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UNITED STATES OF AMERICA</w: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C70B32" w:rsidRDefault="00C70B32"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4E7F26" w:rsidRDefault="004E7F26" w:rsidP="004E7F26">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ab/>
        <w:t>:</w:t>
      </w:r>
      <w:r>
        <w:rPr>
          <w:rFonts w:ascii="Times New Roman" w:eastAsia="Times New Roman" w:hAnsi="Times New Roman" w:cs="Times New Roman"/>
          <w:sz w:val="26"/>
          <w:szCs w:val="26"/>
          <w:lang w:bidi="en-US"/>
        </w:rPr>
        <w:tab/>
        <w:t>ER13-1924-000</w:t>
      </w:r>
    </w:p>
    <w:p w:rsidR="004E7F26" w:rsidRDefault="004E7F26" w:rsidP="004E7F26">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ab/>
        <w:t>:</w:t>
      </w:r>
      <w:r>
        <w:rPr>
          <w:rFonts w:ascii="Times New Roman" w:eastAsia="Times New Roman" w:hAnsi="Times New Roman" w:cs="Times New Roman"/>
          <w:sz w:val="26"/>
          <w:szCs w:val="26"/>
          <w:lang w:bidi="en-US"/>
        </w:rPr>
        <w:tab/>
        <w:t>ER13-1944-000</w:t>
      </w:r>
    </w:p>
    <w:p w:rsidR="004E7F26" w:rsidRDefault="004E7F26" w:rsidP="004E7F26">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 xml:space="preserve">Midcontinent Independent System Operator </w:t>
      </w:r>
      <w:r>
        <w:rPr>
          <w:rFonts w:ascii="Times New Roman" w:eastAsia="Times New Roman" w:hAnsi="Times New Roman" w:cs="Times New Roman"/>
          <w:sz w:val="26"/>
          <w:szCs w:val="26"/>
          <w:lang w:bidi="en-US"/>
        </w:rPr>
        <w:tab/>
        <w:t>:</w:t>
      </w:r>
      <w:r>
        <w:rPr>
          <w:rFonts w:ascii="Times New Roman" w:eastAsia="Times New Roman" w:hAnsi="Times New Roman" w:cs="Times New Roman"/>
          <w:sz w:val="26"/>
          <w:szCs w:val="26"/>
          <w:lang w:bidi="en-US"/>
        </w:rPr>
        <w:tab/>
        <w:t>ER13-1943-000</w:t>
      </w:r>
    </w:p>
    <w:p w:rsidR="004E7F26" w:rsidRDefault="004E7F26" w:rsidP="004E7F26">
      <w:pPr>
        <w:autoSpaceDE w:val="0"/>
        <w:autoSpaceDN w:val="0"/>
        <w:adjustRightInd w:val="0"/>
        <w:spacing w:after="0" w:line="240" w:lineRule="auto"/>
        <w:rPr>
          <w:rFonts w:ascii="Times New Roman" w:hAnsi="Times New Roman" w:cs="Times New Roman"/>
          <w:color w:val="000000"/>
          <w:sz w:val="24"/>
          <w:szCs w:val="24"/>
        </w:rPr>
      </w:pPr>
    </w:p>
    <w:p w:rsidR="004E7F26" w:rsidRDefault="004E7F26" w:rsidP="004E7F26">
      <w:pPr>
        <w:autoSpaceDE w:val="0"/>
        <w:autoSpaceDN w:val="0"/>
        <w:adjustRightInd w:val="0"/>
        <w:spacing w:after="0" w:line="240" w:lineRule="auto"/>
        <w:ind w:left="5040" w:firstLine="720"/>
        <w:rPr>
          <w:rFonts w:ascii="Times New Roman" w:eastAsia="Times New Roman" w:hAnsi="Times New Roman" w:cs="Times New Roman"/>
          <w:sz w:val="26"/>
          <w:szCs w:val="26"/>
          <w:lang w:bidi="en-US"/>
        </w:rPr>
      </w:pPr>
      <w:r>
        <w:rPr>
          <w:rFonts w:ascii="Times New Roman" w:hAnsi="Times New Roman" w:cs="Times New Roman"/>
          <w:color w:val="000000"/>
          <w:sz w:val="24"/>
          <w:szCs w:val="24"/>
        </w:rPr>
        <w:t xml:space="preserve"> </w:t>
      </w:r>
      <w:r>
        <w:rPr>
          <w:rFonts w:ascii="Times New Roman" w:hAnsi="Times New Roman" w:cs="Times New Roman"/>
          <w:b/>
          <w:bCs/>
          <w:color w:val="000000"/>
          <w:sz w:val="23"/>
          <w:szCs w:val="23"/>
        </w:rPr>
        <w:t>(Not Consolidated)</w:t>
      </w:r>
    </w:p>
    <w:p w:rsidR="004E7F26" w:rsidRDefault="004E7F26" w:rsidP="004E7F26">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Pr="000D2745" w:rsidRDefault="00B65E27"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FF36BB" w:rsidP="000D2745">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align="center" o:hrstd="t" o:hrnoshade="t" o:hr="t" fillcolor="black" stroked="f"/>
        </w:pic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0D2745" w:rsidRPr="000D2745" w:rsidRDefault="00FF36BB" w:rsidP="000D2745">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7F11F2" w:rsidRDefault="007F11F2" w:rsidP="0071757E">
      <w:pPr>
        <w:autoSpaceDE w:val="0"/>
        <w:autoSpaceDN w:val="0"/>
        <w:adjustRightInd w:val="0"/>
        <w:spacing w:after="0" w:line="240" w:lineRule="auto"/>
        <w:rPr>
          <w:rFonts w:ascii="Times New Roman" w:hAnsi="Times New Roman" w:cs="Times New Roman"/>
          <w:color w:val="000000"/>
          <w:sz w:val="24"/>
          <w:szCs w:val="24"/>
        </w:rPr>
        <w:sectPr w:rsidR="007F11F2" w:rsidSect="007F11F2">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bookmarkStart w:id="0" w:name="_Toc320712740"/>
    <w:p w:rsidR="00FF36BB" w:rsidRDefault="002A4C29">
      <w:pPr>
        <w:pStyle w:val="TOC1"/>
        <w:rPr>
          <w:rFonts w:asciiTheme="minorHAnsi" w:eastAsiaTheme="minorEastAsia" w:hAnsiTheme="minorHAnsi"/>
          <w:noProof/>
          <w:sz w:val="22"/>
        </w:rPr>
      </w:pPr>
      <w:r>
        <w:rPr>
          <w:rFonts w:eastAsia="Times New Roman" w:cs="Times New Roman"/>
          <w:b/>
          <w:szCs w:val="26"/>
          <w:lang w:bidi="en-US"/>
        </w:rPr>
        <w:lastRenderedPageBreak/>
        <w:fldChar w:fldCharType="begin"/>
      </w:r>
      <w:r>
        <w:rPr>
          <w:rFonts w:eastAsia="Times New Roman" w:cs="Times New Roman"/>
          <w:b/>
          <w:szCs w:val="26"/>
          <w:lang w:bidi="en-US"/>
        </w:rPr>
        <w:instrText xml:space="preserve"> TOC \o "1-5" \u </w:instrText>
      </w:r>
      <w:r>
        <w:rPr>
          <w:rFonts w:eastAsia="Times New Roman" w:cs="Times New Roman"/>
          <w:b/>
          <w:szCs w:val="26"/>
          <w:lang w:bidi="en-US"/>
        </w:rPr>
        <w:fldChar w:fldCharType="separate"/>
      </w:r>
      <w:r w:rsidR="00FF36BB">
        <w:rPr>
          <w:noProof/>
        </w:rPr>
        <w:t>INTRODUCTION AND BACKGROUND</w:t>
      </w:r>
      <w:r w:rsidR="00FF36BB">
        <w:rPr>
          <w:noProof/>
        </w:rPr>
        <w:tab/>
      </w:r>
      <w:r w:rsidR="00FF36BB">
        <w:rPr>
          <w:noProof/>
        </w:rPr>
        <w:fldChar w:fldCharType="begin"/>
      </w:r>
      <w:r w:rsidR="00FF36BB">
        <w:rPr>
          <w:noProof/>
        </w:rPr>
        <w:instrText xml:space="preserve"> PAGEREF _Toc365964083 \h </w:instrText>
      </w:r>
      <w:r w:rsidR="00FF36BB">
        <w:rPr>
          <w:noProof/>
        </w:rPr>
      </w:r>
      <w:r w:rsidR="00FF36BB">
        <w:rPr>
          <w:noProof/>
        </w:rPr>
        <w:fldChar w:fldCharType="separate"/>
      </w:r>
      <w:r w:rsidR="00FF36BB">
        <w:rPr>
          <w:noProof/>
        </w:rPr>
        <w:t>1</w:t>
      </w:r>
      <w:r w:rsidR="00FF36BB">
        <w:rPr>
          <w:noProof/>
        </w:rPr>
        <w:fldChar w:fldCharType="end"/>
      </w:r>
    </w:p>
    <w:p w:rsidR="00FF36BB" w:rsidRDefault="00FF36BB">
      <w:pPr>
        <w:pStyle w:val="TOC1"/>
        <w:rPr>
          <w:rFonts w:asciiTheme="minorHAnsi" w:eastAsiaTheme="minorEastAsia" w:hAnsiTheme="minorHAnsi"/>
          <w:noProof/>
          <w:sz w:val="22"/>
        </w:rPr>
      </w:pPr>
      <w:r>
        <w:rPr>
          <w:noProof/>
        </w:rPr>
        <w:t>DISCUSSION</w:t>
      </w:r>
      <w:r>
        <w:rPr>
          <w:noProof/>
        </w:rPr>
        <w:tab/>
      </w:r>
      <w:r>
        <w:rPr>
          <w:noProof/>
        </w:rPr>
        <w:fldChar w:fldCharType="begin"/>
      </w:r>
      <w:r>
        <w:rPr>
          <w:noProof/>
        </w:rPr>
        <w:instrText xml:space="preserve"> PAGEREF _Toc365964084 \h </w:instrText>
      </w:r>
      <w:r>
        <w:rPr>
          <w:noProof/>
        </w:rPr>
      </w:r>
      <w:r>
        <w:rPr>
          <w:noProof/>
        </w:rPr>
        <w:fldChar w:fldCharType="separate"/>
      </w:r>
      <w:r>
        <w:rPr>
          <w:noProof/>
        </w:rPr>
        <w:t>2</w:t>
      </w:r>
      <w:r>
        <w:rPr>
          <w:noProof/>
        </w:rPr>
        <w:fldChar w:fldCharType="end"/>
      </w:r>
    </w:p>
    <w:p w:rsidR="00FF36BB" w:rsidRDefault="00FF36BB">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General Remarks</w:t>
      </w:r>
      <w:r>
        <w:rPr>
          <w:noProof/>
        </w:rPr>
        <w:tab/>
      </w:r>
      <w:r>
        <w:rPr>
          <w:noProof/>
        </w:rPr>
        <w:fldChar w:fldCharType="begin"/>
      </w:r>
      <w:r>
        <w:rPr>
          <w:noProof/>
        </w:rPr>
        <w:instrText xml:space="preserve"> PAGEREF _Toc365964085 \h </w:instrText>
      </w:r>
      <w:r>
        <w:rPr>
          <w:noProof/>
        </w:rPr>
      </w:r>
      <w:r>
        <w:rPr>
          <w:noProof/>
        </w:rPr>
        <w:fldChar w:fldCharType="separate"/>
      </w:r>
      <w:r>
        <w:rPr>
          <w:noProof/>
        </w:rPr>
        <w:t>2</w:t>
      </w:r>
      <w:r>
        <w:rPr>
          <w:noProof/>
        </w:rPr>
        <w:fldChar w:fldCharType="end"/>
      </w:r>
    </w:p>
    <w:p w:rsidR="00FF36BB" w:rsidRDefault="00FF36BB">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MISO’s Proposal</w:t>
      </w:r>
      <w:r>
        <w:rPr>
          <w:noProof/>
        </w:rPr>
        <w:tab/>
      </w:r>
      <w:r>
        <w:rPr>
          <w:noProof/>
        </w:rPr>
        <w:fldChar w:fldCharType="begin"/>
      </w:r>
      <w:r>
        <w:rPr>
          <w:noProof/>
        </w:rPr>
        <w:instrText xml:space="preserve"> PAGEREF _Toc365964086 \h </w:instrText>
      </w:r>
      <w:r>
        <w:rPr>
          <w:noProof/>
        </w:rPr>
      </w:r>
      <w:r>
        <w:rPr>
          <w:noProof/>
        </w:rPr>
        <w:fldChar w:fldCharType="separate"/>
      </w:r>
      <w:r>
        <w:rPr>
          <w:noProof/>
        </w:rPr>
        <w:t>3</w:t>
      </w:r>
      <w:r>
        <w:rPr>
          <w:noProof/>
        </w:rPr>
        <w:fldChar w:fldCharType="end"/>
      </w:r>
    </w:p>
    <w:p w:rsidR="00FF36BB" w:rsidRDefault="00FF36BB">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sidRPr="00C9724B">
        <w:rPr>
          <w:i/>
          <w:noProof/>
        </w:rPr>
        <w:t xml:space="preserve">Order 1000 </w:t>
      </w:r>
      <w:r>
        <w:rPr>
          <w:noProof/>
        </w:rPr>
        <w:t>Interregional R</w:t>
      </w:r>
      <w:bookmarkStart w:id="1" w:name="_GoBack"/>
      <w:bookmarkEnd w:id="1"/>
      <w:r>
        <w:rPr>
          <w:noProof/>
        </w:rPr>
        <w:t>equirements</w:t>
      </w:r>
      <w:r>
        <w:rPr>
          <w:noProof/>
        </w:rPr>
        <w:tab/>
      </w:r>
      <w:r>
        <w:rPr>
          <w:noProof/>
        </w:rPr>
        <w:fldChar w:fldCharType="begin"/>
      </w:r>
      <w:r>
        <w:rPr>
          <w:noProof/>
        </w:rPr>
        <w:instrText xml:space="preserve"> PAGEREF _Toc365964087 \h </w:instrText>
      </w:r>
      <w:r>
        <w:rPr>
          <w:noProof/>
        </w:rPr>
      </w:r>
      <w:r>
        <w:rPr>
          <w:noProof/>
        </w:rPr>
        <w:fldChar w:fldCharType="separate"/>
      </w:r>
      <w:r>
        <w:rPr>
          <w:noProof/>
        </w:rPr>
        <w:t>6</w:t>
      </w:r>
      <w:r>
        <w:rPr>
          <w:noProof/>
        </w:rPr>
        <w:fldChar w:fldCharType="end"/>
      </w:r>
    </w:p>
    <w:p w:rsidR="00FF36BB" w:rsidRDefault="00FF36BB">
      <w:pPr>
        <w:pStyle w:val="TOC2"/>
        <w:tabs>
          <w:tab w:val="left" w:pos="1440"/>
        </w:tabs>
        <w:rPr>
          <w:rFonts w:asciiTheme="minorHAnsi" w:eastAsiaTheme="minorEastAsia" w:hAnsiTheme="minorHAnsi"/>
          <w:noProof/>
          <w:sz w:val="22"/>
        </w:rPr>
      </w:pPr>
      <w:r>
        <w:rPr>
          <w:noProof/>
        </w:rPr>
        <w:t>D.</w:t>
      </w:r>
      <w:r>
        <w:rPr>
          <w:rFonts w:asciiTheme="minorHAnsi" w:eastAsiaTheme="minorEastAsia" w:hAnsiTheme="minorHAnsi"/>
          <w:noProof/>
          <w:sz w:val="22"/>
        </w:rPr>
        <w:tab/>
      </w:r>
      <w:r>
        <w:rPr>
          <w:noProof/>
        </w:rPr>
        <w:t>MISO’s Impermissible Changes to the JOA</w:t>
      </w:r>
      <w:r>
        <w:rPr>
          <w:noProof/>
        </w:rPr>
        <w:tab/>
      </w:r>
      <w:r>
        <w:rPr>
          <w:noProof/>
        </w:rPr>
        <w:fldChar w:fldCharType="begin"/>
      </w:r>
      <w:r>
        <w:rPr>
          <w:noProof/>
        </w:rPr>
        <w:instrText xml:space="preserve"> PAGEREF _Toc365964088 \h </w:instrText>
      </w:r>
      <w:r>
        <w:rPr>
          <w:noProof/>
        </w:rPr>
      </w:r>
      <w:r>
        <w:rPr>
          <w:noProof/>
        </w:rPr>
        <w:fldChar w:fldCharType="separate"/>
      </w:r>
      <w:r>
        <w:rPr>
          <w:noProof/>
        </w:rPr>
        <w:t>8</w:t>
      </w:r>
      <w:r>
        <w:rPr>
          <w:noProof/>
        </w:rPr>
        <w:fldChar w:fldCharType="end"/>
      </w:r>
    </w:p>
    <w:p w:rsidR="00FF36BB" w:rsidRDefault="00FF36BB">
      <w:pPr>
        <w:pStyle w:val="TOC2"/>
        <w:tabs>
          <w:tab w:val="left" w:pos="1440"/>
        </w:tabs>
        <w:rPr>
          <w:rFonts w:asciiTheme="minorHAnsi" w:eastAsiaTheme="minorEastAsia" w:hAnsiTheme="minorHAnsi"/>
          <w:noProof/>
          <w:sz w:val="22"/>
        </w:rPr>
      </w:pPr>
      <w:r>
        <w:rPr>
          <w:noProof/>
        </w:rPr>
        <w:t>E.</w:t>
      </w:r>
      <w:r>
        <w:rPr>
          <w:rFonts w:asciiTheme="minorHAnsi" w:eastAsiaTheme="minorEastAsia" w:hAnsiTheme="minorHAnsi"/>
          <w:noProof/>
          <w:sz w:val="22"/>
        </w:rPr>
        <w:tab/>
      </w:r>
      <w:r>
        <w:rPr>
          <w:noProof/>
        </w:rPr>
        <w:t>Options for Resolution of the Dispute</w:t>
      </w:r>
      <w:r>
        <w:rPr>
          <w:noProof/>
        </w:rPr>
        <w:tab/>
      </w:r>
      <w:r>
        <w:rPr>
          <w:noProof/>
        </w:rPr>
        <w:fldChar w:fldCharType="begin"/>
      </w:r>
      <w:r>
        <w:rPr>
          <w:noProof/>
        </w:rPr>
        <w:instrText xml:space="preserve"> PAGEREF _Toc365964089 \h </w:instrText>
      </w:r>
      <w:r>
        <w:rPr>
          <w:noProof/>
        </w:rPr>
      </w:r>
      <w:r>
        <w:rPr>
          <w:noProof/>
        </w:rPr>
        <w:fldChar w:fldCharType="separate"/>
      </w:r>
      <w:r>
        <w:rPr>
          <w:noProof/>
        </w:rPr>
        <w:t>10</w:t>
      </w:r>
      <w:r>
        <w:rPr>
          <w:noProof/>
        </w:rPr>
        <w:fldChar w:fldCharType="end"/>
      </w:r>
    </w:p>
    <w:p w:rsidR="00FF36BB" w:rsidRDefault="00FF36BB">
      <w:pPr>
        <w:pStyle w:val="TOC1"/>
        <w:rPr>
          <w:rFonts w:asciiTheme="minorHAnsi" w:eastAsiaTheme="minorEastAsia" w:hAnsiTheme="minorHAnsi"/>
          <w:noProof/>
          <w:sz w:val="22"/>
        </w:rPr>
      </w:pPr>
      <w:r>
        <w:rPr>
          <w:noProof/>
        </w:rPr>
        <w:t>CONCLUSION</w:t>
      </w:r>
      <w:r>
        <w:rPr>
          <w:noProof/>
        </w:rPr>
        <w:tab/>
      </w:r>
      <w:r>
        <w:rPr>
          <w:noProof/>
        </w:rPr>
        <w:fldChar w:fldCharType="begin"/>
      </w:r>
      <w:r>
        <w:rPr>
          <w:noProof/>
        </w:rPr>
        <w:instrText xml:space="preserve"> PAGEREF _Toc365964090 \h </w:instrText>
      </w:r>
      <w:r>
        <w:rPr>
          <w:noProof/>
        </w:rPr>
      </w:r>
      <w:r>
        <w:rPr>
          <w:noProof/>
        </w:rPr>
        <w:fldChar w:fldCharType="separate"/>
      </w:r>
      <w:r>
        <w:rPr>
          <w:noProof/>
        </w:rPr>
        <w:t>11</w:t>
      </w:r>
      <w:r>
        <w:rPr>
          <w:noProof/>
        </w:rPr>
        <w:fldChar w:fldCharType="end"/>
      </w:r>
    </w:p>
    <w:p w:rsidR="00FF36BB" w:rsidRDefault="00FF36BB">
      <w:pPr>
        <w:pStyle w:val="TOC1"/>
        <w:rPr>
          <w:rFonts w:asciiTheme="minorHAnsi" w:eastAsiaTheme="minorEastAsia" w:hAnsiTheme="minorHAnsi"/>
          <w:noProof/>
          <w:sz w:val="22"/>
        </w:rPr>
      </w:pPr>
      <w:r>
        <w:rPr>
          <w:noProof/>
        </w:rPr>
        <w:t>CERTIFICATE OF SERVICE</w:t>
      </w:r>
      <w:r>
        <w:rPr>
          <w:noProof/>
        </w:rPr>
        <w:tab/>
      </w:r>
      <w:r>
        <w:rPr>
          <w:noProof/>
        </w:rPr>
        <w:fldChar w:fldCharType="begin"/>
      </w:r>
      <w:r>
        <w:rPr>
          <w:noProof/>
        </w:rPr>
        <w:instrText xml:space="preserve"> PAGEREF _Toc365964091 \h </w:instrText>
      </w:r>
      <w:r>
        <w:rPr>
          <w:noProof/>
        </w:rPr>
      </w:r>
      <w:r>
        <w:rPr>
          <w:noProof/>
        </w:rPr>
        <w:fldChar w:fldCharType="separate"/>
      </w:r>
      <w:r>
        <w:rPr>
          <w:noProof/>
        </w:rPr>
        <w:t>12</w:t>
      </w:r>
      <w:r>
        <w:rPr>
          <w:noProof/>
        </w:rPr>
        <w:fldChar w:fldCharType="end"/>
      </w:r>
    </w:p>
    <w:p w:rsidR="00ED4449" w:rsidRDefault="002A4C29" w:rsidP="00B65E27">
      <w:pPr>
        <w:spacing w:after="0" w:line="240" w:lineRule="auto"/>
        <w:jc w:val="center"/>
        <w:rPr>
          <w:rFonts w:ascii="Times New Roman" w:eastAsia="Times New Roman" w:hAnsi="Times New Roman" w:cs="Times New Roman"/>
          <w:b/>
          <w:sz w:val="26"/>
          <w:szCs w:val="26"/>
          <w:lang w:bidi="en-US"/>
        </w:rPr>
        <w:sectPr w:rsidR="00ED4449" w:rsidSect="00ED4449">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r>
        <w:rPr>
          <w:rFonts w:ascii="Times New Roman" w:eastAsia="Times New Roman" w:hAnsi="Times New Roman" w:cs="Times New Roman"/>
          <w:b/>
          <w:sz w:val="26"/>
          <w:szCs w:val="26"/>
          <w:lang w:bidi="en-US"/>
        </w:rPr>
        <w:fldChar w:fldCharType="end"/>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lastRenderedPageBreak/>
        <w:t>UNITED STATES OF AMERICA</w:t>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B65E27"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B65E27" w:rsidRDefault="00B65E27" w:rsidP="00B65E27">
      <w:pPr>
        <w:spacing w:after="0" w:line="240" w:lineRule="auto"/>
        <w:rPr>
          <w:rFonts w:ascii="Times New Roman" w:eastAsia="Times New Roman" w:hAnsi="Times New Roman" w:cs="Times New Roman"/>
          <w:sz w:val="26"/>
          <w:szCs w:val="26"/>
          <w:lang w:bidi="en-US"/>
        </w:rPr>
      </w:pPr>
    </w:p>
    <w:p w:rsidR="004E7F26" w:rsidRPr="000D2745" w:rsidRDefault="004E7F26" w:rsidP="00B65E27">
      <w:pPr>
        <w:spacing w:after="0" w:line="240" w:lineRule="auto"/>
        <w:rPr>
          <w:rFonts w:ascii="Times New Roman" w:eastAsia="Times New Roman" w:hAnsi="Times New Roman" w:cs="Times New Roman"/>
          <w:sz w:val="26"/>
          <w:szCs w:val="26"/>
          <w:lang w:bidi="en-US"/>
        </w:rPr>
      </w:pPr>
    </w:p>
    <w:p w:rsidR="004E7F26" w:rsidRDefault="004E7F26" w:rsidP="004E7F26">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ab/>
        <w:t>:</w:t>
      </w:r>
      <w:r>
        <w:rPr>
          <w:rFonts w:ascii="Times New Roman" w:eastAsia="Times New Roman" w:hAnsi="Times New Roman" w:cs="Times New Roman"/>
          <w:sz w:val="26"/>
          <w:szCs w:val="26"/>
          <w:lang w:bidi="en-US"/>
        </w:rPr>
        <w:tab/>
        <w:t>ER13-1924-000</w:t>
      </w:r>
    </w:p>
    <w:p w:rsidR="004E7F26" w:rsidRDefault="004E7F26" w:rsidP="004E7F26">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ab/>
        <w:t>:</w:t>
      </w:r>
      <w:r>
        <w:rPr>
          <w:rFonts w:ascii="Times New Roman" w:eastAsia="Times New Roman" w:hAnsi="Times New Roman" w:cs="Times New Roman"/>
          <w:sz w:val="26"/>
          <w:szCs w:val="26"/>
          <w:lang w:bidi="en-US"/>
        </w:rPr>
        <w:tab/>
        <w:t>ER13-1944-000</w:t>
      </w:r>
    </w:p>
    <w:p w:rsidR="004E7F26" w:rsidRDefault="004E7F26" w:rsidP="004E7F26">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 xml:space="preserve">Midcontinent Independent System Operator </w:t>
      </w:r>
      <w:r>
        <w:rPr>
          <w:rFonts w:ascii="Times New Roman" w:eastAsia="Times New Roman" w:hAnsi="Times New Roman" w:cs="Times New Roman"/>
          <w:sz w:val="26"/>
          <w:szCs w:val="26"/>
          <w:lang w:bidi="en-US"/>
        </w:rPr>
        <w:tab/>
        <w:t>:</w:t>
      </w:r>
      <w:r>
        <w:rPr>
          <w:rFonts w:ascii="Times New Roman" w:eastAsia="Times New Roman" w:hAnsi="Times New Roman" w:cs="Times New Roman"/>
          <w:sz w:val="26"/>
          <w:szCs w:val="26"/>
          <w:lang w:bidi="en-US"/>
        </w:rPr>
        <w:tab/>
        <w:t>ER13-1943-000</w:t>
      </w:r>
    </w:p>
    <w:p w:rsidR="004E7F26" w:rsidRDefault="004E7F26" w:rsidP="004E7F26">
      <w:pPr>
        <w:autoSpaceDE w:val="0"/>
        <w:autoSpaceDN w:val="0"/>
        <w:adjustRightInd w:val="0"/>
        <w:spacing w:after="0" w:line="240" w:lineRule="auto"/>
        <w:rPr>
          <w:rFonts w:ascii="Times New Roman" w:hAnsi="Times New Roman" w:cs="Times New Roman"/>
          <w:color w:val="000000"/>
          <w:sz w:val="24"/>
          <w:szCs w:val="24"/>
        </w:rPr>
      </w:pPr>
    </w:p>
    <w:p w:rsidR="004E7F26" w:rsidRDefault="004E7F26" w:rsidP="004E7F26">
      <w:pPr>
        <w:autoSpaceDE w:val="0"/>
        <w:autoSpaceDN w:val="0"/>
        <w:adjustRightInd w:val="0"/>
        <w:spacing w:after="0" w:line="240" w:lineRule="auto"/>
        <w:ind w:left="5040" w:firstLine="720"/>
        <w:rPr>
          <w:rFonts w:ascii="Times New Roman" w:eastAsia="Times New Roman" w:hAnsi="Times New Roman" w:cs="Times New Roman"/>
          <w:sz w:val="26"/>
          <w:szCs w:val="26"/>
          <w:lang w:bidi="en-US"/>
        </w:rPr>
      </w:pPr>
      <w:r>
        <w:rPr>
          <w:rFonts w:ascii="Times New Roman" w:hAnsi="Times New Roman" w:cs="Times New Roman"/>
          <w:color w:val="000000"/>
          <w:sz w:val="24"/>
          <w:szCs w:val="24"/>
        </w:rPr>
        <w:t xml:space="preserve"> </w:t>
      </w:r>
      <w:r>
        <w:rPr>
          <w:rFonts w:ascii="Times New Roman" w:hAnsi="Times New Roman" w:cs="Times New Roman"/>
          <w:b/>
          <w:bCs/>
          <w:color w:val="000000"/>
          <w:sz w:val="23"/>
          <w:szCs w:val="23"/>
        </w:rPr>
        <w:t>(Not Consolidated)</w:t>
      </w:r>
    </w:p>
    <w:p w:rsidR="004E7F26" w:rsidRDefault="004E7F26" w:rsidP="004E7F26">
      <w:pPr>
        <w:spacing w:after="0" w:line="240" w:lineRule="auto"/>
        <w:rPr>
          <w:rFonts w:ascii="Times New Roman" w:eastAsia="Times New Roman" w:hAnsi="Times New Roman" w:cs="Times New Roman"/>
          <w:sz w:val="26"/>
          <w:szCs w:val="26"/>
          <w:lang w:bidi="en-US"/>
        </w:rPr>
      </w:pPr>
    </w:p>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FF36BB" w:rsidP="00B65E27">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align="center" o:hrstd="t" o:hrnoshade="t" o:hr="t" fillcolor="black" stroked="f"/>
        </w:pic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B65E27" w:rsidRPr="000D2745" w:rsidRDefault="00FF36BB" w:rsidP="00B65E27">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9053E3" w:rsidRDefault="009053E3" w:rsidP="00A756F2">
      <w:pPr>
        <w:pStyle w:val="Heading1"/>
      </w:pPr>
      <w:bookmarkStart w:id="2" w:name="_Toc339369242"/>
      <w:bookmarkStart w:id="3" w:name="_Toc365964083"/>
      <w:r>
        <w:t>INTRODUCTION</w:t>
      </w:r>
      <w:bookmarkEnd w:id="2"/>
      <w:r>
        <w:t xml:space="preserve"> </w:t>
      </w:r>
      <w:bookmarkEnd w:id="0"/>
      <w:r w:rsidR="00D162D7">
        <w:t>AND BACKGROUND</w:t>
      </w:r>
      <w:bookmarkEnd w:id="3"/>
    </w:p>
    <w:p w:rsidR="0048024D" w:rsidRDefault="00ED4449" w:rsidP="00ED4449">
      <w:pPr>
        <w:pStyle w:val="Textstyle0"/>
      </w:pPr>
      <w:r>
        <w:tab/>
      </w:r>
      <w:r w:rsidR="004A3A57" w:rsidRPr="007F11F2">
        <w:t xml:space="preserve">On </w:t>
      </w:r>
      <w:r w:rsidR="00010A33">
        <w:t>July 10</w:t>
      </w:r>
      <w:r w:rsidR="004A3A57" w:rsidRPr="007F11F2">
        <w:t>,</w:t>
      </w:r>
      <w:r w:rsidR="00010A33">
        <w:t xml:space="preserve"> 2013,</w:t>
      </w:r>
      <w:r w:rsidR="00C41474" w:rsidRPr="007F11F2">
        <w:t xml:space="preserve"> PJ</w:t>
      </w:r>
      <w:r w:rsidR="001330A9">
        <w:t>M Interconnection, L.L.C. (PJM)</w:t>
      </w:r>
      <w:r w:rsidR="0048024D">
        <w:t xml:space="preserve"> and the PJM Transmission Owners (PJM TOs); Midcontinent Independent System Operator (MISO) and the MISO </w:t>
      </w:r>
      <w:r w:rsidR="0099583F">
        <w:t>Transmission</w:t>
      </w:r>
      <w:r w:rsidR="0048024D">
        <w:t xml:space="preserve"> Owners</w:t>
      </w:r>
      <w:r w:rsidR="00170AE9">
        <w:t xml:space="preserve"> (MISO TOs)</w:t>
      </w:r>
      <w:r w:rsidR="001330A9">
        <w:t>, pursuant to section 206 of the Federal Power Act (FPA</w:t>
      </w:r>
      <w:r w:rsidR="00C63338">
        <w:t xml:space="preserve">) </w:t>
      </w:r>
      <w:r w:rsidR="001330A9">
        <w:t>submitted</w:t>
      </w:r>
      <w:r w:rsidR="003E21E2">
        <w:t>,</w:t>
      </w:r>
      <w:r w:rsidR="001330A9">
        <w:t xml:space="preserve"> in compliance with the Federal Energy </w:t>
      </w:r>
      <w:r w:rsidR="008A27AE">
        <w:t>R</w:t>
      </w:r>
      <w:r w:rsidR="001330A9">
        <w:t xml:space="preserve">egulatory Commission’s (FERC) </w:t>
      </w:r>
      <w:r w:rsidR="001330A9" w:rsidRPr="00064A8C">
        <w:rPr>
          <w:i/>
        </w:rPr>
        <w:t xml:space="preserve">Order </w:t>
      </w:r>
      <w:r w:rsidR="00064A8C" w:rsidRPr="00064A8C">
        <w:rPr>
          <w:i/>
        </w:rPr>
        <w:t xml:space="preserve">No. </w:t>
      </w:r>
      <w:r w:rsidR="001330A9" w:rsidRPr="00064A8C">
        <w:rPr>
          <w:i/>
        </w:rPr>
        <w:t>1000</w:t>
      </w:r>
      <w:r w:rsidR="001330A9">
        <w:t>,</w:t>
      </w:r>
      <w:r w:rsidR="000F2338">
        <w:rPr>
          <w:rStyle w:val="FootnoteReference"/>
        </w:rPr>
        <w:footnoteReference w:id="1"/>
      </w:r>
      <w:r w:rsidR="001330A9">
        <w:t xml:space="preserve"> </w:t>
      </w:r>
      <w:r w:rsidR="0048024D">
        <w:t>dockets regarding interregional compliance filings</w:t>
      </w:r>
      <w:r w:rsidR="0018295B">
        <w:t xml:space="preserve">. </w:t>
      </w:r>
      <w:r w:rsidR="0048024D">
        <w:t xml:space="preserve"> Specif</w:t>
      </w:r>
      <w:r>
        <w:softHyphen/>
      </w:r>
      <w:r w:rsidR="0048024D">
        <w:t>ically</w:t>
      </w:r>
      <w:r w:rsidR="003F73A9">
        <w:t>, PJM</w:t>
      </w:r>
      <w:r w:rsidR="0048024D">
        <w:t xml:space="preserve"> and MISO separately submitted proposed changes and enhancements to the </w:t>
      </w:r>
      <w:r w:rsidR="0048024D" w:rsidRPr="0048024D">
        <w:rPr>
          <w:i/>
        </w:rPr>
        <w:lastRenderedPageBreak/>
        <w:t>Joint Operating Agreement between the Midwest Independent Transmission System Operator, I</w:t>
      </w:r>
      <w:r w:rsidR="003F73A9">
        <w:rPr>
          <w:i/>
        </w:rPr>
        <w:t>nc. and PJM Interconnec</w:t>
      </w:r>
      <w:r w:rsidR="0048024D" w:rsidRPr="0048024D">
        <w:rPr>
          <w:i/>
        </w:rPr>
        <w:t>tion L.L.C.</w:t>
      </w:r>
      <w:r w:rsidR="0048024D">
        <w:t xml:space="preserve"> (JOA). </w:t>
      </w:r>
      <w:r w:rsidR="0018295B">
        <w:t xml:space="preserve"> </w:t>
      </w:r>
    </w:p>
    <w:p w:rsidR="00132D0A" w:rsidRDefault="00ED4449" w:rsidP="00ED4449">
      <w:pPr>
        <w:pStyle w:val="Textstyle0"/>
      </w:pPr>
      <w:r>
        <w:tab/>
      </w:r>
      <w:r w:rsidR="00494180">
        <w:t xml:space="preserve">PJM’s </w:t>
      </w:r>
      <w:r w:rsidR="00B57279">
        <w:t xml:space="preserve">interregional </w:t>
      </w:r>
      <w:r w:rsidR="00D96244">
        <w:t xml:space="preserve">compliance filing </w:t>
      </w:r>
      <w:r w:rsidR="00494180">
        <w:t xml:space="preserve">maintains that its </w:t>
      </w:r>
      <w:r w:rsidR="0048024D">
        <w:t xml:space="preserve">existing JOA with </w:t>
      </w:r>
      <w:r w:rsidR="003F73A9">
        <w:t>MISO currently</w:t>
      </w:r>
      <w:r w:rsidR="002231E6">
        <w:t xml:space="preserve"> </w:t>
      </w:r>
      <w:r w:rsidR="00772DDC">
        <w:t>is consistent with</w:t>
      </w:r>
      <w:r w:rsidR="00170AE9">
        <w:t>,</w:t>
      </w:r>
      <w:r w:rsidR="00772DDC">
        <w:t xml:space="preserve"> </w:t>
      </w:r>
      <w:r w:rsidR="002A70D8">
        <w:t>and in some cases</w:t>
      </w:r>
      <w:r w:rsidR="00170AE9">
        <w:t>,</w:t>
      </w:r>
      <w:r w:rsidR="002A70D8">
        <w:t xml:space="preserve"> exceeds </w:t>
      </w:r>
      <w:r w:rsidR="00494180">
        <w:t xml:space="preserve">the requirements of </w:t>
      </w:r>
      <w:r w:rsidR="00494180" w:rsidRPr="00064A8C">
        <w:rPr>
          <w:i/>
        </w:rPr>
        <w:t xml:space="preserve">Order </w:t>
      </w:r>
      <w:r w:rsidR="00064A8C" w:rsidRPr="00064A8C">
        <w:rPr>
          <w:i/>
        </w:rPr>
        <w:t>No.</w:t>
      </w:r>
      <w:r w:rsidR="00494180" w:rsidRPr="00064A8C">
        <w:rPr>
          <w:i/>
        </w:rPr>
        <w:t>1000</w:t>
      </w:r>
      <w:r w:rsidR="00494180">
        <w:t xml:space="preserve">.  </w:t>
      </w:r>
      <w:r w:rsidR="002231E6">
        <w:t>The company’s</w:t>
      </w:r>
      <w:r w:rsidR="00EF1C33">
        <w:t xml:space="preserve"> application, does propose, among other things, </w:t>
      </w:r>
      <w:r w:rsidR="00AD2CDE">
        <w:t>certain enhancements that have been agreed to by both PJM and MISO.</w:t>
      </w:r>
      <w:r w:rsidR="00E25CF0">
        <w:t xml:space="preserve"> </w:t>
      </w:r>
      <w:r w:rsidR="00132D0A">
        <w:t xml:space="preserve"> </w:t>
      </w:r>
      <w:r w:rsidR="00AD2CDE">
        <w:t>However</w:t>
      </w:r>
      <w:r w:rsidR="00594342">
        <w:t xml:space="preserve">, </w:t>
      </w:r>
      <w:r w:rsidR="00AD2CDE">
        <w:t>both PJM</w:t>
      </w:r>
      <w:r w:rsidR="008B12C1">
        <w:t>’s</w:t>
      </w:r>
      <w:r w:rsidR="00AD2CDE">
        <w:t xml:space="preserve"> and </w:t>
      </w:r>
      <w:r w:rsidR="0099583F">
        <w:t>MISO’s applications</w:t>
      </w:r>
      <w:r w:rsidR="00AD2CDE">
        <w:t xml:space="preserve"> reflect</w:t>
      </w:r>
      <w:r w:rsidR="00F057B8">
        <w:t xml:space="preserve"> </w:t>
      </w:r>
      <w:r w:rsidR="00AD2CDE">
        <w:t>that each party submitted a draft JOA with MISO pro</w:t>
      </w:r>
      <w:r>
        <w:softHyphen/>
      </w:r>
      <w:r w:rsidR="00AD2CDE">
        <w:t>posing revision</w:t>
      </w:r>
      <w:r w:rsidR="00B57279">
        <w:t>s that were not agreed to by the parties</w:t>
      </w:r>
      <w:r w:rsidR="00E532A0">
        <w:t>.</w:t>
      </w:r>
      <w:r w:rsidR="00AD2CDE">
        <w:t xml:space="preserve">  Specifically, the disputed language lies </w:t>
      </w:r>
      <w:r w:rsidR="003F73A9">
        <w:t>primarily</w:t>
      </w:r>
      <w:r w:rsidR="008939C2">
        <w:t xml:space="preserve"> in Section</w:t>
      </w:r>
      <w:r w:rsidR="001047A9">
        <w:t xml:space="preserve"> 9.4.3.2</w:t>
      </w:r>
      <w:r w:rsidR="00ED34E5">
        <w:t>.1</w:t>
      </w:r>
      <w:r w:rsidR="002A70D8">
        <w:t xml:space="preserve"> </w:t>
      </w:r>
      <w:r w:rsidR="00AD2CDE">
        <w:t xml:space="preserve">of the JOA regarding cost allocation for cross-border baseline reliability transmission projects. </w:t>
      </w:r>
    </w:p>
    <w:p w:rsidR="00D162D7" w:rsidRPr="000B2E19" w:rsidRDefault="00ED4449" w:rsidP="00ED4449">
      <w:pPr>
        <w:pStyle w:val="Textstyle0"/>
      </w:pPr>
      <w:r>
        <w:tab/>
      </w:r>
      <w:r w:rsidR="000E699E">
        <w:t>Comments in these dockets were originally due on August 26, 2013.  However, on August 7, 2013, FERC granted Northern Indiana Public Service Company’s request for extension of time to submit comments; thus, comments</w:t>
      </w:r>
      <w:r w:rsidR="00D162D7">
        <w:t xml:space="preserve"> </w:t>
      </w:r>
      <w:r w:rsidR="000E699E">
        <w:t>are now due on or before September 9</w:t>
      </w:r>
      <w:r w:rsidR="008B12C1">
        <w:t>, 2013</w:t>
      </w:r>
      <w:r w:rsidR="00D162D7">
        <w:t>.  The Public Utilities Commission of Ohio (PUCO or Ohio Commis</w:t>
      </w:r>
      <w:r w:rsidR="00D162D7">
        <w:softHyphen/>
        <w:t>sion) hereby submits its</w:t>
      </w:r>
      <w:r w:rsidR="00064A8C">
        <w:t xml:space="preserve"> comments responding to the PJM’s</w:t>
      </w:r>
      <w:r w:rsidR="008B12C1">
        <w:t xml:space="preserve"> and MISO’s</w:t>
      </w:r>
      <w:r w:rsidR="00064A8C">
        <w:t xml:space="preserve"> proposed </w:t>
      </w:r>
      <w:r w:rsidR="00185A12" w:rsidRPr="003E21E2">
        <w:rPr>
          <w:i/>
        </w:rPr>
        <w:t>Order No. 1000</w:t>
      </w:r>
      <w:r w:rsidR="00064A8C">
        <w:t xml:space="preserve"> </w:t>
      </w:r>
      <w:r w:rsidR="008B12C1">
        <w:t xml:space="preserve">interregional </w:t>
      </w:r>
      <w:r w:rsidR="00064A8C">
        <w:t>compliance filing</w:t>
      </w:r>
      <w:r w:rsidR="008B12C1">
        <w:t>s</w:t>
      </w:r>
      <w:r w:rsidR="00064A8C">
        <w:t>.</w:t>
      </w:r>
    </w:p>
    <w:p w:rsidR="00906063" w:rsidRDefault="00906063" w:rsidP="00A756F2">
      <w:pPr>
        <w:pStyle w:val="Heading1"/>
      </w:pPr>
      <w:bookmarkStart w:id="4" w:name="_Toc365964084"/>
      <w:r>
        <w:t>DISCUSSION</w:t>
      </w:r>
      <w:bookmarkEnd w:id="4"/>
    </w:p>
    <w:p w:rsidR="00E34643" w:rsidRPr="00324832" w:rsidRDefault="00E34643" w:rsidP="00ED4449">
      <w:pPr>
        <w:pStyle w:val="Heading2"/>
      </w:pPr>
      <w:bookmarkStart w:id="5" w:name="_Toc365964085"/>
      <w:r w:rsidRPr="00324832">
        <w:t>General Remarks</w:t>
      </w:r>
      <w:bookmarkEnd w:id="5"/>
    </w:p>
    <w:p w:rsidR="00262502" w:rsidRDefault="00ED4449" w:rsidP="00ED4449">
      <w:pPr>
        <w:pStyle w:val="Textstyle0"/>
      </w:pPr>
      <w:r>
        <w:tab/>
      </w:r>
      <w:r w:rsidR="000E699E">
        <w:t xml:space="preserve">The </w:t>
      </w:r>
      <w:r w:rsidR="00511618">
        <w:t>s</w:t>
      </w:r>
      <w:r w:rsidR="009A4CC0">
        <w:t xml:space="preserve">tate of </w:t>
      </w:r>
      <w:r w:rsidR="003F73A9">
        <w:t>Ohio’s entire</w:t>
      </w:r>
      <w:r w:rsidR="009B250D">
        <w:t xml:space="preserve"> western border</w:t>
      </w:r>
      <w:r w:rsidR="009A4CC0">
        <w:t xml:space="preserve"> is</w:t>
      </w:r>
      <w:r w:rsidR="009B250D">
        <w:t xml:space="preserve"> located dire</w:t>
      </w:r>
      <w:r w:rsidR="001047A9">
        <w:t>ctly on the PJM and MISO seam</w:t>
      </w:r>
      <w:r w:rsidR="00BD2183">
        <w:t>;</w:t>
      </w:r>
      <w:r w:rsidR="001047A9">
        <w:t xml:space="preserve"> therefore,</w:t>
      </w:r>
      <w:r w:rsidR="00045DB6" w:rsidRPr="002B78A0">
        <w:t xml:space="preserve"> </w:t>
      </w:r>
      <w:r w:rsidR="0099583F" w:rsidRPr="002B78A0">
        <w:t>MISO’s proposed</w:t>
      </w:r>
      <w:r w:rsidR="00045DB6" w:rsidRPr="002B78A0">
        <w:t xml:space="preserve"> changes to the JOA directly </w:t>
      </w:r>
      <w:r w:rsidR="00262502">
        <w:t>a</w:t>
      </w:r>
      <w:r w:rsidR="00045DB6" w:rsidRPr="002B78A0">
        <w:t xml:space="preserve">ffect </w:t>
      </w:r>
      <w:r w:rsidR="00957DB9">
        <w:t xml:space="preserve">reliable electric service provided to </w:t>
      </w:r>
      <w:r w:rsidR="00045DB6" w:rsidRPr="002B78A0">
        <w:t>Ohio customers.  The O</w:t>
      </w:r>
      <w:r w:rsidR="00856A2D" w:rsidRPr="002B78A0">
        <w:t xml:space="preserve">hio Commission submits </w:t>
      </w:r>
      <w:r w:rsidR="003F73A9" w:rsidRPr="002B78A0">
        <w:t>that MISO’s</w:t>
      </w:r>
      <w:r w:rsidR="00045DB6" w:rsidRPr="002B78A0">
        <w:t xml:space="preserve"> unilat</w:t>
      </w:r>
      <w:r>
        <w:softHyphen/>
      </w:r>
      <w:r w:rsidR="00045DB6" w:rsidRPr="002B78A0">
        <w:lastRenderedPageBreak/>
        <w:t xml:space="preserve">eral amendments to the JOA will result in deleterious consequences for the reliability of the electric grid.  Specifically,  projects that are identified by both RTOs as necessary to resolve </w:t>
      </w:r>
      <w:r w:rsidR="00772DDC">
        <w:t>interregional</w:t>
      </w:r>
      <w:r w:rsidR="00045DB6" w:rsidRPr="002B78A0">
        <w:t xml:space="preserve"> transmission constraints</w:t>
      </w:r>
      <w:r w:rsidR="00856A2D" w:rsidRPr="002B78A0">
        <w:t xml:space="preserve"> </w:t>
      </w:r>
      <w:r w:rsidR="00993D43">
        <w:t xml:space="preserve">and provide baseline transmission </w:t>
      </w:r>
      <w:r w:rsidR="00870AE3">
        <w:t>reliabil</w:t>
      </w:r>
      <w:r>
        <w:softHyphen/>
      </w:r>
      <w:r w:rsidR="00870AE3">
        <w:t xml:space="preserve">ity </w:t>
      </w:r>
      <w:r w:rsidR="00993D43">
        <w:t xml:space="preserve">upgrades </w:t>
      </w:r>
      <w:r w:rsidR="00856A2D" w:rsidRPr="002B78A0">
        <w:t>would be subject, under MISO’s proposal, to negotiations between individ</w:t>
      </w:r>
      <w:r>
        <w:softHyphen/>
      </w:r>
      <w:r w:rsidR="00856A2D" w:rsidRPr="002B78A0">
        <w:t xml:space="preserve">ual transmission owners and, in certain cases (as discussed in more detail, below) to an </w:t>
      </w:r>
      <w:r w:rsidR="003F73A9">
        <w:t>autonomous</w:t>
      </w:r>
      <w:r w:rsidR="00856A2D" w:rsidRPr="002B78A0">
        <w:t xml:space="preserve"> decision by the transmission owner not to build the project.  MISO’s pro</w:t>
      </w:r>
      <w:r>
        <w:softHyphen/>
      </w:r>
      <w:r w:rsidR="00856A2D" w:rsidRPr="002B78A0">
        <w:t xml:space="preserve">posal is an obvious step backwards from the current JOA, FERC </w:t>
      </w:r>
      <w:r w:rsidR="00856A2D" w:rsidRPr="00B479BA">
        <w:rPr>
          <w:i/>
        </w:rPr>
        <w:t>Order 1000</w:t>
      </w:r>
      <w:r w:rsidR="00856A2D" w:rsidRPr="002B78A0">
        <w:t>, and is not lawful.  For all of the reasons subsequently discussed in these comments, the Ohio Com</w:t>
      </w:r>
      <w:r>
        <w:softHyphen/>
      </w:r>
      <w:r w:rsidR="00856A2D" w:rsidRPr="002B78A0">
        <w:t xml:space="preserve">mission urges FERC to reject MISO’s proposed changes to the JOA.   In the alternative, the </w:t>
      </w:r>
      <w:r w:rsidR="002B78A0" w:rsidRPr="002B78A0">
        <w:t>Ohio Commission proposes that</w:t>
      </w:r>
      <w:r w:rsidR="008A27AE">
        <w:t>,</w:t>
      </w:r>
      <w:r w:rsidR="002B78A0" w:rsidRPr="002B78A0">
        <w:t xml:space="preserve"> </w:t>
      </w:r>
      <w:r w:rsidR="000E699E">
        <w:t xml:space="preserve">if </w:t>
      </w:r>
      <w:r w:rsidR="002B78A0" w:rsidRPr="002B78A0">
        <w:t xml:space="preserve">FERC </w:t>
      </w:r>
      <w:r w:rsidR="000E699E">
        <w:t xml:space="preserve">finds it necessary for the parties to amend the JOA, </w:t>
      </w:r>
      <w:r w:rsidR="008A27AE">
        <w:t>FERC</w:t>
      </w:r>
      <w:r w:rsidR="000E699E">
        <w:t xml:space="preserve"> should </w:t>
      </w:r>
      <w:r w:rsidR="002B78A0" w:rsidRPr="002B78A0">
        <w:t xml:space="preserve">direct MISO </w:t>
      </w:r>
      <w:r w:rsidR="0099583F" w:rsidRPr="002B78A0">
        <w:t>and PJM</w:t>
      </w:r>
      <w:r w:rsidR="002B78A0" w:rsidRPr="002B78A0">
        <w:t xml:space="preserve"> transmission owners to develop a specific cost allocation method for interregional reliability projects that utilize</w:t>
      </w:r>
      <w:r w:rsidR="00DD6DD8">
        <w:t>s</w:t>
      </w:r>
      <w:r w:rsidR="002B78A0" w:rsidRPr="002B78A0">
        <w:t xml:space="preserve"> the recently </w:t>
      </w:r>
      <w:r w:rsidR="002B78A0">
        <w:t>improved</w:t>
      </w:r>
      <w:r w:rsidR="002B78A0" w:rsidRPr="002B78A0">
        <w:t xml:space="preserve"> distribution factor analysis (DFAX</w:t>
      </w:r>
      <w:r w:rsidR="0099583F" w:rsidRPr="002B78A0">
        <w:t xml:space="preserve">) </w:t>
      </w:r>
      <w:r w:rsidR="0099583F">
        <w:t>known</w:t>
      </w:r>
      <w:r w:rsidR="002B78A0">
        <w:t xml:space="preserve"> as “solutions-based</w:t>
      </w:r>
      <w:r w:rsidR="0099583F">
        <w:t>” DFAX</w:t>
      </w:r>
      <w:r w:rsidR="002B78A0">
        <w:t xml:space="preserve"> </w:t>
      </w:r>
      <w:r w:rsidR="002B78A0" w:rsidRPr="002B78A0">
        <w:t>for identifying each RTO’s share of cost responsibility.</w:t>
      </w:r>
    </w:p>
    <w:p w:rsidR="00E34643" w:rsidRPr="00262502" w:rsidRDefault="00E34643" w:rsidP="00ED4449">
      <w:pPr>
        <w:pStyle w:val="Heading2"/>
      </w:pPr>
      <w:bookmarkStart w:id="6" w:name="_Toc365964086"/>
      <w:r w:rsidRPr="00262502">
        <w:t>MISO’s Proposal</w:t>
      </w:r>
      <w:bookmarkEnd w:id="6"/>
      <w:r w:rsidRPr="00262502">
        <w:t xml:space="preserve"> </w:t>
      </w:r>
    </w:p>
    <w:p w:rsidR="00E34643" w:rsidRDefault="00ED4449" w:rsidP="00ED4449">
      <w:pPr>
        <w:pStyle w:val="Textstyle0"/>
      </w:pPr>
      <w:r>
        <w:tab/>
      </w:r>
      <w:r w:rsidR="00617E81" w:rsidRPr="00262502">
        <w:t xml:space="preserve">Prior to the issuance </w:t>
      </w:r>
      <w:r w:rsidR="00617E81" w:rsidRPr="00B479BA">
        <w:t>of</w:t>
      </w:r>
      <w:r w:rsidR="00617E81" w:rsidRPr="00B479BA">
        <w:rPr>
          <w:i/>
        </w:rPr>
        <w:t xml:space="preserve"> Order No. 1000,</w:t>
      </w:r>
      <w:r w:rsidR="00617E81" w:rsidRPr="00262502">
        <w:t xml:space="preserve"> PJM and MISO </w:t>
      </w:r>
      <w:r w:rsidR="008A27AE">
        <w:t>entered into</w:t>
      </w:r>
      <w:r w:rsidR="00617E81" w:rsidRPr="00262502">
        <w:t xml:space="preserve"> a JOA, which detailed methodologies for allocating the costs of </w:t>
      </w:r>
      <w:r w:rsidR="00957DB9">
        <w:t>interregional</w:t>
      </w:r>
      <w:r w:rsidR="00617E81" w:rsidRPr="00262502">
        <w:t xml:space="preserve"> transmission pro</w:t>
      </w:r>
      <w:r>
        <w:softHyphen/>
      </w:r>
      <w:r w:rsidR="00617E81" w:rsidRPr="00262502">
        <w:t>jects</w:t>
      </w:r>
      <w:r w:rsidRPr="00262502">
        <w:t xml:space="preserve">.  </w:t>
      </w:r>
      <w:r w:rsidR="00617E81" w:rsidRPr="00262502">
        <w:t>The RTOs believe the existing JOA meets the interregional coordination require</w:t>
      </w:r>
      <w:r>
        <w:softHyphen/>
      </w:r>
      <w:r w:rsidR="00617E81" w:rsidRPr="00262502">
        <w:t xml:space="preserve">ments of </w:t>
      </w:r>
      <w:r w:rsidR="00617E81" w:rsidRPr="00B479BA">
        <w:rPr>
          <w:i/>
        </w:rPr>
        <w:t>Order No. 1000</w:t>
      </w:r>
      <w:r w:rsidR="00617E81" w:rsidRPr="00262502">
        <w:t>; however, they disagree on whether the JOA’s current cost allo</w:t>
      </w:r>
      <w:r>
        <w:softHyphen/>
      </w:r>
      <w:r w:rsidR="00617E81" w:rsidRPr="00262502">
        <w:t xml:space="preserve">cation rules for </w:t>
      </w:r>
      <w:r w:rsidR="00617E81">
        <w:t>certain interregional transmission facilities should be retained</w:t>
      </w:r>
      <w:r w:rsidR="00617E81" w:rsidRPr="00262502">
        <w:t xml:space="preserve">. </w:t>
      </w:r>
      <w:r w:rsidR="00E34643">
        <w:t>The cur</w:t>
      </w:r>
      <w:r>
        <w:softHyphen/>
      </w:r>
      <w:r w:rsidR="00E34643">
        <w:t>rent JOA establishes an obligation on both RTOs to order construction of the most effi</w:t>
      </w:r>
      <w:r>
        <w:softHyphen/>
      </w:r>
      <w:r w:rsidR="00E34643">
        <w:lastRenderedPageBreak/>
        <w:t xml:space="preserve">cient and cost effective interregional transmission baseline </w:t>
      </w:r>
      <w:r w:rsidR="00FF36BB">
        <w:t>projects to</w:t>
      </w:r>
      <w:r w:rsidR="00E34643">
        <w:t xml:space="preserve"> address cross-border reliability.  The projects</w:t>
      </w:r>
      <w:r w:rsidR="000E699E">
        <w:t xml:space="preserve"> in dispute</w:t>
      </w:r>
      <w:r w:rsidR="00E34643">
        <w:t xml:space="preserve"> are classi</w:t>
      </w:r>
      <w:r>
        <w:softHyphen/>
      </w:r>
      <w:r w:rsidR="00E34643">
        <w:t>fied by MISO</w:t>
      </w:r>
      <w:r w:rsidR="0002372F">
        <w:t xml:space="preserve"> and PJM</w:t>
      </w:r>
      <w:r w:rsidR="00E34643">
        <w:t xml:space="preserve"> as </w:t>
      </w:r>
      <w:r w:rsidR="001206A6">
        <w:t>“cross-border” baseline reliability projects</w:t>
      </w:r>
      <w:r w:rsidR="004B1F2E">
        <w:t xml:space="preserve"> (CBBRP)</w:t>
      </w:r>
      <w:r w:rsidR="00E34643">
        <w:t xml:space="preserve">.   Today, through the JOA, costs for interregional </w:t>
      </w:r>
      <w:r w:rsidR="004B1F2E">
        <w:t>CB</w:t>
      </w:r>
      <w:r w:rsidR="00E34643">
        <w:t>BRP</w:t>
      </w:r>
      <w:r w:rsidR="00383699">
        <w:t xml:space="preserve"> </w:t>
      </w:r>
      <w:r w:rsidR="000E699E">
        <w:t>are allocated based on each</w:t>
      </w:r>
      <w:r w:rsidR="00E34643">
        <w:t xml:space="preserve"> RTO’s contribution to the reliability violation through application of the </w:t>
      </w:r>
      <w:r w:rsidR="00506E00">
        <w:t>“</w:t>
      </w:r>
      <w:r w:rsidR="00E34643">
        <w:t>violations-based</w:t>
      </w:r>
      <w:r w:rsidR="00506E00">
        <w:t>”</w:t>
      </w:r>
      <w:r w:rsidR="00E34643">
        <w:t xml:space="preserve"> distribution factor analysis (DFAX)</w:t>
      </w:r>
      <w:r w:rsidR="00B479BA">
        <w:t>.</w:t>
      </w:r>
      <w:r w:rsidR="009D6B52">
        <w:rPr>
          <w:rStyle w:val="FootnoteReference"/>
          <w:szCs w:val="26"/>
        </w:rPr>
        <w:footnoteReference w:id="2"/>
      </w:r>
      <w:r w:rsidR="00E34643">
        <w:t xml:space="preserve">  Because the parties have agreed to the cost allocation methodology found in the JOA, project implementation is not stalled due to disputes regarding cost recovery for the new facilities. </w:t>
      </w:r>
    </w:p>
    <w:p w:rsidR="00E34643" w:rsidRDefault="00ED4449" w:rsidP="00ED4449">
      <w:pPr>
        <w:pStyle w:val="Textstyle0"/>
      </w:pPr>
      <w:r>
        <w:tab/>
      </w:r>
      <w:r w:rsidR="00E34643">
        <w:t>MISO’s proposed modifications to the JOA in Section 9.4.3.2.1.b. would allow the constructing MISO TO(s) to</w:t>
      </w:r>
      <w:r w:rsidR="00170AE9">
        <w:t xml:space="preserve"> negotiate with the PJM TO(s)</w:t>
      </w:r>
      <w:r w:rsidR="00E34643">
        <w:t xml:space="preserve"> to determine by mutual agreement whether all or a portion </w:t>
      </w:r>
      <w:r w:rsidR="0002372F">
        <w:t>of</w:t>
      </w:r>
      <w:r w:rsidR="00511618">
        <w:t xml:space="preserve"> interregional</w:t>
      </w:r>
      <w:r w:rsidR="003F2321">
        <w:t xml:space="preserve"> </w:t>
      </w:r>
      <w:r w:rsidR="0002372F">
        <w:t>CBBRP</w:t>
      </w:r>
      <w:r w:rsidR="003F2321">
        <w:t xml:space="preserve">s </w:t>
      </w:r>
      <w:r w:rsidR="00E34643">
        <w:t>would by paid for by the non-constructing TO(s).  Where there is no agreement, the proposed tariff language</w:t>
      </w:r>
      <w:r w:rsidR="00E34643" w:rsidRPr="008939C2">
        <w:t xml:space="preserve"> </w:t>
      </w:r>
      <w:r w:rsidR="00170AE9">
        <w:t xml:space="preserve">would permit MISO </w:t>
      </w:r>
      <w:r w:rsidR="00E34643">
        <w:t>TO</w:t>
      </w:r>
      <w:r w:rsidR="00170AE9">
        <w:t>(</w:t>
      </w:r>
      <w:r w:rsidR="00E34643">
        <w:t>s</w:t>
      </w:r>
      <w:r w:rsidR="00170AE9">
        <w:t>)</w:t>
      </w:r>
      <w:r w:rsidR="00E34643">
        <w:t xml:space="preserve"> to “elect not to construct” </w:t>
      </w:r>
      <w:r w:rsidR="003F2321">
        <w:t>certain</w:t>
      </w:r>
      <w:r w:rsidR="00E34643">
        <w:t xml:space="preserve"> projects</w:t>
      </w:r>
      <w:r w:rsidR="00734D74">
        <w:rPr>
          <w:rStyle w:val="FootnoteReference"/>
        </w:rPr>
        <w:footnoteReference w:id="3"/>
      </w:r>
      <w:r w:rsidR="00E34643">
        <w:t xml:space="preserve"> within MISO to solve baseline </w:t>
      </w:r>
      <w:r w:rsidR="00170AE9">
        <w:t xml:space="preserve">transmission </w:t>
      </w:r>
      <w:r>
        <w:t xml:space="preserve">reliability needs in PJM.  </w:t>
      </w:r>
      <w:r w:rsidR="00E34643">
        <w:t>MISO further proposes a modifica</w:t>
      </w:r>
      <w:r>
        <w:softHyphen/>
      </w:r>
      <w:r w:rsidR="00E34643">
        <w:t>tion to Section 9.4.3.2.1.a. that would determine ownership and responsibility to con</w:t>
      </w:r>
      <w:r>
        <w:softHyphen/>
      </w:r>
      <w:r w:rsidR="00E34643">
        <w:t>struct</w:t>
      </w:r>
      <w:r w:rsidR="00511618">
        <w:t xml:space="preserve"> interregional</w:t>
      </w:r>
      <w:r w:rsidR="00E34643">
        <w:t xml:space="preserve"> </w:t>
      </w:r>
      <w:r w:rsidR="0002372F">
        <w:t>CB</w:t>
      </w:r>
      <w:r w:rsidR="003F2321">
        <w:t>BRP through transmission tie-lines</w:t>
      </w:r>
      <w:r w:rsidR="0099583F">
        <w:t xml:space="preserve"> based</w:t>
      </w:r>
      <w:r w:rsidR="00E34643">
        <w:t xml:space="preserve"> on the RTOs’ </w:t>
      </w:r>
      <w:r w:rsidR="00E34643">
        <w:lastRenderedPageBreak/>
        <w:t xml:space="preserve">boundaries unless otherwise agreed to by the parties.  </w:t>
      </w:r>
      <w:r w:rsidR="00511618">
        <w:t xml:space="preserve">In all cases, the current </w:t>
      </w:r>
      <w:r w:rsidR="001206A6">
        <w:t xml:space="preserve">“violations-based” </w:t>
      </w:r>
      <w:r w:rsidR="00E34643">
        <w:t xml:space="preserve">DFAX cost allocation method </w:t>
      </w:r>
      <w:r w:rsidR="00511618">
        <w:t xml:space="preserve">for interregional projects </w:t>
      </w:r>
      <w:r w:rsidR="00E34643">
        <w:t>has been removed by MISO from the tariff language.</w:t>
      </w:r>
      <w:r w:rsidR="009D6B52">
        <w:rPr>
          <w:rStyle w:val="FootnoteReference"/>
          <w:szCs w:val="26"/>
        </w:rPr>
        <w:footnoteReference w:id="4"/>
      </w:r>
      <w:r w:rsidR="00E34643">
        <w:t xml:space="preserve"> </w:t>
      </w:r>
    </w:p>
    <w:p w:rsidR="004B1F2E" w:rsidRDefault="00ED4449" w:rsidP="00ED4449">
      <w:pPr>
        <w:pStyle w:val="Textstyle0"/>
      </w:pPr>
      <w:r>
        <w:tab/>
      </w:r>
      <w:r w:rsidR="00E34643">
        <w:t xml:space="preserve">MISO states that its recently revised </w:t>
      </w:r>
      <w:r w:rsidR="00E34643" w:rsidRPr="00D77BF9">
        <w:rPr>
          <w:i/>
        </w:rPr>
        <w:t>Order 1000</w:t>
      </w:r>
      <w:r w:rsidR="00B479BA">
        <w:rPr>
          <w:i/>
        </w:rPr>
        <w:t xml:space="preserve"> </w:t>
      </w:r>
      <w:r w:rsidR="0099583F" w:rsidRPr="00B479BA">
        <w:t>regional</w:t>
      </w:r>
      <w:r w:rsidR="0099583F">
        <w:rPr>
          <w:i/>
        </w:rPr>
        <w:t xml:space="preserve"> </w:t>
      </w:r>
      <w:r w:rsidR="0099583F">
        <w:t>compliance</w:t>
      </w:r>
      <w:r w:rsidR="00B479BA">
        <w:t xml:space="preserve"> filing</w:t>
      </w:r>
      <w:r w:rsidR="00E34643">
        <w:t>, as approved by FERC</w:t>
      </w:r>
      <w:r w:rsidR="0099583F">
        <w:t>, no</w:t>
      </w:r>
      <w:r w:rsidR="00511618">
        <w:t xml:space="preserve"> longer allows any of its intra</w:t>
      </w:r>
      <w:r w:rsidR="00E34643">
        <w:t xml:space="preserve">region BRP to include regionally allocated costs, and, therefore, it can no longer allocate the costs of </w:t>
      </w:r>
      <w:r w:rsidR="001206A6">
        <w:t>interregional facilities</w:t>
      </w:r>
      <w:r w:rsidR="00E34643">
        <w:t xml:space="preserve"> needed t</w:t>
      </w:r>
      <w:r>
        <w:t>o address reliability concerns.</w:t>
      </w:r>
      <w:r w:rsidR="001206A6">
        <w:rPr>
          <w:rStyle w:val="FootnoteReference"/>
          <w:szCs w:val="26"/>
        </w:rPr>
        <w:footnoteReference w:id="5"/>
      </w:r>
      <w:r w:rsidR="00E34643">
        <w:t xml:space="preserve">  However, the Ohio Commission submits that FERC in its Order on MISO’s compliance tariff did not prohibit MISO from including </w:t>
      </w:r>
      <w:r w:rsidR="004C7289">
        <w:t xml:space="preserve">interregional </w:t>
      </w:r>
      <w:r w:rsidR="004B1F2E">
        <w:t>CB</w:t>
      </w:r>
      <w:r w:rsidR="00E34643">
        <w:t>BRP</w:t>
      </w:r>
      <w:r w:rsidR="004C7289">
        <w:t>s in a</w:t>
      </w:r>
      <w:r w:rsidR="00E34643">
        <w:t xml:space="preserve"> transmission plan for cost allocation.  Instead,  FERC stated that to the extent costs for a transmission facility are allocated outside of an incumbent transmission owner’s service territory, those facilities would not be eligible for a Right-of-First-Refusal (ROFR) exemption.</w:t>
      </w:r>
      <w:r w:rsidR="001206A6">
        <w:rPr>
          <w:rStyle w:val="FootnoteReference"/>
          <w:szCs w:val="26"/>
        </w:rPr>
        <w:footnoteReference w:id="6"/>
      </w:r>
      <w:r w:rsidR="00E34643">
        <w:t xml:space="preserve">  Although MISO and its TOs have decided not to allocate costs for </w:t>
      </w:r>
      <w:r w:rsidR="00E34643" w:rsidRPr="00AD5CFF">
        <w:rPr>
          <w:i/>
        </w:rPr>
        <w:t>intrare</w:t>
      </w:r>
      <w:r w:rsidR="00E34643">
        <w:rPr>
          <w:i/>
        </w:rPr>
        <w:t>gional</w:t>
      </w:r>
      <w:r w:rsidR="00E34643">
        <w:t xml:space="preserve"> BRPs, nothing prohibits it from continuing to allocate costs for necessary </w:t>
      </w:r>
      <w:r w:rsidR="00511618">
        <w:rPr>
          <w:i/>
        </w:rPr>
        <w:t>inter</w:t>
      </w:r>
      <w:r w:rsidR="00E34643" w:rsidRPr="00B57279">
        <w:rPr>
          <w:i/>
        </w:rPr>
        <w:t>regional</w:t>
      </w:r>
      <w:r w:rsidR="00E34643">
        <w:rPr>
          <w:i/>
        </w:rPr>
        <w:t xml:space="preserve"> </w:t>
      </w:r>
      <w:r w:rsidR="004B1F2E">
        <w:t>CB</w:t>
      </w:r>
      <w:r w:rsidR="00E34643">
        <w:t>BRPs as it is required to do today under the cur</w:t>
      </w:r>
      <w:r>
        <w:softHyphen/>
      </w:r>
      <w:r w:rsidR="00E34643">
        <w:t xml:space="preserve">rently effective JOA.  MISO’s proposal is a thinly veiled attempt to protect the ROFR rights of its TOs to the detriment of PJM, PJM TOs and </w:t>
      </w:r>
      <w:r w:rsidR="0099583F">
        <w:t>Border States</w:t>
      </w:r>
      <w:r w:rsidR="00E34643">
        <w:t xml:space="preserve"> along the PJM/MISO seam.</w:t>
      </w:r>
    </w:p>
    <w:p w:rsidR="00E34643" w:rsidRPr="00324832" w:rsidRDefault="004B1F2E" w:rsidP="00ED4449">
      <w:pPr>
        <w:pStyle w:val="Heading2"/>
      </w:pPr>
      <w:bookmarkStart w:id="7" w:name="_Toc365964087"/>
      <w:r w:rsidRPr="00324832">
        <w:rPr>
          <w:i/>
        </w:rPr>
        <w:lastRenderedPageBreak/>
        <w:t xml:space="preserve">Order 1000 </w:t>
      </w:r>
      <w:r w:rsidR="00F83ACB" w:rsidRPr="00324832">
        <w:t>Inter</w:t>
      </w:r>
      <w:r w:rsidRPr="00324832">
        <w:t>regional Requirements</w:t>
      </w:r>
      <w:bookmarkEnd w:id="7"/>
      <w:r w:rsidR="00E34643" w:rsidRPr="00324832">
        <w:t xml:space="preserve">       </w:t>
      </w:r>
    </w:p>
    <w:p w:rsidR="00E34643" w:rsidRDefault="00ED4449" w:rsidP="00ED4449">
      <w:pPr>
        <w:pStyle w:val="Textstyle0"/>
      </w:pPr>
      <w:r>
        <w:tab/>
      </w:r>
      <w:r w:rsidR="00E34643">
        <w:t xml:space="preserve">MISO’s </w:t>
      </w:r>
      <w:r w:rsidR="00506E00">
        <w:t xml:space="preserve">proposed </w:t>
      </w:r>
      <w:r w:rsidR="0099583F">
        <w:t>amendments to the JOA bring</w:t>
      </w:r>
      <w:r w:rsidR="00E34643">
        <w:t xml:space="preserve"> to mind the maxim, “If you fai</w:t>
      </w:r>
      <w:r>
        <w:t xml:space="preserve">l to plan, you plan to fail.”  </w:t>
      </w:r>
      <w:r w:rsidR="00E34643">
        <w:t xml:space="preserve">MISO’s proposal is not a joint transmission expansion plan as required by </w:t>
      </w:r>
      <w:r w:rsidR="00E34643" w:rsidRPr="00D77BF9">
        <w:rPr>
          <w:i/>
        </w:rPr>
        <w:t>Order 1000</w:t>
      </w:r>
      <w:r w:rsidR="00E34643">
        <w:t xml:space="preserve">.  Indeed, it is not a plan at all.  MISO’s </w:t>
      </w:r>
      <w:r w:rsidR="00506E00">
        <w:t xml:space="preserve">plan </w:t>
      </w:r>
      <w:r w:rsidR="00E34643">
        <w:t xml:space="preserve">to allow individual TOs rather than the RTOs to negotiate cost allocation for necessary inter-regional </w:t>
      </w:r>
      <w:r w:rsidR="004B1F2E">
        <w:t>CB</w:t>
      </w:r>
      <w:r w:rsidR="00E34643">
        <w:t>BRPs, and then to decide in certain circumstances, if those negotiations are not suc</w:t>
      </w:r>
      <w:r>
        <w:softHyphen/>
      </w:r>
      <w:r w:rsidR="00E34643">
        <w:t>cessful, to “elect not to construct the project to address the PJM reliability issue”</w:t>
      </w:r>
      <w:r w:rsidR="004C7289">
        <w:rPr>
          <w:rStyle w:val="FootnoteReference"/>
          <w:szCs w:val="26"/>
        </w:rPr>
        <w:footnoteReference w:id="7"/>
      </w:r>
      <w:r w:rsidR="00E34643">
        <w:t xml:space="preserve"> is simply not compliant with FERC’s directives in </w:t>
      </w:r>
      <w:r w:rsidR="00E34643" w:rsidRPr="00D77BF9">
        <w:rPr>
          <w:i/>
        </w:rPr>
        <w:t>Order 1000</w:t>
      </w:r>
      <w:r w:rsidR="00E34643">
        <w:t xml:space="preserve">.  One of the objectives behind </w:t>
      </w:r>
      <w:r w:rsidR="00E34643" w:rsidRPr="00B479BA">
        <w:rPr>
          <w:i/>
        </w:rPr>
        <w:t>Order 1000</w:t>
      </w:r>
      <w:r w:rsidR="00E34643">
        <w:t xml:space="preserve"> was to streamline and coordinate transmission planning activities on both a regional and interregional basis to determine the most efficient and cost effect</w:t>
      </w:r>
      <w:r w:rsidR="008E5264">
        <w:t>ive</w:t>
      </w:r>
      <w:r w:rsidR="00E34643">
        <w:t xml:space="preserve"> solutions for transmission system upgrades.</w:t>
      </w:r>
      <w:r w:rsidR="001206A6">
        <w:rPr>
          <w:rStyle w:val="FootnoteReference"/>
          <w:szCs w:val="26"/>
        </w:rPr>
        <w:footnoteReference w:id="8"/>
      </w:r>
      <w:r w:rsidR="00E34643">
        <w:t xml:space="preserve">  Allowing individual negotiation and deci</w:t>
      </w:r>
      <w:r>
        <w:softHyphen/>
      </w:r>
      <w:r w:rsidR="00E34643">
        <w:t>sion making along with retrospective cost allocation decisions can only result in further uncertainty</w:t>
      </w:r>
      <w:r w:rsidR="00B479BA">
        <w:t>, chaos</w:t>
      </w:r>
      <w:r w:rsidR="0099583F">
        <w:t>, and</w:t>
      </w:r>
      <w:r w:rsidR="00E34643">
        <w:t xml:space="preserve"> delay and is not an efficient use of limited capital resources.  MISO’s proposal is several steps and many years backwards from </w:t>
      </w:r>
      <w:r w:rsidR="00E34643" w:rsidRPr="00D77BF9">
        <w:rPr>
          <w:i/>
        </w:rPr>
        <w:t>Order 1000</w:t>
      </w:r>
      <w:r w:rsidR="00E34643">
        <w:t xml:space="preserve"> and the current JOA. </w:t>
      </w:r>
    </w:p>
    <w:p w:rsidR="00262502" w:rsidRPr="00262502" w:rsidRDefault="00ED4449" w:rsidP="00ED4449">
      <w:pPr>
        <w:pStyle w:val="Textstyle0"/>
        <w:rPr>
          <w:b/>
        </w:rPr>
      </w:pPr>
      <w:r>
        <w:tab/>
      </w:r>
      <w:r w:rsidR="001206A6">
        <w:t>Moreover, i</w:t>
      </w:r>
      <w:r w:rsidR="00262502" w:rsidRPr="00262502">
        <w:t xml:space="preserve">n </w:t>
      </w:r>
      <w:r w:rsidR="00262502" w:rsidRPr="002C4ED3">
        <w:rPr>
          <w:i/>
        </w:rPr>
        <w:t>Order No. 1000</w:t>
      </w:r>
      <w:r w:rsidR="00262502" w:rsidRPr="00262502">
        <w:t>, FERC required planning regions to engage in interre</w:t>
      </w:r>
      <w:r>
        <w:softHyphen/>
      </w:r>
      <w:r w:rsidR="00262502" w:rsidRPr="00262502">
        <w:t>gional transmission coordination with neighboring regions to provide for the allo</w:t>
      </w:r>
      <w:r>
        <w:softHyphen/>
      </w:r>
      <w:r w:rsidR="00262502" w:rsidRPr="00262502">
        <w:t xml:space="preserve">cation of costs of resulting transmission projects in accordance with six interregional cost allocation principles. </w:t>
      </w:r>
      <w:r>
        <w:t xml:space="preserve"> </w:t>
      </w:r>
      <w:r w:rsidR="00262502" w:rsidRPr="00262502">
        <w:t xml:space="preserve">These six principles are: (1) costs must be allocated in a way that is roughly commensurate with benefits; (2) there must be no involuntary allocation of costs </w:t>
      </w:r>
      <w:r w:rsidR="00262502" w:rsidRPr="00262502">
        <w:lastRenderedPageBreak/>
        <w:t>to non-beneficiaries; (3) a benefit to cost threshold ratio cannot exceed 1.25; (4)</w:t>
      </w:r>
      <w:r>
        <w:t> </w:t>
      </w:r>
      <w:r w:rsidR="00262502" w:rsidRPr="00262502">
        <w:t>costs must be allocated solely within the transmission planning region or pair of regions unless those outside the region or pair of regions voluntarily assume costs; (5)</w:t>
      </w:r>
      <w:r>
        <w:t> </w:t>
      </w:r>
      <w:r w:rsidR="00262502" w:rsidRPr="00262502">
        <w:t>there must be a transparent method for determining benefits and identifying beneficiaries; and (6) there may be different methods for different types of transmission facilities. FERC established that if regions have interregional planning processes and cost allocation methodologies that a transmission provider believes satisfy these requirements, such processes and cost allocation methodologies do not need to be replaced.</w:t>
      </w:r>
      <w:r w:rsidR="001206A6">
        <w:rPr>
          <w:rStyle w:val="FootnoteReference"/>
          <w:szCs w:val="26"/>
        </w:rPr>
        <w:footnoteReference w:id="9"/>
      </w:r>
      <w:r w:rsidR="00262502" w:rsidRPr="00262502">
        <w:t xml:space="preserve"> </w:t>
      </w:r>
    </w:p>
    <w:p w:rsidR="00262502" w:rsidRDefault="00ED4449" w:rsidP="00ED4449">
      <w:pPr>
        <w:pStyle w:val="Textstyle0"/>
      </w:pPr>
      <w:r>
        <w:tab/>
      </w:r>
      <w:r w:rsidR="00262502" w:rsidRPr="00262502">
        <w:t xml:space="preserve">As previously stated, </w:t>
      </w:r>
      <w:r w:rsidR="00262502">
        <w:t>FERC allows a transmission provider to describe in its compli</w:t>
      </w:r>
      <w:r>
        <w:softHyphen/>
      </w:r>
      <w:r w:rsidR="00262502">
        <w:t xml:space="preserve">ance filing how its existing tariff provisions satisfy the requirements of </w:t>
      </w:r>
      <w:r w:rsidR="00262502" w:rsidRPr="00B479BA">
        <w:rPr>
          <w:i/>
        </w:rPr>
        <w:t>Order No. 1000</w:t>
      </w:r>
      <w:r w:rsidR="00262502" w:rsidRPr="00262502">
        <w:t>.</w:t>
      </w:r>
      <w:r w:rsidR="00262502" w:rsidRPr="00262502">
        <w:rPr>
          <w:rStyle w:val="FootnoteReference"/>
          <w:szCs w:val="26"/>
        </w:rPr>
        <w:footnoteReference w:id="10"/>
      </w:r>
      <w:r w:rsidR="00262502">
        <w:t xml:space="preserve"> In compliance with this rule, PJM submitted a filing which demonstrates that the existing JOA meets the requirements of </w:t>
      </w:r>
      <w:r w:rsidR="00262502" w:rsidRPr="00B479BA">
        <w:rPr>
          <w:i/>
        </w:rPr>
        <w:t>Order No. 1000</w:t>
      </w:r>
      <w:r w:rsidR="00262502">
        <w:t xml:space="preserve">. </w:t>
      </w:r>
      <w:r w:rsidR="00617E81" w:rsidRPr="00262502">
        <w:t xml:space="preserve"> PJM believes, and the Ohio Commission agrees, that the existing JOA between PJM and MISO complies with the interregional cost allocation requirements of </w:t>
      </w:r>
      <w:r w:rsidR="00617E81" w:rsidRPr="00B479BA">
        <w:rPr>
          <w:i/>
        </w:rPr>
        <w:t>Order No. 1000</w:t>
      </w:r>
      <w:r w:rsidR="00617E81" w:rsidRPr="00262502">
        <w:t xml:space="preserve">. </w:t>
      </w:r>
      <w:r w:rsidR="00262502">
        <w:t>Specifically, PJM used rel</w:t>
      </w:r>
      <w:r>
        <w:softHyphen/>
      </w:r>
      <w:r w:rsidR="00262502">
        <w:t xml:space="preserve">evant facts and support to show that the existing JOA meets all six of the cost-allocation requirements of </w:t>
      </w:r>
      <w:r w:rsidR="00262502" w:rsidRPr="00B479BA">
        <w:rPr>
          <w:i/>
        </w:rPr>
        <w:t>Order No. 1000</w:t>
      </w:r>
      <w:r w:rsidR="00262502">
        <w:t xml:space="preserve">. </w:t>
      </w:r>
      <w:r w:rsidR="00262502" w:rsidRPr="00262502">
        <w:t>In its filing, MISO shows that the</w:t>
      </w:r>
      <w:r w:rsidR="00E34643">
        <w:t xml:space="preserve"> current</w:t>
      </w:r>
      <w:r w:rsidR="00262502" w:rsidRPr="00262502">
        <w:t xml:space="preserve"> </w:t>
      </w:r>
      <w:r w:rsidR="00E34643">
        <w:t>Cross-Border Market Efficiency Projects (</w:t>
      </w:r>
      <w:r w:rsidR="00262502" w:rsidRPr="00262502">
        <w:t>CBMEPs</w:t>
      </w:r>
      <w:r w:rsidR="00E34643">
        <w:t>)</w:t>
      </w:r>
      <w:r w:rsidR="00262502" w:rsidRPr="00262502">
        <w:t xml:space="preserve"> meet each of these requirements, but fails to prove that the CBBRPs do not. </w:t>
      </w:r>
      <w:r w:rsidR="00262502">
        <w:t xml:space="preserve">Because MISO fails to show that CBBRPs do not meet the cost-allocation requirements of </w:t>
      </w:r>
      <w:r w:rsidR="00262502" w:rsidRPr="00B479BA">
        <w:rPr>
          <w:i/>
        </w:rPr>
        <w:t>Order No. 1000</w:t>
      </w:r>
      <w:r w:rsidR="00262502">
        <w:t>, FERC should approve the JOA’s method</w:t>
      </w:r>
      <w:r>
        <w:softHyphen/>
      </w:r>
      <w:r w:rsidR="00262502">
        <w:t>ology.</w:t>
      </w:r>
    </w:p>
    <w:p w:rsidR="00262502" w:rsidRPr="00262502" w:rsidRDefault="00FF36BB" w:rsidP="00ED4449">
      <w:pPr>
        <w:pStyle w:val="Heading2"/>
      </w:pPr>
      <w:bookmarkStart w:id="8" w:name="_Toc365964088"/>
      <w:r>
        <w:lastRenderedPageBreak/>
        <w:t xml:space="preserve">MISO’s Impermissible </w:t>
      </w:r>
      <w:r w:rsidR="00262502" w:rsidRPr="00262502">
        <w:t>Changes to the JOA</w:t>
      </w:r>
      <w:bookmarkEnd w:id="8"/>
    </w:p>
    <w:p w:rsidR="00262502" w:rsidRPr="00262502" w:rsidRDefault="00ED4449" w:rsidP="00ED4449">
      <w:pPr>
        <w:pStyle w:val="Textstyle0"/>
      </w:pPr>
      <w:r>
        <w:tab/>
      </w:r>
      <w:r w:rsidR="00262502" w:rsidRPr="00262502">
        <w:t xml:space="preserve">Even if FERC </w:t>
      </w:r>
      <w:r w:rsidR="0099583F">
        <w:t>believes</w:t>
      </w:r>
      <w:r w:rsidR="00262502" w:rsidRPr="00262502">
        <w:t xml:space="preserve"> that the JOA </w:t>
      </w:r>
      <w:r w:rsidR="00B479BA">
        <w:t xml:space="preserve">needs minor modifications to </w:t>
      </w:r>
      <w:r w:rsidR="00262502" w:rsidRPr="00262502">
        <w:t>meet the require</w:t>
      </w:r>
      <w:r>
        <w:softHyphen/>
      </w:r>
      <w:r w:rsidR="00262502" w:rsidRPr="00262502">
        <w:t xml:space="preserve">ments of </w:t>
      </w:r>
      <w:r w:rsidR="00262502" w:rsidRPr="00CB5926">
        <w:rPr>
          <w:i/>
        </w:rPr>
        <w:t>Order No. 1000</w:t>
      </w:r>
      <w:r w:rsidR="00262502" w:rsidRPr="00262502">
        <w:t>,</w:t>
      </w:r>
      <w:r w:rsidR="00B479BA">
        <w:t xml:space="preserve"> such as the solutions-based DFAX (further explained</w:t>
      </w:r>
      <w:r w:rsidR="00CB5926">
        <w:t>,</w:t>
      </w:r>
      <w:r w:rsidR="00B479BA">
        <w:t xml:space="preserve"> below) </w:t>
      </w:r>
      <w:r w:rsidR="00262502" w:rsidRPr="00262502">
        <w:t xml:space="preserve"> it should not approve MISO’s proposal. </w:t>
      </w:r>
      <w:r>
        <w:t xml:space="preserve"> </w:t>
      </w:r>
      <w:r w:rsidR="00262502" w:rsidRPr="00262502">
        <w:t>The JOA is a contractual agreement between PJM and MISO, which by terms, can only be amended by agreement of both parties.</w:t>
      </w:r>
      <w:r w:rsidR="00262502" w:rsidRPr="00262502">
        <w:rPr>
          <w:rStyle w:val="FootnoteReference"/>
          <w:szCs w:val="26"/>
        </w:rPr>
        <w:footnoteReference w:id="11"/>
      </w:r>
      <w:r w:rsidR="00262502" w:rsidRPr="00262502">
        <w:t xml:space="preserve"> </w:t>
      </w:r>
      <w:r>
        <w:t xml:space="preserve"> </w:t>
      </w:r>
      <w:r w:rsidR="00262502" w:rsidRPr="00262502">
        <w:t>Here, MISO attempts to unilaterally change the contract by proposing a new cost-allocation methodology without PJM’s permission</w:t>
      </w:r>
      <w:r w:rsidRPr="00262502">
        <w:t xml:space="preserve">.  </w:t>
      </w:r>
      <w:r w:rsidR="00262502" w:rsidRPr="00262502">
        <w:t>MISO’s actions are prohibited by Provision 18.12 of the JOA, which explicitly states “neither this agreement, nor any of the terms hereof, may be amended unless such amendment is in writing and signed by the parties and such amendment has been accepted by the FERC.”</w:t>
      </w:r>
      <w:r>
        <w:t xml:space="preserve"> </w:t>
      </w:r>
      <w:r w:rsidR="00262502" w:rsidRPr="00262502">
        <w:t xml:space="preserve"> Even though MISO believes that the cost-allocation methodology listed in the JOA does not comply with </w:t>
      </w:r>
      <w:r w:rsidR="00262502" w:rsidRPr="00CB5926">
        <w:rPr>
          <w:i/>
        </w:rPr>
        <w:t>Order No. 1000</w:t>
      </w:r>
      <w:r w:rsidR="00262502" w:rsidRPr="00262502">
        <w:t xml:space="preserve">, it does not have the right to change the provision without PJM’s approval. </w:t>
      </w:r>
      <w:r w:rsidR="00262502">
        <w:t>Because r</w:t>
      </w:r>
      <w:r w:rsidR="00262502" w:rsidRPr="00262502">
        <w:t xml:space="preserve">epresentatives from both RTOs agreed to the terms and signed the JOA, both MISO and PJM must adhere to all of the provisions of the contract. </w:t>
      </w:r>
    </w:p>
    <w:p w:rsidR="00262502" w:rsidRDefault="00ED4449" w:rsidP="00ED4449">
      <w:pPr>
        <w:pStyle w:val="Textstyle0"/>
      </w:pPr>
      <w:r>
        <w:tab/>
      </w:r>
      <w:r w:rsidR="00262502" w:rsidRPr="00262502">
        <w:t xml:space="preserve">FERC </w:t>
      </w:r>
      <w:r w:rsidR="00262502">
        <w:t xml:space="preserve">will set a bad precedent if it </w:t>
      </w:r>
      <w:r w:rsidR="00262502" w:rsidRPr="00262502">
        <w:t>approves MISO’s proposal without PJM’</w:t>
      </w:r>
      <w:r w:rsidR="00262502">
        <w:t>s con</w:t>
      </w:r>
      <w:r>
        <w:softHyphen/>
      </w:r>
      <w:r w:rsidR="00262502">
        <w:t>sent because it will</w:t>
      </w:r>
      <w:r w:rsidR="00262502" w:rsidRPr="00262502">
        <w:t xml:space="preserve"> send </w:t>
      </w:r>
      <w:r w:rsidR="00262502">
        <w:t>the</w:t>
      </w:r>
      <w:r w:rsidR="00262502" w:rsidRPr="00262502">
        <w:t xml:space="preserve"> message that contracts between RTOs are not always bind</w:t>
      </w:r>
      <w:r>
        <w:softHyphen/>
      </w:r>
      <w:r w:rsidR="00262502" w:rsidRPr="00262502">
        <w:t>ing</w:t>
      </w:r>
      <w:r w:rsidRPr="00262502">
        <w:t xml:space="preserve">.  </w:t>
      </w:r>
      <w:r w:rsidR="00262502">
        <w:t xml:space="preserve">It is likely that RTOs will find there is no reason to work together to create contracts if either party has the ability to make a unilateral change at any time. </w:t>
      </w:r>
      <w:r>
        <w:t xml:space="preserve"> </w:t>
      </w:r>
      <w:r w:rsidR="00262502">
        <w:t>For this reason, s</w:t>
      </w:r>
      <w:r w:rsidR="00262502" w:rsidRPr="00262502">
        <w:t xml:space="preserve">uch a precedent </w:t>
      </w:r>
      <w:r w:rsidR="00262502">
        <w:t>will</w:t>
      </w:r>
      <w:r w:rsidR="00262502" w:rsidRPr="00262502">
        <w:t xml:space="preserve"> make RTOs less willing to work together to create agreements in the future</w:t>
      </w:r>
      <w:r w:rsidR="00CB5926">
        <w:t xml:space="preserve"> contrary to the objectives of </w:t>
      </w:r>
      <w:r w:rsidR="00CB5926" w:rsidRPr="00CB5926">
        <w:rPr>
          <w:i/>
        </w:rPr>
        <w:t>FERC Order 1000</w:t>
      </w:r>
      <w:r w:rsidR="00262502" w:rsidRPr="00262502">
        <w:t>.</w:t>
      </w:r>
      <w:r w:rsidR="00262502">
        <w:t xml:space="preserve"> </w:t>
      </w:r>
      <w:r>
        <w:t xml:space="preserve"> </w:t>
      </w:r>
      <w:r w:rsidR="00262502">
        <w:t xml:space="preserve">This precedent would also </w:t>
      </w:r>
      <w:r w:rsidR="00262502">
        <w:lastRenderedPageBreak/>
        <w:t xml:space="preserve">affect existing agreements between RTOs. </w:t>
      </w:r>
      <w:r>
        <w:t xml:space="preserve"> </w:t>
      </w:r>
      <w:r w:rsidR="0099583F">
        <w:t>Specifically</w:t>
      </w:r>
      <w:r w:rsidR="00262502">
        <w:t>, if</w:t>
      </w:r>
      <w:r w:rsidR="00262502" w:rsidRPr="00262502">
        <w:t xml:space="preserve"> FERC allows MISO to change the JOA, there is a chance that other RTOs will</w:t>
      </w:r>
      <w:r w:rsidR="00262502">
        <w:t xml:space="preserve"> also</w:t>
      </w:r>
      <w:r w:rsidR="00262502" w:rsidRPr="00262502">
        <w:t xml:space="preserve"> attempt to unilaterally change </w:t>
      </w:r>
      <w:r w:rsidR="00262502">
        <w:t>exist</w:t>
      </w:r>
      <w:r>
        <w:softHyphen/>
      </w:r>
      <w:r w:rsidR="00262502">
        <w:t>ing</w:t>
      </w:r>
      <w:r w:rsidR="00262502" w:rsidRPr="00262502">
        <w:t xml:space="preserve"> agreements.</w:t>
      </w:r>
      <w:r w:rsidR="00262502">
        <w:t xml:space="preserve"> </w:t>
      </w:r>
      <w:r>
        <w:t xml:space="preserve"> </w:t>
      </w:r>
      <w:r w:rsidR="00262502">
        <w:t xml:space="preserve">For this reason, FERC should deny MISO’s proposal to change the JOA. </w:t>
      </w:r>
    </w:p>
    <w:p w:rsidR="00262502" w:rsidRDefault="00ED4449" w:rsidP="00ED4449">
      <w:pPr>
        <w:pStyle w:val="Textstyle0"/>
      </w:pPr>
      <w:r>
        <w:tab/>
      </w:r>
      <w:r w:rsidR="00262502">
        <w:t xml:space="preserve">In addition, </w:t>
      </w:r>
      <w:r w:rsidR="00262502" w:rsidRPr="00262502">
        <w:t xml:space="preserve">FERC will </w:t>
      </w:r>
      <w:r w:rsidR="0099583F">
        <w:t>send the proper and appropriate signals by approving</w:t>
      </w:r>
      <w:r w:rsidR="00262502" w:rsidRPr="00262502">
        <w:t xml:space="preserve"> the existing JOA between MISO and PJM</w:t>
      </w:r>
      <w:r w:rsidRPr="00262502">
        <w:t xml:space="preserve">.  </w:t>
      </w:r>
      <w:r w:rsidR="00262502" w:rsidRPr="00262502">
        <w:t>It is not unjust for FERC t</w:t>
      </w:r>
      <w:r w:rsidR="00262502">
        <w:t>o uphold the inter</w:t>
      </w:r>
      <w:r>
        <w:softHyphen/>
      </w:r>
      <w:r w:rsidR="00262502">
        <w:t>regional cost-</w:t>
      </w:r>
      <w:r w:rsidR="00262502" w:rsidRPr="00262502">
        <w:t>allocation method</w:t>
      </w:r>
      <w:r w:rsidR="00262502">
        <w:t>ology</w:t>
      </w:r>
      <w:r w:rsidR="00262502" w:rsidRPr="00262502">
        <w:t xml:space="preserve"> listed in the JOA because it would simply be upholding a contract between the RTOs.</w:t>
      </w:r>
      <w:r w:rsidR="00262502">
        <w:t xml:space="preserve"> </w:t>
      </w:r>
      <w:r>
        <w:t xml:space="preserve"> </w:t>
      </w:r>
      <w:r w:rsidR="00262502" w:rsidRPr="00262502">
        <w:t>Here, PJM is not forcing MISO to adhere to a cost-allocation methodology that it disagrees with</w:t>
      </w:r>
      <w:r w:rsidRPr="00262502">
        <w:t xml:space="preserve">.  </w:t>
      </w:r>
      <w:r w:rsidR="00262502" w:rsidRPr="00262502">
        <w:t xml:space="preserve">Instead, PJM is attempting to </w:t>
      </w:r>
      <w:r w:rsidR="00262502">
        <w:t>uphold</w:t>
      </w:r>
      <w:r w:rsidR="00262502" w:rsidRPr="00262502">
        <w:t xml:space="preserve"> the contract it created with MISO. </w:t>
      </w:r>
    </w:p>
    <w:p w:rsidR="00262502" w:rsidRPr="00262502" w:rsidRDefault="00ED4449" w:rsidP="00ED4449">
      <w:pPr>
        <w:pStyle w:val="Textstyle0"/>
      </w:pPr>
      <w:r>
        <w:tab/>
      </w:r>
      <w:r w:rsidR="00262502" w:rsidRPr="00262502">
        <w:t>The RTOs adopted this method in the JOA after they spent a significant amount of time</w:t>
      </w:r>
      <w:r w:rsidR="0099583F">
        <w:t xml:space="preserve"> and effort</w:t>
      </w:r>
      <w:r w:rsidR="00262502" w:rsidRPr="00262502">
        <w:t xml:space="preserve"> deliberating. </w:t>
      </w:r>
      <w:r>
        <w:t xml:space="preserve"> </w:t>
      </w:r>
      <w:r w:rsidR="00262502" w:rsidRPr="00262502">
        <w:t>Specifically, PJM and MISO completed numerous coordi</w:t>
      </w:r>
      <w:r>
        <w:softHyphen/>
      </w:r>
      <w:r w:rsidR="00262502" w:rsidRPr="00262502">
        <w:t>nated studies that evaluated reliability impacts of projects along the seam, pursuant to their respective generator and merchant interconnection queues, as well as their respective regional planning proce</w:t>
      </w:r>
      <w:r w:rsidR="0099583F">
        <w:t xml:space="preserve">sses. </w:t>
      </w:r>
      <w:r>
        <w:t xml:space="preserve"> </w:t>
      </w:r>
      <w:r w:rsidR="0099583F">
        <w:t>The two RTOs spent approximately</w:t>
      </w:r>
      <w:r w:rsidR="00262502" w:rsidRPr="00262502">
        <w:t xml:space="preserve"> ten years working together to create and amend the JOA, so it is obvious that MISO played a sig</w:t>
      </w:r>
      <w:r>
        <w:softHyphen/>
      </w:r>
      <w:r w:rsidR="00262502" w:rsidRPr="00262502">
        <w:t>nificant role in the decision to adopt the interregional cost-allocation methodology</w:t>
      </w:r>
      <w:r w:rsidR="00262502">
        <w:t xml:space="preserve"> that is listed in the </w:t>
      </w:r>
      <w:r w:rsidR="00262502" w:rsidRPr="00262502">
        <w:t xml:space="preserve">agreement. </w:t>
      </w:r>
      <w:r>
        <w:t xml:space="preserve"> </w:t>
      </w:r>
      <w:r w:rsidR="00262502" w:rsidRPr="00262502">
        <w:t>To ensure that both RTOs had a significant role in the creation of the JOA, they created a Joint RTO Planning Committee (JRPC), which was comprised of staff members from each RTO</w:t>
      </w:r>
      <w:r w:rsidRPr="00262502">
        <w:t xml:space="preserve">.  </w:t>
      </w:r>
      <w:r w:rsidR="00262502" w:rsidRPr="00262502">
        <w:t>In addition, the RTOs created the Inter-regional Planning Stakeholder Advisory Committee (IPSAC), which facilitated stakeholder review and input into coordinated system planning with respect to development</w:t>
      </w:r>
      <w:r w:rsidR="00262502">
        <w:t xml:space="preserve"> of the Coordinated </w:t>
      </w:r>
      <w:r w:rsidR="00262502">
        <w:lastRenderedPageBreak/>
        <w:t>System Plan.</w:t>
      </w:r>
      <w:r w:rsidR="004C7289">
        <w:rPr>
          <w:rStyle w:val="FootnoteReference"/>
          <w:szCs w:val="26"/>
        </w:rPr>
        <w:footnoteReference w:id="12"/>
      </w:r>
      <w:r w:rsidR="00262502">
        <w:t xml:space="preserve"> </w:t>
      </w:r>
      <w:r>
        <w:t xml:space="preserve"> </w:t>
      </w:r>
      <w:r w:rsidR="00262502">
        <w:t>This shows that not only did MISO approve the cost-all</w:t>
      </w:r>
      <w:r w:rsidR="0099583F">
        <w:t>ocation methodol</w:t>
      </w:r>
      <w:r>
        <w:softHyphen/>
      </w:r>
      <w:r w:rsidR="0099583F">
        <w:t>ogy at one moment</w:t>
      </w:r>
      <w:r w:rsidR="00262502">
        <w:t xml:space="preserve"> in time, but it also played a large role in the development of the plan.</w:t>
      </w:r>
    </w:p>
    <w:p w:rsidR="00100F7F" w:rsidRPr="00262502" w:rsidRDefault="000121F5" w:rsidP="00ED4449">
      <w:pPr>
        <w:pStyle w:val="Heading2"/>
      </w:pPr>
      <w:bookmarkStart w:id="9" w:name="_Toc365964089"/>
      <w:r w:rsidRPr="00262502">
        <w:t>Options for Resolution of the Dispute</w:t>
      </w:r>
      <w:bookmarkEnd w:id="9"/>
    </w:p>
    <w:p w:rsidR="008B12C1" w:rsidRPr="00100F7F" w:rsidRDefault="00ED4449" w:rsidP="00ED4449">
      <w:pPr>
        <w:pStyle w:val="Textstyle0"/>
      </w:pPr>
      <w:r>
        <w:tab/>
      </w:r>
      <w:r w:rsidR="00100F7F" w:rsidRPr="00100F7F">
        <w:t>Fo</w:t>
      </w:r>
      <w:r w:rsidR="00B37983" w:rsidRPr="00100F7F">
        <w:t xml:space="preserve">r all of the reasons previously discussed, the Ohio Commission recommends that FERC reject MISO’s proposed contract language and find that the current JOA is compliant with contract law and </w:t>
      </w:r>
      <w:r w:rsidR="00B37983" w:rsidRPr="00B479BA">
        <w:t>Order</w:t>
      </w:r>
      <w:r w:rsidR="00B37983" w:rsidRPr="00D77BF9">
        <w:rPr>
          <w:i/>
        </w:rPr>
        <w:t xml:space="preserve"> 1000</w:t>
      </w:r>
      <w:r w:rsidR="0039069F">
        <w:t xml:space="preserve"> and clarify that MISO must continue to regionally allocate costs for interregional</w:t>
      </w:r>
      <w:r w:rsidR="00AD5CFF">
        <w:t xml:space="preserve"> </w:t>
      </w:r>
      <w:r w:rsidR="00506E00">
        <w:t>CB</w:t>
      </w:r>
      <w:r w:rsidR="00AD5CFF">
        <w:t>BRPs</w:t>
      </w:r>
      <w:r w:rsidR="0039069F">
        <w:t xml:space="preserve"> with the current JOA. </w:t>
      </w:r>
      <w:r w:rsidR="00870AE3">
        <w:t xml:space="preserve"> </w:t>
      </w:r>
      <w:r w:rsidR="0039069F">
        <w:t>If FERC finds it necessary</w:t>
      </w:r>
      <w:r w:rsidR="006F3E0D">
        <w:t>, however,</w:t>
      </w:r>
      <w:r w:rsidR="0039069F">
        <w:t xml:space="preserve"> </w:t>
      </w:r>
      <w:r w:rsidR="00D43D60">
        <w:t>for the parties to amend</w:t>
      </w:r>
      <w:r w:rsidR="0039069F">
        <w:t xml:space="preserve"> the current JOA</w:t>
      </w:r>
      <w:r w:rsidR="00B37983" w:rsidRPr="00100F7F">
        <w:t xml:space="preserve">, the Ohio Commission avers that </w:t>
      </w:r>
      <w:r w:rsidR="00100F7F" w:rsidRPr="00100F7F">
        <w:t>FERC</w:t>
      </w:r>
      <w:r w:rsidR="00A47592">
        <w:t xml:space="preserve"> should </w:t>
      </w:r>
      <w:r w:rsidR="00506E00">
        <w:t xml:space="preserve">utilize the opportunity to </w:t>
      </w:r>
      <w:r w:rsidR="00A47592">
        <w:t xml:space="preserve">direct the parties to update the </w:t>
      </w:r>
      <w:r w:rsidR="00D77BF9">
        <w:t>DFAX</w:t>
      </w:r>
      <w:r w:rsidR="00A47592">
        <w:t xml:space="preserve"> used by the parties to determine cost allocation</w:t>
      </w:r>
      <w:r w:rsidR="00AD5CFF">
        <w:t xml:space="preserve"> for </w:t>
      </w:r>
      <w:r w:rsidR="00506E00">
        <w:t>CB</w:t>
      </w:r>
      <w:r w:rsidR="00AD5CFF">
        <w:t>BRPs</w:t>
      </w:r>
      <w:r w:rsidR="00A47592">
        <w:t xml:space="preserve">. </w:t>
      </w:r>
      <w:r>
        <w:t xml:space="preserve"> </w:t>
      </w:r>
      <w:r w:rsidR="00A47592">
        <w:t>Specifically, FERC</w:t>
      </w:r>
      <w:r w:rsidR="00100F7F" w:rsidRPr="00100F7F">
        <w:t xml:space="preserve"> should </w:t>
      </w:r>
      <w:r w:rsidR="00A47592">
        <w:t xml:space="preserve">direct </w:t>
      </w:r>
      <w:r w:rsidR="00100F7F" w:rsidRPr="00100F7F">
        <w:t>PJ</w:t>
      </w:r>
      <w:r w:rsidR="00A47592">
        <w:t xml:space="preserve">M and </w:t>
      </w:r>
      <w:r w:rsidR="003F73A9">
        <w:t xml:space="preserve">MISO </w:t>
      </w:r>
      <w:r w:rsidR="003F73A9" w:rsidRPr="00100F7F">
        <w:t>to</w:t>
      </w:r>
      <w:r w:rsidR="00A47592">
        <w:t xml:space="preserve"> use</w:t>
      </w:r>
      <w:r w:rsidR="00100F7F" w:rsidRPr="00100F7F">
        <w:t xml:space="preserve"> a “solutions-based” rather than the current “violations-based” DFAX</w:t>
      </w:r>
      <w:r w:rsidR="00A47592">
        <w:t xml:space="preserve"> to allocate the costs of interregional facilities within the JOA</w:t>
      </w:r>
      <w:r w:rsidR="00100F7F" w:rsidRPr="00100F7F">
        <w:t>.</w:t>
      </w:r>
    </w:p>
    <w:p w:rsidR="000B1B8C" w:rsidRPr="00A2396E" w:rsidRDefault="00ED4449" w:rsidP="00ED4449">
      <w:pPr>
        <w:pStyle w:val="Textstyle0"/>
      </w:pPr>
      <w:r>
        <w:tab/>
      </w:r>
      <w:r w:rsidR="000121F5">
        <w:t>T</w:t>
      </w:r>
      <w:r w:rsidR="000B1B8C" w:rsidRPr="00A2396E">
        <w:t xml:space="preserve">he Ohio </w:t>
      </w:r>
      <w:r w:rsidR="003F73A9" w:rsidRPr="00A2396E">
        <w:t xml:space="preserve">Commission </w:t>
      </w:r>
      <w:r w:rsidR="003F73A9">
        <w:t>previously</w:t>
      </w:r>
      <w:r w:rsidR="00A47592">
        <w:t xml:space="preserve"> commended PJM and </w:t>
      </w:r>
      <w:r w:rsidR="004C7289">
        <w:t>the PJM</w:t>
      </w:r>
      <w:r w:rsidR="00A47592">
        <w:t xml:space="preserve"> TOs for develop</w:t>
      </w:r>
      <w:r>
        <w:softHyphen/>
      </w:r>
      <w:r w:rsidR="00A47592">
        <w:t>ing the solutions-based DFAX model</w:t>
      </w:r>
      <w:r w:rsidR="000B1B8C" w:rsidRPr="00A2396E">
        <w:t xml:space="preserve"> contained within the</w:t>
      </w:r>
      <w:r w:rsidR="002B21F6">
        <w:t xml:space="preserve"> PJM</w:t>
      </w:r>
      <w:r w:rsidR="000B1B8C" w:rsidRPr="00A2396E">
        <w:t xml:space="preserve"> TO</w:t>
      </w:r>
      <w:r w:rsidR="000121F5">
        <w:t>s’ regional cost allo</w:t>
      </w:r>
      <w:r>
        <w:softHyphen/>
      </w:r>
      <w:r w:rsidR="000121F5">
        <w:t xml:space="preserve">cation </w:t>
      </w:r>
      <w:r w:rsidR="00D77BF9" w:rsidRPr="00D77BF9">
        <w:rPr>
          <w:i/>
        </w:rPr>
        <w:t>Order 1000</w:t>
      </w:r>
      <w:r w:rsidR="00D77BF9">
        <w:t xml:space="preserve"> </w:t>
      </w:r>
      <w:r w:rsidR="000121F5">
        <w:t>compliance</w:t>
      </w:r>
      <w:r w:rsidR="000B1B8C" w:rsidRPr="00A2396E">
        <w:t xml:space="preserve"> </w:t>
      </w:r>
      <w:r w:rsidR="00772DDC" w:rsidRPr="00A2396E">
        <w:t>application</w:t>
      </w:r>
      <w:r w:rsidR="0099583F">
        <w:t xml:space="preserve"> approved by FERC in March 2013.</w:t>
      </w:r>
      <w:r w:rsidR="001206A6">
        <w:rPr>
          <w:rStyle w:val="FootnoteReference"/>
        </w:rPr>
        <w:footnoteReference w:id="13"/>
      </w:r>
      <w:r w:rsidR="00804844">
        <w:t xml:space="preserve"> </w:t>
      </w:r>
      <w:r w:rsidR="00870AE3">
        <w:t xml:space="preserve"> </w:t>
      </w:r>
      <w:r w:rsidR="00624BAE">
        <w:t>This</w:t>
      </w:r>
      <w:r w:rsidR="00804844">
        <w:t xml:space="preserve"> </w:t>
      </w:r>
      <w:r w:rsidR="003F73A9">
        <w:t>rec</w:t>
      </w:r>
      <w:r>
        <w:softHyphen/>
      </w:r>
      <w:r w:rsidR="003F73A9">
        <w:t>ommendation is</w:t>
      </w:r>
      <w:r w:rsidR="000B1B8C" w:rsidRPr="00A2396E">
        <w:t xml:space="preserve"> consistent </w:t>
      </w:r>
      <w:r w:rsidR="00804844">
        <w:t xml:space="preserve">with the Ohio Commission’s previous suggestion </w:t>
      </w:r>
      <w:r w:rsidR="000B1B8C" w:rsidRPr="00A2396E">
        <w:t>to employ a dynamic DFAX methodology to identify beneficiaries of trans</w:t>
      </w:r>
      <w:r w:rsidR="00FA7B56">
        <w:softHyphen/>
      </w:r>
      <w:r w:rsidR="000B1B8C" w:rsidRPr="00A2396E">
        <w:t xml:space="preserve">mission </w:t>
      </w:r>
      <w:r w:rsidR="000B1B8C" w:rsidRPr="00A2396E">
        <w:lastRenderedPageBreak/>
        <w:t>upgrades.</w:t>
      </w:r>
      <w:r w:rsidR="000B1B8C" w:rsidRPr="00A2396E">
        <w:rPr>
          <w:vertAlign w:val="superscript"/>
        </w:rPr>
        <w:footnoteReference w:id="14"/>
      </w:r>
      <w:r w:rsidR="000B1B8C" w:rsidRPr="00A2396E">
        <w:t xml:space="preserve">  Further</w:t>
      </w:r>
      <w:r w:rsidR="00CD15CA">
        <w:t>,</w:t>
      </w:r>
      <w:r w:rsidR="000B1B8C" w:rsidRPr="00A2396E">
        <w:t xml:space="preserve"> because the solutions-based DFAX model is based on the new facil</w:t>
      </w:r>
      <w:r>
        <w:softHyphen/>
      </w:r>
      <w:r w:rsidR="000B1B8C" w:rsidRPr="00A2396E">
        <w:t>ity’s flow analysis, it can</w:t>
      </w:r>
      <w:r w:rsidR="00804844">
        <w:t xml:space="preserve"> easily</w:t>
      </w:r>
      <w:r w:rsidR="000B1B8C" w:rsidRPr="00A2396E">
        <w:t xml:space="preserve"> be updated annu</w:t>
      </w:r>
      <w:r w:rsidR="00FA7B56">
        <w:softHyphen/>
      </w:r>
      <w:r w:rsidR="000B1B8C" w:rsidRPr="00A2396E">
        <w:t xml:space="preserve">ally </w:t>
      </w:r>
      <w:r w:rsidR="00804844">
        <w:t xml:space="preserve">or even more frequently </w:t>
      </w:r>
      <w:r w:rsidR="000B1B8C" w:rsidRPr="00A2396E">
        <w:t>to capture changes in the distribution of benefits in a manner that avoids abrupt shifts in cost responsibility.</w:t>
      </w:r>
      <w:r w:rsidR="008023BA">
        <w:t xml:space="preserve">   Finally, MISO may find that some of its concerns regarding regional cost allocation will be alleviated by the solutions-based DFAX model as it identifies specific beneficiaries of transmission upgrades.</w:t>
      </w:r>
    </w:p>
    <w:p w:rsidR="004011FE" w:rsidRPr="0018316D" w:rsidRDefault="000B1B8C" w:rsidP="00A756F2">
      <w:pPr>
        <w:pStyle w:val="Heading1"/>
      </w:pPr>
      <w:bookmarkStart w:id="10" w:name="_Toc339369252"/>
      <w:bookmarkStart w:id="11" w:name="_Toc365964090"/>
      <w:r w:rsidRPr="0018316D">
        <w:t>CONCLUSION</w:t>
      </w:r>
      <w:bookmarkEnd w:id="10"/>
      <w:bookmarkEnd w:id="11"/>
    </w:p>
    <w:p w:rsidR="0018316D" w:rsidRPr="0018316D" w:rsidRDefault="00ED4449" w:rsidP="00ED4449">
      <w:pPr>
        <w:pStyle w:val="Textstyle0"/>
        <w:rPr>
          <w:sz w:val="24"/>
        </w:rPr>
      </w:pPr>
      <w:r>
        <w:tab/>
      </w:r>
      <w:r w:rsidR="0018316D" w:rsidRPr="0018316D">
        <w:t xml:space="preserve">The Ohio Commission thanks </w:t>
      </w:r>
      <w:r w:rsidR="0018316D">
        <w:t xml:space="preserve">FERC for the opportunity </w:t>
      </w:r>
      <w:r w:rsidR="0018316D" w:rsidRPr="0018316D">
        <w:t>to provide com</w:t>
      </w:r>
      <w:r w:rsidR="00FA7B56">
        <w:softHyphen/>
      </w:r>
      <w:r w:rsidR="0018316D" w:rsidRPr="0018316D">
        <w:t>ment</w:t>
      </w:r>
      <w:r w:rsidR="0018316D">
        <w:t>s</w:t>
      </w:r>
      <w:r w:rsidR="0018316D" w:rsidRPr="0018316D">
        <w:t xml:space="preserve"> on </w:t>
      </w:r>
      <w:r w:rsidR="00CA7AA1">
        <w:t>PJM</w:t>
      </w:r>
      <w:r w:rsidR="0018316D">
        <w:t>’</w:t>
      </w:r>
      <w:r w:rsidR="00CA7AA1">
        <w:t>s</w:t>
      </w:r>
      <w:r w:rsidR="00804844">
        <w:t xml:space="preserve"> and MISO’s and their respective </w:t>
      </w:r>
      <w:r w:rsidR="003F73A9">
        <w:t>TOs’ proposed</w:t>
      </w:r>
      <w:r w:rsidR="00281767">
        <w:t xml:space="preserve"> </w:t>
      </w:r>
      <w:r w:rsidR="00CA7AA1" w:rsidRPr="00D77BF9">
        <w:rPr>
          <w:i/>
        </w:rPr>
        <w:t>Order 1000</w:t>
      </w:r>
      <w:r w:rsidR="00804844">
        <w:t xml:space="preserve"> interregional</w:t>
      </w:r>
      <w:r w:rsidR="00CA7AA1">
        <w:t xml:space="preserve"> compli</w:t>
      </w:r>
      <w:r>
        <w:softHyphen/>
      </w:r>
      <w:r w:rsidR="00CA7AA1">
        <w:t>ance filing</w:t>
      </w:r>
      <w:r w:rsidR="00804844">
        <w:t>s</w:t>
      </w:r>
      <w:r w:rsidR="0018316D">
        <w:t>.</w:t>
      </w:r>
    </w:p>
    <w:p w:rsidR="0018316D" w:rsidRDefault="0018316D" w:rsidP="00FA7B56">
      <w:pPr>
        <w:spacing w:after="0" w:line="240" w:lineRule="auto"/>
        <w:ind w:left="4320"/>
        <w:rPr>
          <w:rFonts w:ascii="Times New Roman" w:eastAsia="Times New Roman" w:hAnsi="Times New Roman" w:cs="Times New Roman"/>
          <w:sz w:val="26"/>
          <w:szCs w:val="26"/>
          <w:lang w:eastAsia="x-none"/>
        </w:rPr>
      </w:pPr>
      <w:r w:rsidRPr="00FA7B56">
        <w:rPr>
          <w:rFonts w:ascii="Times New Roman" w:eastAsia="Times New Roman" w:hAnsi="Times New Roman" w:cs="Times New Roman"/>
          <w:sz w:val="26"/>
          <w:szCs w:val="26"/>
          <w:lang w:val="x-none" w:eastAsia="x-none"/>
        </w:rPr>
        <w:t>Respectfully submitted,</w:t>
      </w:r>
    </w:p>
    <w:p w:rsidR="00FA7B56" w:rsidRDefault="00FA7B56" w:rsidP="00FA7B56">
      <w:pPr>
        <w:spacing w:after="0" w:line="240" w:lineRule="auto"/>
        <w:ind w:left="4320"/>
        <w:rPr>
          <w:rFonts w:ascii="Times New Roman" w:eastAsia="Times New Roman" w:hAnsi="Times New Roman" w:cs="Times New Roman"/>
          <w:sz w:val="26"/>
          <w:szCs w:val="26"/>
          <w:lang w:eastAsia="x-none"/>
        </w:rPr>
      </w:pPr>
    </w:p>
    <w:p w:rsidR="00FA7B56" w:rsidRPr="00FA7B56" w:rsidRDefault="00FA7B56" w:rsidP="00FA7B56">
      <w:pPr>
        <w:spacing w:after="0" w:line="240" w:lineRule="auto"/>
        <w:ind w:left="4320"/>
        <w:rPr>
          <w:rFonts w:ascii="Times New Roman" w:eastAsia="Times New Roman" w:hAnsi="Times New Roman" w:cs="Times New Roman"/>
          <w:sz w:val="26"/>
          <w:szCs w:val="26"/>
          <w:lang w:eastAsia="x-none"/>
        </w:rPr>
      </w:pPr>
    </w:p>
    <w:p w:rsidR="0018316D" w:rsidRPr="00FA7B56" w:rsidRDefault="0018316D" w:rsidP="0018316D">
      <w:pPr>
        <w:tabs>
          <w:tab w:val="left" w:pos="9360"/>
        </w:tabs>
        <w:spacing w:after="0" w:line="240" w:lineRule="auto"/>
        <w:ind w:left="4320"/>
        <w:rPr>
          <w:rFonts w:ascii="Times New Roman" w:eastAsia="Times New Roman" w:hAnsi="Times New Roman" w:cs="Times New Roman"/>
          <w:i/>
          <w:sz w:val="26"/>
          <w:szCs w:val="26"/>
          <w:u w:val="single"/>
          <w:lang w:val="x-none" w:eastAsia="x-none"/>
        </w:rPr>
      </w:pPr>
      <w:r w:rsidRPr="00FA7B56">
        <w:rPr>
          <w:rFonts w:ascii="Times New Roman" w:eastAsia="Times New Roman" w:hAnsi="Times New Roman" w:cs="Times New Roman"/>
          <w:i/>
          <w:sz w:val="26"/>
          <w:szCs w:val="26"/>
          <w:u w:val="single"/>
          <w:lang w:val="x-none" w:eastAsia="x-none"/>
        </w:rPr>
        <w:tab/>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Public Utilities Section</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180 East Broad Street</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Columbus, OH 43215-3793</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614.466.4396 (telephone)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614.644.8764 (fax)</w:t>
      </w:r>
    </w:p>
    <w:p w:rsidR="0018316D" w:rsidRPr="00FA7B56" w:rsidRDefault="00FF36BB" w:rsidP="0018316D">
      <w:pPr>
        <w:spacing w:after="0" w:line="240" w:lineRule="auto"/>
        <w:ind w:left="4320"/>
        <w:rPr>
          <w:rFonts w:ascii="Times New Roman" w:eastAsia="Calibri" w:hAnsi="Times New Roman" w:cs="Times New Roman"/>
          <w:sz w:val="26"/>
          <w:szCs w:val="26"/>
        </w:rPr>
      </w:pPr>
      <w:hyperlink r:id="rId16" w:history="1">
        <w:r w:rsidR="0018316D" w:rsidRPr="00FA7B56">
          <w:rPr>
            <w:rFonts w:ascii="Times New Roman" w:eastAsia="Calibri" w:hAnsi="Times New Roman" w:cs="Times New Roman"/>
            <w:color w:val="0000FF"/>
            <w:sz w:val="26"/>
            <w:szCs w:val="26"/>
            <w:u w:val="single"/>
          </w:rPr>
          <w:t>thomas.mcnamee@puc.state.oh.us</w:t>
        </w:r>
      </w:hyperlink>
    </w:p>
    <w:p w:rsidR="0018316D" w:rsidRPr="00FA7B56" w:rsidRDefault="0018316D" w:rsidP="0018316D">
      <w:pPr>
        <w:spacing w:after="0" w:line="240" w:lineRule="auto"/>
        <w:ind w:left="4320"/>
        <w:rPr>
          <w:rFonts w:ascii="Times New Roman" w:eastAsia="Calibri" w:hAnsi="Times New Roman" w:cs="Times New Roman"/>
          <w:sz w:val="26"/>
          <w:szCs w:val="26"/>
        </w:rPr>
      </w:pP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 xml:space="preserve">On behalf of </w:t>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The Public Utilities Commission of Ohio</w:t>
      </w:r>
    </w:p>
    <w:p w:rsidR="0018316D" w:rsidRDefault="00157920" w:rsidP="00A756F2">
      <w:pPr>
        <w:pStyle w:val="Heading1"/>
      </w:pPr>
      <w:bookmarkStart w:id="12" w:name="_Toc339369253"/>
      <w:bookmarkStart w:id="13" w:name="_Toc365964091"/>
      <w:r>
        <w:lastRenderedPageBreak/>
        <w:t>CERTIFICATE OF SERVICE</w:t>
      </w:r>
      <w:bookmarkEnd w:id="12"/>
      <w:bookmarkEnd w:id="13"/>
    </w:p>
    <w:p w:rsidR="00FA7B56" w:rsidRPr="00292490" w:rsidRDefault="00FA7B56" w:rsidP="00ED4449">
      <w:pPr>
        <w:pStyle w:val="Textstyle0"/>
      </w:pPr>
      <w:r w:rsidRPr="00292490">
        <w:tab/>
        <w:t>I hereby certify that the foregoing have been served in accordance with 18 C.F.R. Sec. 385.2010 upon each person designated on the official service list compiled by the Secretary in this proceeding.</w:t>
      </w:r>
    </w:p>
    <w:p w:rsidR="00B65E27" w:rsidRPr="00FA7B56" w:rsidRDefault="00B65E27" w:rsidP="00B65E27">
      <w:pPr>
        <w:tabs>
          <w:tab w:val="left" w:pos="9360"/>
        </w:tabs>
        <w:spacing w:after="0" w:line="240" w:lineRule="auto"/>
        <w:ind w:left="4320"/>
        <w:rPr>
          <w:rFonts w:ascii="Times New Roman" w:eastAsia="Times New Roman" w:hAnsi="Times New Roman" w:cs="Times New Roman"/>
          <w:i/>
          <w:sz w:val="26"/>
          <w:szCs w:val="26"/>
          <w:u w:val="single"/>
          <w:lang w:val="x-none" w:eastAsia="x-none"/>
        </w:rPr>
      </w:pPr>
      <w:r w:rsidRPr="00FA7B56">
        <w:rPr>
          <w:rFonts w:ascii="Times New Roman" w:eastAsia="Times New Roman" w:hAnsi="Times New Roman" w:cs="Times New Roman"/>
          <w:i/>
          <w:sz w:val="26"/>
          <w:szCs w:val="26"/>
          <w:u w:val="single"/>
          <w:lang w:val="x-none" w:eastAsia="x-none"/>
        </w:rPr>
        <w:tab/>
      </w:r>
    </w:p>
    <w:p w:rsidR="00B65E27" w:rsidRDefault="00B65E27" w:rsidP="00B65E27">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B65E27" w:rsidRDefault="00B65E27" w:rsidP="00B65E27">
      <w:pPr>
        <w:spacing w:after="0" w:line="240" w:lineRule="auto"/>
        <w:ind w:left="4320"/>
        <w:rPr>
          <w:rFonts w:ascii="Times New Roman" w:eastAsia="Calibri" w:hAnsi="Times New Roman" w:cs="Times New Roman"/>
          <w:b/>
          <w:sz w:val="26"/>
          <w:szCs w:val="26"/>
        </w:rPr>
      </w:pPr>
    </w:p>
    <w:p w:rsidR="00B65E27" w:rsidRPr="00FA7B56" w:rsidRDefault="00B65E27" w:rsidP="00B65E27">
      <w:pPr>
        <w:spacing w:after="0" w:line="240" w:lineRule="auto"/>
        <w:ind w:left="4320"/>
        <w:rPr>
          <w:rFonts w:ascii="Times New Roman" w:eastAsia="Calibri" w:hAnsi="Times New Roman" w:cs="Times New Roman"/>
          <w:b/>
          <w:sz w:val="26"/>
          <w:szCs w:val="26"/>
        </w:rPr>
      </w:pPr>
    </w:p>
    <w:p w:rsidR="00FA7B56" w:rsidRPr="00FA7B56" w:rsidRDefault="00FA7B56" w:rsidP="00FA7B56">
      <w:pPr>
        <w:rPr>
          <w:rFonts w:ascii="Times New Roman" w:hAnsi="Times New Roman" w:cs="Times New Roman"/>
          <w:sz w:val="26"/>
          <w:szCs w:val="26"/>
        </w:rPr>
      </w:pPr>
      <w:r w:rsidRPr="00FA7B56">
        <w:rPr>
          <w:rFonts w:ascii="Times New Roman" w:hAnsi="Times New Roman" w:cs="Times New Roman"/>
          <w:sz w:val="26"/>
          <w:szCs w:val="26"/>
        </w:rPr>
        <w:t xml:space="preserve">Dated at Columbus, Ohio this </w:t>
      </w:r>
      <w:r w:rsidR="00D43D60">
        <w:rPr>
          <w:rFonts w:ascii="Times New Roman" w:hAnsi="Times New Roman" w:cs="Times New Roman"/>
          <w:sz w:val="26"/>
          <w:szCs w:val="26"/>
        </w:rPr>
        <w:t>September 9, 2013</w:t>
      </w:r>
      <w:r w:rsidRPr="00FA7B56">
        <w:rPr>
          <w:rFonts w:ascii="Times New Roman" w:hAnsi="Times New Roman" w:cs="Times New Roman"/>
          <w:sz w:val="26"/>
          <w:szCs w:val="26"/>
        </w:rPr>
        <w:t>.</w:t>
      </w:r>
    </w:p>
    <w:sectPr w:rsidR="00FA7B56" w:rsidRPr="00FA7B56" w:rsidSect="007F11F2">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1E" w:rsidRDefault="00BC5A1E" w:rsidP="009C7391">
      <w:pPr>
        <w:spacing w:after="0" w:line="240" w:lineRule="auto"/>
      </w:pPr>
      <w:r>
        <w:separator/>
      </w:r>
    </w:p>
  </w:endnote>
  <w:endnote w:type="continuationSeparator" w:id="0">
    <w:p w:rsidR="00BC5A1E" w:rsidRDefault="00BC5A1E" w:rsidP="009C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6170"/>
      <w:docPartObj>
        <w:docPartGallery w:val="Page Numbers (Bottom of Page)"/>
        <w:docPartUnique/>
      </w:docPartObj>
    </w:sdtPr>
    <w:sdtEndPr>
      <w:rPr>
        <w:noProof/>
      </w:rPr>
    </w:sdtEndPr>
    <w:sdtContent>
      <w:p w:rsidR="00B520EC" w:rsidRDefault="00B520EC">
        <w:pPr>
          <w:pStyle w:val="Footer"/>
        </w:pPr>
        <w:r>
          <w:fldChar w:fldCharType="begin"/>
        </w:r>
        <w:r>
          <w:instrText xml:space="preserve"> PAGE   \* MERGEFORMAT </w:instrText>
        </w:r>
        <w:r>
          <w:fldChar w:fldCharType="separate"/>
        </w:r>
        <w:r w:rsidR="00010A33">
          <w:rPr>
            <w:noProof/>
          </w:rPr>
          <w:t>2</w:t>
        </w:r>
        <w:r>
          <w:rPr>
            <w:noProof/>
          </w:rPr>
          <w:fldChar w:fldCharType="end"/>
        </w:r>
      </w:p>
    </w:sdtContent>
  </w:sdt>
  <w:p w:rsidR="00B520EC" w:rsidRDefault="00B52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C" w:rsidRDefault="009A4CC0" w:rsidP="007F11F2">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Pr>
        <w:rFonts w:ascii="Times New Roman" w:eastAsia="Times New Roman" w:hAnsi="Times New Roman" w:cs="Times New Roman"/>
        <w:b/>
        <w:sz w:val="26"/>
        <w:szCs w:val="26"/>
        <w:lang w:bidi="en-US"/>
      </w:rPr>
      <w:t>September 9</w:t>
    </w:r>
    <w:r w:rsidR="00B520EC" w:rsidRPr="000D2745">
      <w:rPr>
        <w:rFonts w:ascii="Times New Roman" w:eastAsia="Times New Roman" w:hAnsi="Times New Roman" w:cs="Times New Roman"/>
        <w:b/>
        <w:sz w:val="26"/>
        <w:szCs w:val="26"/>
        <w:lang w:bidi="en-US"/>
      </w:rPr>
      <w:t>, 201</w:t>
    </w:r>
    <w:r w:rsidR="00010A33">
      <w:rPr>
        <w:rFonts w:ascii="Times New Roman" w:eastAsia="Times New Roman" w:hAnsi="Times New Roman" w:cs="Times New Roman"/>
        <w:b/>
        <w:sz w:val="26"/>
        <w:szCs w:val="26"/>
        <w:lang w:bidi="en-US"/>
      </w:rPr>
      <w:t>3</w:t>
    </w:r>
  </w:p>
  <w:p w:rsidR="00010A33" w:rsidRPr="007F11F2" w:rsidRDefault="00010A33" w:rsidP="007F11F2">
    <w:pPr>
      <w:autoSpaceDE w:val="0"/>
      <w:autoSpaceDN w:val="0"/>
      <w:adjustRightInd w:val="0"/>
      <w:spacing w:after="0" w:line="240" w:lineRule="auto"/>
      <w:jc w:val="center"/>
      <w:rPr>
        <w:rFonts w:ascii="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123672"/>
      <w:docPartObj>
        <w:docPartGallery w:val="Page Numbers (Bottom of Page)"/>
        <w:docPartUnique/>
      </w:docPartObj>
    </w:sdtPr>
    <w:sdtEndPr>
      <w:rPr>
        <w:noProof/>
      </w:rPr>
    </w:sdtEndPr>
    <w:sdtContent>
      <w:p w:rsidR="00B520EC" w:rsidRPr="007F11F2" w:rsidRDefault="00B520EC"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ED4449">
          <w:rPr>
            <w:rFonts w:ascii="Times New Roman" w:hAnsi="Times New Roman" w:cs="Times New Roman"/>
            <w:noProof/>
            <w:sz w:val="24"/>
            <w:szCs w:val="24"/>
          </w:rPr>
          <w:t>2</w:t>
        </w:r>
        <w:r w:rsidRPr="007F11F2">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75309760"/>
      <w:docPartObj>
        <w:docPartGallery w:val="Page Numbers (Bottom of Page)"/>
        <w:docPartUnique/>
      </w:docPartObj>
    </w:sdtPr>
    <w:sdtEndPr>
      <w:rPr>
        <w:noProof/>
      </w:rPr>
    </w:sdtEndPr>
    <w:sdtContent>
      <w:p w:rsidR="00B520EC" w:rsidRPr="00ED4449" w:rsidRDefault="00ED4449" w:rsidP="00ED4449">
        <w:pPr>
          <w:pStyle w:val="Footer"/>
          <w:jc w:val="center"/>
          <w:rPr>
            <w:rFonts w:ascii="Times New Roman" w:hAnsi="Times New Roman" w:cs="Times New Roman"/>
            <w:sz w:val="24"/>
            <w:szCs w:val="24"/>
          </w:rPr>
        </w:pPr>
        <w:r w:rsidRPr="00ED4449">
          <w:rPr>
            <w:rFonts w:ascii="Times New Roman" w:hAnsi="Times New Roman" w:cs="Times New Roman"/>
            <w:sz w:val="24"/>
            <w:szCs w:val="24"/>
          </w:rPr>
          <w:fldChar w:fldCharType="begin"/>
        </w:r>
        <w:r w:rsidRPr="00ED4449">
          <w:rPr>
            <w:rFonts w:ascii="Times New Roman" w:hAnsi="Times New Roman" w:cs="Times New Roman"/>
            <w:sz w:val="24"/>
            <w:szCs w:val="24"/>
          </w:rPr>
          <w:instrText xml:space="preserve"> PAGE   \* MERGEFORMAT </w:instrText>
        </w:r>
        <w:r w:rsidRPr="00ED4449">
          <w:rPr>
            <w:rFonts w:ascii="Times New Roman" w:hAnsi="Times New Roman" w:cs="Times New Roman"/>
            <w:sz w:val="24"/>
            <w:szCs w:val="24"/>
          </w:rPr>
          <w:fldChar w:fldCharType="separate"/>
        </w:r>
        <w:r w:rsidR="00FF36BB">
          <w:rPr>
            <w:rFonts w:ascii="Times New Roman" w:hAnsi="Times New Roman" w:cs="Times New Roman"/>
            <w:noProof/>
            <w:sz w:val="24"/>
            <w:szCs w:val="24"/>
          </w:rPr>
          <w:t>i</w:t>
        </w:r>
        <w:r w:rsidRPr="00ED4449">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53284619"/>
      <w:docPartObj>
        <w:docPartGallery w:val="Page Numbers (Bottom of Page)"/>
        <w:docPartUnique/>
      </w:docPartObj>
    </w:sdtPr>
    <w:sdtEndPr>
      <w:rPr>
        <w:noProof/>
      </w:rPr>
    </w:sdtEndPr>
    <w:sdtContent>
      <w:p w:rsidR="00ED4449" w:rsidRPr="007F11F2" w:rsidRDefault="00ED4449"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FF36BB">
          <w:rPr>
            <w:rFonts w:ascii="Times New Roman" w:hAnsi="Times New Roman" w:cs="Times New Roman"/>
            <w:noProof/>
            <w:sz w:val="24"/>
            <w:szCs w:val="24"/>
          </w:rPr>
          <w:t>12</w:t>
        </w:r>
        <w:r w:rsidRPr="007F11F2">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49" w:rsidRPr="00ED4449" w:rsidRDefault="00ED4449" w:rsidP="00ED4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1E" w:rsidRDefault="00BC5A1E" w:rsidP="009C7391">
      <w:pPr>
        <w:spacing w:after="0" w:line="240" w:lineRule="auto"/>
      </w:pPr>
      <w:r>
        <w:separator/>
      </w:r>
    </w:p>
  </w:footnote>
  <w:footnote w:type="continuationSeparator" w:id="0">
    <w:p w:rsidR="00BC5A1E" w:rsidRDefault="00BC5A1E" w:rsidP="009C7391">
      <w:pPr>
        <w:spacing w:after="0" w:line="240" w:lineRule="auto"/>
      </w:pPr>
      <w:r>
        <w:continuationSeparator/>
      </w:r>
    </w:p>
  </w:footnote>
  <w:footnote w:id="1">
    <w:p w:rsidR="000F2338" w:rsidRDefault="000F2338">
      <w:pPr>
        <w:pStyle w:val="FootnoteText"/>
      </w:pPr>
      <w:r>
        <w:rPr>
          <w:rStyle w:val="FootnoteReference"/>
        </w:rPr>
        <w:footnoteRef/>
      </w:r>
      <w:r>
        <w:t xml:space="preserve"> </w:t>
      </w:r>
      <w:r w:rsidR="00ED4449">
        <w:tab/>
      </w:r>
      <w:r w:rsidR="00ED4449">
        <w:tab/>
      </w:r>
      <w:r w:rsidR="0058698A" w:rsidRPr="0058698A">
        <w:t>T</w:t>
      </w:r>
      <w:r w:rsidR="0058698A" w:rsidRPr="00ED4449">
        <w:rPr>
          <w:i/>
        </w:rPr>
        <w:t>ransmission Planning and Cost Allocation by Transmission Owning and Operating Public Utilities</w:t>
      </w:r>
      <w:r w:rsidR="0058698A" w:rsidRPr="0058698A">
        <w:t xml:space="preserve">, Order No. 1000, FERC Stats. &amp; Regs. ¶ 31,323 (2011), </w:t>
      </w:r>
      <w:r w:rsidR="0058698A" w:rsidRPr="00ED4449">
        <w:rPr>
          <w:i/>
        </w:rPr>
        <w:t>order on reh’g</w:t>
      </w:r>
      <w:r w:rsidR="0058698A" w:rsidRPr="0058698A">
        <w:t xml:space="preserve">, Order No. 1000-A, 139 FERC ¶ 61,132, </w:t>
      </w:r>
      <w:r w:rsidR="0058698A" w:rsidRPr="00ED4449">
        <w:rPr>
          <w:i/>
        </w:rPr>
        <w:t>order on reh’g and clarification</w:t>
      </w:r>
      <w:r w:rsidR="0058698A" w:rsidRPr="0058698A">
        <w:t>, Order No. 1000-B, 141 FERC ¶ 61,044 (2012) (hereinafter also collectively</w:t>
      </w:r>
      <w:r w:rsidR="0058698A">
        <w:t xml:space="preserve"> referred to as “</w:t>
      </w:r>
      <w:r w:rsidR="0058698A" w:rsidRPr="00ED4449">
        <w:rPr>
          <w:i/>
        </w:rPr>
        <w:t>Order No. 1000</w:t>
      </w:r>
      <w:r w:rsidR="0058698A" w:rsidRPr="0058698A">
        <w:t xml:space="preserve">”).  </w:t>
      </w:r>
    </w:p>
  </w:footnote>
  <w:footnote w:id="2">
    <w:p w:rsidR="009D6B52" w:rsidRDefault="009D6B52">
      <w:pPr>
        <w:pStyle w:val="FootnoteText"/>
      </w:pPr>
      <w:r>
        <w:rPr>
          <w:rStyle w:val="FootnoteReference"/>
        </w:rPr>
        <w:footnoteRef/>
      </w:r>
      <w:r>
        <w:t xml:space="preserve"> </w:t>
      </w:r>
      <w:r w:rsidR="00ED4449">
        <w:tab/>
      </w:r>
      <w:r w:rsidR="00ED4449">
        <w:tab/>
      </w:r>
      <w:r w:rsidR="008E5264" w:rsidRPr="00ED4449">
        <w:rPr>
          <w:i/>
        </w:rPr>
        <w:t>Midcontinent Independent System Operator Inc.’s and MISO Transmission Owners’  Compliance Filing for Order 1000, Regarding Interregional Project Coordination and Cost Allocation with PJM Interconnection L.L.C</w:t>
      </w:r>
      <w:r w:rsidR="008E5264">
        <w:t>.</w:t>
      </w:r>
      <w:r w:rsidR="00ED4449">
        <w:t>,</w:t>
      </w:r>
      <w:r w:rsidR="008E5264">
        <w:t xml:space="preserve"> FERC Docket No. ER13-1943 </w:t>
      </w:r>
      <w:r w:rsidR="00A67B40">
        <w:t>(Application at 29</w:t>
      </w:r>
      <w:r w:rsidR="00764B3E">
        <w:t xml:space="preserve"> </w:t>
      </w:r>
      <w:r w:rsidR="00FF36BB">
        <w:t>and Tab</w:t>
      </w:r>
      <w:r w:rsidR="009459D9">
        <w:t xml:space="preserve"> A Section 9.4.3.2.1</w:t>
      </w:r>
      <w:r w:rsidR="00A67B40">
        <w:t xml:space="preserve">) </w:t>
      </w:r>
      <w:r w:rsidR="008E5264">
        <w:t>(July 10, 2013) (“MISO Application”).</w:t>
      </w:r>
    </w:p>
  </w:footnote>
  <w:footnote w:id="3">
    <w:p w:rsidR="003F2321" w:rsidRDefault="00734D74" w:rsidP="003F2321">
      <w:pPr>
        <w:pStyle w:val="FootnoteText"/>
      </w:pPr>
      <w:r>
        <w:rPr>
          <w:rStyle w:val="FootnoteReference"/>
        </w:rPr>
        <w:footnoteRef/>
      </w:r>
      <w:r>
        <w:t xml:space="preserve"> </w:t>
      </w:r>
      <w:r w:rsidR="003F2321">
        <w:tab/>
      </w:r>
      <w:r w:rsidR="003F2321">
        <w:tab/>
        <w:t xml:space="preserve">These projects are defined under MISO’s proposed tariff as “single RTO” transmission projects that are located solely in MISO but </w:t>
      </w:r>
      <w:proofErr w:type="gramStart"/>
      <w:r w:rsidR="003F2321">
        <w:t>are  needed</w:t>
      </w:r>
      <w:proofErr w:type="gramEnd"/>
      <w:r w:rsidR="003F2321">
        <w:t xml:space="preserve"> to add</w:t>
      </w:r>
      <w:r w:rsidR="00FF36BB">
        <w:t>ress a reliability issue in PJM</w:t>
      </w:r>
      <w:r w:rsidR="003F2321">
        <w:t xml:space="preserve"> (</w:t>
      </w:r>
      <w:r w:rsidR="003F2321" w:rsidRPr="003F2321">
        <w:rPr>
          <w:i/>
        </w:rPr>
        <w:t>see</w:t>
      </w:r>
      <w:r w:rsidR="003F2321">
        <w:t xml:space="preserve"> MISO Application at 30)</w:t>
      </w:r>
      <w:r w:rsidR="00FF36BB">
        <w:t>.</w:t>
      </w:r>
    </w:p>
    <w:p w:rsidR="003F2321" w:rsidRDefault="003F2321" w:rsidP="003F2321">
      <w:pPr>
        <w:pStyle w:val="FootnoteText"/>
      </w:pPr>
    </w:p>
    <w:p w:rsidR="00734D74" w:rsidRDefault="00734D74">
      <w:pPr>
        <w:pStyle w:val="FootnoteText"/>
      </w:pPr>
    </w:p>
  </w:footnote>
  <w:footnote w:id="4">
    <w:p w:rsidR="009D6B52" w:rsidRDefault="009D6B52">
      <w:pPr>
        <w:pStyle w:val="FootnoteText"/>
      </w:pPr>
      <w:r>
        <w:rPr>
          <w:rStyle w:val="FootnoteReference"/>
        </w:rPr>
        <w:footnoteRef/>
      </w:r>
      <w:r>
        <w:t xml:space="preserve"> </w:t>
      </w:r>
      <w:r w:rsidR="00A67B40">
        <w:tab/>
      </w:r>
      <w:r w:rsidR="00A67B40">
        <w:tab/>
        <w:t>MISO Application</w:t>
      </w:r>
      <w:r w:rsidR="008E5264">
        <w:t xml:space="preserve"> at 33-34 and Tab D, Testimony of MISO’s Jennifer Curran, at 12-14.</w:t>
      </w:r>
    </w:p>
  </w:footnote>
  <w:footnote w:id="5">
    <w:p w:rsidR="001206A6" w:rsidRDefault="001206A6">
      <w:pPr>
        <w:pStyle w:val="FootnoteText"/>
      </w:pPr>
      <w:r>
        <w:rPr>
          <w:rStyle w:val="FootnoteReference"/>
        </w:rPr>
        <w:footnoteRef/>
      </w:r>
      <w:r>
        <w:t xml:space="preserve"> </w:t>
      </w:r>
      <w:r w:rsidR="00A67B40">
        <w:tab/>
      </w:r>
      <w:r w:rsidR="00A67B40">
        <w:tab/>
      </w:r>
      <w:r w:rsidR="008E5264" w:rsidRPr="00A67B40">
        <w:rPr>
          <w:i/>
        </w:rPr>
        <w:t>Id</w:t>
      </w:r>
      <w:r w:rsidR="008E5264">
        <w:t>.</w:t>
      </w:r>
    </w:p>
  </w:footnote>
  <w:footnote w:id="6">
    <w:p w:rsidR="001206A6" w:rsidRDefault="001206A6">
      <w:pPr>
        <w:pStyle w:val="FootnoteText"/>
      </w:pPr>
      <w:r>
        <w:rPr>
          <w:rStyle w:val="FootnoteReference"/>
        </w:rPr>
        <w:footnoteRef/>
      </w:r>
      <w:r w:rsidRPr="008E5264">
        <w:rPr>
          <w:i/>
        </w:rPr>
        <w:t xml:space="preserve"> </w:t>
      </w:r>
      <w:r w:rsidR="00A67B40">
        <w:rPr>
          <w:i/>
        </w:rPr>
        <w:tab/>
      </w:r>
      <w:r w:rsidR="00A67B40">
        <w:rPr>
          <w:i/>
        </w:rPr>
        <w:tab/>
      </w:r>
      <w:r w:rsidR="008E5264" w:rsidRPr="008E5264">
        <w:rPr>
          <w:i/>
        </w:rPr>
        <w:t>Midwest, Independent Transmission System Operator, Inc.</w:t>
      </w:r>
      <w:r w:rsidR="008E5264">
        <w:t xml:space="preserve">, 142 FERC </w:t>
      </w:r>
      <w:r w:rsidR="008E5264" w:rsidRPr="0058698A">
        <w:t>¶</w:t>
      </w:r>
      <w:r w:rsidR="008E5264">
        <w:t>61,215 (March 22, 2013) at 134-136.</w:t>
      </w:r>
      <w:r w:rsidR="008E5264" w:rsidRPr="0058698A">
        <w:t xml:space="preserve"> </w:t>
      </w:r>
      <w:r w:rsidR="008E5264">
        <w:t xml:space="preserve"> </w:t>
      </w:r>
    </w:p>
  </w:footnote>
  <w:footnote w:id="7">
    <w:p w:rsidR="004C7289" w:rsidRDefault="004C7289">
      <w:pPr>
        <w:pStyle w:val="FootnoteText"/>
      </w:pPr>
      <w:r>
        <w:rPr>
          <w:rStyle w:val="FootnoteReference"/>
        </w:rPr>
        <w:footnoteRef/>
      </w:r>
      <w:r>
        <w:t xml:space="preserve"> </w:t>
      </w:r>
      <w:r w:rsidR="00ED4449">
        <w:tab/>
      </w:r>
      <w:r w:rsidR="00ED4449">
        <w:tab/>
      </w:r>
      <w:r w:rsidR="008E5264">
        <w:t>MISO Application at 30.</w:t>
      </w:r>
    </w:p>
  </w:footnote>
  <w:footnote w:id="8">
    <w:p w:rsidR="001206A6" w:rsidRDefault="001206A6">
      <w:pPr>
        <w:pStyle w:val="FootnoteText"/>
      </w:pPr>
      <w:r>
        <w:rPr>
          <w:rStyle w:val="FootnoteReference"/>
        </w:rPr>
        <w:footnoteRef/>
      </w:r>
      <w:r>
        <w:t xml:space="preserve"> </w:t>
      </w:r>
      <w:r w:rsidR="00ED4449">
        <w:tab/>
      </w:r>
      <w:r w:rsidR="00ED4449">
        <w:tab/>
      </w:r>
      <w:r w:rsidR="008E5264" w:rsidRPr="00B479BA">
        <w:rPr>
          <w:i/>
        </w:rPr>
        <w:t xml:space="preserve">Order </w:t>
      </w:r>
      <w:r w:rsidR="0051646D" w:rsidRPr="00B479BA">
        <w:rPr>
          <w:i/>
        </w:rPr>
        <w:t xml:space="preserve">No. </w:t>
      </w:r>
      <w:r w:rsidR="008E5264" w:rsidRPr="00B479BA">
        <w:rPr>
          <w:i/>
        </w:rPr>
        <w:t>1000</w:t>
      </w:r>
      <w:r w:rsidR="008E5264">
        <w:t xml:space="preserve"> at </w:t>
      </w:r>
      <w:r w:rsidR="00C108A4">
        <w:t>13.</w:t>
      </w:r>
    </w:p>
  </w:footnote>
  <w:footnote w:id="9">
    <w:p w:rsidR="001206A6" w:rsidRPr="00ED4449" w:rsidRDefault="001206A6">
      <w:pPr>
        <w:pStyle w:val="FootnoteText"/>
        <w:rPr>
          <w:i/>
        </w:rPr>
      </w:pPr>
      <w:r>
        <w:rPr>
          <w:rStyle w:val="FootnoteReference"/>
        </w:rPr>
        <w:footnoteRef/>
      </w:r>
      <w:r>
        <w:t xml:space="preserve"> </w:t>
      </w:r>
      <w:r w:rsidR="00ED4449">
        <w:tab/>
      </w:r>
      <w:r w:rsidR="00ED4449">
        <w:tab/>
      </w:r>
      <w:r w:rsidR="00115CF7" w:rsidRPr="00B479BA">
        <w:rPr>
          <w:i/>
        </w:rPr>
        <w:t>Order No. 1000</w:t>
      </w:r>
      <w:r w:rsidR="00115CF7">
        <w:t xml:space="preserve"> </w:t>
      </w:r>
      <w:r w:rsidR="00115CF7" w:rsidRPr="00ED4449">
        <w:rPr>
          <w:i/>
        </w:rPr>
        <w:t xml:space="preserve">at 448 and 583. </w:t>
      </w:r>
    </w:p>
  </w:footnote>
  <w:footnote w:id="10">
    <w:p w:rsidR="00262502" w:rsidRDefault="00262502" w:rsidP="00262502">
      <w:pPr>
        <w:pStyle w:val="FootnoteText"/>
      </w:pPr>
      <w:r w:rsidRPr="00ED4449">
        <w:rPr>
          <w:rStyle w:val="FootnoteReference"/>
          <w:i/>
        </w:rPr>
        <w:footnoteRef/>
      </w:r>
      <w:r w:rsidRPr="00ED4449">
        <w:rPr>
          <w:i/>
        </w:rPr>
        <w:t xml:space="preserve"> </w:t>
      </w:r>
      <w:r w:rsidR="00ED4449" w:rsidRPr="00ED4449">
        <w:rPr>
          <w:i/>
        </w:rPr>
        <w:tab/>
      </w:r>
      <w:r w:rsidR="00ED4449" w:rsidRPr="00ED4449">
        <w:rPr>
          <w:i/>
        </w:rPr>
        <w:tab/>
      </w:r>
      <w:r w:rsidR="00ED4449">
        <w:rPr>
          <w:i/>
        </w:rPr>
        <w:t>Id</w:t>
      </w:r>
      <w:r w:rsidR="00ED4449">
        <w:t>.</w:t>
      </w:r>
      <w:r>
        <w:t xml:space="preserve"> at 583. </w:t>
      </w:r>
    </w:p>
  </w:footnote>
  <w:footnote w:id="11">
    <w:p w:rsidR="00262502" w:rsidRDefault="00262502" w:rsidP="00262502">
      <w:pPr>
        <w:pStyle w:val="FootnoteText"/>
      </w:pPr>
      <w:r>
        <w:rPr>
          <w:rStyle w:val="FootnoteReference"/>
        </w:rPr>
        <w:footnoteRef/>
      </w:r>
      <w:r>
        <w:t xml:space="preserve"> </w:t>
      </w:r>
      <w:r w:rsidR="00ED4449">
        <w:tab/>
      </w:r>
      <w:r w:rsidR="00ED4449">
        <w:tab/>
      </w:r>
      <w:r w:rsidR="00115CF7">
        <w:t xml:space="preserve">MISO-PJM </w:t>
      </w:r>
      <w:r w:rsidR="00115CF7" w:rsidRPr="00115CF7">
        <w:t>JOA at section</w:t>
      </w:r>
      <w:r w:rsidR="00115CF7">
        <w:rPr>
          <w:i/>
        </w:rPr>
        <w:t xml:space="preserve"> </w:t>
      </w:r>
      <w:r w:rsidR="00115CF7">
        <w:t>17.1</w:t>
      </w:r>
      <w:r>
        <w:t xml:space="preserve"> (“This Agreement establishes terms and conditions solely of a contractual relationship between two independent entities, to facilitate the achievement of the joint objectives described in the Agreement.”).</w:t>
      </w:r>
    </w:p>
  </w:footnote>
  <w:footnote w:id="12">
    <w:p w:rsidR="004C7289" w:rsidRDefault="004C7289">
      <w:pPr>
        <w:pStyle w:val="FootnoteText"/>
      </w:pPr>
      <w:r>
        <w:rPr>
          <w:rStyle w:val="FootnoteReference"/>
        </w:rPr>
        <w:footnoteRef/>
      </w:r>
      <w:r>
        <w:t xml:space="preserve"> </w:t>
      </w:r>
      <w:r w:rsidR="00ED4449">
        <w:tab/>
      </w:r>
      <w:r w:rsidR="00ED4449">
        <w:tab/>
      </w:r>
      <w:r w:rsidR="000F2338">
        <w:t>JOA at section 9.3.5.1</w:t>
      </w:r>
    </w:p>
  </w:footnote>
  <w:footnote w:id="13">
    <w:p w:rsidR="001206A6" w:rsidRDefault="001206A6">
      <w:pPr>
        <w:pStyle w:val="FootnoteText"/>
      </w:pPr>
      <w:r>
        <w:rPr>
          <w:rStyle w:val="FootnoteReference"/>
        </w:rPr>
        <w:footnoteRef/>
      </w:r>
      <w:r>
        <w:t xml:space="preserve"> </w:t>
      </w:r>
      <w:r w:rsidR="00ED4449">
        <w:tab/>
      </w:r>
      <w:r w:rsidR="00ED4449">
        <w:tab/>
      </w:r>
      <w:r w:rsidR="0099583F" w:rsidRPr="0099583F">
        <w:rPr>
          <w:i/>
        </w:rPr>
        <w:t>In re: Public Service Electric and Gas Company, and PJM Interconnection, LLC</w:t>
      </w:r>
      <w:r w:rsidR="0099583F">
        <w:t xml:space="preserve">, FERC Docket No. ER13-90-000 (Comments Submitted on Behalf of the Public Utilities Commission of Ohio at 6-9) (December 10, 2012). </w:t>
      </w:r>
    </w:p>
  </w:footnote>
  <w:footnote w:id="14">
    <w:p w:rsidR="00B520EC" w:rsidRPr="00F94E29" w:rsidRDefault="00B520EC" w:rsidP="000B1B8C">
      <w:pPr>
        <w:pStyle w:val="FootnoteText"/>
        <w:rPr>
          <w:rFonts w:cs="Times New Roman"/>
          <w:color w:val="000000"/>
        </w:rPr>
      </w:pPr>
      <w:r>
        <w:rPr>
          <w:rStyle w:val="FootnoteReference"/>
        </w:rPr>
        <w:footnoteRef/>
      </w:r>
      <w:r>
        <w:t xml:space="preserve"> </w:t>
      </w:r>
      <w:r w:rsidR="00ED4449">
        <w:tab/>
      </w:r>
      <w:r w:rsidR="00ED4449">
        <w:tab/>
      </w:r>
      <w:r w:rsidRPr="007F11F2">
        <w:rPr>
          <w:rFonts w:cs="Times New Roman"/>
          <w:i/>
          <w:color w:val="000000"/>
        </w:rPr>
        <w:t>In re</w:t>
      </w:r>
      <w:r w:rsidR="00DF2F6F">
        <w:rPr>
          <w:rFonts w:cs="Times New Roman"/>
          <w:i/>
          <w:color w:val="000000"/>
        </w:rPr>
        <w:t>:</w:t>
      </w:r>
      <w:r w:rsidRPr="007F11F2">
        <w:rPr>
          <w:rFonts w:cs="Times New Roman"/>
          <w:i/>
          <w:color w:val="000000"/>
        </w:rPr>
        <w:t xml:space="preserve"> PJM Interconnection, L.L.C.</w:t>
      </w:r>
      <w:r w:rsidRPr="00F94E29">
        <w:rPr>
          <w:rFonts w:cs="Times New Roman"/>
          <w:color w:val="000000"/>
        </w:rPr>
        <w:t>, FERC Docket No. EL05-121-006 (Request for Rehearing of the Public Utilities Commission of Ohio at 8-10</w:t>
      </w:r>
      <w:r>
        <w:rPr>
          <w:rFonts w:cs="Times New Roman"/>
          <w:color w:val="000000"/>
        </w:rPr>
        <w:t>)</w:t>
      </w:r>
      <w:r w:rsidRPr="00F94E29">
        <w:rPr>
          <w:rFonts w:cs="Times New Roman"/>
          <w:color w:val="000000"/>
        </w:rPr>
        <w:t xml:space="preserve"> (April 30, 2012)</w:t>
      </w:r>
      <w:r>
        <w:rPr>
          <w:rFonts w:cs="Times New Roman"/>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C" w:rsidRPr="00ED4449" w:rsidRDefault="00ED4449"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FF36BB">
      <w:rPr>
        <w:rFonts w:ascii="Arial" w:hAnsi="Arial" w:cs="Arial"/>
        <w:b/>
        <w:noProof/>
        <w:color w:val="FF0000"/>
        <w:sz w:val="16"/>
        <w:szCs w:val="16"/>
      </w:rPr>
      <w:t>9/3/2013 9:32 AM</w:t>
    </w:r>
    <w:r>
      <w:rPr>
        <w:rFonts w:ascii="Arial" w:hAnsi="Arial" w:cs="Arial"/>
        <w:b/>
        <w:color w:val="FF0000"/>
        <w:sz w:val="16"/>
        <w:szCs w:val="16"/>
      </w:rPr>
      <w:fldChar w:fldCharType="end"/>
    </w:r>
    <w:r>
      <w:rPr>
        <w:rFonts w:ascii="Arial" w:hAnsi="Arial" w:cs="Arial"/>
        <w:b/>
        <w:color w:val="FF0000"/>
        <w:sz w:val="16"/>
        <w:szCs w:val="16"/>
      </w:rPr>
      <w:t xml:space="preserve"> - </w:t>
    </w:r>
    <w:r w:rsidRPr="00ED4449">
      <w:rPr>
        <w:rFonts w:ascii="Arial" w:hAnsi="Arial" w:cs="Arial"/>
        <w:b/>
        <w:color w:val="FF0000"/>
        <w:sz w:val="16"/>
        <w:szCs w:val="16"/>
      </w:rPr>
      <w:fldChar w:fldCharType="begin"/>
    </w:r>
    <w:r w:rsidRPr="00ED4449">
      <w:rPr>
        <w:rFonts w:ascii="Arial" w:hAnsi="Arial" w:cs="Arial"/>
        <w:b/>
        <w:color w:val="FF0000"/>
        <w:sz w:val="16"/>
        <w:szCs w:val="16"/>
      </w:rPr>
      <w:instrText xml:space="preserve"> FILENAME  \* Lower \p  \* MERGEFORMAT </w:instrText>
    </w:r>
    <w:r w:rsidRPr="00ED4449">
      <w:rPr>
        <w:rFonts w:ascii="Arial" w:hAnsi="Arial" w:cs="Arial"/>
        <w:b/>
        <w:color w:val="FF0000"/>
        <w:sz w:val="16"/>
        <w:szCs w:val="16"/>
      </w:rPr>
      <w:fldChar w:fldCharType="separate"/>
    </w:r>
    <w:r w:rsidR="00FF36BB">
      <w:rPr>
        <w:rFonts w:ascii="Arial" w:hAnsi="Arial" w:cs="Arial"/>
        <w:b/>
        <w:noProof/>
        <w:color w:val="FF0000"/>
        <w:sz w:val="16"/>
        <w:szCs w:val="16"/>
      </w:rPr>
      <w:t>c:\users\keeton\appdata\local\microsoft\windows\temporary internet files\content.outlook\5igap1l9\pjm miso interregional comments.docx</w:t>
    </w:r>
    <w:r w:rsidRPr="00ED4449">
      <w:rPr>
        <w:rFonts w:ascii="Arial" w:hAnsi="Arial" w:cs="Arial"/>
        <w:b/>
        <w:noProof/>
        <w:color w:val="FF0000"/>
        <w:sz w:val="16"/>
        <w:szCs w:val="16"/>
      </w:rPr>
      <w:fldChar w:fldCharType="end"/>
    </w:r>
    <w:r w:rsidRPr="00ED4449">
      <w:rPr>
        <w:rFonts w:ascii="Arial" w:hAnsi="Arial" w:cs="Arial"/>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49" w:rsidRPr="00ED4449" w:rsidRDefault="00ED4449" w:rsidP="00ED4449">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FF36BB">
      <w:rPr>
        <w:rFonts w:ascii="Arial" w:hAnsi="Arial" w:cs="Arial"/>
        <w:b/>
        <w:noProof/>
        <w:color w:val="FF0000"/>
        <w:sz w:val="16"/>
        <w:szCs w:val="16"/>
      </w:rPr>
      <w:t>9/3/2013 9:32 AM</w:t>
    </w:r>
    <w:r>
      <w:rPr>
        <w:rFonts w:ascii="Arial" w:hAnsi="Arial" w:cs="Arial"/>
        <w:b/>
        <w:color w:val="FF0000"/>
        <w:sz w:val="16"/>
        <w:szCs w:val="16"/>
      </w:rPr>
      <w:fldChar w:fldCharType="end"/>
    </w:r>
    <w:r>
      <w:rPr>
        <w:rFonts w:ascii="Arial" w:hAnsi="Arial" w:cs="Arial"/>
        <w:b/>
        <w:color w:val="FF0000"/>
        <w:sz w:val="16"/>
        <w:szCs w:val="16"/>
      </w:rPr>
      <w:t xml:space="preserve"> - </w:t>
    </w:r>
    <w:r w:rsidRPr="00ED4449">
      <w:rPr>
        <w:rFonts w:ascii="Arial" w:hAnsi="Arial" w:cs="Arial"/>
        <w:b/>
        <w:color w:val="FF0000"/>
        <w:sz w:val="16"/>
        <w:szCs w:val="16"/>
      </w:rPr>
      <w:fldChar w:fldCharType="begin"/>
    </w:r>
    <w:r w:rsidRPr="00ED4449">
      <w:rPr>
        <w:rFonts w:ascii="Arial" w:hAnsi="Arial" w:cs="Arial"/>
        <w:b/>
        <w:color w:val="FF0000"/>
        <w:sz w:val="16"/>
        <w:szCs w:val="16"/>
      </w:rPr>
      <w:instrText xml:space="preserve"> FILENAME  \* Lower \p  \* MERGEFORMAT </w:instrText>
    </w:r>
    <w:r w:rsidRPr="00ED4449">
      <w:rPr>
        <w:rFonts w:ascii="Arial" w:hAnsi="Arial" w:cs="Arial"/>
        <w:b/>
        <w:color w:val="FF0000"/>
        <w:sz w:val="16"/>
        <w:szCs w:val="16"/>
      </w:rPr>
      <w:fldChar w:fldCharType="separate"/>
    </w:r>
    <w:r w:rsidR="00FF36BB">
      <w:rPr>
        <w:rFonts w:ascii="Arial" w:hAnsi="Arial" w:cs="Arial"/>
        <w:b/>
        <w:noProof/>
        <w:color w:val="FF0000"/>
        <w:sz w:val="16"/>
        <w:szCs w:val="16"/>
      </w:rPr>
      <w:t>c:\users\keeton\appdata\local\microsoft\windows\temporary internet files\content.outlook\5igap1l9\pjm miso interregional comments.docx</w:t>
    </w:r>
    <w:r w:rsidRPr="00ED4449">
      <w:rPr>
        <w:rFonts w:ascii="Arial" w:hAnsi="Arial" w:cs="Arial"/>
        <w:b/>
        <w:noProof/>
        <w:color w:val="FF0000"/>
        <w:sz w:val="16"/>
        <w:szCs w:val="16"/>
      </w:rPr>
      <w:fldChar w:fldCharType="end"/>
    </w:r>
    <w:r w:rsidRPr="00ED4449">
      <w:rPr>
        <w:rFonts w:ascii="Arial" w:hAnsi="Arial" w:cs="Arial"/>
        <w:b/>
        <w:color w:val="FF0000"/>
        <w:sz w:val="16"/>
        <w:szCs w:val="16"/>
      </w:rPr>
      <w:t xml:space="preserve"> </w:t>
    </w:r>
  </w:p>
  <w:p w:rsidR="00B520EC" w:rsidRPr="00494180" w:rsidRDefault="00B520EC" w:rsidP="00494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49" w:rsidRDefault="00ED4449" w:rsidP="00ED4449">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FF36BB">
      <w:rPr>
        <w:rFonts w:ascii="Arial" w:hAnsi="Arial" w:cs="Arial"/>
        <w:b/>
        <w:noProof/>
        <w:color w:val="FF0000"/>
        <w:sz w:val="16"/>
        <w:szCs w:val="16"/>
      </w:rPr>
      <w:t>9/3/2013 9:32 AM</w:t>
    </w:r>
    <w:r>
      <w:rPr>
        <w:rFonts w:ascii="Arial" w:hAnsi="Arial" w:cs="Arial"/>
        <w:b/>
        <w:color w:val="FF0000"/>
        <w:sz w:val="16"/>
        <w:szCs w:val="16"/>
      </w:rPr>
      <w:fldChar w:fldCharType="end"/>
    </w:r>
    <w:r>
      <w:rPr>
        <w:rFonts w:ascii="Arial" w:hAnsi="Arial" w:cs="Arial"/>
        <w:b/>
        <w:color w:val="FF0000"/>
        <w:sz w:val="16"/>
        <w:szCs w:val="16"/>
      </w:rPr>
      <w:t xml:space="preserve"> - </w:t>
    </w:r>
    <w:r w:rsidRPr="00ED4449">
      <w:rPr>
        <w:rFonts w:ascii="Arial" w:hAnsi="Arial" w:cs="Arial"/>
        <w:b/>
        <w:color w:val="FF0000"/>
        <w:sz w:val="16"/>
        <w:szCs w:val="16"/>
      </w:rPr>
      <w:fldChar w:fldCharType="begin"/>
    </w:r>
    <w:r w:rsidRPr="00ED4449">
      <w:rPr>
        <w:rFonts w:ascii="Arial" w:hAnsi="Arial" w:cs="Arial"/>
        <w:b/>
        <w:color w:val="FF0000"/>
        <w:sz w:val="16"/>
        <w:szCs w:val="16"/>
      </w:rPr>
      <w:instrText xml:space="preserve"> FILENAME  \* Lower \p  \* MERGEFORMAT </w:instrText>
    </w:r>
    <w:r w:rsidRPr="00ED4449">
      <w:rPr>
        <w:rFonts w:ascii="Arial" w:hAnsi="Arial" w:cs="Arial"/>
        <w:b/>
        <w:color w:val="FF0000"/>
        <w:sz w:val="16"/>
        <w:szCs w:val="16"/>
      </w:rPr>
      <w:fldChar w:fldCharType="separate"/>
    </w:r>
    <w:r w:rsidR="00FF36BB">
      <w:rPr>
        <w:rFonts w:ascii="Arial" w:hAnsi="Arial" w:cs="Arial"/>
        <w:b/>
        <w:noProof/>
        <w:color w:val="FF0000"/>
        <w:sz w:val="16"/>
        <w:szCs w:val="16"/>
      </w:rPr>
      <w:t>c:\users\keeton\appdata\local\microsoft\windows\temporary internet files\content.outlook\5igap1l9\pjm miso interregional comments.docx</w:t>
    </w:r>
    <w:r w:rsidRPr="00ED4449">
      <w:rPr>
        <w:rFonts w:ascii="Arial" w:hAnsi="Arial" w:cs="Arial"/>
        <w:b/>
        <w:noProof/>
        <w:color w:val="FF0000"/>
        <w:sz w:val="16"/>
        <w:szCs w:val="16"/>
      </w:rPr>
      <w:fldChar w:fldCharType="end"/>
    </w:r>
    <w:r w:rsidRPr="00ED4449">
      <w:rPr>
        <w:rFonts w:ascii="Arial" w:hAnsi="Arial" w:cs="Arial"/>
        <w:b/>
        <w:color w:val="FF0000"/>
        <w:sz w:val="16"/>
        <w:szCs w:val="16"/>
      </w:rPr>
      <w:t xml:space="preserve"> </w:t>
    </w:r>
  </w:p>
  <w:p w:rsidR="00ED4449" w:rsidRDefault="00ED4449" w:rsidP="00ED4449">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ED4449" w:rsidRPr="00ED4449" w:rsidRDefault="00ED4449" w:rsidP="00ED4449">
    <w:pPr>
      <w:pStyle w:val="Header"/>
      <w:jc w:val="right"/>
      <w:rPr>
        <w:rFonts w:ascii="Times New Roman" w:hAnsi="Times New Roman" w:cs="Times New Roman"/>
        <w:b/>
        <w:sz w:val="28"/>
        <w:szCs w:val="28"/>
      </w:rPr>
    </w:pPr>
    <w:r>
      <w:rPr>
        <w:rFonts w:ascii="Times New Roman" w:hAnsi="Times New Roman" w:cs="Times New Roman"/>
        <w:b/>
        <w:sz w:val="28"/>
        <w:szCs w:val="28"/>
      </w:rPr>
      <w:tab/>
      <w:t>Page</w:t>
    </w:r>
  </w:p>
  <w:p w:rsidR="00B520EC" w:rsidRPr="00E532A0" w:rsidRDefault="00B520EC" w:rsidP="00E5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49" w:rsidRPr="00ED4449" w:rsidRDefault="00ED4449" w:rsidP="00ED4449">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FF36BB">
      <w:rPr>
        <w:rFonts w:ascii="Arial" w:hAnsi="Arial" w:cs="Arial"/>
        <w:b/>
        <w:noProof/>
        <w:color w:val="FF0000"/>
        <w:sz w:val="16"/>
        <w:szCs w:val="16"/>
      </w:rPr>
      <w:t>9/3/2013 9:32 AM</w:t>
    </w:r>
    <w:r>
      <w:rPr>
        <w:rFonts w:ascii="Arial" w:hAnsi="Arial" w:cs="Arial"/>
        <w:b/>
        <w:color w:val="FF0000"/>
        <w:sz w:val="16"/>
        <w:szCs w:val="16"/>
      </w:rPr>
      <w:fldChar w:fldCharType="end"/>
    </w:r>
    <w:r>
      <w:rPr>
        <w:rFonts w:ascii="Arial" w:hAnsi="Arial" w:cs="Arial"/>
        <w:b/>
        <w:color w:val="FF0000"/>
        <w:sz w:val="16"/>
        <w:szCs w:val="16"/>
      </w:rPr>
      <w:t xml:space="preserve"> - </w:t>
    </w:r>
    <w:r w:rsidRPr="00ED4449">
      <w:rPr>
        <w:rFonts w:ascii="Arial" w:hAnsi="Arial" w:cs="Arial"/>
        <w:b/>
        <w:color w:val="FF0000"/>
        <w:sz w:val="16"/>
        <w:szCs w:val="16"/>
      </w:rPr>
      <w:fldChar w:fldCharType="begin"/>
    </w:r>
    <w:r w:rsidRPr="00ED4449">
      <w:rPr>
        <w:rFonts w:ascii="Arial" w:hAnsi="Arial" w:cs="Arial"/>
        <w:b/>
        <w:color w:val="FF0000"/>
        <w:sz w:val="16"/>
        <w:szCs w:val="16"/>
      </w:rPr>
      <w:instrText xml:space="preserve"> FILENAME  \* Lower \p  \* MERGEFORMAT </w:instrText>
    </w:r>
    <w:r w:rsidRPr="00ED4449">
      <w:rPr>
        <w:rFonts w:ascii="Arial" w:hAnsi="Arial" w:cs="Arial"/>
        <w:b/>
        <w:color w:val="FF0000"/>
        <w:sz w:val="16"/>
        <w:szCs w:val="16"/>
      </w:rPr>
      <w:fldChar w:fldCharType="separate"/>
    </w:r>
    <w:r w:rsidR="00FF36BB">
      <w:rPr>
        <w:rFonts w:ascii="Arial" w:hAnsi="Arial" w:cs="Arial"/>
        <w:b/>
        <w:noProof/>
        <w:color w:val="FF0000"/>
        <w:sz w:val="16"/>
        <w:szCs w:val="16"/>
      </w:rPr>
      <w:t>c:\users\keeton\appdata\local\microsoft\windows\temporary internet files\content.outlook\5igap1l9\pjm miso interregional comments.docx</w:t>
    </w:r>
    <w:r w:rsidRPr="00ED4449">
      <w:rPr>
        <w:rFonts w:ascii="Arial" w:hAnsi="Arial" w:cs="Arial"/>
        <w:b/>
        <w:noProof/>
        <w:color w:val="FF0000"/>
        <w:sz w:val="16"/>
        <w:szCs w:val="16"/>
      </w:rPr>
      <w:fldChar w:fldCharType="end"/>
    </w:r>
    <w:r w:rsidRPr="00ED4449">
      <w:rPr>
        <w:rFonts w:ascii="Arial" w:hAnsi="Arial" w:cs="Arial"/>
        <w:b/>
        <w:color w:val="FF0000"/>
        <w:sz w:val="16"/>
        <w:szCs w:val="16"/>
      </w:rPr>
      <w:t xml:space="preserve"> </w:t>
    </w:r>
  </w:p>
  <w:p w:rsidR="00ED4449" w:rsidRPr="00494180" w:rsidRDefault="00ED4449" w:rsidP="004941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49" w:rsidRDefault="00ED4449" w:rsidP="00ED4449">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FF36BB">
      <w:rPr>
        <w:rFonts w:ascii="Arial" w:hAnsi="Arial" w:cs="Arial"/>
        <w:b/>
        <w:noProof/>
        <w:color w:val="FF0000"/>
        <w:sz w:val="16"/>
        <w:szCs w:val="16"/>
      </w:rPr>
      <w:t>9/3/2013 9:32 AM</w:t>
    </w:r>
    <w:r>
      <w:rPr>
        <w:rFonts w:ascii="Arial" w:hAnsi="Arial" w:cs="Arial"/>
        <w:b/>
        <w:color w:val="FF0000"/>
        <w:sz w:val="16"/>
        <w:szCs w:val="16"/>
      </w:rPr>
      <w:fldChar w:fldCharType="end"/>
    </w:r>
    <w:r>
      <w:rPr>
        <w:rFonts w:ascii="Arial" w:hAnsi="Arial" w:cs="Arial"/>
        <w:b/>
        <w:color w:val="FF0000"/>
        <w:sz w:val="16"/>
        <w:szCs w:val="16"/>
      </w:rPr>
      <w:t xml:space="preserve"> - </w:t>
    </w:r>
    <w:r w:rsidRPr="00ED4449">
      <w:rPr>
        <w:rFonts w:ascii="Arial" w:hAnsi="Arial" w:cs="Arial"/>
        <w:b/>
        <w:color w:val="FF0000"/>
        <w:sz w:val="16"/>
        <w:szCs w:val="16"/>
      </w:rPr>
      <w:fldChar w:fldCharType="begin"/>
    </w:r>
    <w:r w:rsidRPr="00ED4449">
      <w:rPr>
        <w:rFonts w:ascii="Arial" w:hAnsi="Arial" w:cs="Arial"/>
        <w:b/>
        <w:color w:val="FF0000"/>
        <w:sz w:val="16"/>
        <w:szCs w:val="16"/>
      </w:rPr>
      <w:instrText xml:space="preserve"> FILENAME  \* Lower \p  \* MERGEFORMAT </w:instrText>
    </w:r>
    <w:r w:rsidRPr="00ED4449">
      <w:rPr>
        <w:rFonts w:ascii="Arial" w:hAnsi="Arial" w:cs="Arial"/>
        <w:b/>
        <w:color w:val="FF0000"/>
        <w:sz w:val="16"/>
        <w:szCs w:val="16"/>
      </w:rPr>
      <w:fldChar w:fldCharType="separate"/>
    </w:r>
    <w:r w:rsidR="00FF36BB">
      <w:rPr>
        <w:rFonts w:ascii="Arial" w:hAnsi="Arial" w:cs="Arial"/>
        <w:b/>
        <w:noProof/>
        <w:color w:val="FF0000"/>
        <w:sz w:val="16"/>
        <w:szCs w:val="16"/>
      </w:rPr>
      <w:t>c:\users\keeton\appdata\local\microsoft\windows\temporary internet files\content.outlook\5igap1l9\pjm miso interregional comments.docx</w:t>
    </w:r>
    <w:r w:rsidRPr="00ED4449">
      <w:rPr>
        <w:rFonts w:ascii="Arial" w:hAnsi="Arial" w:cs="Arial"/>
        <w:b/>
        <w:noProof/>
        <w:color w:val="FF0000"/>
        <w:sz w:val="16"/>
        <w:szCs w:val="16"/>
      </w:rPr>
      <w:fldChar w:fldCharType="end"/>
    </w:r>
    <w:r w:rsidRPr="00ED4449">
      <w:rPr>
        <w:rFonts w:ascii="Arial" w:hAnsi="Arial" w:cs="Arial"/>
        <w:b/>
        <w:color w:val="FF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7DF"/>
    <w:multiLevelType w:val="hybridMultilevel"/>
    <w:tmpl w:val="4E208E18"/>
    <w:lvl w:ilvl="0" w:tplc="B604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43347"/>
    <w:multiLevelType w:val="hybridMultilevel"/>
    <w:tmpl w:val="2114761A"/>
    <w:lvl w:ilvl="0" w:tplc="3C8C21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EB6358"/>
    <w:multiLevelType w:val="hybridMultilevel"/>
    <w:tmpl w:val="4FA2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103C3"/>
    <w:multiLevelType w:val="hybridMultilevel"/>
    <w:tmpl w:val="41D85272"/>
    <w:lvl w:ilvl="0" w:tplc="77E06ECA">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5D6CAE"/>
    <w:multiLevelType w:val="hybridMultilevel"/>
    <w:tmpl w:val="C668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25652"/>
    <w:multiLevelType w:val="hybridMultilevel"/>
    <w:tmpl w:val="AF2CD7B2"/>
    <w:lvl w:ilvl="0" w:tplc="603C70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057A5"/>
    <w:multiLevelType w:val="hybridMultilevel"/>
    <w:tmpl w:val="BAE450A2"/>
    <w:lvl w:ilvl="0" w:tplc="E28CD8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5140FC"/>
    <w:multiLevelType w:val="hybridMultilevel"/>
    <w:tmpl w:val="50ECCF06"/>
    <w:lvl w:ilvl="0" w:tplc="9196B93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4"/>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E"/>
    <w:rsid w:val="00005072"/>
    <w:rsid w:val="00010A33"/>
    <w:rsid w:val="000121F5"/>
    <w:rsid w:val="00016BAB"/>
    <w:rsid w:val="0002276F"/>
    <w:rsid w:val="0002372F"/>
    <w:rsid w:val="000457D0"/>
    <w:rsid w:val="00045DB6"/>
    <w:rsid w:val="00052D52"/>
    <w:rsid w:val="00064A8C"/>
    <w:rsid w:val="000704C1"/>
    <w:rsid w:val="00070CE7"/>
    <w:rsid w:val="00082DC3"/>
    <w:rsid w:val="00084DF6"/>
    <w:rsid w:val="00091CDD"/>
    <w:rsid w:val="00096F2D"/>
    <w:rsid w:val="000975DB"/>
    <w:rsid w:val="000A488E"/>
    <w:rsid w:val="000A68A5"/>
    <w:rsid w:val="000B1420"/>
    <w:rsid w:val="000B1B8C"/>
    <w:rsid w:val="000B2E19"/>
    <w:rsid w:val="000C4097"/>
    <w:rsid w:val="000C5C6D"/>
    <w:rsid w:val="000D2745"/>
    <w:rsid w:val="000D372C"/>
    <w:rsid w:val="000D4E18"/>
    <w:rsid w:val="000D509B"/>
    <w:rsid w:val="000E699E"/>
    <w:rsid w:val="000F163D"/>
    <w:rsid w:val="000F2338"/>
    <w:rsid w:val="00100F7F"/>
    <w:rsid w:val="001047A9"/>
    <w:rsid w:val="00115CF7"/>
    <w:rsid w:val="001206A6"/>
    <w:rsid w:val="001210FA"/>
    <w:rsid w:val="00125560"/>
    <w:rsid w:val="00132D0A"/>
    <w:rsid w:val="001330A9"/>
    <w:rsid w:val="001434C0"/>
    <w:rsid w:val="001516D8"/>
    <w:rsid w:val="00157920"/>
    <w:rsid w:val="00170AE9"/>
    <w:rsid w:val="001732DE"/>
    <w:rsid w:val="0018295B"/>
    <w:rsid w:val="0018316D"/>
    <w:rsid w:val="00185A12"/>
    <w:rsid w:val="001A1826"/>
    <w:rsid w:val="001A24F0"/>
    <w:rsid w:val="001B2134"/>
    <w:rsid w:val="001B2AC8"/>
    <w:rsid w:val="001B6F2A"/>
    <w:rsid w:val="001C545A"/>
    <w:rsid w:val="001C6FCA"/>
    <w:rsid w:val="001E1254"/>
    <w:rsid w:val="00205A70"/>
    <w:rsid w:val="00217F5D"/>
    <w:rsid w:val="00221B2C"/>
    <w:rsid w:val="002231E6"/>
    <w:rsid w:val="00255C32"/>
    <w:rsid w:val="00255CC9"/>
    <w:rsid w:val="00260A47"/>
    <w:rsid w:val="00262502"/>
    <w:rsid w:val="00281767"/>
    <w:rsid w:val="002A2D9D"/>
    <w:rsid w:val="002A4C29"/>
    <w:rsid w:val="002A70D8"/>
    <w:rsid w:val="002A77DD"/>
    <w:rsid w:val="002B21F6"/>
    <w:rsid w:val="002B78A0"/>
    <w:rsid w:val="002C0C90"/>
    <w:rsid w:val="002C4ED3"/>
    <w:rsid w:val="002E0EFB"/>
    <w:rsid w:val="002E7EAA"/>
    <w:rsid w:val="002F5EED"/>
    <w:rsid w:val="00324832"/>
    <w:rsid w:val="00344BB9"/>
    <w:rsid w:val="0034694C"/>
    <w:rsid w:val="00364890"/>
    <w:rsid w:val="003734DC"/>
    <w:rsid w:val="00380001"/>
    <w:rsid w:val="00383699"/>
    <w:rsid w:val="0039069F"/>
    <w:rsid w:val="00396365"/>
    <w:rsid w:val="003D1C65"/>
    <w:rsid w:val="003D725B"/>
    <w:rsid w:val="003E21E2"/>
    <w:rsid w:val="003F2321"/>
    <w:rsid w:val="003F73A9"/>
    <w:rsid w:val="003F7467"/>
    <w:rsid w:val="004008A9"/>
    <w:rsid w:val="004011FE"/>
    <w:rsid w:val="00411EC4"/>
    <w:rsid w:val="0041703C"/>
    <w:rsid w:val="004256F8"/>
    <w:rsid w:val="0043068C"/>
    <w:rsid w:val="0043381D"/>
    <w:rsid w:val="00437BCE"/>
    <w:rsid w:val="004412DF"/>
    <w:rsid w:val="0045300D"/>
    <w:rsid w:val="0048024D"/>
    <w:rsid w:val="00487DCD"/>
    <w:rsid w:val="00493878"/>
    <w:rsid w:val="00494180"/>
    <w:rsid w:val="004A3A57"/>
    <w:rsid w:val="004B1D25"/>
    <w:rsid w:val="004B1F2E"/>
    <w:rsid w:val="004B7BD4"/>
    <w:rsid w:val="004C31DA"/>
    <w:rsid w:val="004C7289"/>
    <w:rsid w:val="004E7F26"/>
    <w:rsid w:val="00506E00"/>
    <w:rsid w:val="00511618"/>
    <w:rsid w:val="005146A6"/>
    <w:rsid w:val="0051646D"/>
    <w:rsid w:val="00525CE8"/>
    <w:rsid w:val="005339F9"/>
    <w:rsid w:val="00541C82"/>
    <w:rsid w:val="00546AFF"/>
    <w:rsid w:val="00553E47"/>
    <w:rsid w:val="00583126"/>
    <w:rsid w:val="0058698A"/>
    <w:rsid w:val="00594342"/>
    <w:rsid w:val="005A6BEF"/>
    <w:rsid w:val="005B6EC5"/>
    <w:rsid w:val="005E7B8E"/>
    <w:rsid w:val="005F64BA"/>
    <w:rsid w:val="006170BC"/>
    <w:rsid w:val="00617E81"/>
    <w:rsid w:val="00624BAE"/>
    <w:rsid w:val="00635D85"/>
    <w:rsid w:val="00640479"/>
    <w:rsid w:val="00641717"/>
    <w:rsid w:val="00655527"/>
    <w:rsid w:val="00675315"/>
    <w:rsid w:val="00695BC7"/>
    <w:rsid w:val="006A7B79"/>
    <w:rsid w:val="006E611D"/>
    <w:rsid w:val="006F3E0D"/>
    <w:rsid w:val="00705028"/>
    <w:rsid w:val="00710CA4"/>
    <w:rsid w:val="0071757E"/>
    <w:rsid w:val="007258B0"/>
    <w:rsid w:val="00725F1A"/>
    <w:rsid w:val="00734843"/>
    <w:rsid w:val="00734D74"/>
    <w:rsid w:val="00761354"/>
    <w:rsid w:val="00764B3E"/>
    <w:rsid w:val="00767CD4"/>
    <w:rsid w:val="00772DDC"/>
    <w:rsid w:val="00773CF3"/>
    <w:rsid w:val="00781CCB"/>
    <w:rsid w:val="007A434B"/>
    <w:rsid w:val="007C35FE"/>
    <w:rsid w:val="007C5A83"/>
    <w:rsid w:val="007D2CCE"/>
    <w:rsid w:val="007E0A5D"/>
    <w:rsid w:val="007F11F2"/>
    <w:rsid w:val="00800516"/>
    <w:rsid w:val="00801896"/>
    <w:rsid w:val="008023BA"/>
    <w:rsid w:val="00804844"/>
    <w:rsid w:val="00821AC2"/>
    <w:rsid w:val="00833921"/>
    <w:rsid w:val="008461AA"/>
    <w:rsid w:val="00856A2D"/>
    <w:rsid w:val="00870AE3"/>
    <w:rsid w:val="008765DB"/>
    <w:rsid w:val="00882BEA"/>
    <w:rsid w:val="00890094"/>
    <w:rsid w:val="008909B3"/>
    <w:rsid w:val="008939C2"/>
    <w:rsid w:val="00895D28"/>
    <w:rsid w:val="008A27AE"/>
    <w:rsid w:val="008B0163"/>
    <w:rsid w:val="008B0453"/>
    <w:rsid w:val="008B12C1"/>
    <w:rsid w:val="008C2DC7"/>
    <w:rsid w:val="008D1024"/>
    <w:rsid w:val="008E5264"/>
    <w:rsid w:val="008F7D1B"/>
    <w:rsid w:val="009053E3"/>
    <w:rsid w:val="00906063"/>
    <w:rsid w:val="00906D3A"/>
    <w:rsid w:val="00907CA0"/>
    <w:rsid w:val="0092529A"/>
    <w:rsid w:val="0094539F"/>
    <w:rsid w:val="009459D9"/>
    <w:rsid w:val="00945AAD"/>
    <w:rsid w:val="009528DE"/>
    <w:rsid w:val="00957DB9"/>
    <w:rsid w:val="00960DB7"/>
    <w:rsid w:val="009717F2"/>
    <w:rsid w:val="00982D3D"/>
    <w:rsid w:val="009868BC"/>
    <w:rsid w:val="00993D43"/>
    <w:rsid w:val="0099583F"/>
    <w:rsid w:val="009A4CC0"/>
    <w:rsid w:val="009B21B3"/>
    <w:rsid w:val="009B250D"/>
    <w:rsid w:val="009C7391"/>
    <w:rsid w:val="009C7D05"/>
    <w:rsid w:val="009D05D5"/>
    <w:rsid w:val="009D1106"/>
    <w:rsid w:val="009D6B52"/>
    <w:rsid w:val="009E7AAD"/>
    <w:rsid w:val="009F6B39"/>
    <w:rsid w:val="00A04BAB"/>
    <w:rsid w:val="00A05B09"/>
    <w:rsid w:val="00A13461"/>
    <w:rsid w:val="00A22BC4"/>
    <w:rsid w:val="00A2396E"/>
    <w:rsid w:val="00A27610"/>
    <w:rsid w:val="00A3053A"/>
    <w:rsid w:val="00A34C14"/>
    <w:rsid w:val="00A47592"/>
    <w:rsid w:val="00A51D4A"/>
    <w:rsid w:val="00A54CD7"/>
    <w:rsid w:val="00A572FB"/>
    <w:rsid w:val="00A61097"/>
    <w:rsid w:val="00A6304A"/>
    <w:rsid w:val="00A67B40"/>
    <w:rsid w:val="00A7170A"/>
    <w:rsid w:val="00A756F2"/>
    <w:rsid w:val="00AA64F9"/>
    <w:rsid w:val="00AD2CDE"/>
    <w:rsid w:val="00AD372A"/>
    <w:rsid w:val="00AD5CFF"/>
    <w:rsid w:val="00AD7EA0"/>
    <w:rsid w:val="00AE6834"/>
    <w:rsid w:val="00B00803"/>
    <w:rsid w:val="00B030C9"/>
    <w:rsid w:val="00B11738"/>
    <w:rsid w:val="00B12724"/>
    <w:rsid w:val="00B14D17"/>
    <w:rsid w:val="00B26C0D"/>
    <w:rsid w:val="00B351E6"/>
    <w:rsid w:val="00B37983"/>
    <w:rsid w:val="00B479BA"/>
    <w:rsid w:val="00B520EC"/>
    <w:rsid w:val="00B57279"/>
    <w:rsid w:val="00B65E27"/>
    <w:rsid w:val="00B660F7"/>
    <w:rsid w:val="00B7264F"/>
    <w:rsid w:val="00B7405C"/>
    <w:rsid w:val="00B75F74"/>
    <w:rsid w:val="00B766EE"/>
    <w:rsid w:val="00B77E71"/>
    <w:rsid w:val="00B83AA0"/>
    <w:rsid w:val="00B84516"/>
    <w:rsid w:val="00BC5A1E"/>
    <w:rsid w:val="00BD13D3"/>
    <w:rsid w:val="00BD2183"/>
    <w:rsid w:val="00C108A4"/>
    <w:rsid w:val="00C2010C"/>
    <w:rsid w:val="00C31303"/>
    <w:rsid w:val="00C41474"/>
    <w:rsid w:val="00C545C5"/>
    <w:rsid w:val="00C63338"/>
    <w:rsid w:val="00C70B32"/>
    <w:rsid w:val="00C7222C"/>
    <w:rsid w:val="00C837F6"/>
    <w:rsid w:val="00CA0246"/>
    <w:rsid w:val="00CA7AA1"/>
    <w:rsid w:val="00CB5926"/>
    <w:rsid w:val="00CD15CA"/>
    <w:rsid w:val="00D01740"/>
    <w:rsid w:val="00D01B38"/>
    <w:rsid w:val="00D162D7"/>
    <w:rsid w:val="00D17085"/>
    <w:rsid w:val="00D325E3"/>
    <w:rsid w:val="00D43D60"/>
    <w:rsid w:val="00D456F7"/>
    <w:rsid w:val="00D51B9A"/>
    <w:rsid w:val="00D54F9B"/>
    <w:rsid w:val="00D67CB7"/>
    <w:rsid w:val="00D77BF9"/>
    <w:rsid w:val="00D96244"/>
    <w:rsid w:val="00DA2FB8"/>
    <w:rsid w:val="00DC011B"/>
    <w:rsid w:val="00DC5AAE"/>
    <w:rsid w:val="00DD28B7"/>
    <w:rsid w:val="00DD49F0"/>
    <w:rsid w:val="00DD6DD8"/>
    <w:rsid w:val="00DF2F6F"/>
    <w:rsid w:val="00E02D64"/>
    <w:rsid w:val="00E03B10"/>
    <w:rsid w:val="00E05EC8"/>
    <w:rsid w:val="00E15014"/>
    <w:rsid w:val="00E25CF0"/>
    <w:rsid w:val="00E34643"/>
    <w:rsid w:val="00E532A0"/>
    <w:rsid w:val="00E5652D"/>
    <w:rsid w:val="00E62C49"/>
    <w:rsid w:val="00E8114A"/>
    <w:rsid w:val="00EA17B0"/>
    <w:rsid w:val="00EA27A2"/>
    <w:rsid w:val="00EB1181"/>
    <w:rsid w:val="00EC4169"/>
    <w:rsid w:val="00ED34E5"/>
    <w:rsid w:val="00ED4449"/>
    <w:rsid w:val="00ED5EF5"/>
    <w:rsid w:val="00ED6D47"/>
    <w:rsid w:val="00EE46E3"/>
    <w:rsid w:val="00EF1C33"/>
    <w:rsid w:val="00EF3B66"/>
    <w:rsid w:val="00F0151C"/>
    <w:rsid w:val="00F057B8"/>
    <w:rsid w:val="00F227B0"/>
    <w:rsid w:val="00F270FE"/>
    <w:rsid w:val="00F273D0"/>
    <w:rsid w:val="00F40BEC"/>
    <w:rsid w:val="00F42488"/>
    <w:rsid w:val="00F455AF"/>
    <w:rsid w:val="00F83ACB"/>
    <w:rsid w:val="00F94E29"/>
    <w:rsid w:val="00FA23F6"/>
    <w:rsid w:val="00FA6C1D"/>
    <w:rsid w:val="00FA7B56"/>
    <w:rsid w:val="00FB6131"/>
    <w:rsid w:val="00FD4291"/>
    <w:rsid w:val="00FE3F7F"/>
    <w:rsid w:val="00FF36BB"/>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756F2"/>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ED4449"/>
    <w:pPr>
      <w:keepNext/>
      <w:keepLines/>
      <w:numPr>
        <w:numId w:val="11"/>
      </w:numPr>
      <w:spacing w:before="360" w:after="240" w:line="240" w:lineRule="auto"/>
      <w:ind w:left="720" w:right="1440" w:hanging="720"/>
      <w:outlineLvl w:val="1"/>
    </w:pPr>
    <w:rPr>
      <w:rFonts w:ascii="Times New Roman" w:eastAsia="Times New Roman"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6F2"/>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ED4449"/>
    <w:rPr>
      <w:rFonts w:ascii="Times New Roman" w:eastAsia="Times New Roman"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TEXTSTYLE">
    <w:name w:val="TEXT STYLE"/>
    <w:basedOn w:val="Normal"/>
    <w:autoRedefine/>
    <w:rsid w:val="00705028"/>
    <w:pPr>
      <w:autoSpaceDE w:val="0"/>
      <w:autoSpaceDN w:val="0"/>
      <w:adjustRightInd w:val="0"/>
      <w:spacing w:after="0" w:line="480" w:lineRule="auto"/>
      <w:ind w:firstLine="720"/>
    </w:pPr>
    <w:rPr>
      <w:rFonts w:ascii="Times New Roman" w:hAnsi="Times New Roman" w:cs="Times New Roman"/>
      <w:color w:val="000000"/>
      <w:sz w:val="26"/>
      <w:szCs w:val="26"/>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0">
    <w:name w:val="Text style"/>
    <w:basedOn w:val="Normal"/>
    <w:link w:val="TextstyleChar"/>
    <w:autoRedefine/>
    <w:rsid w:val="00ED4449"/>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0"/>
    <w:rsid w:val="00ED4449"/>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C5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756F2"/>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ED4449"/>
    <w:pPr>
      <w:keepNext/>
      <w:keepLines/>
      <w:numPr>
        <w:numId w:val="11"/>
      </w:numPr>
      <w:spacing w:before="360" w:after="240" w:line="240" w:lineRule="auto"/>
      <w:ind w:left="720" w:right="1440" w:hanging="720"/>
      <w:outlineLvl w:val="1"/>
    </w:pPr>
    <w:rPr>
      <w:rFonts w:ascii="Times New Roman" w:eastAsia="Times New Roman"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6F2"/>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ED4449"/>
    <w:rPr>
      <w:rFonts w:ascii="Times New Roman" w:eastAsia="Times New Roman"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TEXTSTYLE">
    <w:name w:val="TEXT STYLE"/>
    <w:basedOn w:val="Normal"/>
    <w:autoRedefine/>
    <w:rsid w:val="00705028"/>
    <w:pPr>
      <w:autoSpaceDE w:val="0"/>
      <w:autoSpaceDN w:val="0"/>
      <w:adjustRightInd w:val="0"/>
      <w:spacing w:after="0" w:line="480" w:lineRule="auto"/>
      <w:ind w:firstLine="720"/>
    </w:pPr>
    <w:rPr>
      <w:rFonts w:ascii="Times New Roman" w:hAnsi="Times New Roman" w:cs="Times New Roman"/>
      <w:color w:val="000000"/>
      <w:sz w:val="26"/>
      <w:szCs w:val="26"/>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0">
    <w:name w:val="Text style"/>
    <w:basedOn w:val="Normal"/>
    <w:link w:val="TextstyleChar"/>
    <w:autoRedefine/>
    <w:rsid w:val="00ED4449"/>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0"/>
    <w:rsid w:val="00ED4449"/>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C5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65258">
      <w:bodyDiv w:val="1"/>
      <w:marLeft w:val="0"/>
      <w:marRight w:val="0"/>
      <w:marTop w:val="0"/>
      <w:marBottom w:val="0"/>
      <w:divBdr>
        <w:top w:val="none" w:sz="0" w:space="0" w:color="auto"/>
        <w:left w:val="none" w:sz="0" w:space="0" w:color="auto"/>
        <w:bottom w:val="none" w:sz="0" w:space="0" w:color="auto"/>
        <w:right w:val="none" w:sz="0" w:space="0" w:color="auto"/>
      </w:divBdr>
    </w:div>
    <w:div w:id="742145084">
      <w:bodyDiv w:val="1"/>
      <w:marLeft w:val="0"/>
      <w:marRight w:val="0"/>
      <w:marTop w:val="0"/>
      <w:marBottom w:val="0"/>
      <w:divBdr>
        <w:top w:val="none" w:sz="0" w:space="0" w:color="auto"/>
        <w:left w:val="none" w:sz="0" w:space="0" w:color="auto"/>
        <w:bottom w:val="none" w:sz="0" w:space="0" w:color="auto"/>
        <w:right w:val="none" w:sz="0" w:space="0" w:color="auto"/>
      </w:divBdr>
    </w:div>
    <w:div w:id="1586114400">
      <w:bodyDiv w:val="1"/>
      <w:marLeft w:val="0"/>
      <w:marRight w:val="0"/>
      <w:marTop w:val="0"/>
      <w:marBottom w:val="0"/>
      <w:divBdr>
        <w:top w:val="none" w:sz="0" w:space="0" w:color="auto"/>
        <w:left w:val="none" w:sz="0" w:space="0" w:color="auto"/>
        <w:bottom w:val="none" w:sz="0" w:space="0" w:color="auto"/>
        <w:right w:val="none" w:sz="0" w:space="0" w:color="auto"/>
      </w:divBdr>
    </w:div>
    <w:div w:id="20140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AFEB-A189-465C-985B-E648920B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2514</Words>
  <Characters>14336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2</cp:revision>
  <cp:lastPrinted>2013-09-03T13:32:00Z</cp:lastPrinted>
  <dcterms:created xsi:type="dcterms:W3CDTF">2013-09-03T13:33:00Z</dcterms:created>
  <dcterms:modified xsi:type="dcterms:W3CDTF">2013-09-03T13:33:00Z</dcterms:modified>
</cp:coreProperties>
</file>