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3B" w:rsidRPr="00D1743B" w:rsidRDefault="00D1743B" w:rsidP="00D1743B">
      <w:pPr>
        <w:jc w:val="center"/>
        <w:rPr>
          <w:b/>
        </w:rPr>
      </w:pPr>
      <w:bookmarkStart w:id="0" w:name="_GoBack"/>
      <w:bookmarkEnd w:id="0"/>
      <w:r w:rsidRPr="00D1743B">
        <w:rPr>
          <w:b/>
        </w:rPr>
        <w:t>BEFORE</w:t>
      </w:r>
      <w:r w:rsidR="00D44733">
        <w:rPr>
          <w:b/>
        </w:rPr>
        <w:t xml:space="preserve"> </w:t>
      </w:r>
      <w:r w:rsidRPr="00D1743B">
        <w:rPr>
          <w:b/>
        </w:rPr>
        <w:t>THE PUBLIC UTILITIES COMMISSION OF OHIO</w:t>
      </w:r>
    </w:p>
    <w:p w:rsidR="00D1743B" w:rsidRDefault="00D1743B" w:rsidP="00620B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853"/>
        <w:gridCol w:w="3094"/>
      </w:tblGrid>
      <w:tr w:rsidR="00D1743B" w:rsidTr="00D1743B">
        <w:tc>
          <w:tcPr>
            <w:tcW w:w="5508" w:type="dxa"/>
          </w:tcPr>
          <w:p w:rsidR="00D1743B" w:rsidRDefault="00D1743B" w:rsidP="0030134C">
            <w:r>
              <w:t xml:space="preserve">In the Matter of the </w:t>
            </w:r>
            <w:r w:rsidR="0030134C">
              <w:t>Application of Ohio Power Company to Amend Its Supplier Coordination Tariff and Related Contracts.</w:t>
            </w:r>
          </w:p>
        </w:tc>
        <w:tc>
          <w:tcPr>
            <w:tcW w:w="876" w:type="dxa"/>
          </w:tcPr>
          <w:p w:rsidR="00D1743B" w:rsidRDefault="00D1743B" w:rsidP="00D1743B">
            <w:pPr>
              <w:jc w:val="center"/>
            </w:pPr>
            <w:r>
              <w:t>)</w:t>
            </w:r>
          </w:p>
          <w:p w:rsidR="00D1743B" w:rsidRDefault="00D1743B" w:rsidP="00D1743B">
            <w:pPr>
              <w:jc w:val="center"/>
            </w:pPr>
            <w:r>
              <w:t>)</w:t>
            </w:r>
          </w:p>
          <w:p w:rsidR="00D1743B" w:rsidRDefault="00D1743B" w:rsidP="00D1743B">
            <w:pPr>
              <w:jc w:val="center"/>
            </w:pPr>
            <w:r>
              <w:t>)</w:t>
            </w:r>
          </w:p>
        </w:tc>
        <w:tc>
          <w:tcPr>
            <w:tcW w:w="3192" w:type="dxa"/>
          </w:tcPr>
          <w:p w:rsidR="00D1743B" w:rsidRDefault="00D1743B" w:rsidP="00620B9B"/>
          <w:p w:rsidR="00D1743B" w:rsidRDefault="00D1743B" w:rsidP="0030134C">
            <w:r>
              <w:t xml:space="preserve">Case No. </w:t>
            </w:r>
            <w:r w:rsidR="0030134C">
              <w:t>13-729-EL-ATA</w:t>
            </w:r>
          </w:p>
        </w:tc>
      </w:tr>
    </w:tbl>
    <w:p w:rsidR="00D1743B" w:rsidRDefault="00D1743B" w:rsidP="00620B9B"/>
    <w:p w:rsidR="00D1743B" w:rsidRDefault="00D1743B" w:rsidP="00620B9B"/>
    <w:p w:rsidR="00D1743B" w:rsidRPr="003444F7" w:rsidRDefault="00C57EFE" w:rsidP="00D1743B">
      <w:pPr>
        <w:jc w:val="center"/>
        <w:rPr>
          <w:u w:val="single"/>
        </w:rPr>
      </w:pPr>
      <w:r w:rsidRPr="003444F7">
        <w:rPr>
          <w:b/>
          <w:u w:val="single"/>
        </w:rPr>
        <w:t xml:space="preserve">BORDER ENERGY ELECTRIC SERVICES, INC.’S COMMENTS ON </w:t>
      </w:r>
      <w:r w:rsidRPr="003444F7">
        <w:rPr>
          <w:b/>
          <w:u w:val="single"/>
        </w:rPr>
        <w:br/>
      </w:r>
      <w:r w:rsidR="003444F7" w:rsidRPr="003444F7">
        <w:rPr>
          <w:b/>
          <w:u w:val="single"/>
        </w:rPr>
        <w:t>OHIO POWER COMPANY’S PROPOSED AMENDED SUPPLIER</w:t>
      </w:r>
      <w:r w:rsidR="003444F7">
        <w:rPr>
          <w:b/>
        </w:rPr>
        <w:t xml:space="preserve"> </w:t>
      </w:r>
      <w:r w:rsidR="003444F7">
        <w:rPr>
          <w:b/>
        </w:rPr>
        <w:br/>
      </w:r>
      <w:r w:rsidR="003444F7" w:rsidRPr="003444F7">
        <w:rPr>
          <w:b/>
          <w:u w:val="single"/>
        </w:rPr>
        <w:t>COORDINATION TARIFF AND RELATED CONTRACTS</w:t>
      </w:r>
    </w:p>
    <w:p w:rsidR="00D1743B" w:rsidRDefault="00D1743B" w:rsidP="00620B9B"/>
    <w:p w:rsidR="00D1743B" w:rsidRDefault="00D1743B" w:rsidP="00D95BB8">
      <w:pPr>
        <w:spacing w:line="480" w:lineRule="auto"/>
      </w:pPr>
      <w:r>
        <w:tab/>
      </w:r>
      <w:r w:rsidR="00C57EFE">
        <w:t>Border Energy Electric Services, Inc. (“Border”)</w:t>
      </w:r>
      <w:r w:rsidR="001E6651">
        <w:t xml:space="preserve"> respectfully submit</w:t>
      </w:r>
      <w:r w:rsidR="00C57EFE">
        <w:t>s</w:t>
      </w:r>
      <w:r w:rsidR="001E6651">
        <w:t xml:space="preserve"> </w:t>
      </w:r>
      <w:r w:rsidR="00C57EFE">
        <w:t>its</w:t>
      </w:r>
      <w:r w:rsidR="001E6651">
        <w:t xml:space="preserve"> comments regarding </w:t>
      </w:r>
      <w:r w:rsidR="00C57EFE">
        <w:t xml:space="preserve">the </w:t>
      </w:r>
      <w:r w:rsidR="0030134C">
        <w:t xml:space="preserve">Ohio Power Company’s </w:t>
      </w:r>
      <w:r w:rsidR="002811EB">
        <w:t>(“</w:t>
      </w:r>
      <w:r w:rsidR="00436B3A">
        <w:t>AEP Ohio</w:t>
      </w:r>
      <w:r w:rsidR="002811EB">
        <w:t xml:space="preserve">”) </w:t>
      </w:r>
      <w:r w:rsidR="0030134C">
        <w:t>application to amend its supplier coordination tariff and related contracts</w:t>
      </w:r>
      <w:r w:rsidR="00C57EFE">
        <w:t xml:space="preserve"> </w:t>
      </w:r>
      <w:r w:rsidR="002811EB">
        <w:t xml:space="preserve">(the “Application”) </w:t>
      </w:r>
      <w:r w:rsidR="00FF43B5">
        <w:t>pursuant to the schedule set forth in the Commission’s</w:t>
      </w:r>
      <w:r w:rsidR="004E1DC1">
        <w:t xml:space="preserve"> </w:t>
      </w:r>
      <w:r w:rsidR="0030134C">
        <w:t>June 5, 2013</w:t>
      </w:r>
      <w:r w:rsidR="004E1DC1">
        <w:t xml:space="preserve"> </w:t>
      </w:r>
      <w:r w:rsidR="001E6651">
        <w:t>Entry in this case (“Entry”)</w:t>
      </w:r>
      <w:r w:rsidR="00D95BB8">
        <w:t>.</w:t>
      </w:r>
    </w:p>
    <w:p w:rsidR="002055B2" w:rsidRDefault="00D95BB8" w:rsidP="00D95BB8">
      <w:pPr>
        <w:spacing w:line="480" w:lineRule="auto"/>
      </w:pPr>
      <w:r>
        <w:tab/>
      </w:r>
      <w:r w:rsidR="0030134C">
        <w:t xml:space="preserve">Border’s </w:t>
      </w:r>
      <w:r w:rsidR="002811EB">
        <w:t xml:space="preserve">primary concern is with </w:t>
      </w:r>
      <w:r w:rsidR="00436B3A">
        <w:t>AEP Ohio’s</w:t>
      </w:r>
      <w:r w:rsidR="002811EB">
        <w:t xml:space="preserve"> proposed changes to the collateralization requirements for CRES providers.  </w:t>
      </w:r>
      <w:r w:rsidR="00C57EFE">
        <w:t>Border</w:t>
      </w:r>
      <w:r w:rsidR="00654C37">
        <w:t xml:space="preserve"> addresses </w:t>
      </w:r>
      <w:r w:rsidR="00645EA9">
        <w:t>this</w:t>
      </w:r>
      <w:r w:rsidR="00654C37">
        <w:t xml:space="preserve"> issue</w:t>
      </w:r>
      <w:r w:rsidR="002811EB">
        <w:t>, as well as other concerns it has with the Application</w:t>
      </w:r>
      <w:r w:rsidR="00645EA9">
        <w:t>,</w:t>
      </w:r>
      <w:r w:rsidR="00654C37">
        <w:t xml:space="preserve"> below.</w:t>
      </w:r>
    </w:p>
    <w:p w:rsidR="002811EB" w:rsidRPr="002811EB" w:rsidRDefault="00436B3A" w:rsidP="00D95BB8">
      <w:pPr>
        <w:spacing w:line="480" w:lineRule="auto"/>
        <w:rPr>
          <w:b/>
          <w:u w:val="single"/>
        </w:rPr>
      </w:pPr>
      <w:r>
        <w:rPr>
          <w:b/>
          <w:u w:val="single"/>
        </w:rPr>
        <w:t>AEP Ohio’s</w:t>
      </w:r>
      <w:r w:rsidR="002811EB">
        <w:rPr>
          <w:b/>
          <w:u w:val="single"/>
        </w:rPr>
        <w:t xml:space="preserve"> Proposed Collateralization Requirement</w:t>
      </w:r>
    </w:p>
    <w:p w:rsidR="002811EB" w:rsidRDefault="00436B3A" w:rsidP="00436B3A">
      <w:pPr>
        <w:pStyle w:val="Body2Ind1F"/>
      </w:pPr>
      <w:r>
        <w:t>AEP Ohio</w:t>
      </w:r>
      <w:r w:rsidR="002811EB">
        <w:t xml:space="preserve"> proposes the following “calculation of capacity obligation</w:t>
      </w:r>
      <w:r>
        <w:t>” for CRES providers</w:t>
      </w:r>
      <w:r w:rsidR="002811EB">
        <w:t>:</w:t>
      </w:r>
    </w:p>
    <w:p w:rsidR="009E70E6" w:rsidRDefault="009E70E6" w:rsidP="002811EB">
      <w:pPr>
        <w:pStyle w:val="Block1"/>
      </w:pPr>
      <w:r>
        <w:t>CRES Provider capacity obligations shall</w:t>
      </w:r>
      <w:r w:rsidR="002811EB">
        <w:t xml:space="preserve"> </w:t>
      </w:r>
      <w:r>
        <w:t>be calculated according to the AEP-Ohio CRES Capacity Obligation</w:t>
      </w:r>
      <w:r w:rsidR="002811EB">
        <w:t xml:space="preserve"> </w:t>
      </w:r>
      <w:r>
        <w:t>Calculation Process, which shall be posted on the Company’s website.</w:t>
      </w:r>
    </w:p>
    <w:p w:rsidR="005C2BEB" w:rsidRDefault="002811EB" w:rsidP="00436B3A">
      <w:pPr>
        <w:pStyle w:val="Body2Ind1F"/>
        <w:ind w:firstLine="0"/>
      </w:pPr>
      <w:r>
        <w:t>(Redlined Original Sheet 103-33D</w:t>
      </w:r>
      <w:r w:rsidR="000A5CAA">
        <w:t>, No. </w:t>
      </w:r>
      <w:r>
        <w:t>4</w:t>
      </w:r>
      <w:r w:rsidR="00917664">
        <w:t xml:space="preserve"> (Exhibit B-2 to the Application)</w:t>
      </w:r>
      <w:r w:rsidR="00436B3A">
        <w:t>.)  The</w:t>
      </w:r>
      <w:r w:rsidR="009E70E6">
        <w:t xml:space="preserve"> </w:t>
      </w:r>
      <w:r w:rsidR="00917664">
        <w:t xml:space="preserve">proposed </w:t>
      </w:r>
      <w:r w:rsidR="009E70E6">
        <w:t xml:space="preserve">capacity obligation agreement </w:t>
      </w:r>
      <w:r w:rsidR="00436B3A">
        <w:t>is attached as E</w:t>
      </w:r>
      <w:r w:rsidR="009E70E6">
        <w:t xml:space="preserve">xhibit A.  Border has reviewed the document at length and has made several attempts to work with </w:t>
      </w:r>
      <w:r w:rsidR="00B4317F">
        <w:t>AEP Ohio</w:t>
      </w:r>
      <w:r w:rsidR="009E70E6">
        <w:t xml:space="preserve"> </w:t>
      </w:r>
      <w:r w:rsidR="00F841C3">
        <w:t>to</w:t>
      </w:r>
      <w:r w:rsidR="009E70E6">
        <w:t xml:space="preserve"> resolv</w:t>
      </w:r>
      <w:r w:rsidR="00F841C3">
        <w:t>e</w:t>
      </w:r>
      <w:r w:rsidR="009E70E6">
        <w:t xml:space="preserve"> its issues regarding collateral requirements.  </w:t>
      </w:r>
    </w:p>
    <w:p w:rsidR="000A5CAA" w:rsidRDefault="000726C7" w:rsidP="002811EB">
      <w:pPr>
        <w:pStyle w:val="Body2Ind1F"/>
      </w:pPr>
      <w:r>
        <w:lastRenderedPageBreak/>
        <w:t xml:space="preserve">Specifically, </w:t>
      </w:r>
      <w:r w:rsidR="00436B3A">
        <w:t>AEP Ohio</w:t>
      </w:r>
      <w:r w:rsidR="009E70E6">
        <w:t xml:space="preserve"> </w:t>
      </w:r>
      <w:r w:rsidR="005C2BEB">
        <w:t xml:space="preserve">proposes that </w:t>
      </w:r>
      <w:r w:rsidR="009E70E6">
        <w:t>“the CRES shall post and maintain throughout the Agreement adequate Performance Assurance in the amount equal to the sum of ninety (90) days of the CRES’s peak Capacity Obligation times the AEP Ohio FRR Capacity Rate</w:t>
      </w:r>
      <w:r w:rsidR="005C2BEB">
        <w:t>.”  (</w:t>
      </w:r>
      <w:r w:rsidR="005C2BEB">
        <w:rPr>
          <w:i/>
        </w:rPr>
        <w:t xml:space="preserve">See </w:t>
      </w:r>
      <w:r w:rsidR="005C2BEB">
        <w:t>Ex. A at 8.)</w:t>
      </w:r>
      <w:r w:rsidR="009E70E6">
        <w:t xml:space="preserve">  </w:t>
      </w:r>
      <w:r w:rsidR="000A5CAA">
        <w:t xml:space="preserve">AEP Ohio currently bills capacity through PJM on a monthly basis.  To date, AEP Ohio has not had collateral to cover any of this exposure; they have simply ignored it.  Therefore, any amount of collateral is an increase for all CRES providers from the current requirement.  </w:t>
      </w:r>
    </w:p>
    <w:p w:rsidR="009E70E6" w:rsidRDefault="005C2BEB" w:rsidP="002811EB">
      <w:pPr>
        <w:pStyle w:val="Body2Ind1F"/>
      </w:pPr>
      <w:r>
        <w:t>Border does not oppose AEP Ohio’s efforts to collateralize its risk.  However, AEP Ohio’s proposed</w:t>
      </w:r>
      <w:r w:rsidR="009E70E6">
        <w:t xml:space="preserve"> requirement is overly burdensome and could be viewed as an artificial barrier to entry.  </w:t>
      </w:r>
      <w:r w:rsidR="000A5CAA">
        <w:t>T</w:t>
      </w:r>
      <w:r w:rsidR="000726C7">
        <w:t>here</w:t>
      </w:r>
      <w:r w:rsidR="009E70E6">
        <w:t xml:space="preserve"> are much more reasonable ways of accomplishing </w:t>
      </w:r>
      <w:r w:rsidR="000726C7">
        <w:t>AEP Ohio’s</w:t>
      </w:r>
      <w:r w:rsidR="009E70E6">
        <w:t xml:space="preserve"> goal</w:t>
      </w:r>
      <w:r w:rsidR="000726C7">
        <w:t xml:space="preserve"> to minimize its risk than requiring ninety-days’ collateral</w:t>
      </w:r>
      <w:r w:rsidR="009E70E6">
        <w:t xml:space="preserve">.  </w:t>
      </w:r>
      <w:r w:rsidR="000726C7">
        <w:t xml:space="preserve">For example, </w:t>
      </w:r>
      <w:r w:rsidR="00436B3A">
        <w:t>AEP Ohio</w:t>
      </w:r>
      <w:r w:rsidR="009E70E6">
        <w:t xml:space="preserve"> can significantly reduce its risk to CRES providers by shortening timeline for capacity collections.  </w:t>
      </w:r>
      <w:r w:rsidR="000726C7">
        <w:t>Instead of</w:t>
      </w:r>
      <w:r w:rsidR="009E70E6">
        <w:t xml:space="preserve"> having PJM collect capacity payments from CRES providers on a monthly basis</w:t>
      </w:r>
      <w:r w:rsidR="000726C7">
        <w:t xml:space="preserve">, </w:t>
      </w:r>
      <w:r w:rsidR="00436B3A">
        <w:t>AEP Ohio</w:t>
      </w:r>
      <w:r w:rsidR="009E70E6">
        <w:t xml:space="preserve"> </w:t>
      </w:r>
      <w:r w:rsidR="000726C7">
        <w:t>could have</w:t>
      </w:r>
      <w:r w:rsidR="009E70E6">
        <w:t xml:space="preserve"> PJM change the collection process to a weekly process</w:t>
      </w:r>
      <w:r w:rsidR="000726C7">
        <w:t xml:space="preserve">.  Border understands that this is the process used by other companies including </w:t>
      </w:r>
      <w:r w:rsidR="009E70E6">
        <w:t xml:space="preserve">Duke Energy of Ohio, </w:t>
      </w:r>
      <w:r w:rsidR="009E70E6" w:rsidRPr="004805B0">
        <w:t>Dayton Power and Light</w:t>
      </w:r>
      <w:r w:rsidR="000726C7" w:rsidRPr="004805B0">
        <w:t>,</w:t>
      </w:r>
      <w:r w:rsidR="009E70E6" w:rsidRPr="004805B0">
        <w:t xml:space="preserve"> and the First Energy Utilities.  </w:t>
      </w:r>
      <w:r w:rsidR="000726C7" w:rsidRPr="004805B0">
        <w:t>Shortening the collection cycle</w:t>
      </w:r>
      <w:r w:rsidR="000726C7">
        <w:t xml:space="preserve"> </w:t>
      </w:r>
      <w:r w:rsidR="009E70E6">
        <w:t xml:space="preserve">would reduce </w:t>
      </w:r>
      <w:r w:rsidR="000726C7">
        <w:t>AEP Ohio’s</w:t>
      </w:r>
      <w:r w:rsidR="009E70E6">
        <w:t xml:space="preserve"> outstanding risk </w:t>
      </w:r>
      <w:r w:rsidR="00FC7AF7">
        <w:t xml:space="preserve"> on average from forty-eight  </w:t>
      </w:r>
      <w:r w:rsidR="009E70E6">
        <w:t xml:space="preserve">days to </w:t>
      </w:r>
      <w:r w:rsidR="00FC7AF7">
        <w:t xml:space="preserve">sixteen days </w:t>
      </w:r>
      <w:r w:rsidR="009E70E6">
        <w:t>instantly</w:t>
      </w:r>
      <w:r w:rsidR="000A5CAA">
        <w:t xml:space="preserve">, while also </w:t>
      </w:r>
      <w:r w:rsidR="009E70E6">
        <w:t>greatly reduc</w:t>
      </w:r>
      <w:r w:rsidR="000A5CAA">
        <w:t xml:space="preserve">ing </w:t>
      </w:r>
      <w:r w:rsidR="009E70E6">
        <w:t xml:space="preserve">the amount of collateral that CRES providers have to give to </w:t>
      </w:r>
      <w:r w:rsidR="00436B3A">
        <w:t>AEP Ohio</w:t>
      </w:r>
      <w:r w:rsidR="009E70E6">
        <w:t xml:space="preserve">.  Given a standard timeline and remediation period, the amount of collateral required would be 20 days.  </w:t>
      </w:r>
    </w:p>
    <w:p w:rsidR="009E70E6" w:rsidRDefault="000726C7" w:rsidP="002811EB">
      <w:pPr>
        <w:pStyle w:val="Body2Ind1F"/>
      </w:pPr>
      <w:r>
        <w:t xml:space="preserve">But even if AEP insists upon a </w:t>
      </w:r>
      <w:r w:rsidR="000A5CAA">
        <w:t>30</w:t>
      </w:r>
      <w:r>
        <w:t xml:space="preserve">-day collection cycle for </w:t>
      </w:r>
      <w:r w:rsidR="009E70E6">
        <w:t xml:space="preserve">capacity is required, </w:t>
      </w:r>
      <w:r>
        <w:t xml:space="preserve">ninety </w:t>
      </w:r>
      <w:r w:rsidR="009E70E6">
        <w:t xml:space="preserve">days of collateral is still too aggressive </w:t>
      </w:r>
      <w:r w:rsidR="000C5625">
        <w:t xml:space="preserve">in light of </w:t>
      </w:r>
      <w:r w:rsidR="009E70E6">
        <w:t xml:space="preserve">the risk </w:t>
      </w:r>
      <w:r w:rsidR="000C5625">
        <w:t xml:space="preserve">that </w:t>
      </w:r>
      <w:r w:rsidR="00436B3A">
        <w:t>AEP Ohio</w:t>
      </w:r>
      <w:r w:rsidR="009E70E6">
        <w:t xml:space="preserve"> faces.  </w:t>
      </w:r>
      <w:r w:rsidR="000C5625">
        <w:t>PJM has well-</w:t>
      </w:r>
      <w:r w:rsidR="009E70E6">
        <w:t xml:space="preserve">established payment and operating procedures to assure payment is made on a timely </w:t>
      </w:r>
      <w:r w:rsidR="009E70E6">
        <w:lastRenderedPageBreak/>
        <w:t xml:space="preserve">basis.  Assuming a </w:t>
      </w:r>
      <w:r w:rsidR="000A5CAA">
        <w:t>31</w:t>
      </w:r>
      <w:r w:rsidR="009E70E6">
        <w:t xml:space="preserve"> day month, the maximum exposure </w:t>
      </w:r>
      <w:r w:rsidR="00436B3A">
        <w:t>AEP Ohio</w:t>
      </w:r>
      <w:r w:rsidR="009E70E6">
        <w:t xml:space="preserve"> would face to a defaulting CRES provider is no more than </w:t>
      </w:r>
      <w:r w:rsidR="000A5CAA">
        <w:t>50</w:t>
      </w:r>
      <w:r w:rsidR="009E70E6">
        <w:t xml:space="preserve"> days.  </w:t>
      </w:r>
      <w:r w:rsidR="000C5625">
        <w:t xml:space="preserve">This is calculated </w:t>
      </w:r>
      <w:r w:rsidR="009E70E6">
        <w:t>as follows:  31 days in the month</w:t>
      </w:r>
      <w:r w:rsidR="000C5625">
        <w:t>,</w:t>
      </w:r>
      <w:r w:rsidR="009E70E6">
        <w:t xml:space="preserve"> plus </w:t>
      </w:r>
      <w:r w:rsidR="000C5625">
        <w:t xml:space="preserve">a 9-day </w:t>
      </w:r>
      <w:r w:rsidR="009E70E6">
        <w:t>billing window (assumes a holiday in the billing window)</w:t>
      </w:r>
      <w:r w:rsidR="000C5625">
        <w:t>,</w:t>
      </w:r>
      <w:r w:rsidR="009E70E6">
        <w:t xml:space="preserve"> plus 10 days for collection (assumes the bill would be due the following week since the holiday pushed off the due date and cure period for non-payment)</w:t>
      </w:r>
      <w:r w:rsidR="000C5625">
        <w:t>,</w:t>
      </w:r>
      <w:r w:rsidR="009E70E6">
        <w:t xml:space="preserve"> totaling 50 days.  </w:t>
      </w:r>
      <w:r w:rsidR="000C5625">
        <w:t xml:space="preserve">Border would even agree to a </w:t>
      </w:r>
      <w:r w:rsidR="000A5CAA">
        <w:t>60</w:t>
      </w:r>
      <w:r w:rsidR="000C5625">
        <w:t xml:space="preserve">-day collateral requirement to build in a </w:t>
      </w:r>
      <w:r w:rsidR="009E70E6">
        <w:t>buffer to accou</w:t>
      </w:r>
      <w:r w:rsidR="000C5625">
        <w:t>nt for unforeseen circumstances</w:t>
      </w:r>
      <w:r w:rsidR="009E70E6">
        <w:t xml:space="preserve">.  </w:t>
      </w:r>
      <w:r w:rsidR="000C5625">
        <w:t>However, a</w:t>
      </w:r>
      <w:r w:rsidR="009E70E6">
        <w:t xml:space="preserve">nything more than </w:t>
      </w:r>
      <w:r w:rsidR="000A5CAA">
        <w:t>60 days</w:t>
      </w:r>
      <w:r w:rsidR="009E70E6">
        <w:t xml:space="preserve"> is unnecessary.</w:t>
      </w:r>
    </w:p>
    <w:p w:rsidR="009E70E6" w:rsidRDefault="000C5625" w:rsidP="002811EB">
      <w:pPr>
        <w:pStyle w:val="Body2Ind1F"/>
      </w:pPr>
      <w:r>
        <w:t>Finally</w:t>
      </w:r>
      <w:r w:rsidR="009E70E6">
        <w:t xml:space="preserve">, </w:t>
      </w:r>
      <w:r w:rsidR="00436B3A">
        <w:t>AEP Ohio</w:t>
      </w:r>
      <w:r w:rsidR="009E70E6">
        <w:t xml:space="preserve"> could</w:t>
      </w:r>
      <w:r>
        <w:t xml:space="preserve"> mitigate its risk without placing such a significant burden on CRES providers by</w:t>
      </w:r>
      <w:r w:rsidR="009E70E6">
        <w:t xml:space="preserve"> allow</w:t>
      </w:r>
      <w:r>
        <w:t>ing</w:t>
      </w:r>
      <w:r w:rsidR="009E70E6">
        <w:t xml:space="preserve"> PJM </w:t>
      </w:r>
      <w:r>
        <w:t xml:space="preserve">to </w:t>
      </w:r>
      <w:r w:rsidR="009E70E6">
        <w:t xml:space="preserve">handle the credit requirements for capacity as it does for Duke and </w:t>
      </w:r>
      <w:r w:rsidR="009E70E6" w:rsidRPr="004805B0">
        <w:t>Dayton</w:t>
      </w:r>
      <w:r w:rsidR="00BB06AD" w:rsidRPr="004805B0">
        <w:t xml:space="preserve"> Power and Light.</w:t>
      </w:r>
      <w:r w:rsidR="00BB06AD">
        <w:t xml:space="preserve">  PJM has well-</w:t>
      </w:r>
      <w:r w:rsidR="009E70E6">
        <w:t>established protocols and procedures to protect its members</w:t>
      </w:r>
      <w:r w:rsidR="00BB06AD">
        <w:t xml:space="preserve">.  Having PJM handle the credit requirements would also </w:t>
      </w:r>
      <w:r w:rsidR="009E70E6">
        <w:t>give CRES providers consistency in collateral requirements.</w:t>
      </w:r>
    </w:p>
    <w:p w:rsidR="00BB06AD" w:rsidRPr="00BB06AD" w:rsidRDefault="00BB06AD" w:rsidP="00BB06AD">
      <w:pPr>
        <w:pStyle w:val="Body2Ind1F"/>
        <w:ind w:firstLine="0"/>
        <w:rPr>
          <w:b/>
          <w:u w:val="single"/>
        </w:rPr>
      </w:pPr>
      <w:r>
        <w:rPr>
          <w:b/>
          <w:u w:val="single"/>
        </w:rPr>
        <w:t>Proposed Ongoing Credit Calculation</w:t>
      </w:r>
    </w:p>
    <w:p w:rsidR="000A5CAA" w:rsidRDefault="000A5CAA" w:rsidP="002811EB">
      <w:pPr>
        <w:pStyle w:val="Body2Ind1F"/>
      </w:pPr>
      <w:r>
        <w:t>On the R</w:t>
      </w:r>
      <w:r w:rsidR="009E70E6">
        <w:t xml:space="preserve">edline Original Sheet 103-38D, under </w:t>
      </w:r>
      <w:r>
        <w:t>“</w:t>
      </w:r>
      <w:r w:rsidR="009E70E6">
        <w:t>ongoing credit calculation</w:t>
      </w:r>
      <w:r>
        <w:t>,”</w:t>
      </w:r>
      <w:r w:rsidR="009E70E6">
        <w:t xml:space="preserve"> </w:t>
      </w:r>
      <w:r w:rsidR="00BB06AD">
        <w:t xml:space="preserve">AEP Ohio’s proposed formula </w:t>
      </w:r>
      <w:r w:rsidR="009E70E6">
        <w:t xml:space="preserve">is </w:t>
      </w:r>
      <w:r>
        <w:t>in</w:t>
      </w:r>
      <w:r w:rsidR="009E70E6">
        <w:t xml:space="preserve">consistent with </w:t>
      </w:r>
      <w:r>
        <w:t>both</w:t>
      </w:r>
      <w:r w:rsidR="009E70E6">
        <w:t xml:space="preserve"> how </w:t>
      </w:r>
      <w:r w:rsidR="00436B3A">
        <w:t>AEP Ohio</w:t>
      </w:r>
      <w:r w:rsidR="009E70E6">
        <w:t xml:space="preserve"> currently</w:t>
      </w:r>
      <w:r w:rsidR="00BB06AD">
        <w:t xml:space="preserve"> calculates</w:t>
      </w:r>
      <w:r>
        <w:t xml:space="preserve"> this requirement and</w:t>
      </w:r>
      <w:r w:rsidR="009E70E6">
        <w:t xml:space="preserve"> with a modified calculation that Border and </w:t>
      </w:r>
      <w:r w:rsidR="00436B3A">
        <w:t>AEP Ohio</w:t>
      </w:r>
      <w:r w:rsidR="009E70E6">
        <w:t xml:space="preserve"> have mutually worked toward. </w:t>
      </w:r>
      <w:r>
        <w:t xml:space="preserve"> </w:t>
      </w:r>
      <w:r w:rsidR="00097A1F">
        <w:t>The proposed</w:t>
      </w:r>
      <w:r w:rsidR="009E70E6">
        <w:t xml:space="preserve"> formula is also overly burdensome to CRES Providers. </w:t>
      </w:r>
      <w:r w:rsidR="00097A1F">
        <w:t xml:space="preserve"> </w:t>
      </w:r>
    </w:p>
    <w:p w:rsidR="00097A1F" w:rsidRDefault="00097A1F" w:rsidP="002811EB">
      <w:pPr>
        <w:pStyle w:val="Body2Ind1F"/>
      </w:pPr>
      <w:r>
        <w:t>AEP Ohio currently uses a rolling two-month average to calculate the energy usage component of the credit calculation, which accounts for seasonal fluctuations in the level of exposure</w:t>
      </w:r>
      <w:r w:rsidR="00FC7AF7">
        <w:t>, it also will account for the CRES Provider’s increasing or decreasing load and respective exposure</w:t>
      </w:r>
      <w:r>
        <w:t>.  AEP Ohio proposes</w:t>
      </w:r>
      <w:r w:rsidR="009E70E6">
        <w:t xml:space="preserve"> </w:t>
      </w:r>
      <w:r w:rsidR="000A5CAA">
        <w:t>calculating the collateral requirement by</w:t>
      </w:r>
      <w:r>
        <w:t>:</w:t>
      </w:r>
    </w:p>
    <w:p w:rsidR="009E70E6" w:rsidRDefault="009E70E6" w:rsidP="00097A1F">
      <w:pPr>
        <w:pStyle w:val="Block1"/>
      </w:pPr>
      <w:r>
        <w:t xml:space="preserve">multiplying CRES Provider’s actual highest monthly energy usage over a rolling twelve (12) month period times the price set at the next July forward index price, as established by a </w:t>
      </w:r>
      <w:r>
        <w:lastRenderedPageBreak/>
        <w:t>generally accepted industry price index for wholesale power deliver t</w:t>
      </w:r>
      <w:r w:rsidR="00097A1F">
        <w:t>o the Company’s load zone[.]”</w:t>
      </w:r>
    </w:p>
    <w:p w:rsidR="009E70E6" w:rsidRDefault="009E70E6" w:rsidP="00097A1F">
      <w:pPr>
        <w:pStyle w:val="Body2Ind1F"/>
        <w:ind w:firstLine="0"/>
      </w:pPr>
      <w:r>
        <w:t xml:space="preserve">Border </w:t>
      </w:r>
      <w:r w:rsidR="00097A1F">
        <w:t>believes that</w:t>
      </w:r>
      <w:r>
        <w:t xml:space="preserve"> calculat</w:t>
      </w:r>
      <w:r w:rsidR="00097A1F">
        <w:t xml:space="preserve">ing </w:t>
      </w:r>
      <w:r>
        <w:t xml:space="preserve">the collateral requirement based upon the assumption that all energy usage is at peak hours is an unfair assumption.  </w:t>
      </w:r>
      <w:r w:rsidR="00097A1F">
        <w:t>Border suggests modifying the calculation</w:t>
      </w:r>
      <w:r>
        <w:t xml:space="preserve"> to allocate energy usage between peak and off-peak hours, apply</w:t>
      </w:r>
      <w:r w:rsidR="00097A1F">
        <w:t>ing</w:t>
      </w:r>
      <w:r>
        <w:t xml:space="preserve"> the respective next July forward index prices to the usage.</w:t>
      </w:r>
    </w:p>
    <w:p w:rsidR="009E70E6" w:rsidRDefault="009E70E6" w:rsidP="002811EB">
      <w:pPr>
        <w:pStyle w:val="Body2Ind1F"/>
      </w:pPr>
      <w:r>
        <w:t>Border also requests more transparency in what is deemed “generally accepted industry price index</w:t>
      </w:r>
      <w:r w:rsidR="00097A1F">
        <w:t>.</w:t>
      </w:r>
      <w:r>
        <w:t xml:space="preserve">”  Border suggests that </w:t>
      </w:r>
      <w:r w:rsidR="00436B3A">
        <w:t>AEP Ohio</w:t>
      </w:r>
      <w:r>
        <w:t xml:space="preserve"> use a mid-market price set by three independent brokers.</w:t>
      </w:r>
    </w:p>
    <w:p w:rsidR="009E70E6" w:rsidRPr="00097A1F" w:rsidRDefault="00097A1F" w:rsidP="00097A1F">
      <w:pPr>
        <w:pStyle w:val="Body2Ind1F"/>
        <w:ind w:firstLine="0"/>
        <w:rPr>
          <w:b/>
          <w:u w:val="single"/>
        </w:rPr>
      </w:pPr>
      <w:r>
        <w:rPr>
          <w:b/>
          <w:u w:val="single"/>
        </w:rPr>
        <w:t>Consolidated Billing</w:t>
      </w:r>
    </w:p>
    <w:p w:rsidR="00097A1F" w:rsidRDefault="00917664" w:rsidP="00097A1F">
      <w:pPr>
        <w:pStyle w:val="Body2Ind1F"/>
      </w:pPr>
      <w:r>
        <w:t>On the R</w:t>
      </w:r>
      <w:r w:rsidR="009E70E6">
        <w:t xml:space="preserve">edline Original Sheet 103-49D, under </w:t>
      </w:r>
      <w:r w:rsidR="000A5CAA">
        <w:t>“</w:t>
      </w:r>
      <w:r w:rsidR="009E70E6">
        <w:t>consolidated billing by the company</w:t>
      </w:r>
      <w:r w:rsidR="00255280">
        <w:t>,</w:t>
      </w:r>
      <w:r w:rsidR="000A5CAA">
        <w:t>”</w:t>
      </w:r>
      <w:r w:rsidR="009E70E6">
        <w:t xml:space="preserve"> </w:t>
      </w:r>
      <w:r w:rsidR="00436B3A">
        <w:t>AEP Ohio</w:t>
      </w:r>
      <w:r w:rsidR="009E70E6">
        <w:t xml:space="preserve"> </w:t>
      </w:r>
      <w:r w:rsidR="00255280">
        <w:t>proposes splitting</w:t>
      </w:r>
      <w:r w:rsidR="009E70E6">
        <w:t xml:space="preserve"> costs of billing customers with the CRES providers.  Border would like </w:t>
      </w:r>
      <w:r w:rsidR="00255280">
        <w:t xml:space="preserve">to see </w:t>
      </w:r>
      <w:r w:rsidR="009E70E6">
        <w:t xml:space="preserve">a break out of the costs and </w:t>
      </w:r>
      <w:r w:rsidR="00255280">
        <w:t xml:space="preserve">additional </w:t>
      </w:r>
      <w:r w:rsidR="009E70E6">
        <w:t xml:space="preserve">clarity </w:t>
      </w:r>
      <w:r w:rsidR="00255280">
        <w:t>as to</w:t>
      </w:r>
      <w:r w:rsidR="009E70E6">
        <w:t xml:space="preserve"> how </w:t>
      </w:r>
      <w:r w:rsidR="00436B3A">
        <w:t>AEP Ohio</w:t>
      </w:r>
      <w:r w:rsidR="009E70E6">
        <w:t xml:space="preserve"> intends to implement such cost</w:t>
      </w:r>
      <w:r w:rsidR="00255280">
        <w:t xml:space="preserve"> splitting</w:t>
      </w:r>
      <w:r w:rsidR="009E70E6">
        <w:t xml:space="preserve">.  </w:t>
      </w:r>
      <w:r w:rsidR="00255280">
        <w:t xml:space="preserve">This is </w:t>
      </w:r>
      <w:r w:rsidR="000A5CAA">
        <w:t>a</w:t>
      </w:r>
      <w:r w:rsidR="00255280">
        <w:t xml:space="preserve"> notable change because these </w:t>
      </w:r>
      <w:r w:rsidR="009E70E6">
        <w:t>are new charges that CRES providers will have to factor into the cost of serving customers</w:t>
      </w:r>
      <w:r w:rsidR="00255280">
        <w:t>.  To the extent the costs are significant, they</w:t>
      </w:r>
      <w:r w:rsidR="009E70E6">
        <w:t xml:space="preserve"> should be phased in over time.  </w:t>
      </w:r>
    </w:p>
    <w:p w:rsidR="00097A1F" w:rsidRPr="00593808" w:rsidRDefault="000A5CAA" w:rsidP="00097A1F">
      <w:pPr>
        <w:pStyle w:val="Body2Ind1F"/>
        <w:ind w:firstLine="0"/>
        <w:rPr>
          <w:b/>
          <w:u w:val="single"/>
        </w:rPr>
      </w:pPr>
      <w:r>
        <w:rPr>
          <w:b/>
          <w:u w:val="single"/>
        </w:rPr>
        <w:t>Terminating Consolidated and R</w:t>
      </w:r>
      <w:r w:rsidR="00593808">
        <w:rPr>
          <w:b/>
          <w:u w:val="single"/>
        </w:rPr>
        <w:t>ate Ready Billing</w:t>
      </w:r>
    </w:p>
    <w:p w:rsidR="009E70E6" w:rsidRDefault="00917664" w:rsidP="002811EB">
      <w:pPr>
        <w:pStyle w:val="Body2Ind1F"/>
      </w:pPr>
      <w:r>
        <w:t>On the R</w:t>
      </w:r>
      <w:r w:rsidR="009E70E6">
        <w:t xml:space="preserve">edline Original Sheet 103-54D, </w:t>
      </w:r>
      <w:r w:rsidR="00436B3A">
        <w:t>AEP Ohio</w:t>
      </w:r>
      <w:r w:rsidR="009E70E6">
        <w:t xml:space="preserve"> </w:t>
      </w:r>
      <w:r w:rsidR="00255280">
        <w:t>proposes</w:t>
      </w:r>
      <w:r w:rsidR="009E70E6">
        <w:t xml:space="preserve"> that </w:t>
      </w:r>
      <w:r w:rsidR="00255280">
        <w:t xml:space="preserve">it be </w:t>
      </w:r>
      <w:r w:rsidR="000A5CAA">
        <w:t>allowed</w:t>
      </w:r>
      <w:r w:rsidR="00255280">
        <w:t xml:space="preserve"> to terminate consolidated and rate ready billing </w:t>
      </w:r>
      <w:r w:rsidR="009E70E6">
        <w:t xml:space="preserve">with </w:t>
      </w:r>
      <w:r w:rsidR="00255280">
        <w:t>thirty</w:t>
      </w:r>
      <w:r w:rsidR="009E70E6">
        <w:t xml:space="preserve"> days</w:t>
      </w:r>
      <w:r w:rsidR="00255280">
        <w:t>’</w:t>
      </w:r>
      <w:r w:rsidR="009E70E6">
        <w:t xml:space="preserve"> written notice.  </w:t>
      </w:r>
      <w:r w:rsidR="00255280">
        <w:t xml:space="preserve">The termination provisions is silent as to whether AEP Ohio must give a reason for the termination.  </w:t>
      </w:r>
      <w:r w:rsidR="005A7730">
        <w:t>W</w:t>
      </w:r>
      <w:r w:rsidR="00255280">
        <w:t xml:space="preserve">hile </w:t>
      </w:r>
      <w:r w:rsidR="009E70E6">
        <w:t xml:space="preserve">Border </w:t>
      </w:r>
      <w:r w:rsidR="00255280">
        <w:t>does not oppose AEP having the right to terminate consolidated and rate ready billing</w:t>
      </w:r>
      <w:r w:rsidR="0069114F">
        <w:t xml:space="preserve"> under certain circumstances</w:t>
      </w:r>
      <w:r w:rsidR="00255280">
        <w:t xml:space="preserve">, </w:t>
      </w:r>
      <w:r w:rsidR="002A319D">
        <w:t xml:space="preserve">it </w:t>
      </w:r>
      <w:r w:rsidR="009E70E6">
        <w:t xml:space="preserve">believes that </w:t>
      </w:r>
      <w:r w:rsidR="00436B3A">
        <w:t>AEP Ohio</w:t>
      </w:r>
      <w:r w:rsidR="009E70E6">
        <w:t xml:space="preserve"> </w:t>
      </w:r>
      <w:r w:rsidR="002A319D">
        <w:t>should be required to</w:t>
      </w:r>
      <w:r w:rsidR="009E70E6">
        <w:t xml:space="preserve"> provide verifiable reasons </w:t>
      </w:r>
      <w:r w:rsidR="002A319D">
        <w:t xml:space="preserve">in writing for the termination.  </w:t>
      </w:r>
      <w:r w:rsidR="009E70E6">
        <w:t xml:space="preserve">CRES providers rely on these services to </w:t>
      </w:r>
      <w:r w:rsidR="009E70E6">
        <w:lastRenderedPageBreak/>
        <w:t xml:space="preserve">support </w:t>
      </w:r>
      <w:r w:rsidR="002A319D">
        <w:t>their</w:t>
      </w:r>
      <w:r w:rsidR="009E70E6">
        <w:t xml:space="preserve"> customers and would need more than </w:t>
      </w:r>
      <w:r w:rsidR="002A319D">
        <w:t>thirty</w:t>
      </w:r>
      <w:r w:rsidR="009E70E6">
        <w:t xml:space="preserve"> days to prepare for such a major change.</w:t>
      </w:r>
      <w:r w:rsidR="002A319D" w:rsidRPr="002A319D">
        <w:t xml:space="preserve"> </w:t>
      </w:r>
      <w:r w:rsidR="002A319D">
        <w:t xml:space="preserve">  Border, therefore suggests that, if AEP Ohio intends to abandon these services, it be required to justify its abandonment to the Commission before any change can be made.  </w:t>
      </w:r>
    </w:p>
    <w:p w:rsidR="00593808" w:rsidRPr="00593808" w:rsidRDefault="00593808" w:rsidP="00593808">
      <w:pPr>
        <w:pStyle w:val="Body2Ind1F"/>
        <w:ind w:firstLine="0"/>
        <w:rPr>
          <w:b/>
          <w:u w:val="single"/>
        </w:rPr>
      </w:pPr>
      <w:r>
        <w:rPr>
          <w:b/>
          <w:u w:val="single"/>
        </w:rPr>
        <w:t>Reimbursement For Charges Collected</w:t>
      </w:r>
    </w:p>
    <w:p w:rsidR="002A319D" w:rsidRDefault="009E70E6" w:rsidP="002811EB">
      <w:pPr>
        <w:pStyle w:val="Body2Ind1F"/>
      </w:pPr>
      <w:r>
        <w:t>On t</w:t>
      </w:r>
      <w:r w:rsidR="00917664">
        <w:t>he R</w:t>
      </w:r>
      <w:r>
        <w:t xml:space="preserve">edline Original Sheet 103-57D, </w:t>
      </w:r>
      <w:r w:rsidR="002A319D">
        <w:t>No. 6</w:t>
      </w:r>
      <w:r>
        <w:t xml:space="preserve">, </w:t>
      </w:r>
      <w:r w:rsidR="00436B3A">
        <w:t>AEP Ohio</w:t>
      </w:r>
      <w:r>
        <w:t xml:space="preserve"> </w:t>
      </w:r>
      <w:r w:rsidR="002A319D">
        <w:t xml:space="preserve">proposes </w:t>
      </w:r>
      <w:r w:rsidR="005A7730">
        <w:t>the following modification to the reimbursement timeline:</w:t>
      </w:r>
      <w:r w:rsidR="002A319D">
        <w:t xml:space="preserve"> </w:t>
      </w:r>
    </w:p>
    <w:p w:rsidR="002A319D" w:rsidRDefault="009E70E6" w:rsidP="002A319D">
      <w:pPr>
        <w:pStyle w:val="Block1"/>
      </w:pPr>
      <w:r>
        <w:t xml:space="preserve">The Company shall reimburse the CRES Provider for all charges collected on behalf of the CRES Provider within three (3) business days following receipt of the customer's payment, </w:t>
      </w:r>
      <w:r w:rsidRPr="002A319D">
        <w:rPr>
          <w:b/>
          <w:i/>
        </w:rPr>
        <w:t>when possible, but at least every two weeks</w:t>
      </w:r>
      <w:r>
        <w:t xml:space="preserve">.”  </w:t>
      </w:r>
    </w:p>
    <w:p w:rsidR="002A319D" w:rsidRDefault="002A319D" w:rsidP="002A319D">
      <w:pPr>
        <w:pStyle w:val="Body2Ind1F"/>
        <w:ind w:firstLine="0"/>
      </w:pPr>
      <w:r>
        <w:t>(emphasis added).</w:t>
      </w:r>
    </w:p>
    <w:p w:rsidR="00486B3B" w:rsidRDefault="002A319D" w:rsidP="002A319D">
      <w:pPr>
        <w:pStyle w:val="Body2Ind1F"/>
      </w:pPr>
      <w:r>
        <w:t xml:space="preserve">Border strongly opposes this change because it impacts the suppliers dramatically with respect to running and funding their businesses.  </w:t>
      </w:r>
      <w:r w:rsidR="00486B3B">
        <w:t>AEP Ohio’s proposed reimbursement time-frame represents a major shift from the current requirement that all payments be remitted with three business days.  Cash flow is critical to CRES providers.  T</w:t>
      </w:r>
      <w:r>
        <w:t xml:space="preserve">he Application would make such </w:t>
      </w:r>
      <w:r w:rsidR="00486B3B">
        <w:t xml:space="preserve">timely </w:t>
      </w:r>
      <w:r>
        <w:t xml:space="preserve">reimbursement optional, effectively extending </w:t>
      </w:r>
      <w:r w:rsidR="005A7730">
        <w:t>t</w:t>
      </w:r>
      <w:r>
        <w:t>he reim</w:t>
      </w:r>
      <w:r w:rsidR="00486B3B">
        <w:t>bursement period by eleven days</w:t>
      </w:r>
      <w:r>
        <w:t xml:space="preserve">, </w:t>
      </w:r>
      <w:r w:rsidR="00486B3B">
        <w:t xml:space="preserve">thereby allowing </w:t>
      </w:r>
      <w:r>
        <w:t xml:space="preserve">AEP Ohio to significantly reduce payments to suppliers.  </w:t>
      </w:r>
    </w:p>
    <w:p w:rsidR="009E70E6" w:rsidRDefault="009E70E6" w:rsidP="002A319D">
      <w:pPr>
        <w:pStyle w:val="Body2Ind1F"/>
      </w:pPr>
      <w:r>
        <w:t xml:space="preserve">Border would not oppose a </w:t>
      </w:r>
      <w:r w:rsidR="00486B3B">
        <w:t xml:space="preserve">provision allowing </w:t>
      </w:r>
      <w:r w:rsidR="00436B3A">
        <w:t>AEP Ohio</w:t>
      </w:r>
      <w:r>
        <w:t xml:space="preserve"> </w:t>
      </w:r>
      <w:r w:rsidR="00486B3B">
        <w:t xml:space="preserve">to delay payment outside of  the normal payment structure in certain situations. </w:t>
      </w:r>
      <w:r>
        <w:t xml:space="preserve"> However, these delays sho</w:t>
      </w:r>
      <w:r w:rsidR="00486B3B">
        <w:t>uld be few and far between</w:t>
      </w:r>
      <w:r w:rsidR="005A7730">
        <w:t>,</w:t>
      </w:r>
      <w:r w:rsidR="00486B3B">
        <w:t xml:space="preserve"> and the general rule should be that reimbursements must be made within three business days.</w:t>
      </w:r>
    </w:p>
    <w:p w:rsidR="009E70E6" w:rsidRPr="00593808" w:rsidRDefault="005A7730" w:rsidP="00593808">
      <w:pPr>
        <w:pStyle w:val="Body2Ind1F"/>
        <w:ind w:firstLine="0"/>
        <w:rPr>
          <w:b/>
          <w:u w:val="single"/>
        </w:rPr>
      </w:pPr>
      <w:r>
        <w:rPr>
          <w:b/>
          <w:u w:val="single"/>
        </w:rPr>
        <w:t>Retaining Customer Payment Where CRES Provider Defaults</w:t>
      </w:r>
    </w:p>
    <w:p w:rsidR="00486B3B" w:rsidRDefault="009E70E6" w:rsidP="002811EB">
      <w:pPr>
        <w:pStyle w:val="Body2Ind1F"/>
      </w:pPr>
      <w:r>
        <w:t xml:space="preserve">On the redline Original Sheet 103-61D, </w:t>
      </w:r>
      <w:r w:rsidR="00436B3A">
        <w:t>AEP Ohio</w:t>
      </w:r>
      <w:r>
        <w:t xml:space="preserve"> has inserted the following</w:t>
      </w:r>
      <w:r w:rsidR="00486B3B">
        <w:t xml:space="preserve"> provisions regarding defaults by CRES providers</w:t>
      </w:r>
      <w:r>
        <w:t xml:space="preserve">:  </w:t>
      </w:r>
    </w:p>
    <w:p w:rsidR="00486B3B" w:rsidRDefault="009E70E6" w:rsidP="00486B3B">
      <w:pPr>
        <w:pStyle w:val="Block1"/>
      </w:pPr>
      <w:r>
        <w:lastRenderedPageBreak/>
        <w:t xml:space="preserve">If the customer’s CRES Provider defaults, the Company reserves the right to retain payments collected from the customer and to apply such payments to the </w:t>
      </w:r>
      <w:r w:rsidR="00486B3B">
        <w:t>Company’s charges.</w:t>
      </w:r>
    </w:p>
    <w:p w:rsidR="009E70E6" w:rsidRDefault="00486B3B" w:rsidP="002811EB">
      <w:pPr>
        <w:pStyle w:val="Body2Ind1F"/>
      </w:pPr>
      <w:r>
        <w:t xml:space="preserve">AEP Ohio moved this provision </w:t>
      </w:r>
      <w:r w:rsidR="009E70E6">
        <w:t xml:space="preserve">from another section of the original agreement.  Border initially thought </w:t>
      </w:r>
      <w:r>
        <w:t xml:space="preserve">that </w:t>
      </w:r>
      <w:r w:rsidR="009E70E6">
        <w:t xml:space="preserve">this clause was initially used to securitize </w:t>
      </w:r>
      <w:r w:rsidR="00436B3A">
        <w:t>AEP Ohio</w:t>
      </w:r>
      <w:r w:rsidR="009E70E6">
        <w:t>’</w:t>
      </w:r>
      <w:r>
        <w:t xml:space="preserve">s risk for capacity in the past as </w:t>
      </w:r>
      <w:r w:rsidR="009E70E6">
        <w:t xml:space="preserve">it was not captured anywhere else.  </w:t>
      </w:r>
      <w:r>
        <w:t>However, b</w:t>
      </w:r>
      <w:r w:rsidR="009E70E6">
        <w:t xml:space="preserve">ased upon the </w:t>
      </w:r>
      <w:r>
        <w:t xml:space="preserve">newly-proposed </w:t>
      </w:r>
      <w:r w:rsidR="009E70E6">
        <w:t xml:space="preserve">collateral requirements for both capacity and energy, this clause is </w:t>
      </w:r>
      <w:r w:rsidR="007F299C">
        <w:t>unnecessary.</w:t>
      </w:r>
      <w:r w:rsidR="009E70E6">
        <w:t xml:space="preserve">  </w:t>
      </w:r>
      <w:r w:rsidR="007F299C">
        <w:t>For instance, t</w:t>
      </w:r>
      <w:r w:rsidR="009E70E6">
        <w:t xml:space="preserve">his clause gives </w:t>
      </w:r>
      <w:r w:rsidR="00436B3A">
        <w:t>AEP Ohio</w:t>
      </w:r>
      <w:r w:rsidR="009E70E6">
        <w:t xml:space="preserve"> the right to all of the money it collects from the CRES customers in the event of a CRES default.  </w:t>
      </w:r>
      <w:r w:rsidR="007F299C">
        <w:t xml:space="preserve">But </w:t>
      </w:r>
      <w:r w:rsidR="00436B3A">
        <w:t>AEP Ohio</w:t>
      </w:r>
      <w:r w:rsidR="009E70E6">
        <w:t xml:space="preserve"> is already </w:t>
      </w:r>
      <w:r w:rsidR="007F299C">
        <w:t>requiring</w:t>
      </w:r>
      <w:r w:rsidR="009E70E6">
        <w:t xml:space="preserve"> CRES providers</w:t>
      </w:r>
      <w:r w:rsidR="005A7730">
        <w:t xml:space="preserve"> to</w:t>
      </w:r>
      <w:r w:rsidR="009E70E6">
        <w:t xml:space="preserve"> collateralize their obligations</w:t>
      </w:r>
      <w:r w:rsidR="007F299C">
        <w:t xml:space="preserve"> so that it can recoup these same costs in case the CRES defaults</w:t>
      </w:r>
      <w:r w:rsidR="009E70E6">
        <w:t xml:space="preserve">.  </w:t>
      </w:r>
      <w:r w:rsidR="00436B3A">
        <w:t>AEP Ohio</w:t>
      </w:r>
      <w:r w:rsidR="009E70E6">
        <w:t xml:space="preserve"> cannot have it both ways</w:t>
      </w:r>
      <w:r w:rsidR="007F299C">
        <w:t xml:space="preserve"> – </w:t>
      </w:r>
      <w:r w:rsidR="009E70E6">
        <w:t xml:space="preserve">either </w:t>
      </w:r>
      <w:r w:rsidR="007F299C">
        <w:t>it</w:t>
      </w:r>
      <w:r w:rsidR="009E70E6">
        <w:t xml:space="preserve"> ask</w:t>
      </w:r>
      <w:r w:rsidR="007F299C">
        <w:t>s</w:t>
      </w:r>
      <w:r w:rsidR="009E70E6">
        <w:t xml:space="preserve"> for collateral </w:t>
      </w:r>
      <w:r w:rsidR="007F299C">
        <w:t xml:space="preserve">from the CRES providers, </w:t>
      </w:r>
      <w:r w:rsidR="009E70E6">
        <w:t xml:space="preserve">or </w:t>
      </w:r>
      <w:r w:rsidR="007F299C">
        <w:t>it has</w:t>
      </w:r>
      <w:r w:rsidR="009E70E6">
        <w:t xml:space="preserve"> the right to the customer payment in the event of a default.  </w:t>
      </w:r>
      <w:r w:rsidR="007F299C">
        <w:t xml:space="preserve">Allowing </w:t>
      </w:r>
      <w:r w:rsidR="00436B3A">
        <w:t>AEP Ohio</w:t>
      </w:r>
      <w:r w:rsidR="009E70E6">
        <w:t xml:space="preserve"> </w:t>
      </w:r>
      <w:r w:rsidR="007F299C">
        <w:t xml:space="preserve">both mechanisms to collect should a CRES provider default </w:t>
      </w:r>
      <w:r w:rsidR="009E70E6">
        <w:t xml:space="preserve">would significantly over collateralize </w:t>
      </w:r>
      <w:r w:rsidR="00436B3A">
        <w:t>AEP Ohio</w:t>
      </w:r>
      <w:r w:rsidR="009E70E6">
        <w:t>’s risk.</w:t>
      </w:r>
    </w:p>
    <w:p w:rsidR="009E70E6" w:rsidRDefault="009E70E6" w:rsidP="002811EB">
      <w:pPr>
        <w:pStyle w:val="Body2Ind1F"/>
      </w:pPr>
      <w:r>
        <w:t>Th</w:t>
      </w:r>
      <w:r w:rsidR="007F299C">
        <w:t>e</w:t>
      </w:r>
      <w:r>
        <w:t xml:space="preserve"> partial payment priorities of this section also need to be updated to reflect the Commission</w:t>
      </w:r>
      <w:r w:rsidR="007F299C">
        <w:t>’</w:t>
      </w:r>
      <w:r>
        <w:t xml:space="preserve">s Orders involving payment </w:t>
      </w:r>
      <w:r w:rsidR="00255280">
        <w:t>arrangements</w:t>
      </w:r>
      <w:r>
        <w:t>.</w:t>
      </w:r>
    </w:p>
    <w:p w:rsidR="009E70E6" w:rsidRPr="00255280" w:rsidRDefault="00330368" w:rsidP="00330368">
      <w:pPr>
        <w:pStyle w:val="Body2Ind1F"/>
        <w:ind w:firstLine="0"/>
        <w:rPr>
          <w:b/>
          <w:u w:val="single"/>
        </w:rPr>
      </w:pPr>
      <w:r>
        <w:rPr>
          <w:b/>
          <w:u w:val="single"/>
        </w:rPr>
        <w:t>Ability To Declare An</w:t>
      </w:r>
      <w:r w:rsidR="00255280">
        <w:rPr>
          <w:b/>
          <w:u w:val="single"/>
        </w:rPr>
        <w:t xml:space="preserve"> Event of Default</w:t>
      </w:r>
    </w:p>
    <w:p w:rsidR="007F299C" w:rsidRDefault="009E70E6" w:rsidP="002811EB">
      <w:pPr>
        <w:pStyle w:val="Body2Ind1F"/>
      </w:pPr>
      <w:r>
        <w:t xml:space="preserve">On the redline Original Sheet 103-62D, number seven, </w:t>
      </w:r>
      <w:r w:rsidR="00436B3A">
        <w:t>AEP Ohio</w:t>
      </w:r>
      <w:r>
        <w:t xml:space="preserve"> has inserted the following</w:t>
      </w:r>
      <w:r w:rsidR="007F299C">
        <w:t xml:space="preserve"> provision allowing it to declare an event of default if:</w:t>
      </w:r>
    </w:p>
    <w:p w:rsidR="007F299C" w:rsidRDefault="009E70E6" w:rsidP="007F299C">
      <w:pPr>
        <w:pStyle w:val="Block1"/>
      </w:pPr>
      <w:r>
        <w:t>The CRES Provider misuses the Company Consolidated and Bill-Ready Billing option by incorrectly using the name of the Company or the name of one of the Company’s affiliates in a charge description or otherwise using</w:t>
      </w:r>
      <w:r w:rsidR="007F299C">
        <w:t xml:space="preserve"> </w:t>
      </w:r>
      <w:r w:rsidRPr="007F299C">
        <w:t>this</w:t>
      </w:r>
      <w:r>
        <w:rPr>
          <w:color w:val="FF0000"/>
        </w:rPr>
        <w:t xml:space="preserve"> </w:t>
      </w:r>
      <w:r w:rsidRPr="007F299C">
        <w:rPr>
          <w:color w:val="auto"/>
        </w:rPr>
        <w:t>billing option in a m</w:t>
      </w:r>
      <w:r w:rsidR="007F299C">
        <w:rPr>
          <w:color w:val="auto"/>
        </w:rPr>
        <w:t>isleading or defamatory manner.</w:t>
      </w:r>
      <w:r w:rsidRPr="007F299C">
        <w:rPr>
          <w:color w:val="auto"/>
        </w:rPr>
        <w:t xml:space="preserve"> </w:t>
      </w:r>
      <w:r>
        <w:t xml:space="preserve"> </w:t>
      </w:r>
    </w:p>
    <w:p w:rsidR="0066616F" w:rsidRDefault="001F645A" w:rsidP="007F299C">
      <w:pPr>
        <w:pStyle w:val="Body2Ind1F"/>
      </w:pPr>
      <w:r>
        <w:lastRenderedPageBreak/>
        <w:t>This is too broad a power to give to AEP Ohio without Commission oversight.  Border does not con</w:t>
      </w:r>
      <w:r w:rsidR="00B4317F">
        <w:t>test that AEP Ohio should be giv</w:t>
      </w:r>
      <w:r>
        <w:t xml:space="preserve">en recourse to declare an event of default should a CRES provider misuse the consolidated and bill ready option, including using it in a misleading or defamatory manner.  However, given the serious </w:t>
      </w:r>
      <w:r w:rsidR="00B4317F">
        <w:t>implications</w:t>
      </w:r>
      <w:r>
        <w:t xml:space="preserve"> of an event of default, and </w:t>
      </w:r>
      <w:r w:rsidR="005A7730">
        <w:t>the inherently</w:t>
      </w:r>
      <w:r>
        <w:t xml:space="preserve"> subjective nature of determining what qualifies as misleading or defamatory, Border requests that AEP Ohio submit the issue to the Commission for ruling before it can declare an event of default.  </w:t>
      </w:r>
    </w:p>
    <w:p w:rsidR="001F645A" w:rsidRDefault="00E662C0" w:rsidP="00E662C0">
      <w:pPr>
        <w:pStyle w:val="Body2Ind1F"/>
        <w:ind w:firstLine="0"/>
        <w:jc w:val="center"/>
      </w:pPr>
      <w:r>
        <w:t>* * *</w:t>
      </w:r>
    </w:p>
    <w:p w:rsidR="00E662C0" w:rsidRDefault="00E662C0" w:rsidP="007F299C">
      <w:pPr>
        <w:pStyle w:val="Body2Ind1F"/>
      </w:pPr>
      <w:r w:rsidRPr="00E662C0">
        <w:t xml:space="preserve">Border appreciates the opportunity to comment on </w:t>
      </w:r>
      <w:r>
        <w:t>Application</w:t>
      </w:r>
      <w:r w:rsidRPr="00E662C0">
        <w:t xml:space="preserve"> and respectfully urges the Commission to adopt Border’s </w:t>
      </w:r>
      <w:r w:rsidR="00330368">
        <w:t>suggested revisions thereto or ask AEP Ohio to address Border’s concerns in a revised Application.</w:t>
      </w:r>
    </w:p>
    <w:p w:rsidR="0066616F" w:rsidRDefault="0066616F" w:rsidP="0071477A">
      <w:pPr>
        <w:spacing w:line="480" w:lineRule="auto"/>
      </w:pPr>
      <w:r>
        <w:t>Dated:</w:t>
      </w:r>
      <w:r>
        <w:tab/>
      </w:r>
      <w:r>
        <w:tab/>
      </w:r>
      <w:r w:rsidR="009E70E6">
        <w:t>July 8, 2013</w:t>
      </w:r>
      <w:r>
        <w:tab/>
      </w:r>
      <w:r>
        <w:tab/>
      </w:r>
      <w:r>
        <w:tab/>
      </w:r>
    </w:p>
    <w:p w:rsidR="0066616F" w:rsidRPr="0066616F" w:rsidRDefault="004B1360" w:rsidP="0066616F">
      <w:pPr>
        <w:ind w:left="4320"/>
        <w:rPr>
          <w:b/>
        </w:rPr>
      </w:pPr>
      <w:r>
        <w:rPr>
          <w:b/>
        </w:rPr>
        <w:t>BORDER ENERGY ELECTRIC SERVICES, INC.</w:t>
      </w:r>
    </w:p>
    <w:p w:rsidR="0066616F" w:rsidRDefault="0066616F" w:rsidP="0066616F">
      <w:pPr>
        <w:spacing w:line="480" w:lineRule="auto"/>
        <w:ind w:left="4320"/>
      </w:pPr>
    </w:p>
    <w:p w:rsidR="0066616F" w:rsidRPr="005E51FD" w:rsidRDefault="0066616F" w:rsidP="002811EB">
      <w:pPr>
        <w:pStyle w:val="Signature"/>
      </w:pPr>
      <w:r w:rsidRPr="005E51FD">
        <w:t>By:</w:t>
      </w:r>
      <w:r w:rsidRPr="005E51FD">
        <w:tab/>
      </w:r>
      <w:r w:rsidRPr="005E51FD">
        <w:rPr>
          <w:u w:val="single"/>
        </w:rPr>
        <w:t>/s/</w:t>
      </w:r>
      <w:r w:rsidR="004805B0">
        <w:rPr>
          <w:u w:val="single"/>
        </w:rPr>
        <w:t xml:space="preserve"> </w:t>
      </w:r>
      <w:r w:rsidR="004805B0">
        <w:rPr>
          <w:i/>
          <w:u w:val="single"/>
        </w:rPr>
        <w:t>Stephanie M. Chmiel</w:t>
      </w:r>
      <w:r w:rsidR="004805B0">
        <w:rPr>
          <w:i/>
          <w:u w:val="single"/>
        </w:rPr>
        <w:tab/>
      </w:r>
      <w:r w:rsidRPr="005E51FD">
        <w:rPr>
          <w:u w:val="single"/>
        </w:rPr>
        <w:tab/>
      </w:r>
      <w:r w:rsidRPr="004B1360">
        <w:tab/>
      </w:r>
      <w:r w:rsidR="004B1360">
        <w:t>Stephanie M. Chmiel</w:t>
      </w:r>
    </w:p>
    <w:p w:rsidR="0066616F" w:rsidRPr="005E51FD" w:rsidRDefault="0066616F" w:rsidP="0066616F">
      <w:pPr>
        <w:pStyle w:val="Signature"/>
      </w:pPr>
      <w:r>
        <w:tab/>
        <w:t>T</w:t>
      </w:r>
      <w:r w:rsidRPr="005E51FD">
        <w:t>HOMPSON HINE LLP</w:t>
      </w:r>
    </w:p>
    <w:p w:rsidR="0066616F" w:rsidRPr="005E51FD" w:rsidRDefault="0066616F" w:rsidP="0066616F">
      <w:pPr>
        <w:pStyle w:val="Signature"/>
      </w:pPr>
      <w:r w:rsidRPr="005E51FD">
        <w:tab/>
        <w:t>41 South High Street, Suite 1700</w:t>
      </w:r>
    </w:p>
    <w:p w:rsidR="0066616F" w:rsidRPr="005E51FD" w:rsidRDefault="0066616F" w:rsidP="0066616F">
      <w:pPr>
        <w:pStyle w:val="Signature"/>
      </w:pPr>
      <w:r w:rsidRPr="005E51FD">
        <w:tab/>
        <w:t>Columbus, Ohio  43215-6101</w:t>
      </w:r>
    </w:p>
    <w:p w:rsidR="0066616F" w:rsidRDefault="0066616F" w:rsidP="00892976">
      <w:pPr>
        <w:pStyle w:val="Signature"/>
      </w:pPr>
      <w:r w:rsidRPr="005E51FD">
        <w:tab/>
        <w:t>(614) 469-32</w:t>
      </w:r>
      <w:r w:rsidR="004B1360">
        <w:t>47</w:t>
      </w:r>
    </w:p>
    <w:sectPr w:rsidR="0066616F" w:rsidSect="00892976">
      <w:footerReference w:type="default" r:id="rId8"/>
      <w:pgSz w:w="12220" w:h="15840"/>
      <w:pgMar w:top="1480" w:right="1720" w:bottom="1880" w:left="1420" w:header="720" w:footer="720" w:gutter="0"/>
      <w:cols w:space="9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E1" w:rsidRDefault="000E05E1" w:rsidP="00620B9B">
      <w:r>
        <w:separator/>
      </w:r>
    </w:p>
  </w:endnote>
  <w:endnote w:type="continuationSeparator" w:id="0">
    <w:p w:rsidR="000E05E1" w:rsidRDefault="000E05E1" w:rsidP="006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5259"/>
      <w:docPartObj>
        <w:docPartGallery w:val="Page Numbers (Bottom of Page)"/>
        <w:docPartUnique/>
      </w:docPartObj>
    </w:sdtPr>
    <w:sdtEndPr/>
    <w:sdtContent>
      <w:p w:rsidR="00136E9D" w:rsidRDefault="00BB258A">
        <w:pPr>
          <w:pStyle w:val="Footer"/>
          <w:jc w:val="center"/>
        </w:pPr>
        <w:r>
          <w:fldChar w:fldCharType="begin"/>
        </w:r>
        <w:r w:rsidR="00861E03">
          <w:instrText xml:space="preserve"> PAGE   \* MERGEFORMAT </w:instrText>
        </w:r>
        <w:r>
          <w:fldChar w:fldCharType="separate"/>
        </w:r>
        <w:r w:rsidR="00CF0A19">
          <w:rPr>
            <w:noProof/>
          </w:rPr>
          <w:t>1</w:t>
        </w:r>
        <w:r>
          <w:rPr>
            <w:noProof/>
          </w:rPr>
          <w:fldChar w:fldCharType="end"/>
        </w:r>
      </w:p>
    </w:sdtContent>
  </w:sdt>
  <w:p w:rsidR="00136E9D" w:rsidRDefault="0013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E1" w:rsidRDefault="000E05E1" w:rsidP="00620B9B">
      <w:r>
        <w:separator/>
      </w:r>
    </w:p>
  </w:footnote>
  <w:footnote w:type="continuationSeparator" w:id="0">
    <w:p w:rsidR="000E05E1" w:rsidRDefault="000E05E1" w:rsidP="0062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95BB8"/>
    <w:rsid w:val="00002EF5"/>
    <w:rsid w:val="0001230D"/>
    <w:rsid w:val="000253F3"/>
    <w:rsid w:val="00026445"/>
    <w:rsid w:val="00034063"/>
    <w:rsid w:val="000368B6"/>
    <w:rsid w:val="00061F5E"/>
    <w:rsid w:val="000632F6"/>
    <w:rsid w:val="000726C7"/>
    <w:rsid w:val="0008540B"/>
    <w:rsid w:val="00087B9F"/>
    <w:rsid w:val="00097A1F"/>
    <w:rsid w:val="000A4835"/>
    <w:rsid w:val="000A5CAA"/>
    <w:rsid w:val="000B7875"/>
    <w:rsid w:val="000C25F6"/>
    <w:rsid w:val="000C5625"/>
    <w:rsid w:val="000D59E5"/>
    <w:rsid w:val="000E05E1"/>
    <w:rsid w:val="000F05E1"/>
    <w:rsid w:val="001107C0"/>
    <w:rsid w:val="0011752F"/>
    <w:rsid w:val="00136E9D"/>
    <w:rsid w:val="0015758E"/>
    <w:rsid w:val="00177230"/>
    <w:rsid w:val="001C3702"/>
    <w:rsid w:val="001E6651"/>
    <w:rsid w:val="001F645A"/>
    <w:rsid w:val="001F6961"/>
    <w:rsid w:val="002055B2"/>
    <w:rsid w:val="00222187"/>
    <w:rsid w:val="00255280"/>
    <w:rsid w:val="002811EB"/>
    <w:rsid w:val="002A319D"/>
    <w:rsid w:val="002B3763"/>
    <w:rsid w:val="002C305B"/>
    <w:rsid w:val="002D7CAD"/>
    <w:rsid w:val="0030134C"/>
    <w:rsid w:val="0032089B"/>
    <w:rsid w:val="00330368"/>
    <w:rsid w:val="00341582"/>
    <w:rsid w:val="003444F7"/>
    <w:rsid w:val="0036305F"/>
    <w:rsid w:val="003778B0"/>
    <w:rsid w:val="003846CC"/>
    <w:rsid w:val="003D6827"/>
    <w:rsid w:val="003F06F3"/>
    <w:rsid w:val="004315F8"/>
    <w:rsid w:val="00436B3A"/>
    <w:rsid w:val="00437791"/>
    <w:rsid w:val="00441AD9"/>
    <w:rsid w:val="00442F4D"/>
    <w:rsid w:val="004560B2"/>
    <w:rsid w:val="004728BC"/>
    <w:rsid w:val="004805B0"/>
    <w:rsid w:val="004815AC"/>
    <w:rsid w:val="00486B3B"/>
    <w:rsid w:val="004B1360"/>
    <w:rsid w:val="004E1DC1"/>
    <w:rsid w:val="0055200C"/>
    <w:rsid w:val="00593808"/>
    <w:rsid w:val="005A06A5"/>
    <w:rsid w:val="005A7730"/>
    <w:rsid w:val="005B10F7"/>
    <w:rsid w:val="005C2BEB"/>
    <w:rsid w:val="005F0929"/>
    <w:rsid w:val="00620B9B"/>
    <w:rsid w:val="00626674"/>
    <w:rsid w:val="00645EA9"/>
    <w:rsid w:val="00651C73"/>
    <w:rsid w:val="0065285C"/>
    <w:rsid w:val="00654C37"/>
    <w:rsid w:val="0066616F"/>
    <w:rsid w:val="00681799"/>
    <w:rsid w:val="00685942"/>
    <w:rsid w:val="0069114F"/>
    <w:rsid w:val="006B298D"/>
    <w:rsid w:val="006C2138"/>
    <w:rsid w:val="006F6ADE"/>
    <w:rsid w:val="00704531"/>
    <w:rsid w:val="0071477A"/>
    <w:rsid w:val="0073780B"/>
    <w:rsid w:val="00774646"/>
    <w:rsid w:val="007845B0"/>
    <w:rsid w:val="007A71C3"/>
    <w:rsid w:val="007E01C9"/>
    <w:rsid w:val="007F299C"/>
    <w:rsid w:val="00807E45"/>
    <w:rsid w:val="0081122B"/>
    <w:rsid w:val="00837F4B"/>
    <w:rsid w:val="008459F6"/>
    <w:rsid w:val="00861E03"/>
    <w:rsid w:val="0086563F"/>
    <w:rsid w:val="008708D1"/>
    <w:rsid w:val="0089111A"/>
    <w:rsid w:val="00892976"/>
    <w:rsid w:val="008D6D92"/>
    <w:rsid w:val="009122C0"/>
    <w:rsid w:val="00917664"/>
    <w:rsid w:val="009627C5"/>
    <w:rsid w:val="00983E6B"/>
    <w:rsid w:val="00996248"/>
    <w:rsid w:val="009B2F9B"/>
    <w:rsid w:val="009E70E6"/>
    <w:rsid w:val="00A2470D"/>
    <w:rsid w:val="00A65011"/>
    <w:rsid w:val="00A70C9C"/>
    <w:rsid w:val="00AA38AD"/>
    <w:rsid w:val="00AB2082"/>
    <w:rsid w:val="00AF0635"/>
    <w:rsid w:val="00B1303D"/>
    <w:rsid w:val="00B26AF6"/>
    <w:rsid w:val="00B27D5F"/>
    <w:rsid w:val="00B4317F"/>
    <w:rsid w:val="00B61BDA"/>
    <w:rsid w:val="00BB06AD"/>
    <w:rsid w:val="00BB258A"/>
    <w:rsid w:val="00BB6BC3"/>
    <w:rsid w:val="00BC1EBA"/>
    <w:rsid w:val="00C57EFE"/>
    <w:rsid w:val="00C66EBA"/>
    <w:rsid w:val="00C70E60"/>
    <w:rsid w:val="00C92C5B"/>
    <w:rsid w:val="00CB556C"/>
    <w:rsid w:val="00CF0A19"/>
    <w:rsid w:val="00CF2CAC"/>
    <w:rsid w:val="00D06908"/>
    <w:rsid w:val="00D1743B"/>
    <w:rsid w:val="00D25C43"/>
    <w:rsid w:val="00D44733"/>
    <w:rsid w:val="00D55D2E"/>
    <w:rsid w:val="00D6422D"/>
    <w:rsid w:val="00D831D0"/>
    <w:rsid w:val="00D86642"/>
    <w:rsid w:val="00D95BB8"/>
    <w:rsid w:val="00DB258D"/>
    <w:rsid w:val="00DD7295"/>
    <w:rsid w:val="00DF1CC4"/>
    <w:rsid w:val="00E17631"/>
    <w:rsid w:val="00E21DAF"/>
    <w:rsid w:val="00E24F97"/>
    <w:rsid w:val="00E3757C"/>
    <w:rsid w:val="00E662C0"/>
    <w:rsid w:val="00E67428"/>
    <w:rsid w:val="00EB76C4"/>
    <w:rsid w:val="00ED103A"/>
    <w:rsid w:val="00F01AAB"/>
    <w:rsid w:val="00F1030C"/>
    <w:rsid w:val="00F36EEB"/>
    <w:rsid w:val="00F841C3"/>
    <w:rsid w:val="00FC7AF7"/>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EB"/>
    <w:pPr>
      <w:spacing w:after="0" w:line="240" w:lineRule="auto"/>
    </w:pPr>
    <w:rPr>
      <w:szCs w:val="24"/>
    </w:rPr>
  </w:style>
  <w:style w:type="paragraph" w:styleId="Heading1">
    <w:name w:val="heading 1"/>
    <w:basedOn w:val="Normal"/>
    <w:next w:val="Body1default"/>
    <w:link w:val="Heading1Char"/>
    <w:qFormat/>
    <w:rsid w:val="002811EB"/>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2811EB"/>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2811EB"/>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2811EB"/>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2811EB"/>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2811EB"/>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2811EB"/>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2811EB"/>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2811EB"/>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11EB"/>
    <w:pPr>
      <w:spacing w:after="120"/>
    </w:pPr>
    <w:rPr>
      <w:color w:val="000000" w:themeColor="text1"/>
      <w:sz w:val="18"/>
      <w:szCs w:val="20"/>
    </w:rPr>
  </w:style>
  <w:style w:type="character" w:customStyle="1" w:styleId="FootnoteTextChar">
    <w:name w:val="Footnote Text Char"/>
    <w:basedOn w:val="DefaultParagraphFont"/>
    <w:link w:val="FootnoteText"/>
    <w:rsid w:val="002811EB"/>
    <w:rPr>
      <w:color w:val="000000" w:themeColor="text1"/>
      <w:sz w:val="18"/>
      <w:szCs w:val="20"/>
    </w:rPr>
  </w:style>
  <w:style w:type="character" w:styleId="FootnoteReference">
    <w:name w:val="footnote reference"/>
    <w:basedOn w:val="DefaultParagraphFont"/>
    <w:uiPriority w:val="99"/>
    <w:semiHidden/>
    <w:unhideWhenUsed/>
    <w:rsid w:val="00620B9B"/>
    <w:rPr>
      <w:vertAlign w:val="superscript"/>
    </w:rPr>
  </w:style>
  <w:style w:type="table" w:styleId="TableGrid">
    <w:name w:val="Table Grid"/>
    <w:basedOn w:val="TableNormal"/>
    <w:uiPriority w:val="59"/>
    <w:rsid w:val="00D1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F5E"/>
    <w:pPr>
      <w:ind w:left="720"/>
      <w:contextualSpacing/>
    </w:pPr>
  </w:style>
  <w:style w:type="paragraph" w:styleId="Header">
    <w:name w:val="header"/>
    <w:basedOn w:val="Normal"/>
    <w:link w:val="HeaderChar"/>
    <w:rsid w:val="002811EB"/>
    <w:pPr>
      <w:tabs>
        <w:tab w:val="center" w:pos="4680"/>
        <w:tab w:val="right" w:pos="9360"/>
      </w:tabs>
    </w:pPr>
  </w:style>
  <w:style w:type="character" w:customStyle="1" w:styleId="HeaderChar">
    <w:name w:val="Header Char"/>
    <w:basedOn w:val="DefaultParagraphFont"/>
    <w:link w:val="Header"/>
    <w:rsid w:val="002811EB"/>
    <w:rPr>
      <w:szCs w:val="24"/>
    </w:rPr>
  </w:style>
  <w:style w:type="paragraph" w:styleId="Footer">
    <w:name w:val="footer"/>
    <w:basedOn w:val="Normal"/>
    <w:link w:val="FooterChar"/>
    <w:rsid w:val="002811EB"/>
    <w:pPr>
      <w:tabs>
        <w:tab w:val="center" w:pos="4680"/>
        <w:tab w:val="right" w:pos="9360"/>
      </w:tabs>
    </w:pPr>
  </w:style>
  <w:style w:type="character" w:customStyle="1" w:styleId="FooterChar">
    <w:name w:val="Footer Char"/>
    <w:basedOn w:val="DefaultParagraphFont"/>
    <w:link w:val="Footer"/>
    <w:rsid w:val="002811EB"/>
    <w:rPr>
      <w:szCs w:val="24"/>
    </w:rPr>
  </w:style>
  <w:style w:type="paragraph" w:styleId="Signature">
    <w:name w:val="Signature"/>
    <w:basedOn w:val="Normal"/>
    <w:link w:val="SignatureChar"/>
    <w:uiPriority w:val="99"/>
    <w:unhideWhenUsed/>
    <w:rsid w:val="0066616F"/>
    <w:pPr>
      <w:ind w:left="4320"/>
    </w:pPr>
  </w:style>
  <w:style w:type="character" w:customStyle="1" w:styleId="SignatureChar">
    <w:name w:val="Signature Char"/>
    <w:basedOn w:val="DefaultParagraphFont"/>
    <w:link w:val="Signature"/>
    <w:uiPriority w:val="99"/>
    <w:rsid w:val="0066616F"/>
    <w:rPr>
      <w:szCs w:val="24"/>
    </w:rPr>
  </w:style>
  <w:style w:type="paragraph" w:styleId="BalloonText">
    <w:name w:val="Balloon Text"/>
    <w:basedOn w:val="Normal"/>
    <w:link w:val="BalloonTextChar"/>
    <w:uiPriority w:val="99"/>
    <w:semiHidden/>
    <w:unhideWhenUsed/>
    <w:rsid w:val="000253F3"/>
    <w:rPr>
      <w:rFonts w:ascii="Tahoma" w:hAnsi="Tahoma" w:cs="Tahoma"/>
      <w:sz w:val="16"/>
      <w:szCs w:val="16"/>
    </w:rPr>
  </w:style>
  <w:style w:type="character" w:customStyle="1" w:styleId="BalloonTextChar">
    <w:name w:val="Balloon Text Char"/>
    <w:basedOn w:val="DefaultParagraphFont"/>
    <w:link w:val="BalloonText"/>
    <w:uiPriority w:val="99"/>
    <w:semiHidden/>
    <w:rsid w:val="000253F3"/>
    <w:rPr>
      <w:rFonts w:ascii="Tahoma" w:hAnsi="Tahoma" w:cs="Tahoma"/>
      <w:sz w:val="16"/>
      <w:szCs w:val="16"/>
    </w:rPr>
  </w:style>
  <w:style w:type="character" w:styleId="Hyperlink">
    <w:name w:val="Hyperlink"/>
    <w:basedOn w:val="DefaultParagraphFont"/>
    <w:uiPriority w:val="99"/>
    <w:rsid w:val="00C70E60"/>
    <w:rPr>
      <w:rFonts w:cs="Times New Roman"/>
      <w:color w:val="0000FF"/>
      <w:u w:val="single"/>
    </w:rPr>
  </w:style>
  <w:style w:type="character" w:customStyle="1" w:styleId="DocID">
    <w:name w:val="DocID"/>
    <w:basedOn w:val="DefaultParagraphFont"/>
    <w:rsid w:val="0073780B"/>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2811EB"/>
    <w:pPr>
      <w:spacing w:after="240"/>
    </w:pPr>
    <w:rPr>
      <w:color w:val="000000" w:themeColor="text1"/>
    </w:rPr>
  </w:style>
  <w:style w:type="character" w:customStyle="1" w:styleId="Heading1Char">
    <w:name w:val="Heading 1 Char"/>
    <w:basedOn w:val="DefaultParagraphFont"/>
    <w:link w:val="Heading1"/>
    <w:rsid w:val="002811EB"/>
    <w:rPr>
      <w:rFonts w:eastAsiaTheme="majorEastAsia" w:cstheme="majorBidi"/>
      <w:b/>
      <w:bCs/>
      <w:color w:val="000000" w:themeColor="text1"/>
      <w:szCs w:val="28"/>
    </w:rPr>
  </w:style>
  <w:style w:type="character" w:customStyle="1" w:styleId="Heading2Char">
    <w:name w:val="Heading 2 Char"/>
    <w:basedOn w:val="DefaultParagraphFont"/>
    <w:link w:val="Heading2"/>
    <w:semiHidden/>
    <w:rsid w:val="002811EB"/>
    <w:rPr>
      <w:rFonts w:eastAsiaTheme="majorEastAsia" w:cstheme="majorBidi"/>
      <w:b/>
      <w:bCs/>
      <w:color w:val="000000" w:themeColor="text1"/>
      <w:szCs w:val="26"/>
    </w:rPr>
  </w:style>
  <w:style w:type="character" w:customStyle="1" w:styleId="Heading3Char">
    <w:name w:val="Heading 3 Char"/>
    <w:basedOn w:val="DefaultParagraphFont"/>
    <w:link w:val="Heading3"/>
    <w:semiHidden/>
    <w:rsid w:val="002811EB"/>
    <w:rPr>
      <w:rFonts w:eastAsiaTheme="majorEastAsia" w:cstheme="majorBidi"/>
      <w:b/>
      <w:bCs/>
      <w:color w:val="000000" w:themeColor="text1"/>
      <w:szCs w:val="24"/>
    </w:rPr>
  </w:style>
  <w:style w:type="character" w:customStyle="1" w:styleId="Heading4Char">
    <w:name w:val="Heading 4 Char"/>
    <w:basedOn w:val="DefaultParagraphFont"/>
    <w:link w:val="Heading4"/>
    <w:semiHidden/>
    <w:rsid w:val="002811EB"/>
    <w:rPr>
      <w:rFonts w:eastAsiaTheme="majorEastAsia" w:cstheme="majorBidi"/>
      <w:b/>
      <w:bCs/>
      <w:iCs/>
      <w:color w:val="000000" w:themeColor="text1"/>
      <w:szCs w:val="24"/>
    </w:rPr>
  </w:style>
  <w:style w:type="character" w:customStyle="1" w:styleId="Heading5Char">
    <w:name w:val="Heading 5 Char"/>
    <w:basedOn w:val="DefaultParagraphFont"/>
    <w:link w:val="Heading5"/>
    <w:semiHidden/>
    <w:rsid w:val="002811EB"/>
    <w:rPr>
      <w:rFonts w:eastAsiaTheme="majorEastAsia" w:cstheme="majorBidi"/>
      <w:color w:val="000000" w:themeColor="text1"/>
      <w:szCs w:val="24"/>
    </w:rPr>
  </w:style>
  <w:style w:type="character" w:customStyle="1" w:styleId="Heading6Char">
    <w:name w:val="Heading 6 Char"/>
    <w:basedOn w:val="DefaultParagraphFont"/>
    <w:link w:val="Heading6"/>
    <w:semiHidden/>
    <w:rsid w:val="002811EB"/>
    <w:rPr>
      <w:rFonts w:eastAsiaTheme="majorEastAsia" w:cstheme="majorBidi"/>
      <w:iCs/>
      <w:color w:val="000000" w:themeColor="text1"/>
      <w:szCs w:val="24"/>
    </w:rPr>
  </w:style>
  <w:style w:type="character" w:customStyle="1" w:styleId="Heading7Char">
    <w:name w:val="Heading 7 Char"/>
    <w:basedOn w:val="DefaultParagraphFont"/>
    <w:link w:val="Heading7"/>
    <w:semiHidden/>
    <w:rsid w:val="002811EB"/>
    <w:rPr>
      <w:rFonts w:eastAsiaTheme="majorEastAsia" w:cstheme="majorBidi"/>
      <w:iCs/>
      <w:color w:val="000000" w:themeColor="text1"/>
      <w:szCs w:val="24"/>
    </w:rPr>
  </w:style>
  <w:style w:type="character" w:customStyle="1" w:styleId="Heading8Char">
    <w:name w:val="Heading 8 Char"/>
    <w:basedOn w:val="DefaultParagraphFont"/>
    <w:link w:val="Heading8"/>
    <w:semiHidden/>
    <w:rsid w:val="002811EB"/>
    <w:rPr>
      <w:rFonts w:eastAsiaTheme="majorEastAsia" w:cstheme="majorBidi"/>
      <w:color w:val="000000" w:themeColor="text1"/>
      <w:szCs w:val="20"/>
    </w:rPr>
  </w:style>
  <w:style w:type="character" w:customStyle="1" w:styleId="Heading9Char">
    <w:name w:val="Heading 9 Char"/>
    <w:basedOn w:val="DefaultParagraphFont"/>
    <w:link w:val="Heading9"/>
    <w:semiHidden/>
    <w:rsid w:val="002811EB"/>
    <w:rPr>
      <w:rFonts w:eastAsiaTheme="majorEastAsia" w:cstheme="majorBidi"/>
      <w:iCs/>
      <w:color w:val="000000" w:themeColor="text1"/>
      <w:szCs w:val="20"/>
    </w:rPr>
  </w:style>
  <w:style w:type="paragraph" w:customStyle="1" w:styleId="Bates">
    <w:name w:val="Bates"/>
    <w:basedOn w:val="Normal"/>
    <w:qFormat/>
    <w:rsid w:val="002811EB"/>
    <w:pPr>
      <w:jc w:val="center"/>
    </w:pPr>
    <w:rPr>
      <w:rFonts w:ascii="Arial" w:hAnsi="Arial"/>
      <w:b/>
      <w:color w:val="000000" w:themeColor="text1"/>
      <w:sz w:val="28"/>
    </w:rPr>
  </w:style>
  <w:style w:type="paragraph" w:customStyle="1" w:styleId="Block5">
    <w:name w:val="Block .5&quot;"/>
    <w:basedOn w:val="Normal"/>
    <w:qFormat/>
    <w:rsid w:val="002811EB"/>
    <w:pPr>
      <w:spacing w:after="240"/>
      <w:ind w:left="720" w:right="720"/>
    </w:pPr>
    <w:rPr>
      <w:color w:val="000000" w:themeColor="text1"/>
    </w:rPr>
  </w:style>
  <w:style w:type="paragraph" w:customStyle="1" w:styleId="Block1">
    <w:name w:val="Block 1&quot;"/>
    <w:basedOn w:val="Normal"/>
    <w:qFormat/>
    <w:rsid w:val="002811EB"/>
    <w:pPr>
      <w:spacing w:after="240"/>
      <w:ind w:left="1440" w:right="1440"/>
    </w:pPr>
    <w:rPr>
      <w:color w:val="000000" w:themeColor="text1"/>
    </w:rPr>
  </w:style>
  <w:style w:type="paragraph" w:customStyle="1" w:styleId="Block15">
    <w:name w:val="Block 1.5&quot;"/>
    <w:basedOn w:val="Normal"/>
    <w:qFormat/>
    <w:rsid w:val="002811EB"/>
    <w:pPr>
      <w:spacing w:after="240"/>
      <w:ind w:left="2160" w:right="2160"/>
    </w:pPr>
    <w:rPr>
      <w:color w:val="000000" w:themeColor="text1"/>
    </w:rPr>
  </w:style>
  <w:style w:type="paragraph" w:customStyle="1" w:styleId="Body1Ind1F">
    <w:name w:val="Body 1 Ind 1: F"/>
    <w:basedOn w:val="Normal"/>
    <w:qFormat/>
    <w:rsid w:val="002811EB"/>
    <w:pPr>
      <w:spacing w:after="240"/>
      <w:ind w:firstLine="720"/>
    </w:pPr>
    <w:rPr>
      <w:color w:val="000000" w:themeColor="text1"/>
    </w:rPr>
  </w:style>
  <w:style w:type="paragraph" w:customStyle="1" w:styleId="Body1Ind2F">
    <w:name w:val="Body 1 Ind 2: F"/>
    <w:basedOn w:val="Normal"/>
    <w:qFormat/>
    <w:rsid w:val="002811EB"/>
    <w:pPr>
      <w:spacing w:after="240"/>
      <w:ind w:firstLine="1440"/>
    </w:pPr>
    <w:rPr>
      <w:color w:val="000000" w:themeColor="text1"/>
    </w:rPr>
  </w:style>
  <w:style w:type="paragraph" w:customStyle="1" w:styleId="Body1Ind1L">
    <w:name w:val="Body 1 Ind 1: L"/>
    <w:basedOn w:val="Normal"/>
    <w:qFormat/>
    <w:rsid w:val="002811EB"/>
    <w:pPr>
      <w:spacing w:after="240"/>
      <w:ind w:left="720"/>
    </w:pPr>
    <w:rPr>
      <w:color w:val="000000" w:themeColor="text1"/>
    </w:rPr>
  </w:style>
  <w:style w:type="paragraph" w:customStyle="1" w:styleId="Body1Ind2L">
    <w:name w:val="Body 1 Ind 2: L"/>
    <w:basedOn w:val="Normal"/>
    <w:qFormat/>
    <w:rsid w:val="002811EB"/>
    <w:pPr>
      <w:spacing w:after="240"/>
      <w:ind w:left="1440"/>
    </w:pPr>
    <w:rPr>
      <w:color w:val="000000" w:themeColor="text1"/>
    </w:rPr>
  </w:style>
  <w:style w:type="paragraph" w:customStyle="1" w:styleId="Body2">
    <w:name w:val="Body 2"/>
    <w:basedOn w:val="Normal"/>
    <w:qFormat/>
    <w:rsid w:val="002811EB"/>
    <w:pPr>
      <w:spacing w:after="240" w:line="480" w:lineRule="auto"/>
    </w:pPr>
    <w:rPr>
      <w:color w:val="000000" w:themeColor="text1"/>
    </w:rPr>
  </w:style>
  <w:style w:type="paragraph" w:customStyle="1" w:styleId="Body2Ind1F">
    <w:name w:val="Body 2 Ind 1: F"/>
    <w:basedOn w:val="Normal"/>
    <w:qFormat/>
    <w:rsid w:val="002811EB"/>
    <w:pPr>
      <w:spacing w:line="480" w:lineRule="auto"/>
      <w:ind w:firstLine="720"/>
    </w:pPr>
    <w:rPr>
      <w:color w:val="000000" w:themeColor="text1"/>
    </w:rPr>
  </w:style>
  <w:style w:type="paragraph" w:customStyle="1" w:styleId="Body2Ind1FJ">
    <w:name w:val="Body 2 Ind 1: F J"/>
    <w:basedOn w:val="Normal"/>
    <w:qFormat/>
    <w:rsid w:val="002811EB"/>
    <w:pPr>
      <w:spacing w:line="480" w:lineRule="auto"/>
      <w:ind w:firstLine="720"/>
      <w:jc w:val="both"/>
    </w:pPr>
    <w:rPr>
      <w:color w:val="000000" w:themeColor="text1"/>
    </w:rPr>
  </w:style>
  <w:style w:type="paragraph" w:customStyle="1" w:styleId="Body2Ind1L">
    <w:name w:val="Body 2 Ind 1: L"/>
    <w:basedOn w:val="Normal"/>
    <w:qFormat/>
    <w:rsid w:val="002811EB"/>
    <w:pPr>
      <w:spacing w:after="240" w:line="480" w:lineRule="auto"/>
      <w:ind w:left="720"/>
    </w:pPr>
    <w:rPr>
      <w:color w:val="000000" w:themeColor="text1"/>
    </w:rPr>
  </w:style>
  <w:style w:type="paragraph" w:customStyle="1" w:styleId="Body2Ind2F">
    <w:name w:val="Body 2 Ind 2: F"/>
    <w:basedOn w:val="Normal"/>
    <w:qFormat/>
    <w:rsid w:val="002811EB"/>
    <w:pPr>
      <w:spacing w:line="480" w:lineRule="auto"/>
      <w:ind w:firstLine="1440"/>
    </w:pPr>
    <w:rPr>
      <w:color w:val="000000" w:themeColor="text1"/>
    </w:rPr>
  </w:style>
  <w:style w:type="paragraph" w:customStyle="1" w:styleId="Body2Ind2FJ">
    <w:name w:val="Body 2 Ind 2: F J"/>
    <w:basedOn w:val="Normal"/>
    <w:qFormat/>
    <w:rsid w:val="002811EB"/>
    <w:pPr>
      <w:spacing w:line="480" w:lineRule="auto"/>
      <w:ind w:firstLine="1440"/>
      <w:jc w:val="both"/>
    </w:pPr>
    <w:rPr>
      <w:color w:val="000000" w:themeColor="text1"/>
    </w:rPr>
  </w:style>
  <w:style w:type="paragraph" w:customStyle="1" w:styleId="Body5">
    <w:name w:val="Body 5"/>
    <w:basedOn w:val="Normal"/>
    <w:qFormat/>
    <w:rsid w:val="002811EB"/>
    <w:pPr>
      <w:spacing w:after="240" w:line="360" w:lineRule="auto"/>
    </w:pPr>
    <w:rPr>
      <w:color w:val="000000" w:themeColor="text1"/>
    </w:rPr>
  </w:style>
  <w:style w:type="paragraph" w:customStyle="1" w:styleId="Body5Ind1F">
    <w:name w:val="Body 5 Ind 1: F"/>
    <w:basedOn w:val="Normal"/>
    <w:qFormat/>
    <w:rsid w:val="002811EB"/>
    <w:pPr>
      <w:spacing w:line="360" w:lineRule="auto"/>
      <w:ind w:firstLine="720"/>
    </w:pPr>
    <w:rPr>
      <w:color w:val="000000" w:themeColor="text1"/>
    </w:rPr>
  </w:style>
  <w:style w:type="paragraph" w:customStyle="1" w:styleId="Body5Ind1L">
    <w:name w:val="Body 5 Ind 1: L"/>
    <w:basedOn w:val="Normal"/>
    <w:qFormat/>
    <w:rsid w:val="002811EB"/>
    <w:pPr>
      <w:spacing w:after="240" w:line="360" w:lineRule="auto"/>
      <w:ind w:left="720"/>
    </w:pPr>
    <w:rPr>
      <w:color w:val="000000" w:themeColor="text1"/>
    </w:rPr>
  </w:style>
  <w:style w:type="paragraph" w:customStyle="1" w:styleId="Body5Ind2F">
    <w:name w:val="Body 5 Ind 2: F"/>
    <w:basedOn w:val="Normal"/>
    <w:qFormat/>
    <w:rsid w:val="002811EB"/>
    <w:pPr>
      <w:spacing w:line="360" w:lineRule="auto"/>
      <w:ind w:firstLine="1440"/>
    </w:pPr>
    <w:rPr>
      <w:color w:val="000000" w:themeColor="text1"/>
    </w:rPr>
  </w:style>
  <w:style w:type="paragraph" w:customStyle="1" w:styleId="Body5Ind2L">
    <w:name w:val="Body 5 Ind 2: L"/>
    <w:basedOn w:val="Normal"/>
    <w:qFormat/>
    <w:rsid w:val="002811EB"/>
    <w:pPr>
      <w:spacing w:after="240" w:line="360" w:lineRule="auto"/>
      <w:ind w:left="1440"/>
    </w:pPr>
    <w:rPr>
      <w:color w:val="000000" w:themeColor="text1"/>
    </w:rPr>
  </w:style>
  <w:style w:type="paragraph" w:customStyle="1" w:styleId="Title1">
    <w:name w:val="Title 1"/>
    <w:basedOn w:val="Normal"/>
    <w:next w:val="Body1default"/>
    <w:qFormat/>
    <w:rsid w:val="002811EB"/>
    <w:pPr>
      <w:spacing w:after="240"/>
      <w:jc w:val="center"/>
    </w:pPr>
    <w:rPr>
      <w:b/>
      <w:caps/>
      <w:color w:val="000000" w:themeColor="text1"/>
    </w:rPr>
  </w:style>
  <w:style w:type="paragraph" w:styleId="EnvelopeReturn">
    <w:name w:val="envelope return"/>
    <w:basedOn w:val="Normal"/>
    <w:uiPriority w:val="99"/>
    <w:semiHidden/>
    <w:unhideWhenUsed/>
    <w:rsid w:val="002811EB"/>
    <w:rPr>
      <w:rFonts w:eastAsiaTheme="majorEastAsia" w:cstheme="majorBidi"/>
      <w:color w:val="000000" w:themeColor="text1"/>
      <w:szCs w:val="20"/>
    </w:rPr>
  </w:style>
  <w:style w:type="paragraph" w:styleId="EnvelopeAddress">
    <w:name w:val="envelope address"/>
    <w:basedOn w:val="Normal"/>
    <w:uiPriority w:val="99"/>
    <w:semiHidden/>
    <w:unhideWhenUsed/>
    <w:rsid w:val="002811EB"/>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2811EB"/>
    <w:pPr>
      <w:spacing w:after="240"/>
      <w:jc w:val="center"/>
    </w:pPr>
    <w:rPr>
      <w:caps/>
      <w:u w:val="single"/>
    </w:rPr>
  </w:style>
  <w:style w:type="paragraph" w:customStyle="1" w:styleId="FootnoteText2">
    <w:name w:val="Footnote Text 2"/>
    <w:basedOn w:val="Normal"/>
    <w:unhideWhenUsed/>
    <w:qFormat/>
    <w:rsid w:val="002811EB"/>
    <w:pPr>
      <w:spacing w:after="120"/>
    </w:pPr>
    <w:rPr>
      <w:color w:val="000000" w:themeColor="text1"/>
    </w:rPr>
  </w:style>
  <w:style w:type="paragraph" w:styleId="Title">
    <w:name w:val="Title"/>
    <w:basedOn w:val="Normal"/>
    <w:next w:val="Normal"/>
    <w:link w:val="TitleChar"/>
    <w:uiPriority w:val="10"/>
    <w:qFormat/>
    <w:rsid w:val="002811EB"/>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2811EB"/>
    <w:rPr>
      <w:rFonts w:eastAsiaTheme="majorEastAsia" w:cstheme="majorBidi"/>
      <w:color w:val="000000" w:themeColor="text1"/>
      <w:spacing w:val="5"/>
      <w:kern w:val="28"/>
      <w:szCs w:val="52"/>
    </w:rPr>
  </w:style>
  <w:style w:type="paragraph" w:customStyle="1" w:styleId="Header2Land">
    <w:name w:val="Header 2: Land"/>
    <w:basedOn w:val="Normal"/>
    <w:rsid w:val="002811EB"/>
    <w:pPr>
      <w:tabs>
        <w:tab w:val="center" w:pos="6480"/>
        <w:tab w:val="right" w:pos="12960"/>
      </w:tabs>
    </w:pPr>
    <w:rPr>
      <w:color w:val="000000" w:themeColor="text1"/>
    </w:rPr>
  </w:style>
  <w:style w:type="paragraph" w:customStyle="1" w:styleId="Footer2Land">
    <w:name w:val="Footer 2: Land"/>
    <w:basedOn w:val="Normal"/>
    <w:rsid w:val="002811EB"/>
    <w:pPr>
      <w:tabs>
        <w:tab w:val="center" w:pos="6480"/>
        <w:tab w:val="right" w:pos="12960"/>
      </w:tabs>
    </w:pPr>
    <w:rPr>
      <w:color w:val="000000" w:themeColor="text1"/>
    </w:rPr>
  </w:style>
  <w:style w:type="paragraph" w:customStyle="1" w:styleId="Body2Ind2L">
    <w:name w:val="Body 2 Ind 2: L"/>
    <w:basedOn w:val="Normal"/>
    <w:qFormat/>
    <w:rsid w:val="002811EB"/>
    <w:pPr>
      <w:spacing w:after="240" w:line="480" w:lineRule="auto"/>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EB"/>
    <w:pPr>
      <w:spacing w:after="0" w:line="240" w:lineRule="auto"/>
    </w:pPr>
    <w:rPr>
      <w:szCs w:val="24"/>
    </w:rPr>
  </w:style>
  <w:style w:type="paragraph" w:styleId="Heading1">
    <w:name w:val="heading 1"/>
    <w:basedOn w:val="Normal"/>
    <w:next w:val="Body1default"/>
    <w:link w:val="Heading1Char"/>
    <w:qFormat/>
    <w:rsid w:val="002811EB"/>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2811EB"/>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2811EB"/>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2811EB"/>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2811EB"/>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2811EB"/>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2811EB"/>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2811EB"/>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2811EB"/>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11EB"/>
    <w:pPr>
      <w:spacing w:after="120"/>
    </w:pPr>
    <w:rPr>
      <w:color w:val="000000" w:themeColor="text1"/>
      <w:sz w:val="18"/>
      <w:szCs w:val="20"/>
    </w:rPr>
  </w:style>
  <w:style w:type="character" w:customStyle="1" w:styleId="FootnoteTextChar">
    <w:name w:val="Footnote Text Char"/>
    <w:basedOn w:val="DefaultParagraphFont"/>
    <w:link w:val="FootnoteText"/>
    <w:rsid w:val="002811EB"/>
    <w:rPr>
      <w:color w:val="000000" w:themeColor="text1"/>
      <w:sz w:val="18"/>
      <w:szCs w:val="20"/>
    </w:rPr>
  </w:style>
  <w:style w:type="character" w:styleId="FootnoteReference">
    <w:name w:val="footnote reference"/>
    <w:basedOn w:val="DefaultParagraphFont"/>
    <w:uiPriority w:val="99"/>
    <w:semiHidden/>
    <w:unhideWhenUsed/>
    <w:rsid w:val="00620B9B"/>
    <w:rPr>
      <w:vertAlign w:val="superscript"/>
    </w:rPr>
  </w:style>
  <w:style w:type="table" w:styleId="TableGrid">
    <w:name w:val="Table Grid"/>
    <w:basedOn w:val="TableNormal"/>
    <w:uiPriority w:val="59"/>
    <w:rsid w:val="00D1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F5E"/>
    <w:pPr>
      <w:ind w:left="720"/>
      <w:contextualSpacing/>
    </w:pPr>
  </w:style>
  <w:style w:type="paragraph" w:styleId="Header">
    <w:name w:val="header"/>
    <w:basedOn w:val="Normal"/>
    <w:link w:val="HeaderChar"/>
    <w:rsid w:val="002811EB"/>
    <w:pPr>
      <w:tabs>
        <w:tab w:val="center" w:pos="4680"/>
        <w:tab w:val="right" w:pos="9360"/>
      </w:tabs>
    </w:pPr>
  </w:style>
  <w:style w:type="character" w:customStyle="1" w:styleId="HeaderChar">
    <w:name w:val="Header Char"/>
    <w:basedOn w:val="DefaultParagraphFont"/>
    <w:link w:val="Header"/>
    <w:rsid w:val="002811EB"/>
    <w:rPr>
      <w:szCs w:val="24"/>
    </w:rPr>
  </w:style>
  <w:style w:type="paragraph" w:styleId="Footer">
    <w:name w:val="footer"/>
    <w:basedOn w:val="Normal"/>
    <w:link w:val="FooterChar"/>
    <w:rsid w:val="002811EB"/>
    <w:pPr>
      <w:tabs>
        <w:tab w:val="center" w:pos="4680"/>
        <w:tab w:val="right" w:pos="9360"/>
      </w:tabs>
    </w:pPr>
  </w:style>
  <w:style w:type="character" w:customStyle="1" w:styleId="FooterChar">
    <w:name w:val="Footer Char"/>
    <w:basedOn w:val="DefaultParagraphFont"/>
    <w:link w:val="Footer"/>
    <w:rsid w:val="002811EB"/>
    <w:rPr>
      <w:szCs w:val="24"/>
    </w:rPr>
  </w:style>
  <w:style w:type="paragraph" w:styleId="Signature">
    <w:name w:val="Signature"/>
    <w:basedOn w:val="Normal"/>
    <w:link w:val="SignatureChar"/>
    <w:uiPriority w:val="99"/>
    <w:unhideWhenUsed/>
    <w:rsid w:val="0066616F"/>
    <w:pPr>
      <w:ind w:left="4320"/>
    </w:pPr>
  </w:style>
  <w:style w:type="character" w:customStyle="1" w:styleId="SignatureChar">
    <w:name w:val="Signature Char"/>
    <w:basedOn w:val="DefaultParagraphFont"/>
    <w:link w:val="Signature"/>
    <w:uiPriority w:val="99"/>
    <w:rsid w:val="0066616F"/>
    <w:rPr>
      <w:szCs w:val="24"/>
    </w:rPr>
  </w:style>
  <w:style w:type="paragraph" w:styleId="BalloonText">
    <w:name w:val="Balloon Text"/>
    <w:basedOn w:val="Normal"/>
    <w:link w:val="BalloonTextChar"/>
    <w:uiPriority w:val="99"/>
    <w:semiHidden/>
    <w:unhideWhenUsed/>
    <w:rsid w:val="000253F3"/>
    <w:rPr>
      <w:rFonts w:ascii="Tahoma" w:hAnsi="Tahoma" w:cs="Tahoma"/>
      <w:sz w:val="16"/>
      <w:szCs w:val="16"/>
    </w:rPr>
  </w:style>
  <w:style w:type="character" w:customStyle="1" w:styleId="BalloonTextChar">
    <w:name w:val="Balloon Text Char"/>
    <w:basedOn w:val="DefaultParagraphFont"/>
    <w:link w:val="BalloonText"/>
    <w:uiPriority w:val="99"/>
    <w:semiHidden/>
    <w:rsid w:val="000253F3"/>
    <w:rPr>
      <w:rFonts w:ascii="Tahoma" w:hAnsi="Tahoma" w:cs="Tahoma"/>
      <w:sz w:val="16"/>
      <w:szCs w:val="16"/>
    </w:rPr>
  </w:style>
  <w:style w:type="character" w:styleId="Hyperlink">
    <w:name w:val="Hyperlink"/>
    <w:basedOn w:val="DefaultParagraphFont"/>
    <w:uiPriority w:val="99"/>
    <w:rsid w:val="00C70E60"/>
    <w:rPr>
      <w:rFonts w:cs="Times New Roman"/>
      <w:color w:val="0000FF"/>
      <w:u w:val="single"/>
    </w:rPr>
  </w:style>
  <w:style w:type="character" w:customStyle="1" w:styleId="DocID">
    <w:name w:val="DocID"/>
    <w:basedOn w:val="DefaultParagraphFont"/>
    <w:rsid w:val="0073780B"/>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2811EB"/>
    <w:pPr>
      <w:spacing w:after="240"/>
    </w:pPr>
    <w:rPr>
      <w:color w:val="000000" w:themeColor="text1"/>
    </w:rPr>
  </w:style>
  <w:style w:type="character" w:customStyle="1" w:styleId="Heading1Char">
    <w:name w:val="Heading 1 Char"/>
    <w:basedOn w:val="DefaultParagraphFont"/>
    <w:link w:val="Heading1"/>
    <w:rsid w:val="002811EB"/>
    <w:rPr>
      <w:rFonts w:eastAsiaTheme="majorEastAsia" w:cstheme="majorBidi"/>
      <w:b/>
      <w:bCs/>
      <w:color w:val="000000" w:themeColor="text1"/>
      <w:szCs w:val="28"/>
    </w:rPr>
  </w:style>
  <w:style w:type="character" w:customStyle="1" w:styleId="Heading2Char">
    <w:name w:val="Heading 2 Char"/>
    <w:basedOn w:val="DefaultParagraphFont"/>
    <w:link w:val="Heading2"/>
    <w:semiHidden/>
    <w:rsid w:val="002811EB"/>
    <w:rPr>
      <w:rFonts w:eastAsiaTheme="majorEastAsia" w:cstheme="majorBidi"/>
      <w:b/>
      <w:bCs/>
      <w:color w:val="000000" w:themeColor="text1"/>
      <w:szCs w:val="26"/>
    </w:rPr>
  </w:style>
  <w:style w:type="character" w:customStyle="1" w:styleId="Heading3Char">
    <w:name w:val="Heading 3 Char"/>
    <w:basedOn w:val="DefaultParagraphFont"/>
    <w:link w:val="Heading3"/>
    <w:semiHidden/>
    <w:rsid w:val="002811EB"/>
    <w:rPr>
      <w:rFonts w:eastAsiaTheme="majorEastAsia" w:cstheme="majorBidi"/>
      <w:b/>
      <w:bCs/>
      <w:color w:val="000000" w:themeColor="text1"/>
      <w:szCs w:val="24"/>
    </w:rPr>
  </w:style>
  <w:style w:type="character" w:customStyle="1" w:styleId="Heading4Char">
    <w:name w:val="Heading 4 Char"/>
    <w:basedOn w:val="DefaultParagraphFont"/>
    <w:link w:val="Heading4"/>
    <w:semiHidden/>
    <w:rsid w:val="002811EB"/>
    <w:rPr>
      <w:rFonts w:eastAsiaTheme="majorEastAsia" w:cstheme="majorBidi"/>
      <w:b/>
      <w:bCs/>
      <w:iCs/>
      <w:color w:val="000000" w:themeColor="text1"/>
      <w:szCs w:val="24"/>
    </w:rPr>
  </w:style>
  <w:style w:type="character" w:customStyle="1" w:styleId="Heading5Char">
    <w:name w:val="Heading 5 Char"/>
    <w:basedOn w:val="DefaultParagraphFont"/>
    <w:link w:val="Heading5"/>
    <w:semiHidden/>
    <w:rsid w:val="002811EB"/>
    <w:rPr>
      <w:rFonts w:eastAsiaTheme="majorEastAsia" w:cstheme="majorBidi"/>
      <w:color w:val="000000" w:themeColor="text1"/>
      <w:szCs w:val="24"/>
    </w:rPr>
  </w:style>
  <w:style w:type="character" w:customStyle="1" w:styleId="Heading6Char">
    <w:name w:val="Heading 6 Char"/>
    <w:basedOn w:val="DefaultParagraphFont"/>
    <w:link w:val="Heading6"/>
    <w:semiHidden/>
    <w:rsid w:val="002811EB"/>
    <w:rPr>
      <w:rFonts w:eastAsiaTheme="majorEastAsia" w:cstheme="majorBidi"/>
      <w:iCs/>
      <w:color w:val="000000" w:themeColor="text1"/>
      <w:szCs w:val="24"/>
    </w:rPr>
  </w:style>
  <w:style w:type="character" w:customStyle="1" w:styleId="Heading7Char">
    <w:name w:val="Heading 7 Char"/>
    <w:basedOn w:val="DefaultParagraphFont"/>
    <w:link w:val="Heading7"/>
    <w:semiHidden/>
    <w:rsid w:val="002811EB"/>
    <w:rPr>
      <w:rFonts w:eastAsiaTheme="majorEastAsia" w:cstheme="majorBidi"/>
      <w:iCs/>
      <w:color w:val="000000" w:themeColor="text1"/>
      <w:szCs w:val="24"/>
    </w:rPr>
  </w:style>
  <w:style w:type="character" w:customStyle="1" w:styleId="Heading8Char">
    <w:name w:val="Heading 8 Char"/>
    <w:basedOn w:val="DefaultParagraphFont"/>
    <w:link w:val="Heading8"/>
    <w:semiHidden/>
    <w:rsid w:val="002811EB"/>
    <w:rPr>
      <w:rFonts w:eastAsiaTheme="majorEastAsia" w:cstheme="majorBidi"/>
      <w:color w:val="000000" w:themeColor="text1"/>
      <w:szCs w:val="20"/>
    </w:rPr>
  </w:style>
  <w:style w:type="character" w:customStyle="1" w:styleId="Heading9Char">
    <w:name w:val="Heading 9 Char"/>
    <w:basedOn w:val="DefaultParagraphFont"/>
    <w:link w:val="Heading9"/>
    <w:semiHidden/>
    <w:rsid w:val="002811EB"/>
    <w:rPr>
      <w:rFonts w:eastAsiaTheme="majorEastAsia" w:cstheme="majorBidi"/>
      <w:iCs/>
      <w:color w:val="000000" w:themeColor="text1"/>
      <w:szCs w:val="20"/>
    </w:rPr>
  </w:style>
  <w:style w:type="paragraph" w:customStyle="1" w:styleId="Bates">
    <w:name w:val="Bates"/>
    <w:basedOn w:val="Normal"/>
    <w:qFormat/>
    <w:rsid w:val="002811EB"/>
    <w:pPr>
      <w:jc w:val="center"/>
    </w:pPr>
    <w:rPr>
      <w:rFonts w:ascii="Arial" w:hAnsi="Arial"/>
      <w:b/>
      <w:color w:val="000000" w:themeColor="text1"/>
      <w:sz w:val="28"/>
    </w:rPr>
  </w:style>
  <w:style w:type="paragraph" w:customStyle="1" w:styleId="Block5">
    <w:name w:val="Block .5&quot;"/>
    <w:basedOn w:val="Normal"/>
    <w:qFormat/>
    <w:rsid w:val="002811EB"/>
    <w:pPr>
      <w:spacing w:after="240"/>
      <w:ind w:left="720" w:right="720"/>
    </w:pPr>
    <w:rPr>
      <w:color w:val="000000" w:themeColor="text1"/>
    </w:rPr>
  </w:style>
  <w:style w:type="paragraph" w:customStyle="1" w:styleId="Block1">
    <w:name w:val="Block 1&quot;"/>
    <w:basedOn w:val="Normal"/>
    <w:qFormat/>
    <w:rsid w:val="002811EB"/>
    <w:pPr>
      <w:spacing w:after="240"/>
      <w:ind w:left="1440" w:right="1440"/>
    </w:pPr>
    <w:rPr>
      <w:color w:val="000000" w:themeColor="text1"/>
    </w:rPr>
  </w:style>
  <w:style w:type="paragraph" w:customStyle="1" w:styleId="Block15">
    <w:name w:val="Block 1.5&quot;"/>
    <w:basedOn w:val="Normal"/>
    <w:qFormat/>
    <w:rsid w:val="002811EB"/>
    <w:pPr>
      <w:spacing w:after="240"/>
      <w:ind w:left="2160" w:right="2160"/>
    </w:pPr>
    <w:rPr>
      <w:color w:val="000000" w:themeColor="text1"/>
    </w:rPr>
  </w:style>
  <w:style w:type="paragraph" w:customStyle="1" w:styleId="Body1Ind1F">
    <w:name w:val="Body 1 Ind 1: F"/>
    <w:basedOn w:val="Normal"/>
    <w:qFormat/>
    <w:rsid w:val="002811EB"/>
    <w:pPr>
      <w:spacing w:after="240"/>
      <w:ind w:firstLine="720"/>
    </w:pPr>
    <w:rPr>
      <w:color w:val="000000" w:themeColor="text1"/>
    </w:rPr>
  </w:style>
  <w:style w:type="paragraph" w:customStyle="1" w:styleId="Body1Ind2F">
    <w:name w:val="Body 1 Ind 2: F"/>
    <w:basedOn w:val="Normal"/>
    <w:qFormat/>
    <w:rsid w:val="002811EB"/>
    <w:pPr>
      <w:spacing w:after="240"/>
      <w:ind w:firstLine="1440"/>
    </w:pPr>
    <w:rPr>
      <w:color w:val="000000" w:themeColor="text1"/>
    </w:rPr>
  </w:style>
  <w:style w:type="paragraph" w:customStyle="1" w:styleId="Body1Ind1L">
    <w:name w:val="Body 1 Ind 1: L"/>
    <w:basedOn w:val="Normal"/>
    <w:qFormat/>
    <w:rsid w:val="002811EB"/>
    <w:pPr>
      <w:spacing w:after="240"/>
      <w:ind w:left="720"/>
    </w:pPr>
    <w:rPr>
      <w:color w:val="000000" w:themeColor="text1"/>
    </w:rPr>
  </w:style>
  <w:style w:type="paragraph" w:customStyle="1" w:styleId="Body1Ind2L">
    <w:name w:val="Body 1 Ind 2: L"/>
    <w:basedOn w:val="Normal"/>
    <w:qFormat/>
    <w:rsid w:val="002811EB"/>
    <w:pPr>
      <w:spacing w:after="240"/>
      <w:ind w:left="1440"/>
    </w:pPr>
    <w:rPr>
      <w:color w:val="000000" w:themeColor="text1"/>
    </w:rPr>
  </w:style>
  <w:style w:type="paragraph" w:customStyle="1" w:styleId="Body2">
    <w:name w:val="Body 2"/>
    <w:basedOn w:val="Normal"/>
    <w:qFormat/>
    <w:rsid w:val="002811EB"/>
    <w:pPr>
      <w:spacing w:after="240" w:line="480" w:lineRule="auto"/>
    </w:pPr>
    <w:rPr>
      <w:color w:val="000000" w:themeColor="text1"/>
    </w:rPr>
  </w:style>
  <w:style w:type="paragraph" w:customStyle="1" w:styleId="Body2Ind1F">
    <w:name w:val="Body 2 Ind 1: F"/>
    <w:basedOn w:val="Normal"/>
    <w:qFormat/>
    <w:rsid w:val="002811EB"/>
    <w:pPr>
      <w:spacing w:line="480" w:lineRule="auto"/>
      <w:ind w:firstLine="720"/>
    </w:pPr>
    <w:rPr>
      <w:color w:val="000000" w:themeColor="text1"/>
    </w:rPr>
  </w:style>
  <w:style w:type="paragraph" w:customStyle="1" w:styleId="Body2Ind1FJ">
    <w:name w:val="Body 2 Ind 1: F J"/>
    <w:basedOn w:val="Normal"/>
    <w:qFormat/>
    <w:rsid w:val="002811EB"/>
    <w:pPr>
      <w:spacing w:line="480" w:lineRule="auto"/>
      <w:ind w:firstLine="720"/>
      <w:jc w:val="both"/>
    </w:pPr>
    <w:rPr>
      <w:color w:val="000000" w:themeColor="text1"/>
    </w:rPr>
  </w:style>
  <w:style w:type="paragraph" w:customStyle="1" w:styleId="Body2Ind1L">
    <w:name w:val="Body 2 Ind 1: L"/>
    <w:basedOn w:val="Normal"/>
    <w:qFormat/>
    <w:rsid w:val="002811EB"/>
    <w:pPr>
      <w:spacing w:after="240" w:line="480" w:lineRule="auto"/>
      <w:ind w:left="720"/>
    </w:pPr>
    <w:rPr>
      <w:color w:val="000000" w:themeColor="text1"/>
    </w:rPr>
  </w:style>
  <w:style w:type="paragraph" w:customStyle="1" w:styleId="Body2Ind2F">
    <w:name w:val="Body 2 Ind 2: F"/>
    <w:basedOn w:val="Normal"/>
    <w:qFormat/>
    <w:rsid w:val="002811EB"/>
    <w:pPr>
      <w:spacing w:line="480" w:lineRule="auto"/>
      <w:ind w:firstLine="1440"/>
    </w:pPr>
    <w:rPr>
      <w:color w:val="000000" w:themeColor="text1"/>
    </w:rPr>
  </w:style>
  <w:style w:type="paragraph" w:customStyle="1" w:styleId="Body2Ind2FJ">
    <w:name w:val="Body 2 Ind 2: F J"/>
    <w:basedOn w:val="Normal"/>
    <w:qFormat/>
    <w:rsid w:val="002811EB"/>
    <w:pPr>
      <w:spacing w:line="480" w:lineRule="auto"/>
      <w:ind w:firstLine="1440"/>
      <w:jc w:val="both"/>
    </w:pPr>
    <w:rPr>
      <w:color w:val="000000" w:themeColor="text1"/>
    </w:rPr>
  </w:style>
  <w:style w:type="paragraph" w:customStyle="1" w:styleId="Body5">
    <w:name w:val="Body 5"/>
    <w:basedOn w:val="Normal"/>
    <w:qFormat/>
    <w:rsid w:val="002811EB"/>
    <w:pPr>
      <w:spacing w:after="240" w:line="360" w:lineRule="auto"/>
    </w:pPr>
    <w:rPr>
      <w:color w:val="000000" w:themeColor="text1"/>
    </w:rPr>
  </w:style>
  <w:style w:type="paragraph" w:customStyle="1" w:styleId="Body5Ind1F">
    <w:name w:val="Body 5 Ind 1: F"/>
    <w:basedOn w:val="Normal"/>
    <w:qFormat/>
    <w:rsid w:val="002811EB"/>
    <w:pPr>
      <w:spacing w:line="360" w:lineRule="auto"/>
      <w:ind w:firstLine="720"/>
    </w:pPr>
    <w:rPr>
      <w:color w:val="000000" w:themeColor="text1"/>
    </w:rPr>
  </w:style>
  <w:style w:type="paragraph" w:customStyle="1" w:styleId="Body5Ind1L">
    <w:name w:val="Body 5 Ind 1: L"/>
    <w:basedOn w:val="Normal"/>
    <w:qFormat/>
    <w:rsid w:val="002811EB"/>
    <w:pPr>
      <w:spacing w:after="240" w:line="360" w:lineRule="auto"/>
      <w:ind w:left="720"/>
    </w:pPr>
    <w:rPr>
      <w:color w:val="000000" w:themeColor="text1"/>
    </w:rPr>
  </w:style>
  <w:style w:type="paragraph" w:customStyle="1" w:styleId="Body5Ind2F">
    <w:name w:val="Body 5 Ind 2: F"/>
    <w:basedOn w:val="Normal"/>
    <w:qFormat/>
    <w:rsid w:val="002811EB"/>
    <w:pPr>
      <w:spacing w:line="360" w:lineRule="auto"/>
      <w:ind w:firstLine="1440"/>
    </w:pPr>
    <w:rPr>
      <w:color w:val="000000" w:themeColor="text1"/>
    </w:rPr>
  </w:style>
  <w:style w:type="paragraph" w:customStyle="1" w:styleId="Body5Ind2L">
    <w:name w:val="Body 5 Ind 2: L"/>
    <w:basedOn w:val="Normal"/>
    <w:qFormat/>
    <w:rsid w:val="002811EB"/>
    <w:pPr>
      <w:spacing w:after="240" w:line="360" w:lineRule="auto"/>
      <w:ind w:left="1440"/>
    </w:pPr>
    <w:rPr>
      <w:color w:val="000000" w:themeColor="text1"/>
    </w:rPr>
  </w:style>
  <w:style w:type="paragraph" w:customStyle="1" w:styleId="Title1">
    <w:name w:val="Title 1"/>
    <w:basedOn w:val="Normal"/>
    <w:next w:val="Body1default"/>
    <w:qFormat/>
    <w:rsid w:val="002811EB"/>
    <w:pPr>
      <w:spacing w:after="240"/>
      <w:jc w:val="center"/>
    </w:pPr>
    <w:rPr>
      <w:b/>
      <w:caps/>
      <w:color w:val="000000" w:themeColor="text1"/>
    </w:rPr>
  </w:style>
  <w:style w:type="paragraph" w:styleId="EnvelopeReturn">
    <w:name w:val="envelope return"/>
    <w:basedOn w:val="Normal"/>
    <w:uiPriority w:val="99"/>
    <w:semiHidden/>
    <w:unhideWhenUsed/>
    <w:rsid w:val="002811EB"/>
    <w:rPr>
      <w:rFonts w:eastAsiaTheme="majorEastAsia" w:cstheme="majorBidi"/>
      <w:color w:val="000000" w:themeColor="text1"/>
      <w:szCs w:val="20"/>
    </w:rPr>
  </w:style>
  <w:style w:type="paragraph" w:styleId="EnvelopeAddress">
    <w:name w:val="envelope address"/>
    <w:basedOn w:val="Normal"/>
    <w:uiPriority w:val="99"/>
    <w:semiHidden/>
    <w:unhideWhenUsed/>
    <w:rsid w:val="002811EB"/>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2811EB"/>
    <w:pPr>
      <w:spacing w:after="240"/>
      <w:jc w:val="center"/>
    </w:pPr>
    <w:rPr>
      <w:caps/>
      <w:u w:val="single"/>
    </w:rPr>
  </w:style>
  <w:style w:type="paragraph" w:customStyle="1" w:styleId="FootnoteText2">
    <w:name w:val="Footnote Text 2"/>
    <w:basedOn w:val="Normal"/>
    <w:unhideWhenUsed/>
    <w:qFormat/>
    <w:rsid w:val="002811EB"/>
    <w:pPr>
      <w:spacing w:after="120"/>
    </w:pPr>
    <w:rPr>
      <w:color w:val="000000" w:themeColor="text1"/>
    </w:rPr>
  </w:style>
  <w:style w:type="paragraph" w:styleId="Title">
    <w:name w:val="Title"/>
    <w:basedOn w:val="Normal"/>
    <w:next w:val="Normal"/>
    <w:link w:val="TitleChar"/>
    <w:uiPriority w:val="10"/>
    <w:qFormat/>
    <w:rsid w:val="002811EB"/>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2811EB"/>
    <w:rPr>
      <w:rFonts w:eastAsiaTheme="majorEastAsia" w:cstheme="majorBidi"/>
      <w:color w:val="000000" w:themeColor="text1"/>
      <w:spacing w:val="5"/>
      <w:kern w:val="28"/>
      <w:szCs w:val="52"/>
    </w:rPr>
  </w:style>
  <w:style w:type="paragraph" w:customStyle="1" w:styleId="Header2Land">
    <w:name w:val="Header 2: Land"/>
    <w:basedOn w:val="Normal"/>
    <w:rsid w:val="002811EB"/>
    <w:pPr>
      <w:tabs>
        <w:tab w:val="center" w:pos="6480"/>
        <w:tab w:val="right" w:pos="12960"/>
      </w:tabs>
    </w:pPr>
    <w:rPr>
      <w:color w:val="000000" w:themeColor="text1"/>
    </w:rPr>
  </w:style>
  <w:style w:type="paragraph" w:customStyle="1" w:styleId="Footer2Land">
    <w:name w:val="Footer 2: Land"/>
    <w:basedOn w:val="Normal"/>
    <w:rsid w:val="002811EB"/>
    <w:pPr>
      <w:tabs>
        <w:tab w:val="center" w:pos="6480"/>
        <w:tab w:val="right" w:pos="12960"/>
      </w:tabs>
    </w:pPr>
    <w:rPr>
      <w:color w:val="000000" w:themeColor="text1"/>
    </w:rPr>
  </w:style>
  <w:style w:type="paragraph" w:customStyle="1" w:styleId="Body2Ind2L">
    <w:name w:val="Body 2 Ind 2: L"/>
    <w:basedOn w:val="Normal"/>
    <w:qFormat/>
    <w:rsid w:val="002811EB"/>
    <w:pPr>
      <w:spacing w:after="240" w:line="48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2F795-8212-409F-8F04-498A6A44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9659</Characters>
  <Application>Microsoft Office Word</Application>
  <DocSecurity>0</DocSecurity>
  <Lines>175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2013-07-08T19:03:00Z</dcterms:created>
  <dcterms:modified xsi:type="dcterms:W3CDTF">2013-07-08T19:03:00Z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gFAA5ajW4yTOEjvRn0x3wY2xILeK4peXuuqXHyT4ujapvaLp5mXsDBg5GL9QMz5qpGoZbJg3ypOSwpQC
wfGq93hXjumbtGUsh9XHt12xu79sFHH2tjPd3NoXJIAWrjhxqAK3/2h+FpIDlatyBReo5r7GI5dm
nlT+lMDMX07JuJIcE1pPdNQU6G9SzDrsZTKnrzObymUrZPy+XooDl3sHUy7hHmE/0B8syYHPqbK/
EE2HEKi6pEjJtpumU</vt:lpwstr>
  </property>
  <property fmtid="{D5CDD505-2E9C-101B-9397-08002B2CF9AE}" pid="3" name="MAIL_MSG_ID2">
    <vt:lpwstr>UMz5KnZB4Ug8iKlnPEAw2f+0QiBUDdKl8IPcmZvf76xmyyDDpg995DcMPYB
3MyD7pMWXDbDMaoD1GkeyG7R8bEP3uvA3mxYqg==</vt:lpwstr>
  </property>
  <property fmtid="{D5CDD505-2E9C-101B-9397-08002B2CF9AE}" pid="4" name="RESPONSE_SENDER_NAME">
    <vt:lpwstr>sAAAXRTqSjcrLArXUbPnV6kMtFbScLXfF8A9DJLlhuJBvUg=</vt:lpwstr>
  </property>
  <property fmtid="{D5CDD505-2E9C-101B-9397-08002B2CF9AE}" pid="5" name="EMAIL_OWNER_ADDRESS">
    <vt:lpwstr>ABAAgoCixPcRe8m5m/EOqH3ifS8xXgHOEICvMfXBabOiHkK3VQzE4mpTTQz1ffHVtE8H</vt:lpwstr>
  </property>
  <property fmtid="{D5CDD505-2E9C-101B-9397-08002B2CF9AE}" pid="6" name="DocID">
    <vt:lpwstr>740172.1</vt:lpwstr>
  </property>
</Properties>
</file>