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22" w:rsidRDefault="002069AE">
      <w:pPr>
        <w:tabs>
          <w:tab w:val="left" w:pos="810"/>
          <w:tab w:val="left" w:pos="1260"/>
        </w:tabs>
        <w:suppressAutoHyphens/>
        <w:jc w:val="center"/>
        <w:rPr>
          <w:rFonts w:ascii="Times New Roman" w:hAnsi="Times New Roman"/>
          <w:spacing w:val="-3"/>
        </w:rPr>
      </w:pPr>
      <w:r>
        <w:rPr>
          <w:rFonts w:ascii="Times New Roman" w:hAnsi="Times New Roman"/>
          <w:spacing w:val="-3"/>
        </w:rPr>
        <w:t>B</w:t>
      </w:r>
      <w:r w:rsidR="001A099E">
        <w:rPr>
          <w:rFonts w:ascii="Times New Roman" w:hAnsi="Times New Roman"/>
          <w:spacing w:val="-3"/>
        </w:rPr>
        <w:t>EFORE</w:t>
      </w:r>
    </w:p>
    <w:p w:rsidR="009A0522" w:rsidRDefault="001A099E">
      <w:pPr>
        <w:suppressAutoHyphens/>
        <w:jc w:val="center"/>
        <w:rPr>
          <w:rFonts w:ascii="Times New Roman" w:hAnsi="Times New Roman"/>
          <w:spacing w:val="-3"/>
        </w:rPr>
      </w:pPr>
      <w:r>
        <w:rPr>
          <w:rFonts w:ascii="Times New Roman" w:hAnsi="Times New Roman"/>
          <w:spacing w:val="-3"/>
        </w:rPr>
        <w:t>THE PUBLIC UTILITIES COMMISSION OF OHIO</w:t>
      </w:r>
    </w:p>
    <w:p w:rsidR="009A0522" w:rsidRDefault="009A0522">
      <w:pPr>
        <w:suppressAutoHyphens/>
        <w:jc w:val="center"/>
        <w:rPr>
          <w:rFonts w:ascii="Times New Roman" w:hAnsi="Times New Roman"/>
          <w:spacing w:val="-3"/>
        </w:rPr>
      </w:pPr>
    </w:p>
    <w:p w:rsidR="009A0522" w:rsidRDefault="001A099E">
      <w:pPr>
        <w:suppressAutoHyphens/>
        <w:jc w:val="center"/>
        <w:rPr>
          <w:rFonts w:ascii="Times New Roman" w:hAnsi="Times New Roman"/>
          <w:spacing w:val="-3"/>
        </w:rPr>
      </w:pPr>
      <w:r>
        <w:rPr>
          <w:rFonts w:ascii="Times New Roman" w:hAnsi="Times New Roman"/>
          <w:spacing w:val="-3"/>
        </w:rPr>
        <w:t xml:space="preserve">Application </w:t>
      </w:r>
      <w:r>
        <w:rPr>
          <w:rFonts w:ascii="Times New Roman" w:hAnsi="Times New Roman"/>
          <w:spacing w:val="-3"/>
          <w:u w:val="single"/>
        </w:rPr>
        <w:t>Not</w:t>
      </w:r>
      <w:r>
        <w:rPr>
          <w:rFonts w:ascii="Times New Roman" w:hAnsi="Times New Roman"/>
          <w:spacing w:val="-3"/>
        </w:rPr>
        <w:t xml:space="preserve"> for an Increase in Rates,</w:t>
      </w:r>
    </w:p>
    <w:p w:rsidR="009A0522" w:rsidRDefault="001A099E">
      <w:pPr>
        <w:suppressAutoHyphens/>
        <w:jc w:val="center"/>
        <w:rPr>
          <w:rFonts w:ascii="Times New Roman" w:hAnsi="Times New Roman"/>
          <w:spacing w:val="-3"/>
        </w:rPr>
      </w:pPr>
      <w:r>
        <w:rPr>
          <w:rFonts w:ascii="Times New Roman" w:hAnsi="Times New Roman"/>
          <w:spacing w:val="-3"/>
        </w:rPr>
        <w:t>pursuant to Section 4909.18 Revised Code</w:t>
      </w:r>
    </w:p>
    <w:p w:rsidR="009A0522" w:rsidRDefault="009A0522">
      <w:pPr>
        <w:suppressAutoHyphens/>
        <w:jc w:val="both"/>
        <w:rPr>
          <w:rFonts w:ascii="Times New Roman" w:hAnsi="Times New Roman"/>
          <w:spacing w:val="-3"/>
        </w:rPr>
      </w:pPr>
    </w:p>
    <w:p w:rsidR="009A0522" w:rsidRDefault="001A099E">
      <w:pPr>
        <w:rPr>
          <w:rFonts w:ascii="Times New Roman" w:hAnsi="Times New Roman"/>
        </w:rPr>
      </w:pPr>
      <w:r>
        <w:rPr>
          <w:rFonts w:ascii="Times New Roman" w:hAnsi="Times New Roman"/>
        </w:rPr>
        <w:t xml:space="preserve">In the Matter of the Application of </w:t>
      </w:r>
      <w:r w:rsidR="00615C7B">
        <w:rPr>
          <w:rFonts w:ascii="Times New Roman" w:hAnsi="Times New Roman"/>
        </w:rPr>
        <w:t>Duke Energy Ohio</w:t>
      </w:r>
      <w:r w:rsidR="00786E91">
        <w:rPr>
          <w:rFonts w:ascii="Times New Roman" w:hAnsi="Times New Roman"/>
        </w:rPr>
        <w:t>, Inc.</w:t>
      </w:r>
      <w:r>
        <w:rPr>
          <w:rFonts w:ascii="Times New Roman" w:hAnsi="Times New Roman"/>
        </w:rPr>
        <w:tab/>
        <w:t xml:space="preserve">)   </w:t>
      </w:r>
    </w:p>
    <w:p w:rsidR="009A0522" w:rsidRDefault="001A099E">
      <w:pPr>
        <w:rPr>
          <w:rFonts w:ascii="Times New Roman" w:hAnsi="Times New Roman"/>
        </w:rPr>
      </w:pPr>
      <w:r>
        <w:rPr>
          <w:rFonts w:ascii="Times New Roman" w:hAnsi="Times New Roman"/>
        </w:rPr>
        <w:t xml:space="preserve">For Approval of its Rate </w:t>
      </w:r>
      <w:r w:rsidR="002E014E">
        <w:rPr>
          <w:rFonts w:ascii="Times New Roman" w:hAnsi="Times New Roman"/>
        </w:rPr>
        <w:t>T</w:t>
      </w:r>
      <w:r>
        <w:rPr>
          <w:rFonts w:ascii="Times New Roman" w:hAnsi="Times New Roman"/>
        </w:rPr>
        <w:t>L,</w:t>
      </w:r>
      <w:r w:rsidR="00615C7B">
        <w:rPr>
          <w:rFonts w:ascii="Times New Roman" w:hAnsi="Times New Roman"/>
        </w:rPr>
        <w:t xml:space="preserve"> Traffic Lighting Service</w:t>
      </w:r>
      <w:r w:rsidR="00615C7B">
        <w:rPr>
          <w:rFonts w:ascii="Times New Roman" w:hAnsi="Times New Roman"/>
        </w:rPr>
        <w:tab/>
      </w:r>
      <w:r>
        <w:rPr>
          <w:rFonts w:ascii="Times New Roman" w:hAnsi="Times New Roman"/>
        </w:rPr>
        <w:t xml:space="preserve">)  Case No. </w:t>
      </w:r>
      <w:r w:rsidR="002E014E">
        <w:rPr>
          <w:rFonts w:ascii="Times New Roman" w:hAnsi="Times New Roman"/>
        </w:rPr>
        <w:t>14</w:t>
      </w:r>
      <w:r w:rsidR="00786E91">
        <w:rPr>
          <w:rFonts w:ascii="Times New Roman" w:hAnsi="Times New Roman"/>
        </w:rPr>
        <w:t>-920-</w:t>
      </w:r>
      <w:r>
        <w:rPr>
          <w:rFonts w:ascii="Times New Roman" w:hAnsi="Times New Roman"/>
        </w:rPr>
        <w:t xml:space="preserve"> EL-ATA</w:t>
      </w:r>
    </w:p>
    <w:p w:rsidR="00615C7B" w:rsidRDefault="00615C7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bookmarkStart w:id="0" w:name="_GoBack"/>
      <w:bookmarkEnd w:id="0"/>
    </w:p>
    <w:p w:rsidR="009A0522" w:rsidRDefault="001A099E">
      <w:pPr>
        <w:suppressAutoHyphens/>
        <w:jc w:val="both"/>
        <w:rPr>
          <w:rFonts w:ascii="Times New Roman" w:hAnsi="Times New Roman"/>
          <w:spacing w:val="-3"/>
        </w:rPr>
      </w:pPr>
      <w:r>
        <w:rPr>
          <w:rFonts w:ascii="Times New Roman" w:hAnsi="Times New Roman"/>
          <w:spacing w:val="-3"/>
        </w:rPr>
        <w:t>___________________________________________________________________________</w:t>
      </w:r>
    </w:p>
    <w:p w:rsidR="009A0522" w:rsidRDefault="009A0522">
      <w:pPr>
        <w:suppressAutoHyphens/>
        <w:jc w:val="both"/>
        <w:rPr>
          <w:rFonts w:ascii="Times New Roman" w:hAnsi="Times New Roman"/>
          <w:spacing w:val="-3"/>
        </w:rPr>
      </w:pP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1.</w:t>
      </w:r>
      <w:r>
        <w:rPr>
          <w:rFonts w:ascii="Times New Roman" w:hAnsi="Times New Roman"/>
          <w:spacing w:val="-3"/>
        </w:rPr>
        <w:tab/>
        <w:t>APPLICANT RESPECTFULLY PROPOSES:  (Check applicable proposals)</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sidR="002E014E">
        <w:rPr>
          <w:rFonts w:ascii="Times New Roman" w:hAnsi="Times New Roman"/>
          <w:spacing w:val="-3"/>
          <w:u w:val="single"/>
        </w:rPr>
        <w:t xml:space="preserve"> </w:t>
      </w:r>
      <w:r w:rsidR="000463D0">
        <w:rPr>
          <w:rFonts w:ascii="Times New Roman" w:hAnsi="Times New Roman"/>
          <w:spacing w:val="-3"/>
          <w:u w:val="single"/>
        </w:rPr>
        <w:t>X</w:t>
      </w:r>
      <w:r w:rsidR="002E014E">
        <w:rPr>
          <w:rFonts w:ascii="Times New Roman" w:hAnsi="Times New Roman"/>
          <w:spacing w:val="-3"/>
          <w:u w:val="single"/>
        </w:rPr>
        <w:t xml:space="preserve">  </w:t>
      </w:r>
      <w:r w:rsidR="00CB48A3">
        <w:rPr>
          <w:rFonts w:ascii="Times New Roman" w:hAnsi="Times New Roman"/>
          <w:spacing w:val="-3"/>
        </w:rPr>
        <w:t xml:space="preserve">  </w:t>
      </w:r>
      <w:r w:rsidR="00CB48A3">
        <w:rPr>
          <w:rFonts w:ascii="Times New Roman" w:hAnsi="Times New Roman"/>
          <w:spacing w:val="-3"/>
        </w:rPr>
        <w:tab/>
        <w:t>New Service</w:t>
      </w:r>
      <w:r w:rsidR="00CB48A3">
        <w:rPr>
          <w:rFonts w:ascii="Times New Roman" w:hAnsi="Times New Roman"/>
          <w:spacing w:val="-3"/>
        </w:rPr>
        <w:tab/>
      </w:r>
      <w:r w:rsidR="00CB48A3">
        <w:rPr>
          <w:rFonts w:ascii="Times New Roman" w:hAnsi="Times New Roman"/>
          <w:spacing w:val="-3"/>
        </w:rPr>
        <w:tab/>
      </w:r>
      <w:r w:rsidR="00CB48A3">
        <w:rPr>
          <w:rFonts w:ascii="Times New Roman" w:hAnsi="Times New Roman"/>
          <w:spacing w:val="-3"/>
        </w:rPr>
        <w:tab/>
      </w:r>
      <w:r w:rsidR="00CB48A3">
        <w:rPr>
          <w:rFonts w:ascii="Times New Roman" w:hAnsi="Times New Roman"/>
          <w:spacing w:val="-3"/>
        </w:rPr>
        <w:tab/>
      </w:r>
      <w:r w:rsidR="002E014E">
        <w:rPr>
          <w:rFonts w:ascii="Times New Roman" w:hAnsi="Times New Roman"/>
          <w:spacing w:val="-3"/>
          <w:u w:val="single"/>
        </w:rPr>
        <w:t xml:space="preserve">     </w:t>
      </w:r>
      <w:r w:rsidR="00CB48A3">
        <w:rPr>
          <w:rFonts w:ascii="Times New Roman" w:hAnsi="Times New Roman"/>
          <w:spacing w:val="-3"/>
        </w:rPr>
        <w:tab/>
      </w:r>
      <w:r>
        <w:rPr>
          <w:rFonts w:ascii="Times New Roman" w:hAnsi="Times New Roman"/>
          <w:spacing w:val="-3"/>
        </w:rPr>
        <w:t>Change in Rule or Regulation</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softHyphen/>
      </w:r>
      <w:r>
        <w:softHyphen/>
      </w:r>
      <w:r>
        <w:softHyphen/>
      </w:r>
      <w:r>
        <w:softHyphen/>
      </w:r>
      <w:r>
        <w:softHyphen/>
      </w:r>
      <w:r w:rsidR="002E014E">
        <w:rPr>
          <w:rFonts w:ascii="Times New Roman" w:hAnsi="Times New Roman"/>
          <w:spacing w:val="-3"/>
          <w:u w:val="single"/>
        </w:rPr>
        <w:t xml:space="preserve">     </w:t>
      </w:r>
      <w:r w:rsidR="00CB48A3">
        <w:rPr>
          <w:rFonts w:ascii="Times New Roman" w:hAnsi="Times New Roman"/>
          <w:spacing w:val="-3"/>
        </w:rPr>
        <w:t xml:space="preserve">  </w:t>
      </w:r>
      <w:r w:rsidR="00CB48A3">
        <w:rPr>
          <w:rFonts w:ascii="Times New Roman" w:hAnsi="Times New Roman"/>
          <w:spacing w:val="-3"/>
        </w:rPr>
        <w:tab/>
        <w:t>New Classification</w:t>
      </w:r>
      <w:r w:rsidR="00CB48A3">
        <w:rPr>
          <w:rFonts w:ascii="Times New Roman" w:hAnsi="Times New Roman"/>
          <w:spacing w:val="-3"/>
        </w:rPr>
        <w:tab/>
      </w:r>
      <w:r w:rsidR="00CB48A3">
        <w:rPr>
          <w:rFonts w:ascii="Times New Roman" w:hAnsi="Times New Roman"/>
          <w:spacing w:val="-3"/>
        </w:rPr>
        <w:tab/>
      </w:r>
      <w:r>
        <w:rPr>
          <w:rFonts w:ascii="Times New Roman" w:hAnsi="Times New Roman"/>
          <w:spacing w:val="-3"/>
        </w:rPr>
        <w:tab/>
      </w:r>
      <w:r w:rsidR="00CB48A3">
        <w:rPr>
          <w:rFonts w:ascii="Times New Roman" w:hAnsi="Times New Roman"/>
          <w:spacing w:val="-3"/>
          <w:u w:val="single"/>
        </w:rPr>
        <w:t xml:space="preserve">     </w:t>
      </w:r>
      <w:r w:rsidR="00CB48A3">
        <w:rPr>
          <w:rFonts w:ascii="Times New Roman" w:hAnsi="Times New Roman"/>
          <w:spacing w:val="-3"/>
        </w:rPr>
        <w:tab/>
      </w:r>
      <w:r>
        <w:rPr>
          <w:rFonts w:ascii="Times New Roman" w:hAnsi="Times New Roman"/>
          <w:spacing w:val="-3"/>
        </w:rPr>
        <w:t>Reduction Rates</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sidR="002E014E">
        <w:rPr>
          <w:rFonts w:ascii="Times New Roman" w:hAnsi="Times New Roman"/>
          <w:spacing w:val="-3"/>
          <w:u w:val="single"/>
        </w:rPr>
        <w:t xml:space="preserve">     </w:t>
      </w:r>
      <w:r>
        <w:rPr>
          <w:rFonts w:ascii="Times New Roman" w:hAnsi="Times New Roman"/>
          <w:spacing w:val="-3"/>
        </w:rPr>
        <w:t xml:space="preserve"> </w:t>
      </w:r>
      <w:r w:rsidR="00CB48A3">
        <w:rPr>
          <w:rFonts w:ascii="Times New Roman" w:hAnsi="Times New Roman"/>
          <w:spacing w:val="-3"/>
        </w:rPr>
        <w:t xml:space="preserve"> </w:t>
      </w:r>
      <w:r w:rsidR="00CB48A3">
        <w:rPr>
          <w:rFonts w:ascii="Times New Roman" w:hAnsi="Times New Roman"/>
          <w:spacing w:val="-3"/>
        </w:rPr>
        <w:tab/>
        <w:t>Change in Classification</w:t>
      </w:r>
      <w:r w:rsidR="00CB48A3">
        <w:rPr>
          <w:rFonts w:ascii="Times New Roman" w:hAnsi="Times New Roman"/>
          <w:spacing w:val="-3"/>
        </w:rPr>
        <w:tab/>
      </w:r>
      <w:r>
        <w:rPr>
          <w:rFonts w:ascii="Times New Roman" w:hAnsi="Times New Roman"/>
          <w:spacing w:val="-3"/>
        </w:rPr>
        <w:tab/>
      </w:r>
      <w:r w:rsidR="00CB48A3">
        <w:rPr>
          <w:rFonts w:ascii="Times New Roman" w:hAnsi="Times New Roman"/>
          <w:spacing w:val="-3"/>
          <w:u w:val="single"/>
        </w:rPr>
        <w:t xml:space="preserve">     </w:t>
      </w:r>
      <w:r w:rsidR="00CB48A3">
        <w:rPr>
          <w:rFonts w:ascii="Times New Roman" w:hAnsi="Times New Roman"/>
          <w:spacing w:val="-3"/>
        </w:rPr>
        <w:tab/>
      </w:r>
      <w:r>
        <w:rPr>
          <w:rFonts w:ascii="Times New Roman" w:hAnsi="Times New Roman"/>
          <w:spacing w:val="-3"/>
        </w:rPr>
        <w:t>Correction of Error</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sidR="002E014E">
        <w:rPr>
          <w:rFonts w:ascii="Times New Roman" w:hAnsi="Times New Roman"/>
          <w:spacing w:val="-3"/>
          <w:u w:val="single"/>
        </w:rPr>
        <w:t xml:space="preserve">     </w:t>
      </w:r>
      <w:r w:rsidR="00CB48A3">
        <w:rPr>
          <w:rFonts w:ascii="Times New Roman" w:hAnsi="Times New Roman"/>
          <w:spacing w:val="-3"/>
        </w:rPr>
        <w:t xml:space="preserve">  </w:t>
      </w:r>
      <w:r w:rsidR="00CB48A3">
        <w:rPr>
          <w:rFonts w:ascii="Times New Roman" w:hAnsi="Times New Roman"/>
          <w:spacing w:val="-3"/>
        </w:rPr>
        <w:tab/>
      </w:r>
      <w:r>
        <w:rPr>
          <w:rFonts w:ascii="Times New Roman" w:hAnsi="Times New Roman"/>
          <w:spacing w:val="-3"/>
        </w:rPr>
        <w:t xml:space="preserve">Other, not involving increase in rates. </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sidR="00B00B7A">
        <w:rPr>
          <w:rFonts w:ascii="Times New Roman" w:hAnsi="Times New Roman"/>
          <w:spacing w:val="-3"/>
          <w:u w:val="single"/>
        </w:rPr>
        <w:t xml:space="preserve">     </w:t>
      </w:r>
      <w:r w:rsidR="00CB48A3">
        <w:rPr>
          <w:rFonts w:ascii="Times New Roman" w:hAnsi="Times New Roman"/>
          <w:spacing w:val="-3"/>
        </w:rPr>
        <w:t xml:space="preserve">  </w:t>
      </w:r>
      <w:r w:rsidR="00CB48A3">
        <w:rPr>
          <w:rFonts w:ascii="Times New Roman" w:hAnsi="Times New Roman"/>
          <w:spacing w:val="-3"/>
        </w:rPr>
        <w:tab/>
      </w:r>
      <w:r>
        <w:rPr>
          <w:rFonts w:ascii="Times New Roman" w:hAnsi="Times New Roman"/>
          <w:spacing w:val="-3"/>
        </w:rPr>
        <w:t>Various related and unrelated textual revision, without</w:t>
      </w:r>
    </w:p>
    <w:p w:rsidR="009A0522" w:rsidRDefault="001A099E" w:rsidP="00CB48A3">
      <w:pPr>
        <w:suppressAutoHyphens/>
        <w:ind w:left="720" w:firstLine="720"/>
        <w:jc w:val="both"/>
        <w:rPr>
          <w:rFonts w:ascii="Times New Roman" w:hAnsi="Times New Roman"/>
          <w:spacing w:val="-3"/>
        </w:rPr>
      </w:pPr>
      <w:r>
        <w:rPr>
          <w:rFonts w:ascii="Times New Roman" w:hAnsi="Times New Roman"/>
          <w:spacing w:val="-3"/>
        </w:rPr>
        <w:t>change in intent</w:t>
      </w:r>
    </w:p>
    <w:p w:rsidR="009A0522" w:rsidRDefault="009A0522">
      <w:pPr>
        <w:suppressAutoHyphens/>
        <w:jc w:val="both"/>
        <w:rPr>
          <w:rFonts w:ascii="Times New Roman" w:hAnsi="Times New Roman"/>
          <w:spacing w:val="-3"/>
        </w:rPr>
      </w:pPr>
    </w:p>
    <w:p w:rsidR="009A0522" w:rsidRDefault="001A099E" w:rsidP="00BB56AC">
      <w:pPr>
        <w:ind w:left="720" w:hanging="720"/>
        <w:rPr>
          <w:rFonts w:ascii="Times New Roman" w:hAnsi="Times New Roman"/>
          <w:spacing w:val="-3"/>
        </w:rPr>
      </w:pPr>
      <w:r>
        <w:rPr>
          <w:rFonts w:ascii="Times New Roman" w:hAnsi="Times New Roman"/>
          <w:spacing w:val="-3"/>
        </w:rPr>
        <w:t>2.</w:t>
      </w:r>
      <w:r>
        <w:rPr>
          <w:rFonts w:ascii="Times New Roman" w:hAnsi="Times New Roman"/>
          <w:spacing w:val="-3"/>
        </w:rPr>
        <w:tab/>
        <w:t xml:space="preserve">DESCRIPTION OF PROPOSAL:  </w:t>
      </w:r>
      <w:r>
        <w:rPr>
          <w:rFonts w:ascii="Times New Roman" w:hAnsi="Times New Roman"/>
        </w:rPr>
        <w:t xml:space="preserve">This application is made pursuant to Section 4909.18, Ohio Revised Code, and requests approval of </w:t>
      </w:r>
      <w:r w:rsidR="002E014E">
        <w:rPr>
          <w:rFonts w:ascii="Times New Roman" w:hAnsi="Times New Roman"/>
        </w:rPr>
        <w:t xml:space="preserve">changes to </w:t>
      </w:r>
      <w:r>
        <w:rPr>
          <w:rFonts w:ascii="Times New Roman" w:hAnsi="Times New Roman"/>
        </w:rPr>
        <w:t xml:space="preserve">its Rate </w:t>
      </w:r>
      <w:r w:rsidR="002E014E">
        <w:rPr>
          <w:rFonts w:ascii="Times New Roman" w:hAnsi="Times New Roman"/>
        </w:rPr>
        <w:t>T</w:t>
      </w:r>
      <w:r>
        <w:rPr>
          <w:rFonts w:ascii="Times New Roman" w:hAnsi="Times New Roman"/>
        </w:rPr>
        <w:t xml:space="preserve">L, </w:t>
      </w:r>
      <w:r w:rsidR="002E014E">
        <w:rPr>
          <w:rFonts w:ascii="Times New Roman" w:hAnsi="Times New Roman"/>
        </w:rPr>
        <w:t>Traffic Lighting Service</w:t>
      </w:r>
      <w:r w:rsidR="00B00B7A">
        <w:rPr>
          <w:rFonts w:ascii="Times New Roman" w:hAnsi="Times New Roman"/>
        </w:rPr>
        <w:t xml:space="preserve"> and </w:t>
      </w:r>
      <w:r w:rsidR="00B00B7A" w:rsidRPr="00150B34">
        <w:rPr>
          <w:rFonts w:ascii="Times New Roman" w:hAnsi="Times New Roman"/>
        </w:rPr>
        <w:t>Rider DR-IM, Infrastructure Modernization Rider</w:t>
      </w:r>
      <w:r>
        <w:rPr>
          <w:rFonts w:ascii="Times New Roman" w:hAnsi="Times New Roman"/>
          <w:bCs/>
        </w:rPr>
        <w:t>.</w:t>
      </w:r>
    </w:p>
    <w:p w:rsidR="009A0522" w:rsidRDefault="009A0522">
      <w:pPr>
        <w:jc w:val="both"/>
        <w:rPr>
          <w:rFonts w:ascii="Times New Roman" w:hAnsi="Times New Roman"/>
        </w:rPr>
      </w:pPr>
    </w:p>
    <w:p w:rsidR="009A0522" w:rsidRDefault="001A099E">
      <w:pPr>
        <w:suppressAutoHyphens/>
        <w:jc w:val="both"/>
        <w:rPr>
          <w:rFonts w:ascii="Times New Roman" w:hAnsi="Times New Roman"/>
          <w:spacing w:val="-3"/>
        </w:rPr>
      </w:pPr>
      <w:r>
        <w:rPr>
          <w:rFonts w:ascii="Times New Roman" w:hAnsi="Times New Roman"/>
          <w:spacing w:val="-3"/>
        </w:rPr>
        <w:t>3.</w:t>
      </w:r>
      <w:r>
        <w:rPr>
          <w:rFonts w:ascii="Times New Roman" w:hAnsi="Times New Roman"/>
          <w:spacing w:val="-3"/>
        </w:rPr>
        <w:tab/>
        <w:t>TARIFFS AFFECTED:  (If more than 2, use additional sheets)</w:t>
      </w:r>
    </w:p>
    <w:p w:rsidR="009A0522" w:rsidRDefault="009A0522">
      <w:pPr>
        <w:suppressAutoHyphens/>
        <w:jc w:val="both"/>
        <w:rPr>
          <w:rFonts w:ascii="Times New Roman" w:hAnsi="Times New Roman"/>
          <w:spacing w:val="-3"/>
        </w:rPr>
      </w:pPr>
    </w:p>
    <w:p w:rsidR="009A0522" w:rsidRDefault="001A099E">
      <w:pPr>
        <w:suppressAutoHyphens/>
        <w:ind w:firstLine="720"/>
        <w:jc w:val="both"/>
        <w:rPr>
          <w:rFonts w:ascii="Times New Roman" w:hAnsi="Times New Roman"/>
          <w:spacing w:val="-3"/>
        </w:rPr>
      </w:pPr>
      <w:r>
        <w:rPr>
          <w:rFonts w:ascii="Times New Roman" w:hAnsi="Times New Roman"/>
          <w:spacing w:val="-3"/>
          <w:u w:val="single"/>
        </w:rPr>
        <w:t xml:space="preserve">P.U.C.O. Electric No. 19, Sheet No. </w:t>
      </w:r>
      <w:r w:rsidR="002E014E">
        <w:rPr>
          <w:rFonts w:ascii="Times New Roman" w:hAnsi="Times New Roman"/>
          <w:spacing w:val="-3"/>
          <w:u w:val="single"/>
        </w:rPr>
        <w:t>61</w:t>
      </w:r>
    </w:p>
    <w:p w:rsidR="009A0522" w:rsidRDefault="001A099E">
      <w:pPr>
        <w:suppressAutoHyphens/>
        <w:jc w:val="both"/>
        <w:rPr>
          <w:rFonts w:ascii="Times New Roman" w:hAnsi="Times New Roman"/>
          <w:spacing w:val="-3"/>
        </w:rPr>
      </w:pPr>
      <w:r>
        <w:rPr>
          <w:rFonts w:ascii="Times New Roman" w:hAnsi="Times New Roman"/>
          <w:spacing w:val="-3"/>
        </w:rPr>
        <w:tab/>
        <w:t>Tariff Title:</w:t>
      </w:r>
    </w:p>
    <w:p w:rsidR="009A0522" w:rsidRDefault="002E014E">
      <w:pPr>
        <w:suppressAutoHyphens/>
        <w:ind w:left="720"/>
        <w:jc w:val="both"/>
        <w:rPr>
          <w:rFonts w:ascii="Times New Roman" w:hAnsi="Times New Roman"/>
          <w:spacing w:val="-3"/>
        </w:rPr>
      </w:pPr>
      <w:r>
        <w:rPr>
          <w:rFonts w:ascii="Times New Roman" w:hAnsi="Times New Roman"/>
        </w:rPr>
        <w:t>Rate TL, Traffic Lighting Service</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Section</w:t>
      </w:r>
      <w:r w:rsidR="002E014E">
        <w:rPr>
          <w:rFonts w:ascii="Times New Roman" w:hAnsi="Times New Roman"/>
          <w:spacing w:val="-3"/>
          <w:u w:val="single"/>
        </w:rPr>
        <w:t>s</w:t>
      </w:r>
      <w:r>
        <w:rPr>
          <w:rFonts w:ascii="Times New Roman" w:hAnsi="Times New Roman"/>
          <w:spacing w:val="-3"/>
        </w:rPr>
        <w:t>:</w:t>
      </w:r>
    </w:p>
    <w:p w:rsidR="009A0522" w:rsidRDefault="001A099E">
      <w:pPr>
        <w:suppressAutoHyphens/>
        <w:jc w:val="both"/>
        <w:rPr>
          <w:rFonts w:ascii="Times New Roman" w:hAnsi="Times New Roman"/>
          <w:spacing w:val="-3"/>
        </w:rPr>
      </w:pPr>
      <w:r>
        <w:rPr>
          <w:rFonts w:ascii="Times New Roman" w:hAnsi="Times New Roman"/>
          <w:spacing w:val="-3"/>
        </w:rPr>
        <w:tab/>
        <w:t>Ne</w:t>
      </w:r>
      <w:r w:rsidR="002E014E">
        <w:rPr>
          <w:rFonts w:ascii="Times New Roman" w:hAnsi="Times New Roman"/>
          <w:spacing w:val="-3"/>
        </w:rPr>
        <w:t>t Monthly Bill</w:t>
      </w:r>
    </w:p>
    <w:p w:rsidR="002E014E" w:rsidRDefault="002E014E">
      <w:pPr>
        <w:suppressAutoHyphens/>
        <w:jc w:val="both"/>
        <w:rPr>
          <w:rFonts w:ascii="Times New Roman" w:hAnsi="Times New Roman"/>
          <w:spacing w:val="-3"/>
        </w:rPr>
      </w:pPr>
      <w:r>
        <w:rPr>
          <w:rFonts w:ascii="Times New Roman" w:hAnsi="Times New Roman"/>
          <w:spacing w:val="-3"/>
        </w:rPr>
        <w:tab/>
        <w:t>Metering</w:t>
      </w:r>
    </w:p>
    <w:p w:rsidR="002E014E" w:rsidRDefault="002E014E">
      <w:pPr>
        <w:suppressAutoHyphens/>
        <w:jc w:val="both"/>
        <w:rPr>
          <w:rFonts w:ascii="Times New Roman" w:hAnsi="Times New Roman"/>
          <w:spacing w:val="-3"/>
        </w:rPr>
      </w:pPr>
      <w:r>
        <w:rPr>
          <w:rFonts w:ascii="Times New Roman" w:hAnsi="Times New Roman"/>
          <w:spacing w:val="-3"/>
        </w:rPr>
        <w:tab/>
        <w:t>General Conditions</w:t>
      </w:r>
    </w:p>
    <w:p w:rsidR="00150B34" w:rsidRDefault="00150B34" w:rsidP="00150B34">
      <w:pPr>
        <w:suppressAutoHyphens/>
        <w:ind w:firstLine="720"/>
        <w:jc w:val="both"/>
        <w:rPr>
          <w:rFonts w:ascii="Times New Roman" w:hAnsi="Times New Roman"/>
          <w:spacing w:val="-3"/>
          <w:u w:val="single"/>
        </w:rPr>
      </w:pPr>
    </w:p>
    <w:p w:rsidR="00150B34" w:rsidRDefault="00150B34" w:rsidP="00150B34">
      <w:pPr>
        <w:suppressAutoHyphens/>
        <w:ind w:firstLine="720"/>
        <w:jc w:val="both"/>
        <w:rPr>
          <w:rFonts w:ascii="Times New Roman" w:hAnsi="Times New Roman"/>
          <w:spacing w:val="-3"/>
        </w:rPr>
      </w:pPr>
      <w:r>
        <w:rPr>
          <w:rFonts w:ascii="Times New Roman" w:hAnsi="Times New Roman"/>
          <w:spacing w:val="-3"/>
          <w:u w:val="single"/>
        </w:rPr>
        <w:t>P.U.C.O. Electric No. 19, Sheet No. 104</w:t>
      </w:r>
    </w:p>
    <w:p w:rsidR="00150B34" w:rsidRDefault="00150B34" w:rsidP="00150B34">
      <w:pPr>
        <w:suppressAutoHyphens/>
        <w:jc w:val="both"/>
        <w:rPr>
          <w:rFonts w:ascii="Times New Roman" w:hAnsi="Times New Roman"/>
          <w:spacing w:val="-3"/>
        </w:rPr>
      </w:pPr>
      <w:r>
        <w:rPr>
          <w:rFonts w:ascii="Times New Roman" w:hAnsi="Times New Roman"/>
          <w:spacing w:val="-3"/>
        </w:rPr>
        <w:tab/>
        <w:t>Tariff Title:</w:t>
      </w:r>
    </w:p>
    <w:p w:rsidR="00150B34" w:rsidRPr="00150B34" w:rsidRDefault="00150B34" w:rsidP="00150B34">
      <w:pPr>
        <w:suppressAutoHyphens/>
        <w:ind w:left="720"/>
        <w:jc w:val="both"/>
        <w:rPr>
          <w:rFonts w:ascii="Times New Roman" w:hAnsi="Times New Roman"/>
          <w:spacing w:val="-3"/>
        </w:rPr>
      </w:pPr>
      <w:r w:rsidRPr="00150B34">
        <w:rPr>
          <w:rFonts w:ascii="Times New Roman" w:hAnsi="Times New Roman"/>
        </w:rPr>
        <w:t>Rider DR-IM, Infrastructure Modernization Rider</w:t>
      </w:r>
    </w:p>
    <w:p w:rsidR="00150B34" w:rsidRDefault="00150B34" w:rsidP="00150B34">
      <w:pPr>
        <w:suppressAutoHyphens/>
        <w:jc w:val="both"/>
        <w:rPr>
          <w:rFonts w:ascii="Times New Roman" w:hAnsi="Times New Roman"/>
          <w:spacing w:val="-3"/>
        </w:rPr>
      </w:pPr>
    </w:p>
    <w:p w:rsidR="00150B34" w:rsidRDefault="00150B34" w:rsidP="00150B34">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Sections</w:t>
      </w:r>
      <w:r>
        <w:rPr>
          <w:rFonts w:ascii="Times New Roman" w:hAnsi="Times New Roman"/>
          <w:spacing w:val="-3"/>
        </w:rPr>
        <w:t>:</w:t>
      </w:r>
    </w:p>
    <w:p w:rsidR="00150B34" w:rsidRDefault="00150B34" w:rsidP="00150B34">
      <w:pPr>
        <w:suppressAutoHyphens/>
        <w:jc w:val="both"/>
        <w:rPr>
          <w:rFonts w:ascii="Times New Roman" w:hAnsi="Times New Roman"/>
          <w:spacing w:val="-3"/>
        </w:rPr>
      </w:pPr>
      <w:r>
        <w:rPr>
          <w:rFonts w:ascii="Times New Roman" w:hAnsi="Times New Roman"/>
          <w:spacing w:val="-3"/>
        </w:rPr>
        <w:tab/>
      </w:r>
    </w:p>
    <w:p w:rsidR="009A0522" w:rsidRDefault="009A0522">
      <w:pPr>
        <w:suppressAutoHyphens/>
        <w:jc w:val="both"/>
        <w:rPr>
          <w:rFonts w:ascii="Times New Roman" w:hAnsi="Times New Roman"/>
          <w:spacing w:val="-3"/>
        </w:rPr>
      </w:pPr>
    </w:p>
    <w:p w:rsidR="009A0522" w:rsidRDefault="001A099E">
      <w:pPr>
        <w:suppressAutoHyphens/>
        <w:ind w:left="360" w:hanging="360"/>
        <w:jc w:val="both"/>
        <w:rPr>
          <w:rFonts w:ascii="Times New Roman" w:hAnsi="Times New Roman"/>
          <w:spacing w:val="-3"/>
        </w:rPr>
      </w:pPr>
      <w:r>
        <w:rPr>
          <w:rFonts w:ascii="Times New Roman" w:hAnsi="Times New Roman"/>
          <w:spacing w:val="-3"/>
        </w:rPr>
        <w:t>4.</w:t>
      </w:r>
      <w:r>
        <w:rPr>
          <w:rFonts w:ascii="Times New Roman" w:hAnsi="Times New Roman"/>
          <w:spacing w:val="-3"/>
        </w:rPr>
        <w:tab/>
        <w:t>Attached hereto and made a part hereof are:  (Check applicable Exhibits)</w:t>
      </w:r>
    </w:p>
    <w:p w:rsidR="009A0522" w:rsidRDefault="009A0522">
      <w:pPr>
        <w:suppressAutoHyphens/>
        <w:jc w:val="both"/>
        <w:rPr>
          <w:rFonts w:ascii="Times New Roman" w:hAnsi="Times New Roman"/>
          <w:spacing w:val="-3"/>
        </w:rPr>
      </w:pPr>
    </w:p>
    <w:p w:rsidR="009A0522" w:rsidRDefault="001A099E">
      <w:pPr>
        <w:suppressAutoHyphens/>
        <w:ind w:left="720" w:hanging="720"/>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 </w:t>
      </w:r>
      <w:r w:rsidR="002E014E">
        <w:rPr>
          <w:rFonts w:ascii="Times New Roman" w:hAnsi="Times New Roman"/>
          <w:spacing w:val="-3"/>
          <w:u w:val="single"/>
        </w:rPr>
        <w:t>X</w:t>
      </w:r>
      <w:r>
        <w:rPr>
          <w:rFonts w:ascii="Times New Roman" w:hAnsi="Times New Roman"/>
          <w:spacing w:val="-3"/>
          <w:u w:val="single"/>
        </w:rPr>
        <w:t xml:space="preserve"> </w:t>
      </w:r>
      <w:r>
        <w:rPr>
          <w:rFonts w:ascii="Times New Roman" w:hAnsi="Times New Roman"/>
          <w:spacing w:val="-3"/>
        </w:rPr>
        <w:t xml:space="preserve">  Exhibit A - existing schedule sheets (to be superseded) if applicable</w:t>
      </w:r>
    </w:p>
    <w:p w:rsidR="009A0522" w:rsidRDefault="009A0522">
      <w:pPr>
        <w:suppressAutoHyphens/>
        <w:jc w:val="both"/>
        <w:rPr>
          <w:rFonts w:ascii="Times New Roman" w:hAnsi="Times New Roman"/>
          <w:spacing w:val="-3"/>
        </w:rPr>
      </w:pPr>
    </w:p>
    <w:p w:rsidR="00150B34" w:rsidRDefault="001A099E">
      <w:pPr>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u w:val="single"/>
        </w:rPr>
        <w:t> X </w:t>
      </w:r>
      <w:r>
        <w:rPr>
          <w:rFonts w:ascii="Times New Roman" w:hAnsi="Times New Roman"/>
          <w:spacing w:val="-3"/>
        </w:rPr>
        <w:t xml:space="preserve"> Exhibit B - proposed schedule sheets</w:t>
      </w:r>
    </w:p>
    <w:p w:rsidR="00150B34" w:rsidRDefault="00150B34">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 xml:space="preserve"> X </w:t>
      </w:r>
      <w:r>
        <w:rPr>
          <w:rFonts w:ascii="Times New Roman" w:hAnsi="Times New Roman"/>
          <w:spacing w:val="-3"/>
        </w:rPr>
        <w:t xml:space="preserve"> Exhibit C-1</w:t>
      </w:r>
    </w:p>
    <w:p w:rsidR="009A0522" w:rsidRDefault="001A099E">
      <w:pPr>
        <w:tabs>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w:t>
      </w:r>
      <w:r>
        <w:rPr>
          <w:rFonts w:ascii="Times New Roman" w:hAnsi="Times New Roman"/>
          <w:spacing w:val="-3"/>
        </w:rPr>
        <w:tab/>
        <w:t>if new service is proposed, describe;</w:t>
      </w:r>
    </w:p>
    <w:p w:rsidR="009A0522" w:rsidRDefault="009A0522">
      <w:pPr>
        <w:suppressAutoHyphens/>
        <w:jc w:val="both"/>
        <w:rPr>
          <w:rFonts w:ascii="Times New Roman" w:hAnsi="Times New Roman"/>
          <w:spacing w:val="-3"/>
        </w:rPr>
      </w:pPr>
    </w:p>
    <w:p w:rsidR="009A0522" w:rsidRDefault="001A099E">
      <w:pPr>
        <w:tabs>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t xml:space="preserve">if new equipment is involved, describe (preferably with a picture, brochure, etc.) and where appropriate, a statement distinguishing proposed service from existing services; </w:t>
      </w:r>
    </w:p>
    <w:p w:rsidR="009A0522" w:rsidRDefault="009A0522">
      <w:pPr>
        <w:suppressAutoHyphens/>
        <w:jc w:val="both"/>
        <w:rPr>
          <w:rFonts w:ascii="Times New Roman" w:hAnsi="Times New Roman"/>
          <w:spacing w:val="-3"/>
        </w:rPr>
      </w:pPr>
    </w:p>
    <w:p w:rsidR="009A0522" w:rsidRDefault="001A099E">
      <w:pPr>
        <w:numPr>
          <w:ilvl w:val="0"/>
          <w:numId w:val="6"/>
        </w:numPr>
        <w:tabs>
          <w:tab w:val="left" w:pos="720"/>
          <w:tab w:val="left" w:pos="1440"/>
        </w:tabs>
        <w:suppressAutoHyphens/>
        <w:jc w:val="both"/>
        <w:rPr>
          <w:rFonts w:ascii="Times New Roman" w:hAnsi="Times New Roman"/>
          <w:spacing w:val="-3"/>
        </w:rPr>
      </w:pPr>
      <w:r>
        <w:rPr>
          <w:rFonts w:ascii="Times New Roman" w:hAnsi="Times New Roman"/>
          <w:spacing w:val="-3"/>
        </w:rPr>
        <w:t xml:space="preserve">if proposed service results from customer requests, so state, giving if available, the number and type of customers requesting proposed service </w:t>
      </w:r>
    </w:p>
    <w:p w:rsidR="009A0522" w:rsidRDefault="009A0522">
      <w:pPr>
        <w:tabs>
          <w:tab w:val="left" w:pos="720"/>
          <w:tab w:val="left" w:pos="1440"/>
        </w:tabs>
        <w:suppressAutoHyphens/>
        <w:jc w:val="both"/>
        <w:rPr>
          <w:rFonts w:ascii="Times New Roman" w:hAnsi="Times New Roman"/>
          <w:spacing w:val="-3"/>
        </w:rPr>
      </w:pPr>
    </w:p>
    <w:p w:rsidR="009A0522" w:rsidRDefault="001A099E">
      <w:pPr>
        <w:pStyle w:val="BodyTextIndent3"/>
      </w:pPr>
      <w:r>
        <w:tab/>
      </w:r>
      <w:r>
        <w:rPr>
          <w:u w:val="single"/>
        </w:rPr>
        <w:t xml:space="preserve">     </w:t>
      </w:r>
      <w:r>
        <w:t xml:space="preserve">  Exhibit C-2 - if a change of classification, rule or regulation is proposed, a statement  </w:t>
      </w:r>
      <w:r>
        <w:tab/>
        <w:t>explaining reason for change.</w:t>
      </w:r>
    </w:p>
    <w:p w:rsidR="009A0522" w:rsidRDefault="009A0522">
      <w:pPr>
        <w:tabs>
          <w:tab w:val="left" w:pos="720"/>
          <w:tab w:val="left" w:pos="1170"/>
        </w:tabs>
        <w:suppressAutoHyphens/>
        <w:ind w:left="720" w:hanging="720"/>
        <w:jc w:val="both"/>
        <w:rPr>
          <w:rFonts w:ascii="Times New Roman" w:hAnsi="Times New Roman"/>
          <w:spacing w:val="-3"/>
        </w:rPr>
      </w:pPr>
    </w:p>
    <w:p w:rsidR="009A0522" w:rsidRDefault="001A099E" w:rsidP="001A099E">
      <w:pPr>
        <w:tabs>
          <w:tab w:val="left" w:pos="720"/>
          <w:tab w:val="left" w:pos="1170"/>
        </w:tabs>
        <w:suppressAutoHyphens/>
        <w:ind w:left="1440" w:hanging="1170"/>
        <w:jc w:val="both"/>
        <w:rPr>
          <w:rFonts w:ascii="Times New Roman" w:hAnsi="Times New Roman"/>
          <w:spacing w:val="-3"/>
        </w:rPr>
      </w:pPr>
      <w:r>
        <w:rPr>
          <w:rFonts w:ascii="Times New Roman" w:hAnsi="Times New Roman"/>
          <w:spacing w:val="-3"/>
        </w:rPr>
        <w:tab/>
      </w:r>
      <w:r>
        <w:rPr>
          <w:rFonts w:ascii="Times New Roman" w:hAnsi="Times New Roman"/>
          <w:spacing w:val="-3"/>
          <w:u w:val="single"/>
        </w:rPr>
        <w:t>     </w:t>
      </w:r>
      <w:r>
        <w:rPr>
          <w:rFonts w:ascii="Times New Roman" w:hAnsi="Times New Roman"/>
          <w:spacing w:val="-3"/>
        </w:rPr>
        <w:tab/>
        <w:t>Exhibit C-3 - statement explaining reason for any proposal not covered in Exhibits C-1 or C-2.</w:t>
      </w:r>
    </w:p>
    <w:p w:rsidR="009A0522" w:rsidRDefault="009A0522">
      <w:pPr>
        <w:suppressAutoHyphens/>
        <w:jc w:val="both"/>
        <w:rPr>
          <w:rFonts w:ascii="Times New Roman" w:hAnsi="Times New Roman"/>
          <w:spacing w:val="-3"/>
        </w:rPr>
      </w:pPr>
    </w:p>
    <w:p w:rsidR="009A0522" w:rsidRDefault="001A099E">
      <w:pPr>
        <w:suppressAutoHyphens/>
        <w:ind w:left="720" w:hanging="720"/>
        <w:jc w:val="both"/>
        <w:rPr>
          <w:rFonts w:ascii="Times New Roman" w:hAnsi="Times New Roman"/>
          <w:spacing w:val="-3"/>
        </w:rPr>
      </w:pPr>
      <w:r>
        <w:rPr>
          <w:rFonts w:ascii="Times New Roman" w:hAnsi="Times New Roman"/>
          <w:spacing w:val="-3"/>
        </w:rPr>
        <w:t>5.</w:t>
      </w:r>
      <w:r>
        <w:rPr>
          <w:rFonts w:ascii="Times New Roman" w:hAnsi="Times New Roman"/>
          <w:spacing w:val="-3"/>
        </w:rPr>
        <w:tab/>
        <w:t>This application will not result in an increase in any rate, joint rate, toll, classification, charge or rental</w:t>
      </w:r>
      <w:r w:rsidR="002A22C0">
        <w:rPr>
          <w:rFonts w:ascii="Times New Roman" w:hAnsi="Times New Roman"/>
          <w:spacing w:val="-3"/>
        </w:rPr>
        <w:t>, however it will include a</w:t>
      </w:r>
      <w:r w:rsidR="00F36AF2">
        <w:rPr>
          <w:rFonts w:ascii="Times New Roman" w:hAnsi="Times New Roman"/>
          <w:spacing w:val="-3"/>
        </w:rPr>
        <w:t>n additional</w:t>
      </w:r>
      <w:r w:rsidR="002A22C0">
        <w:rPr>
          <w:rFonts w:ascii="Times New Roman" w:hAnsi="Times New Roman"/>
          <w:spacing w:val="-3"/>
        </w:rPr>
        <w:t xml:space="preserve"> monthly charge under Rider DR-IM, </w:t>
      </w:r>
      <w:r w:rsidR="002A22C0" w:rsidRPr="00150B34">
        <w:rPr>
          <w:rFonts w:ascii="Times New Roman" w:hAnsi="Times New Roman"/>
        </w:rPr>
        <w:t>Infrastructure Modernization Rider</w:t>
      </w:r>
      <w:r w:rsidR="002A22C0">
        <w:rPr>
          <w:rFonts w:ascii="Times New Roman" w:hAnsi="Times New Roman"/>
        </w:rPr>
        <w:t xml:space="preserve"> for </w:t>
      </w:r>
      <w:r w:rsidR="002A22C0" w:rsidRPr="00F36AF2">
        <w:rPr>
          <w:rFonts w:ascii="Times New Roman" w:hAnsi="Times New Roman"/>
          <w:b/>
          <w:u w:val="single"/>
        </w:rPr>
        <w:t>metered</w:t>
      </w:r>
      <w:r w:rsidR="002A22C0">
        <w:rPr>
          <w:rFonts w:ascii="Times New Roman" w:hAnsi="Times New Roman"/>
        </w:rPr>
        <w:t xml:space="preserve"> traffic light service</w:t>
      </w:r>
      <w:r w:rsidR="00F36AF2">
        <w:rPr>
          <w:rFonts w:ascii="Times New Roman" w:hAnsi="Times New Roman"/>
        </w:rPr>
        <w:t xml:space="preserve"> that is set at the same level as the other non-residential charges</w:t>
      </w:r>
      <w:r>
        <w:rPr>
          <w:rFonts w:ascii="Times New Roman" w:hAnsi="Times New Roman"/>
          <w:spacing w:val="-3"/>
        </w:rPr>
        <w:t>.</w:t>
      </w:r>
    </w:p>
    <w:p w:rsidR="009A0522" w:rsidRDefault="009A0522">
      <w:pPr>
        <w:suppressAutoHyphens/>
        <w:jc w:val="both"/>
        <w:rPr>
          <w:rFonts w:ascii="Times New Roman" w:hAnsi="Times New Roman"/>
          <w:spacing w:val="-3"/>
        </w:rPr>
      </w:pPr>
    </w:p>
    <w:p w:rsidR="009A0522" w:rsidRDefault="001A099E">
      <w:pPr>
        <w:ind w:left="720" w:hanging="720"/>
        <w:rPr>
          <w:rFonts w:ascii="Times New Roman" w:hAnsi="Times New Roman"/>
        </w:rPr>
      </w:pPr>
      <w:r>
        <w:rPr>
          <w:rFonts w:ascii="Times New Roman" w:hAnsi="Times New Roman"/>
          <w:spacing w:val="-3"/>
        </w:rPr>
        <w:t>6.</w:t>
      </w:r>
      <w:r>
        <w:rPr>
          <w:rFonts w:ascii="Times New Roman" w:hAnsi="Times New Roman"/>
          <w:spacing w:val="-3"/>
        </w:rPr>
        <w:tab/>
        <w:t>Applicant respectfully requests the Commission to permit the filing of the rate schedule, to become effective on the date, subsequent to filing, to be shown on the proposed schedule which will be filed with the Commission; and to be in the form shown in Exhibit B.</w:t>
      </w:r>
    </w:p>
    <w:p w:rsidR="009A0522" w:rsidRDefault="009A0522">
      <w:pPr>
        <w:suppressAutoHyphens/>
        <w:ind w:left="720" w:hanging="720"/>
        <w:jc w:val="both"/>
        <w:rPr>
          <w:rFonts w:ascii="Times New Roman" w:hAnsi="Times New Roman"/>
          <w:spacing w:val="-3"/>
        </w:rPr>
      </w:pP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B00B7A">
        <w:rPr>
          <w:rFonts w:ascii="Times New Roman" w:hAnsi="Times New Roman"/>
          <w:spacing w:val="-3"/>
          <w:u w:val="single"/>
        </w:rPr>
        <w:t>                                                    </w:t>
      </w:r>
      <w:r>
        <w:rPr>
          <w:rFonts w:ascii="Times New Roman" w:hAnsi="Times New Roman"/>
          <w:spacing w:val="-3"/>
        </w:rPr>
        <w:tab/>
      </w:r>
      <w:r w:rsidR="00B00B7A">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747206">
        <w:rPr>
          <w:rFonts w:ascii="Times New Roman" w:hAnsi="Times New Roman"/>
          <w:spacing w:val="-3"/>
        </w:rPr>
        <w:t>Elizabeth H. Watts</w:t>
      </w:r>
    </w:p>
    <w:p w:rsidR="009A0522" w:rsidRDefault="009A0522">
      <w:pPr>
        <w:suppressAutoHyphens/>
        <w:ind w:firstLine="720"/>
        <w:jc w:val="both"/>
        <w:rPr>
          <w:rFonts w:ascii="Times New Roman" w:hAnsi="Times New Roman"/>
          <w:spacing w:val="-3"/>
        </w:rPr>
      </w:pPr>
    </w:p>
    <w:p w:rsidR="00B00B7A" w:rsidRDefault="00747206" w:rsidP="00747206">
      <w:pPr>
        <w:suppressAutoHyphens/>
        <w:ind w:left="4320"/>
        <w:rPr>
          <w:rFonts w:ascii="Times New Roman" w:hAnsi="Times New Roman"/>
          <w:spacing w:val="-3"/>
        </w:rPr>
      </w:pPr>
      <w:r>
        <w:rPr>
          <w:rFonts w:ascii="Times New Roman" w:hAnsi="Times New Roman"/>
          <w:spacing w:val="-3"/>
          <w:u w:val="single"/>
        </w:rPr>
        <w:t xml:space="preserve">Associate General </w:t>
      </w:r>
      <w:r w:rsidR="001A099E">
        <w:rPr>
          <w:rFonts w:ascii="Times New Roman" w:hAnsi="Times New Roman"/>
          <w:spacing w:val="-3"/>
          <w:u w:val="single"/>
        </w:rPr>
        <w:t>Counsel        </w:t>
      </w:r>
      <w:r w:rsidR="00B00B7A">
        <w:rPr>
          <w:rFonts w:ascii="Times New Roman" w:hAnsi="Times New Roman"/>
          <w:spacing w:val="-3"/>
          <w:u w:val="single"/>
        </w:rPr>
        <w:t xml:space="preserve"> </w:t>
      </w:r>
      <w:r w:rsidR="001A099E">
        <w:rPr>
          <w:rFonts w:ascii="Times New Roman" w:hAnsi="Times New Roman"/>
          <w:spacing w:val="-3"/>
          <w:u w:val="single"/>
        </w:rPr>
        <w:t>    </w:t>
      </w:r>
    </w:p>
    <w:p w:rsidR="009A0522" w:rsidRDefault="001A099E" w:rsidP="00747206">
      <w:pPr>
        <w:suppressAutoHyphens/>
        <w:ind w:left="4320"/>
        <w:rPr>
          <w:rFonts w:ascii="Times New Roman" w:hAnsi="Times New Roman"/>
          <w:spacing w:val="-3"/>
        </w:rPr>
      </w:pPr>
      <w:r>
        <w:rPr>
          <w:rFonts w:ascii="Times New Roman" w:hAnsi="Times New Roman"/>
          <w:spacing w:val="-3"/>
        </w:rPr>
        <w:t>Title</w:t>
      </w:r>
    </w:p>
    <w:p w:rsidR="009A0522" w:rsidRDefault="009A0522">
      <w:pPr>
        <w:suppressAutoHyphens/>
        <w:ind w:left="4320"/>
        <w:jc w:val="both"/>
        <w:rPr>
          <w:rFonts w:ascii="Times New Roman" w:hAnsi="Times New Roman"/>
          <w:spacing w:val="-3"/>
        </w:rPr>
      </w:pPr>
    </w:p>
    <w:p w:rsidR="009A0522" w:rsidRDefault="000C348A" w:rsidP="00B00B7A">
      <w:pPr>
        <w:suppressAutoHyphens/>
        <w:ind w:left="3600" w:firstLine="720"/>
        <w:jc w:val="both"/>
        <w:rPr>
          <w:rFonts w:ascii="Times New Roman" w:hAnsi="Times New Roman"/>
          <w:spacing w:val="-3"/>
        </w:rPr>
      </w:pPr>
      <w:r>
        <w:rPr>
          <w:rFonts w:ascii="Times New Roman" w:hAnsi="Times New Roman"/>
          <w:spacing w:val="-3"/>
        </w:rPr>
        <w:t>Duke Energy Ohio</w:t>
      </w:r>
      <w:r w:rsidR="001A099E">
        <w:rPr>
          <w:rFonts w:ascii="Times New Roman" w:hAnsi="Times New Roman"/>
          <w:spacing w:val="-3"/>
        </w:rPr>
        <w:t>   </w:t>
      </w:r>
    </w:p>
    <w:p w:rsidR="009A0522" w:rsidRDefault="000C348A">
      <w:pPr>
        <w:suppressAutoHyphens/>
        <w:jc w:val="both"/>
        <w:rPr>
          <w:rFonts w:ascii="Times New Roman" w:hAnsi="Times New Roman"/>
          <w:spacing w:val="-3"/>
        </w:rPr>
      </w:pPr>
      <w:r>
        <w:rPr>
          <w:rFonts w:ascii="Times New Roman" w:hAnsi="Times New Roman"/>
          <w:spacing w:val="-3"/>
        </w:rPr>
        <w:tab/>
      </w:r>
      <w:r w:rsidR="001A099E">
        <w:rPr>
          <w:rFonts w:ascii="Times New Roman" w:hAnsi="Times New Roman"/>
          <w:spacing w:val="-3"/>
        </w:rPr>
        <w:tab/>
      </w:r>
      <w:r w:rsidR="001A099E">
        <w:rPr>
          <w:rFonts w:ascii="Times New Roman" w:hAnsi="Times New Roman"/>
          <w:spacing w:val="-3"/>
        </w:rPr>
        <w:tab/>
      </w:r>
      <w:r w:rsidR="001A099E">
        <w:rPr>
          <w:rFonts w:ascii="Times New Roman" w:hAnsi="Times New Roman"/>
          <w:spacing w:val="-3"/>
        </w:rPr>
        <w:tab/>
      </w:r>
      <w:r w:rsidR="001A099E">
        <w:rPr>
          <w:rFonts w:ascii="Times New Roman" w:hAnsi="Times New Roman"/>
          <w:spacing w:val="-3"/>
        </w:rPr>
        <w:tab/>
      </w:r>
      <w:r w:rsidR="001A099E">
        <w:rPr>
          <w:rFonts w:ascii="Times New Roman" w:hAnsi="Times New Roman"/>
          <w:spacing w:val="-3"/>
        </w:rPr>
        <w:tab/>
      </w:r>
      <w:r>
        <w:rPr>
          <w:rFonts w:ascii="Times New Roman" w:hAnsi="Times New Roman"/>
          <w:spacing w:val="-3"/>
        </w:rPr>
        <w:t>1</w:t>
      </w:r>
      <w:r w:rsidR="001A099E">
        <w:rPr>
          <w:rFonts w:ascii="Times New Roman" w:hAnsi="Times New Roman"/>
          <w:spacing w:val="-3"/>
        </w:rPr>
        <w:t>39 East Fourth Street</w:t>
      </w:r>
    </w:p>
    <w:p w:rsidR="009A0522" w:rsidRPr="00B00B7A" w:rsidRDefault="001A099E" w:rsidP="000C348A">
      <w:pPr>
        <w:suppressAutoHyphens/>
        <w:ind w:left="3600" w:firstLine="720"/>
        <w:jc w:val="both"/>
        <w:rPr>
          <w:rFonts w:ascii="Times New Roman" w:hAnsi="Times New Roman"/>
          <w:spacing w:val="-3"/>
        </w:rPr>
      </w:pPr>
      <w:r>
        <w:rPr>
          <w:rFonts w:ascii="Times New Roman" w:hAnsi="Times New Roman"/>
          <w:spacing w:val="-3"/>
          <w:u w:val="single"/>
        </w:rPr>
        <w:t>Cincinnati, Ohio 45202          </w:t>
      </w:r>
      <w:r w:rsidR="00B00B7A">
        <w:rPr>
          <w:rFonts w:ascii="Times New Roman" w:hAnsi="Times New Roman"/>
          <w:spacing w:val="-3"/>
          <w:u w:val="single"/>
        </w:rPr>
        <w:t xml:space="preserve"> </w:t>
      </w:r>
      <w:r>
        <w:rPr>
          <w:rFonts w:ascii="Times New Roman" w:hAnsi="Times New Roman"/>
          <w:spacing w:val="-3"/>
          <w:u w:val="single"/>
        </w:rPr>
        <w:t>    </w:t>
      </w:r>
    </w:p>
    <w:p w:rsidR="009A0522" w:rsidRDefault="001A099E">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Address</w:t>
      </w:r>
    </w:p>
    <w:p w:rsidR="009A0522" w:rsidRDefault="009A0522">
      <w:pPr>
        <w:suppressAutoHyphens/>
        <w:jc w:val="both"/>
        <w:rPr>
          <w:rFonts w:ascii="Times New Roman" w:hAnsi="Times New Roman"/>
          <w:spacing w:val="-3"/>
        </w:rPr>
      </w:pPr>
    </w:p>
    <w:p w:rsidR="009A0522" w:rsidRDefault="001A099E">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u w:val="single"/>
        </w:rPr>
        <w:t>(</w:t>
      </w:r>
      <w:r w:rsidR="00747206">
        <w:rPr>
          <w:rFonts w:ascii="Times New Roman" w:hAnsi="Times New Roman"/>
          <w:spacing w:val="-3"/>
          <w:u w:val="single"/>
        </w:rPr>
        <w:t>614</w:t>
      </w:r>
      <w:r>
        <w:rPr>
          <w:rFonts w:ascii="Times New Roman" w:hAnsi="Times New Roman"/>
          <w:spacing w:val="-3"/>
          <w:u w:val="single"/>
        </w:rPr>
        <w:t>) 2</w:t>
      </w:r>
      <w:r w:rsidR="00747206">
        <w:rPr>
          <w:rFonts w:ascii="Times New Roman" w:hAnsi="Times New Roman"/>
          <w:spacing w:val="-3"/>
          <w:u w:val="single"/>
        </w:rPr>
        <w:t>22</w:t>
      </w:r>
      <w:r>
        <w:rPr>
          <w:rFonts w:ascii="Times New Roman" w:hAnsi="Times New Roman"/>
          <w:spacing w:val="-3"/>
          <w:u w:val="single"/>
        </w:rPr>
        <w:t>-</w:t>
      </w:r>
      <w:r w:rsidR="00747206">
        <w:rPr>
          <w:rFonts w:ascii="Times New Roman" w:hAnsi="Times New Roman"/>
          <w:spacing w:val="-3"/>
          <w:u w:val="single"/>
        </w:rPr>
        <w:t>1331</w:t>
      </w:r>
      <w:r>
        <w:rPr>
          <w:rFonts w:ascii="Times New Roman" w:hAnsi="Times New Roman"/>
          <w:spacing w:val="-3"/>
          <w:u w:val="single"/>
        </w:rPr>
        <w:t>                           </w:t>
      </w:r>
    </w:p>
    <w:p w:rsidR="009A0522" w:rsidRDefault="001A099E">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Telephone Number</w:t>
      </w:r>
    </w:p>
    <w:p w:rsidR="00DD68C0" w:rsidRDefault="00DD68C0"/>
    <w:p w:rsidR="00DD68C0" w:rsidRDefault="00DD68C0"/>
    <w:p w:rsidR="00DD68C0" w:rsidRDefault="00DD68C0"/>
    <w:p w:rsidR="00DD68C0" w:rsidRDefault="00DD68C0"/>
    <w:p w:rsidR="00DD68C0" w:rsidRDefault="00DD68C0"/>
    <w:p w:rsidR="00DD68C0" w:rsidRDefault="00DD68C0"/>
    <w:p w:rsidR="00DD68C0" w:rsidRDefault="00DD68C0"/>
    <w:p w:rsidR="00DD68C0" w:rsidRDefault="00DD68C0"/>
    <w:p w:rsidR="00DD68C0" w:rsidRDefault="00DD68C0"/>
    <w:p w:rsidR="009866F1" w:rsidRDefault="009866F1"/>
    <w:p w:rsidR="00DD68C0" w:rsidRDefault="00DD68C0">
      <w:pPr>
        <w:rPr>
          <w:rFonts w:ascii="Times New Roman" w:hAnsi="Times New Roman"/>
        </w:rPr>
      </w:pPr>
      <w:r>
        <w:tab/>
      </w:r>
      <w:r>
        <w:tab/>
      </w:r>
      <w:r>
        <w:tab/>
      </w:r>
      <w:r>
        <w:tab/>
      </w:r>
      <w:r w:rsidR="009866F1">
        <w:tab/>
      </w:r>
      <w:r>
        <w:tab/>
      </w:r>
      <w:r>
        <w:tab/>
      </w:r>
      <w:r>
        <w:tab/>
      </w:r>
      <w:r>
        <w:tab/>
      </w:r>
      <w:r>
        <w:tab/>
      </w:r>
      <w:r>
        <w:rPr>
          <w:rFonts w:ascii="Times New Roman" w:hAnsi="Times New Roman"/>
        </w:rPr>
        <w:t>Exhibit A</w:t>
      </w: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0D3497" w:rsidP="00DD68C0">
      <w:pPr>
        <w:jc w:val="center"/>
        <w:rPr>
          <w:rFonts w:ascii="Times New Roman" w:hAnsi="Times New Roman"/>
        </w:rPr>
      </w:pPr>
    </w:p>
    <w:p w:rsidR="000D3497" w:rsidRDefault="00DD68C0" w:rsidP="00DD68C0">
      <w:pPr>
        <w:jc w:val="center"/>
        <w:rPr>
          <w:rFonts w:ascii="Times New Roman" w:hAnsi="Times New Roman"/>
        </w:rPr>
      </w:pPr>
      <w:r>
        <w:rPr>
          <w:rFonts w:ascii="Times New Roman" w:hAnsi="Times New Roman"/>
        </w:rPr>
        <w:t>Existing Schedule Sheet</w:t>
      </w:r>
    </w:p>
    <w:p w:rsidR="00DD68C0" w:rsidRDefault="000D3497" w:rsidP="00DD68C0">
      <w:pPr>
        <w:jc w:val="center"/>
        <w:rPr>
          <w:rFonts w:ascii="Times New Roman" w:hAnsi="Times New Roman"/>
        </w:rPr>
      </w:pPr>
      <w:r>
        <w:rPr>
          <w:rFonts w:ascii="Times New Roman" w:hAnsi="Times New Roman"/>
        </w:rPr>
        <w:br w:type="page"/>
      </w:r>
    </w:p>
    <w:p w:rsidR="00DD68C0" w:rsidRDefault="00DD68C0" w:rsidP="00DD68C0">
      <w:pPr>
        <w:pStyle w:val="Default"/>
        <w:rPr>
          <w:sz w:val="20"/>
          <w:szCs w:val="20"/>
        </w:rPr>
      </w:pPr>
    </w:p>
    <w:p w:rsidR="00DD68C0" w:rsidRPr="00807118" w:rsidRDefault="00DD68C0" w:rsidP="00DD68C0">
      <w:pPr>
        <w:pStyle w:val="Default"/>
        <w:ind w:left="6480"/>
        <w:rPr>
          <w:sz w:val="19"/>
          <w:szCs w:val="19"/>
        </w:rPr>
      </w:pPr>
      <w:r w:rsidRPr="00807118">
        <w:rPr>
          <w:sz w:val="19"/>
          <w:szCs w:val="19"/>
        </w:rPr>
        <w:t>P.U.C.O. Electric No. 19 Sheet No. 61.15</w:t>
      </w:r>
    </w:p>
    <w:p w:rsidR="002A22C0" w:rsidRDefault="00DD68C0" w:rsidP="00DD68C0">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DD68C0" w:rsidRPr="00807118" w:rsidRDefault="00DD68C0" w:rsidP="00DD68C0">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Sheet No. 61.14</w:t>
      </w:r>
    </w:p>
    <w:p w:rsidR="00DD68C0" w:rsidRPr="00807118" w:rsidRDefault="00DD68C0" w:rsidP="00DD68C0">
      <w:pPr>
        <w:pStyle w:val="Default"/>
        <w:rPr>
          <w:sz w:val="19"/>
          <w:szCs w:val="19"/>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1 of 2___________                          </w:t>
      </w:r>
      <w:r w:rsidRPr="00807118">
        <w:rPr>
          <w:sz w:val="19"/>
          <w:szCs w:val="19"/>
        </w:rPr>
        <w:t xml:space="preserve"> </w:t>
      </w:r>
    </w:p>
    <w:p w:rsidR="00DD68C0" w:rsidRPr="00807118" w:rsidRDefault="00DD68C0" w:rsidP="00DD68C0">
      <w:pPr>
        <w:pStyle w:val="Default"/>
        <w:jc w:val="center"/>
        <w:rPr>
          <w:sz w:val="19"/>
          <w:szCs w:val="19"/>
        </w:rPr>
      </w:pPr>
      <w:r w:rsidRPr="00807118">
        <w:rPr>
          <w:b/>
          <w:bCs/>
          <w:sz w:val="19"/>
          <w:szCs w:val="19"/>
        </w:rPr>
        <w:t>RATE TL</w:t>
      </w:r>
    </w:p>
    <w:p w:rsidR="00DD68C0" w:rsidRPr="00807118" w:rsidRDefault="00DD68C0" w:rsidP="00DD68C0">
      <w:pPr>
        <w:pStyle w:val="Default"/>
        <w:rPr>
          <w:b/>
          <w:bCs/>
          <w:sz w:val="19"/>
          <w:szCs w:val="19"/>
        </w:rPr>
      </w:pPr>
    </w:p>
    <w:p w:rsidR="00DD68C0" w:rsidRPr="00807118" w:rsidRDefault="00DD68C0" w:rsidP="00DD68C0">
      <w:pPr>
        <w:pStyle w:val="Default"/>
        <w:jc w:val="center"/>
        <w:rPr>
          <w:sz w:val="19"/>
          <w:szCs w:val="19"/>
        </w:rPr>
      </w:pPr>
      <w:r w:rsidRPr="00807118">
        <w:rPr>
          <w:b/>
          <w:bCs/>
          <w:sz w:val="19"/>
          <w:szCs w:val="19"/>
        </w:rPr>
        <w:t>TRAFFIC LIGHTING SERVICE</w:t>
      </w:r>
    </w:p>
    <w:p w:rsidR="00DD68C0" w:rsidRPr="00807118" w:rsidRDefault="00DD68C0" w:rsidP="00DD68C0">
      <w:pPr>
        <w:pStyle w:val="Default"/>
        <w:rPr>
          <w:b/>
          <w:bCs/>
          <w:sz w:val="19"/>
          <w:szCs w:val="19"/>
        </w:rPr>
      </w:pPr>
    </w:p>
    <w:p w:rsidR="00DD68C0" w:rsidRPr="00807118" w:rsidRDefault="00DD68C0" w:rsidP="00DD68C0">
      <w:pPr>
        <w:pStyle w:val="Default"/>
        <w:rPr>
          <w:sz w:val="19"/>
          <w:szCs w:val="19"/>
        </w:rPr>
      </w:pPr>
      <w:r w:rsidRPr="00807118">
        <w:rPr>
          <w:b/>
          <w:bCs/>
          <w:sz w:val="19"/>
          <w:szCs w:val="19"/>
        </w:rPr>
        <w:t xml:space="preserve">APPLICABILITY </w:t>
      </w:r>
    </w:p>
    <w:p w:rsidR="00DD68C0" w:rsidRPr="00807118" w:rsidRDefault="00DD68C0" w:rsidP="00B8110D">
      <w:pPr>
        <w:pStyle w:val="Default"/>
        <w:ind w:left="180"/>
        <w:rPr>
          <w:sz w:val="19"/>
          <w:szCs w:val="19"/>
        </w:rPr>
      </w:pPr>
      <w:r w:rsidRPr="00807118">
        <w:rPr>
          <w:sz w:val="19"/>
          <w:szCs w:val="19"/>
        </w:rPr>
        <w:t>Applicable to the supplying of energy for traffic signals or other traffic control lighting on public streets and roads. After January 1, 1992, this tariff schedule shall only be applicable to municipal, county, state and local governments. In the application of this tariff, each point of delivery shall be considered as a separate customer.</w:t>
      </w:r>
    </w:p>
    <w:p w:rsidR="00DD68C0" w:rsidRPr="00807118" w:rsidRDefault="00DD68C0" w:rsidP="00B8110D">
      <w:pPr>
        <w:pStyle w:val="Default"/>
        <w:ind w:left="180"/>
        <w:rPr>
          <w:sz w:val="19"/>
          <w:szCs w:val="19"/>
        </w:rPr>
      </w:pPr>
      <w:r w:rsidRPr="00807118">
        <w:rPr>
          <w:sz w:val="19"/>
          <w:szCs w:val="19"/>
        </w:rPr>
        <w:t xml:space="preserve"> </w:t>
      </w:r>
    </w:p>
    <w:p w:rsidR="00DD68C0" w:rsidRPr="00807118" w:rsidRDefault="00DD68C0" w:rsidP="00B8110D">
      <w:pPr>
        <w:pStyle w:val="Default"/>
        <w:ind w:left="180"/>
        <w:rPr>
          <w:sz w:val="19"/>
          <w:szCs w:val="19"/>
        </w:rPr>
      </w:pPr>
      <w:r w:rsidRPr="00807118">
        <w:rPr>
          <w:sz w:val="19"/>
          <w:szCs w:val="19"/>
        </w:rPr>
        <w:t xml:space="preserve">For customers taking service under any or all of the provisions of this tariff schedule, this same schedule shall constitute the Company's Standard Service Offer. </w:t>
      </w:r>
    </w:p>
    <w:p w:rsidR="00DD68C0" w:rsidRPr="00807118" w:rsidRDefault="00DD68C0" w:rsidP="009866F1">
      <w:pPr>
        <w:pStyle w:val="Default"/>
        <w:ind w:left="540"/>
        <w:rPr>
          <w:b/>
          <w:bCs/>
          <w:sz w:val="19"/>
          <w:szCs w:val="19"/>
        </w:rPr>
      </w:pPr>
    </w:p>
    <w:p w:rsidR="00DD68C0" w:rsidRPr="00807118" w:rsidRDefault="00DD68C0" w:rsidP="009866F1">
      <w:pPr>
        <w:pStyle w:val="Default"/>
        <w:rPr>
          <w:sz w:val="19"/>
          <w:szCs w:val="19"/>
        </w:rPr>
      </w:pPr>
      <w:r w:rsidRPr="00807118">
        <w:rPr>
          <w:b/>
          <w:bCs/>
          <w:sz w:val="19"/>
          <w:szCs w:val="19"/>
        </w:rPr>
        <w:t xml:space="preserve">TYPE OF SERVICE </w:t>
      </w:r>
    </w:p>
    <w:p w:rsidR="00DD68C0" w:rsidRPr="00807118" w:rsidRDefault="00DD68C0" w:rsidP="00B8110D">
      <w:pPr>
        <w:pStyle w:val="Default"/>
        <w:ind w:left="180"/>
        <w:rPr>
          <w:sz w:val="19"/>
          <w:szCs w:val="19"/>
        </w:rPr>
      </w:pPr>
      <w:r w:rsidRPr="00807118">
        <w:rPr>
          <w:sz w:val="19"/>
          <w:szCs w:val="19"/>
        </w:rPr>
        <w:t xml:space="preserve">Alternating current 60 Hz, single phase at the Company's standard secondary voltage. </w:t>
      </w:r>
    </w:p>
    <w:p w:rsidR="00DD68C0" w:rsidRPr="00807118" w:rsidRDefault="00DD68C0" w:rsidP="009866F1">
      <w:pPr>
        <w:pStyle w:val="Default"/>
        <w:ind w:left="540"/>
        <w:rPr>
          <w:b/>
          <w:bCs/>
          <w:sz w:val="19"/>
          <w:szCs w:val="19"/>
        </w:rPr>
      </w:pPr>
    </w:p>
    <w:p w:rsidR="00DD68C0" w:rsidRPr="00807118" w:rsidRDefault="00DD68C0" w:rsidP="009866F1">
      <w:pPr>
        <w:pStyle w:val="Default"/>
        <w:rPr>
          <w:sz w:val="19"/>
          <w:szCs w:val="19"/>
        </w:rPr>
      </w:pPr>
      <w:r w:rsidRPr="00807118">
        <w:rPr>
          <w:b/>
          <w:bCs/>
          <w:sz w:val="19"/>
          <w:szCs w:val="19"/>
        </w:rPr>
        <w:t xml:space="preserve">NET MONTHLY BILL </w:t>
      </w:r>
    </w:p>
    <w:p w:rsidR="00DD68C0" w:rsidRPr="00807118" w:rsidRDefault="00DD68C0" w:rsidP="00B8110D">
      <w:pPr>
        <w:pStyle w:val="Default"/>
        <w:ind w:left="180"/>
        <w:rPr>
          <w:sz w:val="19"/>
          <w:szCs w:val="19"/>
        </w:rPr>
      </w:pPr>
      <w:r w:rsidRPr="00807118">
        <w:rPr>
          <w:sz w:val="19"/>
          <w:szCs w:val="19"/>
        </w:rPr>
        <w:t xml:space="preserve">Computed in accordance with the following charges: </w:t>
      </w:r>
    </w:p>
    <w:p w:rsidR="00DD68C0" w:rsidRPr="00807118" w:rsidRDefault="00DD68C0" w:rsidP="009866F1">
      <w:pPr>
        <w:pStyle w:val="Default"/>
        <w:ind w:firstLine="540"/>
        <w:rPr>
          <w:sz w:val="19"/>
          <w:szCs w:val="19"/>
        </w:rPr>
      </w:pPr>
      <w:r w:rsidRPr="00807118">
        <w:rPr>
          <w:sz w:val="19"/>
          <w:szCs w:val="19"/>
        </w:rPr>
        <w:t xml:space="preserve">1. Base Rate </w:t>
      </w:r>
    </w:p>
    <w:p w:rsidR="00DD68C0" w:rsidRPr="00807118" w:rsidRDefault="00DD68C0" w:rsidP="009866F1">
      <w:pPr>
        <w:pStyle w:val="Default"/>
        <w:ind w:left="540" w:firstLine="360"/>
        <w:rPr>
          <w:sz w:val="19"/>
          <w:szCs w:val="19"/>
        </w:rPr>
      </w:pPr>
      <w:r w:rsidRPr="00807118">
        <w:rPr>
          <w:sz w:val="19"/>
          <w:szCs w:val="19"/>
        </w:rPr>
        <w:t xml:space="preserve">(a) </w:t>
      </w:r>
      <w:r w:rsidR="009866F1" w:rsidRPr="00807118">
        <w:rPr>
          <w:sz w:val="19"/>
          <w:szCs w:val="19"/>
        </w:rPr>
        <w:tab/>
      </w:r>
      <w:r w:rsidRPr="00807118">
        <w:rPr>
          <w:sz w:val="19"/>
          <w:szCs w:val="19"/>
        </w:rPr>
        <w:t xml:space="preserve">Where the Company supplies energy only all kilowatt-hours shall be billed as follows: </w:t>
      </w:r>
    </w:p>
    <w:p w:rsidR="00DD68C0" w:rsidRPr="00807118" w:rsidRDefault="00DD68C0" w:rsidP="009866F1">
      <w:pPr>
        <w:pStyle w:val="Default"/>
        <w:ind w:left="720" w:firstLine="720"/>
        <w:rPr>
          <w:sz w:val="19"/>
          <w:szCs w:val="19"/>
        </w:rPr>
      </w:pPr>
      <w:r w:rsidRPr="00807118">
        <w:rPr>
          <w:sz w:val="19"/>
          <w:szCs w:val="19"/>
        </w:rPr>
        <w:t xml:space="preserve">Distribution Energy and Equipment Charge </w:t>
      </w:r>
      <w:r w:rsidRPr="00807118">
        <w:rPr>
          <w:sz w:val="19"/>
          <w:szCs w:val="19"/>
        </w:rPr>
        <w:tab/>
      </w:r>
      <w:r w:rsidRPr="00807118">
        <w:rPr>
          <w:sz w:val="19"/>
          <w:szCs w:val="19"/>
        </w:rPr>
        <w:tab/>
        <w:t>$0.005034</w:t>
      </w:r>
      <w:r w:rsidR="003A2CAF">
        <w:rPr>
          <w:sz w:val="19"/>
          <w:szCs w:val="19"/>
        </w:rPr>
        <w:t xml:space="preserve"> </w:t>
      </w:r>
      <w:r w:rsidRPr="00807118">
        <w:rPr>
          <w:sz w:val="19"/>
          <w:szCs w:val="19"/>
        </w:rPr>
        <w:t xml:space="preserve">per kWh </w:t>
      </w:r>
    </w:p>
    <w:p w:rsidR="00DD68C0" w:rsidRPr="00807118" w:rsidRDefault="00DD68C0" w:rsidP="009866F1">
      <w:pPr>
        <w:pStyle w:val="Default"/>
        <w:ind w:left="540" w:firstLine="360"/>
        <w:rPr>
          <w:sz w:val="19"/>
          <w:szCs w:val="19"/>
        </w:rPr>
      </w:pPr>
    </w:p>
    <w:p w:rsidR="00DD68C0" w:rsidRPr="00807118" w:rsidRDefault="00DD68C0" w:rsidP="009866F1">
      <w:pPr>
        <w:pStyle w:val="Default"/>
        <w:ind w:left="540" w:firstLine="360"/>
        <w:rPr>
          <w:sz w:val="19"/>
          <w:szCs w:val="19"/>
        </w:rPr>
      </w:pPr>
      <w:r w:rsidRPr="00807118">
        <w:rPr>
          <w:sz w:val="19"/>
          <w:szCs w:val="19"/>
        </w:rPr>
        <w:t xml:space="preserve">(b) </w:t>
      </w:r>
      <w:r w:rsidR="009866F1" w:rsidRPr="00807118">
        <w:rPr>
          <w:sz w:val="19"/>
          <w:szCs w:val="19"/>
        </w:rPr>
        <w:tab/>
      </w:r>
      <w:r w:rsidRPr="00807118">
        <w:rPr>
          <w:sz w:val="19"/>
          <w:szCs w:val="19"/>
        </w:rPr>
        <w:t xml:space="preserve">Where the Company supplies energy from a separately </w:t>
      </w:r>
    </w:p>
    <w:p w:rsidR="00DD68C0" w:rsidRPr="00807118" w:rsidRDefault="00DD68C0" w:rsidP="009866F1">
      <w:pPr>
        <w:pStyle w:val="Default"/>
        <w:ind w:left="720" w:firstLine="720"/>
        <w:rPr>
          <w:sz w:val="19"/>
          <w:szCs w:val="19"/>
        </w:rPr>
      </w:pPr>
      <w:r w:rsidRPr="00807118">
        <w:rPr>
          <w:sz w:val="19"/>
          <w:szCs w:val="19"/>
        </w:rPr>
        <w:t xml:space="preserve">metered source and the Company has agreed to provide </w:t>
      </w:r>
    </w:p>
    <w:p w:rsidR="00DD68C0" w:rsidRPr="00807118" w:rsidRDefault="00DD68C0" w:rsidP="009866F1">
      <w:pPr>
        <w:pStyle w:val="Default"/>
        <w:ind w:left="720" w:firstLine="720"/>
        <w:rPr>
          <w:sz w:val="19"/>
          <w:szCs w:val="19"/>
        </w:rPr>
      </w:pPr>
      <w:r w:rsidRPr="00807118">
        <w:rPr>
          <w:sz w:val="19"/>
          <w:szCs w:val="19"/>
        </w:rPr>
        <w:t xml:space="preserve">limited maintenance for traffic signal equipment all </w:t>
      </w:r>
    </w:p>
    <w:p w:rsidR="00DD68C0" w:rsidRPr="00807118" w:rsidRDefault="00DD68C0" w:rsidP="009866F1">
      <w:pPr>
        <w:pStyle w:val="Default"/>
        <w:ind w:left="720" w:firstLine="720"/>
        <w:rPr>
          <w:sz w:val="19"/>
          <w:szCs w:val="19"/>
        </w:rPr>
      </w:pPr>
      <w:r w:rsidRPr="00807118">
        <w:rPr>
          <w:sz w:val="19"/>
          <w:szCs w:val="19"/>
        </w:rPr>
        <w:t xml:space="preserve">kilowatt-hours shall be billed at </w:t>
      </w:r>
      <w:r w:rsidRPr="00807118">
        <w:rPr>
          <w:sz w:val="19"/>
          <w:szCs w:val="19"/>
        </w:rPr>
        <w:tab/>
      </w:r>
      <w:r w:rsidRPr="00807118">
        <w:rPr>
          <w:sz w:val="19"/>
          <w:szCs w:val="19"/>
        </w:rPr>
        <w:tab/>
      </w:r>
      <w:r w:rsidRPr="00807118">
        <w:rPr>
          <w:sz w:val="19"/>
          <w:szCs w:val="19"/>
        </w:rPr>
        <w:tab/>
      </w:r>
      <w:r w:rsidRPr="00807118">
        <w:rPr>
          <w:sz w:val="19"/>
          <w:szCs w:val="19"/>
        </w:rPr>
        <w:tab/>
        <w:t xml:space="preserve">$0.026291 per kWh </w:t>
      </w:r>
    </w:p>
    <w:p w:rsidR="00DD68C0" w:rsidRPr="00807118" w:rsidRDefault="00DD68C0" w:rsidP="009866F1">
      <w:pPr>
        <w:pStyle w:val="Default"/>
        <w:ind w:left="540"/>
        <w:rPr>
          <w:sz w:val="19"/>
          <w:szCs w:val="19"/>
        </w:rPr>
      </w:pPr>
    </w:p>
    <w:p w:rsidR="00DD68C0" w:rsidRPr="00807118" w:rsidRDefault="00DD68C0" w:rsidP="009866F1">
      <w:pPr>
        <w:pStyle w:val="Default"/>
        <w:ind w:left="1440" w:hanging="540"/>
        <w:rPr>
          <w:sz w:val="19"/>
          <w:szCs w:val="19"/>
        </w:rPr>
      </w:pPr>
      <w:r w:rsidRPr="00807118">
        <w:rPr>
          <w:sz w:val="19"/>
          <w:szCs w:val="19"/>
        </w:rPr>
        <w:t xml:space="preserve">(c) </w:t>
      </w:r>
      <w:r w:rsidRPr="00807118">
        <w:rPr>
          <w:sz w:val="19"/>
          <w:szCs w:val="19"/>
        </w:rPr>
        <w:tab/>
        <w:t xml:space="preserve">Where the Company supplies energy and has agreed to provide limited maintenance for traffic signal equipment all kilowatt-hours shall be billed as follows: </w:t>
      </w:r>
    </w:p>
    <w:p w:rsidR="00DD68C0" w:rsidRPr="00807118" w:rsidRDefault="00DD68C0" w:rsidP="009866F1">
      <w:pPr>
        <w:pStyle w:val="Default"/>
        <w:ind w:left="720" w:firstLine="720"/>
        <w:rPr>
          <w:sz w:val="19"/>
          <w:szCs w:val="19"/>
        </w:rPr>
      </w:pPr>
      <w:r w:rsidRPr="00807118">
        <w:rPr>
          <w:sz w:val="19"/>
          <w:szCs w:val="19"/>
        </w:rPr>
        <w:t xml:space="preserve">Distribution Energy and Equipment Charge </w:t>
      </w:r>
      <w:r w:rsidRPr="00807118">
        <w:rPr>
          <w:sz w:val="19"/>
          <w:szCs w:val="19"/>
        </w:rPr>
        <w:tab/>
      </w:r>
      <w:r w:rsidRPr="00807118">
        <w:rPr>
          <w:sz w:val="19"/>
          <w:szCs w:val="19"/>
        </w:rPr>
        <w:tab/>
        <w:t xml:space="preserve">$0.035228 per kWh </w:t>
      </w:r>
    </w:p>
    <w:p w:rsidR="00DD68C0" w:rsidRPr="00807118" w:rsidRDefault="00DD68C0" w:rsidP="009866F1">
      <w:pPr>
        <w:pStyle w:val="Default"/>
        <w:ind w:left="540"/>
        <w:rPr>
          <w:sz w:val="19"/>
          <w:szCs w:val="19"/>
        </w:rPr>
      </w:pPr>
    </w:p>
    <w:p w:rsidR="00DD68C0" w:rsidRPr="00807118" w:rsidRDefault="00DD68C0" w:rsidP="009866F1">
      <w:pPr>
        <w:pStyle w:val="Default"/>
        <w:ind w:left="540"/>
        <w:rPr>
          <w:sz w:val="19"/>
          <w:szCs w:val="19"/>
        </w:rPr>
      </w:pPr>
      <w:r w:rsidRPr="00807118">
        <w:rPr>
          <w:sz w:val="19"/>
          <w:szCs w:val="19"/>
        </w:rPr>
        <w:t xml:space="preserve">2. Applicable Riders </w:t>
      </w:r>
    </w:p>
    <w:p w:rsidR="00DD68C0" w:rsidRPr="00807118" w:rsidRDefault="00DD68C0" w:rsidP="00B8110D">
      <w:pPr>
        <w:pStyle w:val="Default"/>
        <w:ind w:left="1170"/>
        <w:rPr>
          <w:sz w:val="19"/>
          <w:szCs w:val="19"/>
        </w:rPr>
      </w:pPr>
      <w:r w:rsidRPr="00807118">
        <w:rPr>
          <w:sz w:val="19"/>
          <w:szCs w:val="19"/>
        </w:rPr>
        <w:t xml:space="preserve">The following riders are applicable pursuant to the specific terms contained within each rider: </w:t>
      </w:r>
    </w:p>
    <w:p w:rsidR="00DD68C0" w:rsidRPr="00807118" w:rsidRDefault="00DD68C0" w:rsidP="00B8110D">
      <w:pPr>
        <w:pStyle w:val="Default"/>
        <w:ind w:left="450" w:firstLine="720"/>
        <w:rPr>
          <w:sz w:val="19"/>
          <w:szCs w:val="19"/>
        </w:rPr>
      </w:pPr>
      <w:r w:rsidRPr="00807118">
        <w:rPr>
          <w:sz w:val="19"/>
          <w:szCs w:val="19"/>
        </w:rPr>
        <w:t xml:space="preserve">Sheet No. 70, Rider DR-IKE, Storm Recovery Rider </w:t>
      </w:r>
    </w:p>
    <w:p w:rsidR="00DD68C0" w:rsidRPr="00807118" w:rsidRDefault="00DD68C0" w:rsidP="00B8110D">
      <w:pPr>
        <w:pStyle w:val="Default"/>
        <w:ind w:left="450" w:firstLine="720"/>
        <w:rPr>
          <w:sz w:val="19"/>
          <w:szCs w:val="19"/>
        </w:rPr>
      </w:pPr>
      <w:r w:rsidRPr="00807118">
        <w:rPr>
          <w:sz w:val="19"/>
          <w:szCs w:val="19"/>
        </w:rPr>
        <w:t xml:space="preserve">Sheet No. 81, Rider EER, Energy-Efficiency Revolving Loan Program Rider </w:t>
      </w:r>
    </w:p>
    <w:p w:rsidR="00DD68C0" w:rsidRPr="00807118" w:rsidRDefault="00DD68C0" w:rsidP="00B8110D">
      <w:pPr>
        <w:pStyle w:val="Default"/>
        <w:ind w:left="450" w:firstLine="720"/>
        <w:rPr>
          <w:sz w:val="19"/>
          <w:szCs w:val="19"/>
        </w:rPr>
      </w:pPr>
      <w:r w:rsidRPr="00807118">
        <w:rPr>
          <w:sz w:val="19"/>
          <w:szCs w:val="19"/>
        </w:rPr>
        <w:t xml:space="preserve">Sheet No. 83, Rider OET, Ohio Excise Tax Rider </w:t>
      </w:r>
    </w:p>
    <w:p w:rsidR="00DD68C0" w:rsidRPr="00807118" w:rsidRDefault="00DD68C0" w:rsidP="00B8110D">
      <w:pPr>
        <w:pStyle w:val="Default"/>
        <w:ind w:left="450" w:firstLine="720"/>
        <w:rPr>
          <w:sz w:val="19"/>
          <w:szCs w:val="19"/>
        </w:rPr>
      </w:pPr>
      <w:r w:rsidRPr="00807118">
        <w:rPr>
          <w:sz w:val="19"/>
          <w:szCs w:val="19"/>
        </w:rPr>
        <w:t xml:space="preserve">Sheet No. 86, Rider USR, Universal Service Fund Rider </w:t>
      </w:r>
    </w:p>
    <w:p w:rsidR="00DD68C0" w:rsidRPr="00807118" w:rsidRDefault="00DD68C0" w:rsidP="00B8110D">
      <w:pPr>
        <w:pStyle w:val="Default"/>
        <w:ind w:left="450" w:firstLine="720"/>
        <w:rPr>
          <w:sz w:val="19"/>
          <w:szCs w:val="19"/>
        </w:rPr>
      </w:pPr>
      <w:r w:rsidRPr="00807118">
        <w:rPr>
          <w:sz w:val="19"/>
          <w:szCs w:val="19"/>
        </w:rPr>
        <w:t xml:space="preserve">Sheet No. 88, Rider UE-GEN, Uncollectible Expense – Electric Generation Rider </w:t>
      </w:r>
    </w:p>
    <w:p w:rsidR="00DD68C0" w:rsidRPr="00807118" w:rsidRDefault="00DD68C0" w:rsidP="00B8110D">
      <w:pPr>
        <w:pStyle w:val="Default"/>
        <w:ind w:left="450" w:firstLine="720"/>
        <w:rPr>
          <w:sz w:val="19"/>
          <w:szCs w:val="19"/>
        </w:rPr>
      </w:pPr>
      <w:r w:rsidRPr="00807118">
        <w:rPr>
          <w:sz w:val="19"/>
          <w:szCs w:val="19"/>
        </w:rPr>
        <w:t xml:space="preserve">Sheet No. 89, Rider BTR, Base Transmission Rider </w:t>
      </w:r>
    </w:p>
    <w:p w:rsidR="00DD68C0" w:rsidRPr="00807118" w:rsidRDefault="00DD68C0" w:rsidP="00B8110D">
      <w:pPr>
        <w:pStyle w:val="Default"/>
        <w:ind w:left="450" w:firstLine="720"/>
        <w:rPr>
          <w:sz w:val="19"/>
          <w:szCs w:val="19"/>
        </w:rPr>
      </w:pPr>
      <w:r w:rsidRPr="00807118">
        <w:rPr>
          <w:sz w:val="19"/>
          <w:szCs w:val="19"/>
        </w:rPr>
        <w:t xml:space="preserve">Sheet No. 97, Rider RTO, Regional Transmission Organization Rider </w:t>
      </w:r>
    </w:p>
    <w:p w:rsidR="00DD68C0" w:rsidRPr="00807118" w:rsidRDefault="00DD68C0" w:rsidP="00B8110D">
      <w:pPr>
        <w:pStyle w:val="Default"/>
        <w:ind w:left="450" w:firstLine="720"/>
        <w:rPr>
          <w:sz w:val="19"/>
          <w:szCs w:val="19"/>
        </w:rPr>
      </w:pPr>
      <w:r w:rsidRPr="00807118">
        <w:rPr>
          <w:sz w:val="19"/>
          <w:szCs w:val="19"/>
        </w:rPr>
        <w:t xml:space="preserve">Sheet No. 105, Rider DR-ECF, Economic Competitiveness Fund Rider </w:t>
      </w:r>
    </w:p>
    <w:p w:rsidR="00DD68C0" w:rsidRPr="00807118" w:rsidRDefault="00DD68C0" w:rsidP="00B8110D">
      <w:pPr>
        <w:pStyle w:val="Default"/>
        <w:ind w:left="450" w:firstLine="720"/>
        <w:rPr>
          <w:sz w:val="19"/>
          <w:szCs w:val="19"/>
        </w:rPr>
      </w:pPr>
      <w:r w:rsidRPr="00807118">
        <w:rPr>
          <w:sz w:val="19"/>
          <w:szCs w:val="19"/>
        </w:rPr>
        <w:t xml:space="preserve">Sheet No. 108, Rider UE-ED, Uncollectible Expense – Electric Distribution Rider </w:t>
      </w:r>
    </w:p>
    <w:p w:rsidR="00DD68C0" w:rsidRPr="00807118" w:rsidRDefault="00DD68C0" w:rsidP="00B8110D">
      <w:pPr>
        <w:pStyle w:val="Default"/>
        <w:ind w:left="450" w:firstLine="720"/>
        <w:rPr>
          <w:sz w:val="19"/>
          <w:szCs w:val="19"/>
        </w:rPr>
      </w:pPr>
      <w:r w:rsidRPr="00807118">
        <w:rPr>
          <w:sz w:val="19"/>
          <w:szCs w:val="19"/>
        </w:rPr>
        <w:t xml:space="preserve">Sheet No. 110, Rider AER-R, Alternative Energy Recovery Rider </w:t>
      </w:r>
    </w:p>
    <w:p w:rsidR="00DD68C0" w:rsidRPr="00807118" w:rsidRDefault="00DD68C0" w:rsidP="00B8110D">
      <w:pPr>
        <w:pStyle w:val="Default"/>
        <w:ind w:left="450" w:firstLine="720"/>
        <w:rPr>
          <w:sz w:val="19"/>
          <w:szCs w:val="19"/>
        </w:rPr>
      </w:pPr>
      <w:r w:rsidRPr="00807118">
        <w:rPr>
          <w:sz w:val="19"/>
          <w:szCs w:val="19"/>
        </w:rPr>
        <w:t>Sheet No. 111, Rider RC, Retail Capacity Rider</w:t>
      </w:r>
    </w:p>
    <w:p w:rsidR="00341F2A" w:rsidRPr="00807118" w:rsidRDefault="00341F2A" w:rsidP="00B8110D">
      <w:pPr>
        <w:pStyle w:val="Footer"/>
        <w:spacing w:line="320" w:lineRule="atLeast"/>
        <w:rPr>
          <w:rFonts w:ascii="Arial" w:hAnsi="Arial" w:cs="Arial"/>
          <w:sz w:val="19"/>
          <w:szCs w:val="19"/>
        </w:rPr>
      </w:pPr>
    </w:p>
    <w:p w:rsidR="009866F1" w:rsidRPr="00807118" w:rsidRDefault="009866F1" w:rsidP="00B8110D">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May 1, 2013 in Case No. 12-1682-EL-AIR before the Public Utilities </w:t>
      </w:r>
      <w:r w:rsidRPr="00807118">
        <w:rPr>
          <w:rFonts w:ascii="Arial" w:hAnsi="Arial" w:cs="Arial"/>
          <w:sz w:val="19"/>
          <w:szCs w:val="19"/>
          <w:u w:val="single"/>
        </w:rPr>
        <w:t>Commission of</w:t>
      </w:r>
      <w:r w:rsidR="00B8110D" w:rsidRPr="00807118">
        <w:rPr>
          <w:rFonts w:ascii="Arial" w:hAnsi="Arial" w:cs="Arial"/>
          <w:sz w:val="19"/>
          <w:szCs w:val="19"/>
          <w:u w:val="single"/>
        </w:rPr>
        <w:t xml:space="preserve"> Ohio</w:t>
      </w:r>
      <w:r w:rsidR="00B8110D" w:rsidRPr="00807118">
        <w:rPr>
          <w:rFonts w:ascii="Arial" w:hAnsi="Arial" w:cs="Arial"/>
          <w:sz w:val="19"/>
          <w:szCs w:val="19"/>
          <w:u w:val="single"/>
        </w:rPr>
        <w:softHyphen/>
      </w:r>
      <w:r w:rsidR="00B8110D" w:rsidRPr="00807118">
        <w:rPr>
          <w:rFonts w:ascii="Arial" w:hAnsi="Arial" w:cs="Arial"/>
          <w:sz w:val="19"/>
          <w:szCs w:val="19"/>
          <w:u w:val="single"/>
        </w:rPr>
        <w:softHyphen/>
      </w:r>
      <w:r w:rsidR="00B8110D" w:rsidRPr="00807118">
        <w:rPr>
          <w:rFonts w:ascii="Arial" w:hAnsi="Arial" w:cs="Arial"/>
          <w:sz w:val="19"/>
          <w:szCs w:val="19"/>
          <w:u w:val="single"/>
        </w:rPr>
        <w:softHyphen/>
      </w:r>
      <w:r w:rsidR="00B51246">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w:t>
      </w:r>
      <w:r w:rsidR="00B8110D" w:rsidRPr="00807118">
        <w:rPr>
          <w:rFonts w:ascii="Arial" w:hAnsi="Arial" w:cs="Arial"/>
          <w:sz w:val="19"/>
          <w:szCs w:val="19"/>
        </w:rPr>
        <w:t>________________________________</w:t>
      </w:r>
    </w:p>
    <w:p w:rsidR="00341F2A" w:rsidRPr="00807118" w:rsidRDefault="009866F1" w:rsidP="00341F2A">
      <w:pPr>
        <w:pStyle w:val="Footer"/>
        <w:spacing w:line="320" w:lineRule="atLeast"/>
        <w:rPr>
          <w:rFonts w:ascii="Arial" w:hAnsi="Arial" w:cs="Arial"/>
          <w:sz w:val="19"/>
          <w:szCs w:val="19"/>
        </w:rPr>
      </w:pPr>
      <w:r w:rsidRPr="00807118">
        <w:rPr>
          <w:rFonts w:ascii="Arial" w:hAnsi="Arial" w:cs="Arial"/>
          <w:sz w:val="19"/>
          <w:szCs w:val="19"/>
        </w:rPr>
        <w:t xml:space="preserve">Issued: May 2, 2013 </w:t>
      </w:r>
      <w:r w:rsidRPr="00807118">
        <w:rPr>
          <w:rFonts w:ascii="Arial" w:hAnsi="Arial" w:cs="Arial"/>
          <w:sz w:val="19"/>
          <w:szCs w:val="19"/>
        </w:rPr>
        <w:tab/>
      </w:r>
      <w:r w:rsidRPr="00807118">
        <w:rPr>
          <w:rFonts w:ascii="Arial" w:hAnsi="Arial" w:cs="Arial"/>
          <w:sz w:val="19"/>
          <w:szCs w:val="19"/>
        </w:rPr>
        <w:tab/>
        <w:t xml:space="preserve">Effective: May 6, 2013 </w:t>
      </w:r>
    </w:p>
    <w:p w:rsidR="009866F1" w:rsidRPr="00807118" w:rsidRDefault="009866F1" w:rsidP="00807118">
      <w:pPr>
        <w:pStyle w:val="Footer"/>
        <w:spacing w:line="320" w:lineRule="atLeast"/>
        <w:jc w:val="center"/>
        <w:rPr>
          <w:rFonts w:ascii="Arial" w:hAnsi="Arial" w:cs="Arial"/>
          <w:sz w:val="19"/>
          <w:szCs w:val="19"/>
        </w:rPr>
      </w:pPr>
      <w:r w:rsidRPr="00807118">
        <w:rPr>
          <w:rFonts w:ascii="Arial" w:hAnsi="Arial" w:cs="Arial"/>
          <w:sz w:val="19"/>
          <w:szCs w:val="19"/>
        </w:rPr>
        <w:t>Issued by James P. Henning, President</w:t>
      </w:r>
    </w:p>
    <w:p w:rsidR="009866F1" w:rsidRPr="00807118" w:rsidRDefault="009866F1" w:rsidP="009866F1">
      <w:pPr>
        <w:pStyle w:val="Default"/>
        <w:ind w:left="540" w:firstLine="720"/>
        <w:rPr>
          <w:sz w:val="19"/>
          <w:szCs w:val="19"/>
        </w:rPr>
      </w:pPr>
    </w:p>
    <w:p w:rsidR="00DD68C0" w:rsidRPr="00807118" w:rsidRDefault="00DD68C0" w:rsidP="002A22C0">
      <w:pPr>
        <w:pStyle w:val="Default"/>
        <w:ind w:left="6480"/>
        <w:rPr>
          <w:sz w:val="19"/>
          <w:szCs w:val="19"/>
        </w:rPr>
      </w:pPr>
      <w:r w:rsidRPr="00807118">
        <w:rPr>
          <w:sz w:val="19"/>
          <w:szCs w:val="19"/>
        </w:rPr>
        <w:t xml:space="preserve">P.U.C.O. Electric No. 19 Sheet No. 61.15 </w:t>
      </w:r>
    </w:p>
    <w:p w:rsidR="002A22C0" w:rsidRDefault="00DD68C0" w:rsidP="00B8110D">
      <w:pPr>
        <w:pStyle w:val="Default"/>
        <w:rPr>
          <w:sz w:val="19"/>
          <w:szCs w:val="19"/>
        </w:rPr>
      </w:pPr>
      <w:r w:rsidRPr="00807118">
        <w:rPr>
          <w:sz w:val="19"/>
          <w:szCs w:val="19"/>
        </w:rPr>
        <w:lastRenderedPageBreak/>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DD68C0" w:rsidRPr="00807118" w:rsidRDefault="00DD68C0" w:rsidP="00B8110D">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 xml:space="preserve">Sheet No. 61.14 </w:t>
      </w:r>
    </w:p>
    <w:p w:rsidR="009866F1" w:rsidRPr="00807118" w:rsidRDefault="00B8110D" w:rsidP="00B8110D">
      <w:pPr>
        <w:pStyle w:val="Default"/>
        <w:rPr>
          <w:sz w:val="19"/>
          <w:szCs w:val="19"/>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Page 2 of 2___________</w:t>
      </w:r>
    </w:p>
    <w:p w:rsidR="00B8110D" w:rsidRPr="00807118" w:rsidRDefault="00B8110D" w:rsidP="009866F1">
      <w:pPr>
        <w:pStyle w:val="Default"/>
        <w:ind w:left="540"/>
        <w:rPr>
          <w:b/>
          <w:bCs/>
          <w:sz w:val="19"/>
          <w:szCs w:val="19"/>
        </w:rPr>
      </w:pPr>
    </w:p>
    <w:p w:rsidR="00B8110D" w:rsidRPr="00807118" w:rsidRDefault="00DD68C0" w:rsidP="00B8110D">
      <w:pPr>
        <w:pStyle w:val="Default"/>
        <w:rPr>
          <w:b/>
          <w:bCs/>
          <w:sz w:val="19"/>
          <w:szCs w:val="19"/>
        </w:rPr>
      </w:pPr>
      <w:r w:rsidRPr="00807118">
        <w:rPr>
          <w:b/>
          <w:bCs/>
          <w:sz w:val="19"/>
          <w:szCs w:val="19"/>
        </w:rPr>
        <w:t>NET MONTHLY BILL (Contd.)</w:t>
      </w:r>
    </w:p>
    <w:p w:rsidR="00DD68C0" w:rsidRPr="00807118" w:rsidRDefault="00DD68C0" w:rsidP="00B8110D">
      <w:pPr>
        <w:pStyle w:val="Default"/>
        <w:rPr>
          <w:sz w:val="19"/>
          <w:szCs w:val="19"/>
        </w:rPr>
      </w:pPr>
      <w:r w:rsidRPr="00807118">
        <w:rPr>
          <w:b/>
          <w:bCs/>
          <w:sz w:val="19"/>
          <w:szCs w:val="19"/>
        </w:rPr>
        <w:t xml:space="preserve"> </w:t>
      </w:r>
    </w:p>
    <w:p w:rsidR="00DD68C0" w:rsidRPr="00807118" w:rsidRDefault="00DD68C0" w:rsidP="00B8110D">
      <w:pPr>
        <w:pStyle w:val="Default"/>
        <w:ind w:left="720" w:firstLine="450"/>
        <w:rPr>
          <w:sz w:val="19"/>
          <w:szCs w:val="19"/>
        </w:rPr>
      </w:pPr>
      <w:r w:rsidRPr="00807118">
        <w:rPr>
          <w:sz w:val="19"/>
          <w:szCs w:val="19"/>
        </w:rPr>
        <w:t xml:space="preserve">Sheet No. 112, Rider RE, Retail Energy Rider </w:t>
      </w:r>
    </w:p>
    <w:p w:rsidR="00DD68C0" w:rsidRPr="00807118" w:rsidRDefault="00DD68C0" w:rsidP="00B8110D">
      <w:pPr>
        <w:pStyle w:val="Default"/>
        <w:ind w:left="720" w:firstLine="450"/>
        <w:rPr>
          <w:sz w:val="19"/>
          <w:szCs w:val="19"/>
        </w:rPr>
      </w:pPr>
      <w:r w:rsidRPr="00807118">
        <w:rPr>
          <w:sz w:val="19"/>
          <w:szCs w:val="19"/>
        </w:rPr>
        <w:t xml:space="preserve">Sheet No. 113, Rider ESSC, Electric Security Stabilization Charge Rider </w:t>
      </w:r>
    </w:p>
    <w:p w:rsidR="00DD68C0" w:rsidRPr="00807118" w:rsidRDefault="00DD68C0" w:rsidP="00B8110D">
      <w:pPr>
        <w:pStyle w:val="Default"/>
        <w:ind w:left="720" w:firstLine="450"/>
        <w:rPr>
          <w:sz w:val="19"/>
          <w:szCs w:val="19"/>
        </w:rPr>
      </w:pPr>
      <w:r w:rsidRPr="00807118">
        <w:rPr>
          <w:sz w:val="19"/>
          <w:szCs w:val="19"/>
        </w:rPr>
        <w:t xml:space="preserve">Sheet No. 115, Rider SCR, Supplier Cost Reconciliation Rider </w:t>
      </w:r>
    </w:p>
    <w:p w:rsidR="009866F1" w:rsidRPr="00807118" w:rsidRDefault="009866F1" w:rsidP="00B8110D">
      <w:pPr>
        <w:pStyle w:val="Default"/>
        <w:rPr>
          <w:b/>
          <w:bCs/>
          <w:sz w:val="19"/>
          <w:szCs w:val="19"/>
        </w:rPr>
      </w:pPr>
    </w:p>
    <w:p w:rsidR="00DD68C0" w:rsidRPr="00807118" w:rsidRDefault="00DD68C0" w:rsidP="00B8110D">
      <w:pPr>
        <w:pStyle w:val="Default"/>
        <w:rPr>
          <w:sz w:val="19"/>
          <w:szCs w:val="19"/>
        </w:rPr>
      </w:pPr>
      <w:r w:rsidRPr="00807118">
        <w:rPr>
          <w:b/>
          <w:bCs/>
          <w:sz w:val="19"/>
          <w:szCs w:val="19"/>
        </w:rPr>
        <w:t xml:space="preserve">LATE PAYMENT CHARGE </w:t>
      </w:r>
    </w:p>
    <w:p w:rsidR="00DD68C0" w:rsidRPr="00807118" w:rsidRDefault="00DD68C0" w:rsidP="00B8110D">
      <w:pPr>
        <w:pStyle w:val="Default"/>
        <w:ind w:left="180"/>
        <w:rPr>
          <w:sz w:val="19"/>
          <w:szCs w:val="19"/>
        </w:rPr>
      </w:pPr>
      <w:r w:rsidRPr="00807118">
        <w:rPr>
          <w:sz w:val="19"/>
          <w:szCs w:val="19"/>
        </w:rPr>
        <w:t xml:space="preserve">Payment of the total amount due must be received in the Company's office by the due date shown on the bill. When not so paid, an additional amount equal to one and one-half percent (1.5%) of the unpaid balance is due and payable. The late payment charge is not applicable to unpaid account balances for services received from a Certified Supplier. </w:t>
      </w:r>
    </w:p>
    <w:p w:rsidR="009866F1" w:rsidRPr="00807118" w:rsidRDefault="009866F1" w:rsidP="00B8110D">
      <w:pPr>
        <w:pStyle w:val="Default"/>
        <w:rPr>
          <w:b/>
          <w:bCs/>
          <w:sz w:val="19"/>
          <w:szCs w:val="19"/>
        </w:rPr>
      </w:pPr>
    </w:p>
    <w:p w:rsidR="00DD68C0" w:rsidRPr="00807118" w:rsidRDefault="00DD68C0" w:rsidP="00B8110D">
      <w:pPr>
        <w:pStyle w:val="Default"/>
        <w:rPr>
          <w:sz w:val="19"/>
          <w:szCs w:val="19"/>
        </w:rPr>
      </w:pPr>
      <w:r w:rsidRPr="00807118">
        <w:rPr>
          <w:b/>
          <w:bCs/>
          <w:sz w:val="19"/>
          <w:szCs w:val="19"/>
        </w:rPr>
        <w:t xml:space="preserve">TERM OF SERVICE </w:t>
      </w:r>
    </w:p>
    <w:p w:rsidR="00DD68C0" w:rsidRPr="00807118" w:rsidRDefault="00DD68C0" w:rsidP="00B8110D">
      <w:pPr>
        <w:pStyle w:val="Default"/>
        <w:ind w:firstLine="180"/>
        <w:rPr>
          <w:sz w:val="19"/>
          <w:szCs w:val="19"/>
        </w:rPr>
      </w:pPr>
      <w:r w:rsidRPr="00807118">
        <w:rPr>
          <w:sz w:val="19"/>
          <w:szCs w:val="19"/>
        </w:rPr>
        <w:t xml:space="preserve">One (1) year, terminable thereafter on thirty (30) days written notice by either customer or Company. </w:t>
      </w:r>
    </w:p>
    <w:p w:rsidR="009866F1" w:rsidRPr="00807118" w:rsidRDefault="009866F1" w:rsidP="00B8110D">
      <w:pPr>
        <w:pStyle w:val="Default"/>
        <w:rPr>
          <w:b/>
          <w:bCs/>
          <w:sz w:val="19"/>
          <w:szCs w:val="19"/>
        </w:rPr>
      </w:pPr>
    </w:p>
    <w:p w:rsidR="00DD68C0" w:rsidRPr="00807118" w:rsidRDefault="00DD68C0" w:rsidP="00B8110D">
      <w:pPr>
        <w:pStyle w:val="Default"/>
        <w:rPr>
          <w:sz w:val="19"/>
          <w:szCs w:val="19"/>
        </w:rPr>
      </w:pPr>
      <w:r w:rsidRPr="00807118">
        <w:rPr>
          <w:b/>
          <w:bCs/>
          <w:sz w:val="19"/>
          <w:szCs w:val="19"/>
        </w:rPr>
        <w:t xml:space="preserve">GENERAL CONDITIONS </w:t>
      </w:r>
    </w:p>
    <w:p w:rsidR="00DD68C0" w:rsidRPr="00807118" w:rsidRDefault="00DD68C0" w:rsidP="00B8110D">
      <w:pPr>
        <w:pStyle w:val="Default"/>
        <w:ind w:left="180"/>
        <w:rPr>
          <w:sz w:val="19"/>
          <w:szCs w:val="19"/>
        </w:rPr>
      </w:pPr>
      <w:r w:rsidRPr="00807118">
        <w:rPr>
          <w:sz w:val="19"/>
          <w:szCs w:val="19"/>
        </w:rPr>
        <w:t xml:space="preserve">1. Billing will be based on the calculated kilowatt-hour consumption taking into consideration the size and characteristics of the load. </w:t>
      </w:r>
    </w:p>
    <w:p w:rsidR="00DD68C0" w:rsidRPr="00807118" w:rsidRDefault="00DD68C0" w:rsidP="00B8110D">
      <w:pPr>
        <w:pStyle w:val="Default"/>
        <w:ind w:left="180"/>
        <w:rPr>
          <w:sz w:val="19"/>
          <w:szCs w:val="19"/>
        </w:rPr>
      </w:pPr>
    </w:p>
    <w:p w:rsidR="00DD68C0" w:rsidRPr="00807118" w:rsidRDefault="00DD68C0" w:rsidP="00B8110D">
      <w:pPr>
        <w:pStyle w:val="Default"/>
        <w:ind w:left="180"/>
        <w:rPr>
          <w:sz w:val="19"/>
          <w:szCs w:val="19"/>
        </w:rPr>
      </w:pPr>
      <w:r w:rsidRPr="00807118">
        <w:rPr>
          <w:sz w:val="19"/>
          <w:szCs w:val="19"/>
        </w:rPr>
        <w:t xml:space="preserve">2. Where the average monthly usage is less than 110 kWh per point of delivery, the customer shall pay the Company, in addition to the monthly charge, the cost of providing the electric service on the basis of time and material plus overhead charges. An estimate of the cost will be submitted for approval before the work is carried out. </w:t>
      </w:r>
    </w:p>
    <w:p w:rsidR="00DD68C0" w:rsidRPr="00807118" w:rsidRDefault="00DD68C0" w:rsidP="00B8110D">
      <w:pPr>
        <w:pStyle w:val="Default"/>
        <w:ind w:left="180"/>
        <w:rPr>
          <w:sz w:val="19"/>
          <w:szCs w:val="19"/>
        </w:rPr>
      </w:pPr>
    </w:p>
    <w:p w:rsidR="00DD68C0" w:rsidRPr="00807118" w:rsidRDefault="00DD68C0" w:rsidP="00B8110D">
      <w:pPr>
        <w:pStyle w:val="Default"/>
        <w:ind w:left="180"/>
        <w:rPr>
          <w:sz w:val="19"/>
          <w:szCs w:val="19"/>
        </w:rPr>
      </w:pPr>
      <w:r w:rsidRPr="00807118">
        <w:rPr>
          <w:sz w:val="19"/>
          <w:szCs w:val="19"/>
        </w:rPr>
        <w:t xml:space="preserve">3. The location of each point of delivery shall be mutually agreed upon by the Company and the customer. In overhead distribution areas, the point of delivery shall be within one hundred fifty (150) feet of existing secondary wiring. In underground distribution areas, the point of delivery shall be at an existing secondary wiring service point. </w:t>
      </w:r>
    </w:p>
    <w:p w:rsidR="00DD68C0" w:rsidRPr="00807118" w:rsidRDefault="00DD68C0" w:rsidP="00B8110D">
      <w:pPr>
        <w:pStyle w:val="Default"/>
        <w:ind w:left="180"/>
        <w:rPr>
          <w:sz w:val="19"/>
          <w:szCs w:val="19"/>
        </w:rPr>
      </w:pPr>
    </w:p>
    <w:p w:rsidR="00DD68C0" w:rsidRPr="00807118" w:rsidRDefault="00DD68C0" w:rsidP="00B8110D">
      <w:pPr>
        <w:pStyle w:val="Default"/>
        <w:ind w:left="180"/>
        <w:rPr>
          <w:sz w:val="19"/>
          <w:szCs w:val="19"/>
        </w:rPr>
      </w:pPr>
      <w:r w:rsidRPr="00807118">
        <w:rPr>
          <w:sz w:val="19"/>
          <w:szCs w:val="19"/>
        </w:rPr>
        <w:t xml:space="preserve">4. If the customer needs a point of delivery which requires the extension, relocation, or rearrangement of Company's distribution system, the customer shall pay the Company, in addition to the monthly charge, the cost of such extension, relocation, or rearrangement on the basis of time and material plus overhead charges, unless such extension, relocation or rearrangement is performed in the course of the Company's routine system upgrade, or where a municipality requires such work when acting in its governmental capacity; then, no payment will be made. An estimate of the cost will be submitted for approval before work is carried out. </w:t>
      </w:r>
    </w:p>
    <w:p w:rsidR="00DD68C0" w:rsidRPr="00807118" w:rsidRDefault="00DD68C0" w:rsidP="00B8110D">
      <w:pPr>
        <w:pStyle w:val="Default"/>
        <w:rPr>
          <w:sz w:val="19"/>
          <w:szCs w:val="19"/>
        </w:rPr>
      </w:pPr>
    </w:p>
    <w:p w:rsidR="00DD68C0" w:rsidRPr="00807118" w:rsidRDefault="00DD68C0" w:rsidP="00B8110D">
      <w:pPr>
        <w:pStyle w:val="Default"/>
        <w:rPr>
          <w:sz w:val="19"/>
          <w:szCs w:val="19"/>
        </w:rPr>
      </w:pPr>
      <w:r w:rsidRPr="00807118">
        <w:rPr>
          <w:b/>
          <w:bCs/>
          <w:sz w:val="19"/>
          <w:szCs w:val="19"/>
        </w:rPr>
        <w:t xml:space="preserve">LIMITED MAINTENANCE </w:t>
      </w:r>
    </w:p>
    <w:p w:rsidR="00DD68C0" w:rsidRPr="00807118" w:rsidRDefault="00DD68C0" w:rsidP="00B8110D">
      <w:pPr>
        <w:pStyle w:val="Default"/>
        <w:ind w:left="180"/>
        <w:rPr>
          <w:sz w:val="19"/>
          <w:szCs w:val="19"/>
        </w:rPr>
      </w:pPr>
      <w:r w:rsidRPr="00807118">
        <w:rPr>
          <w:sz w:val="19"/>
          <w:szCs w:val="19"/>
        </w:rPr>
        <w:t xml:space="preserve">Limited maintenance for traffic signals is defined as cleaning and replacing lamps, and repairing connections in wiring which are of a minor nature. Limited maintenance for traffic controllers is defined as cleaning, oiling, adjusting and replacing contacts which are provided by customer, time-setting when requested, and minor repairs to defective wiring. </w:t>
      </w:r>
    </w:p>
    <w:p w:rsidR="00B8110D" w:rsidRPr="00807118" w:rsidRDefault="00B8110D" w:rsidP="00B8110D">
      <w:pPr>
        <w:pStyle w:val="Default"/>
        <w:rPr>
          <w:b/>
          <w:bCs/>
          <w:sz w:val="19"/>
          <w:szCs w:val="19"/>
        </w:rPr>
      </w:pPr>
    </w:p>
    <w:p w:rsidR="00DD68C0" w:rsidRPr="00807118" w:rsidRDefault="00DD68C0" w:rsidP="00B8110D">
      <w:pPr>
        <w:pStyle w:val="Default"/>
        <w:rPr>
          <w:sz w:val="19"/>
          <w:szCs w:val="19"/>
        </w:rPr>
      </w:pPr>
      <w:r w:rsidRPr="00807118">
        <w:rPr>
          <w:b/>
          <w:bCs/>
          <w:sz w:val="19"/>
          <w:szCs w:val="19"/>
        </w:rPr>
        <w:t xml:space="preserve">SERVICE REGULATIONS </w:t>
      </w:r>
    </w:p>
    <w:p w:rsidR="00DD68C0" w:rsidRPr="00807118" w:rsidRDefault="00DD68C0" w:rsidP="00B8110D">
      <w:pPr>
        <w:ind w:left="180"/>
        <w:rPr>
          <w:rFonts w:ascii="Arial" w:hAnsi="Arial" w:cs="Arial"/>
          <w:sz w:val="19"/>
          <w:szCs w:val="19"/>
        </w:rPr>
      </w:pPr>
      <w:r w:rsidRPr="00807118">
        <w:rPr>
          <w:rFonts w:ascii="Arial" w:hAnsi="Arial" w:cs="Arial"/>
          <w:sz w:val="19"/>
          <w:szCs w:val="19"/>
        </w:rPr>
        <w:t>The supplying and billing for service and all conditions applying thereto, are subject to the jurisdiction of the Public Utilities Commission of Ohio, and to the Company's Service Regulations currently in effect, as filed with the Public Utilities Commission of Ohio.</w:t>
      </w:r>
    </w:p>
    <w:p w:rsidR="00DD68C0" w:rsidRPr="00807118" w:rsidRDefault="00DD68C0">
      <w:pPr>
        <w:rPr>
          <w:rFonts w:ascii="Arial" w:hAnsi="Arial" w:cs="Arial"/>
          <w:sz w:val="19"/>
          <w:szCs w:val="19"/>
        </w:rPr>
      </w:pPr>
    </w:p>
    <w:p w:rsidR="00B8110D" w:rsidRPr="00807118" w:rsidRDefault="00B8110D">
      <w:pPr>
        <w:rPr>
          <w:rFonts w:ascii="Arial" w:hAnsi="Arial" w:cs="Arial"/>
          <w:sz w:val="19"/>
          <w:szCs w:val="19"/>
        </w:rPr>
      </w:pPr>
    </w:p>
    <w:p w:rsidR="00B8110D" w:rsidRPr="00807118" w:rsidRDefault="00B8110D" w:rsidP="00B8110D">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May 1, 2013 in Case No. 12-1682-EL-AIR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sidR="00B51246">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B8110D" w:rsidRPr="00807118" w:rsidRDefault="00B8110D" w:rsidP="00B8110D">
      <w:pPr>
        <w:pStyle w:val="Footer"/>
        <w:spacing w:line="320" w:lineRule="atLeast"/>
        <w:rPr>
          <w:rFonts w:ascii="Arial" w:hAnsi="Arial" w:cs="Arial"/>
          <w:sz w:val="19"/>
          <w:szCs w:val="19"/>
        </w:rPr>
      </w:pPr>
      <w:r w:rsidRPr="00807118">
        <w:rPr>
          <w:rFonts w:ascii="Arial" w:hAnsi="Arial" w:cs="Arial"/>
          <w:sz w:val="19"/>
          <w:szCs w:val="19"/>
        </w:rPr>
        <w:t xml:space="preserve">Issued: May 2, 2013 </w:t>
      </w:r>
      <w:r w:rsidRPr="00807118">
        <w:rPr>
          <w:rFonts w:ascii="Arial" w:hAnsi="Arial" w:cs="Arial"/>
          <w:sz w:val="19"/>
          <w:szCs w:val="19"/>
        </w:rPr>
        <w:tab/>
      </w:r>
      <w:r w:rsidRPr="00807118">
        <w:rPr>
          <w:rFonts w:ascii="Arial" w:hAnsi="Arial" w:cs="Arial"/>
          <w:sz w:val="19"/>
          <w:szCs w:val="19"/>
        </w:rPr>
        <w:tab/>
        <w:t xml:space="preserve">Effective: May 6, 2013 </w:t>
      </w:r>
    </w:p>
    <w:p w:rsidR="00B8110D" w:rsidRDefault="00B8110D" w:rsidP="00B8110D">
      <w:pPr>
        <w:jc w:val="center"/>
        <w:rPr>
          <w:rFonts w:ascii="Arial" w:hAnsi="Arial" w:cs="Arial"/>
          <w:sz w:val="20"/>
        </w:rPr>
      </w:pPr>
      <w:r w:rsidRPr="00807118">
        <w:rPr>
          <w:rFonts w:ascii="Arial" w:hAnsi="Arial" w:cs="Arial"/>
          <w:sz w:val="19"/>
          <w:szCs w:val="19"/>
        </w:rPr>
        <w:t>Issued by James P. Henning, President</w:t>
      </w:r>
    </w:p>
    <w:p w:rsidR="000B66D9" w:rsidRDefault="000B66D9" w:rsidP="000B66D9">
      <w:pPr>
        <w:pStyle w:val="Default"/>
      </w:pPr>
    </w:p>
    <w:p w:rsidR="000B66D9" w:rsidRDefault="000B66D9" w:rsidP="000B66D9">
      <w:pPr>
        <w:pStyle w:val="Default"/>
        <w:ind w:left="5760" w:firstLine="720"/>
        <w:rPr>
          <w:sz w:val="20"/>
          <w:szCs w:val="20"/>
        </w:rPr>
      </w:pPr>
      <w:r>
        <w:rPr>
          <w:sz w:val="20"/>
          <w:szCs w:val="20"/>
        </w:rPr>
        <w:t xml:space="preserve">P.U.C.O. Electric No. 19 </w:t>
      </w:r>
    </w:p>
    <w:p w:rsidR="000B66D9" w:rsidRDefault="000B66D9" w:rsidP="000B66D9">
      <w:pPr>
        <w:pStyle w:val="Default"/>
        <w:ind w:left="5760" w:firstLine="720"/>
        <w:rPr>
          <w:sz w:val="20"/>
          <w:szCs w:val="20"/>
        </w:rPr>
      </w:pPr>
      <w:r>
        <w:rPr>
          <w:sz w:val="20"/>
          <w:szCs w:val="20"/>
        </w:rPr>
        <w:t xml:space="preserve">Sheet No. 104.7 </w:t>
      </w:r>
    </w:p>
    <w:p w:rsidR="000B66D9" w:rsidRDefault="000B66D9" w:rsidP="000B66D9">
      <w:pPr>
        <w:pStyle w:val="Default"/>
        <w:rPr>
          <w:sz w:val="20"/>
          <w:szCs w:val="20"/>
        </w:rPr>
      </w:pPr>
      <w:r>
        <w:rPr>
          <w:sz w:val="20"/>
          <w:szCs w:val="20"/>
        </w:rPr>
        <w:lastRenderedPageBreak/>
        <w:t xml:space="preserve">Duke Energy Ohio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Cancels and Supersedes </w:t>
      </w:r>
    </w:p>
    <w:p w:rsidR="000B66D9" w:rsidRDefault="000B66D9" w:rsidP="000B66D9">
      <w:pPr>
        <w:pStyle w:val="Default"/>
        <w:rPr>
          <w:sz w:val="20"/>
          <w:szCs w:val="20"/>
        </w:rPr>
      </w:pPr>
      <w:r>
        <w:rPr>
          <w:sz w:val="20"/>
          <w:szCs w:val="20"/>
        </w:rPr>
        <w:t xml:space="preserve">139 East Fourth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Street Sheet No. 104.6 </w:t>
      </w:r>
    </w:p>
    <w:p w:rsidR="000B66D9" w:rsidRPr="000B66D9" w:rsidRDefault="000B66D9" w:rsidP="000B66D9">
      <w:pPr>
        <w:pStyle w:val="Default"/>
        <w:rPr>
          <w:b/>
          <w:bCs/>
          <w:sz w:val="20"/>
          <w:szCs w:val="20"/>
        </w:rPr>
      </w:pPr>
      <w:r w:rsidRPr="000B66D9">
        <w:rPr>
          <w:sz w:val="20"/>
          <w:szCs w:val="20"/>
          <w:u w:val="single"/>
        </w:rPr>
        <w:t xml:space="preserve">Cincinnati, Ohio 45202 </w:t>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t>Page 1 of 1</w:t>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rPr>
        <w:t>___________</w:t>
      </w:r>
      <w:r w:rsidRPr="000B66D9">
        <w:rPr>
          <w:b/>
          <w:bCs/>
          <w:sz w:val="20"/>
          <w:szCs w:val="20"/>
        </w:rPr>
        <w:t xml:space="preserve"> </w:t>
      </w:r>
    </w:p>
    <w:p w:rsidR="000B66D9" w:rsidRDefault="000B66D9" w:rsidP="000B66D9">
      <w:pPr>
        <w:pStyle w:val="Default"/>
        <w:rPr>
          <w:b/>
          <w:bCs/>
          <w:sz w:val="20"/>
          <w:szCs w:val="20"/>
        </w:rPr>
      </w:pPr>
    </w:p>
    <w:p w:rsidR="000B66D9" w:rsidRDefault="000B66D9" w:rsidP="000B66D9">
      <w:pPr>
        <w:pStyle w:val="Default"/>
        <w:rPr>
          <w:b/>
          <w:bCs/>
          <w:sz w:val="20"/>
          <w:szCs w:val="20"/>
        </w:rPr>
      </w:pPr>
    </w:p>
    <w:p w:rsidR="000B66D9" w:rsidRDefault="000B66D9" w:rsidP="000B66D9">
      <w:pPr>
        <w:pStyle w:val="Default"/>
        <w:jc w:val="center"/>
        <w:rPr>
          <w:b/>
          <w:bCs/>
          <w:sz w:val="20"/>
          <w:szCs w:val="20"/>
        </w:rPr>
      </w:pPr>
      <w:r>
        <w:rPr>
          <w:b/>
          <w:bCs/>
          <w:sz w:val="20"/>
          <w:szCs w:val="20"/>
        </w:rPr>
        <w:t>RIDER DR-IM</w:t>
      </w:r>
    </w:p>
    <w:p w:rsidR="000B66D9" w:rsidRDefault="000B66D9" w:rsidP="000B66D9">
      <w:pPr>
        <w:pStyle w:val="Default"/>
        <w:jc w:val="center"/>
        <w:rPr>
          <w:sz w:val="20"/>
          <w:szCs w:val="20"/>
        </w:rPr>
      </w:pPr>
    </w:p>
    <w:p w:rsidR="000B66D9" w:rsidRDefault="000B66D9" w:rsidP="000B66D9">
      <w:pPr>
        <w:pStyle w:val="Default"/>
        <w:jc w:val="center"/>
        <w:rPr>
          <w:b/>
          <w:bCs/>
          <w:sz w:val="20"/>
          <w:szCs w:val="20"/>
        </w:rPr>
      </w:pPr>
      <w:r>
        <w:rPr>
          <w:b/>
          <w:bCs/>
          <w:sz w:val="20"/>
          <w:szCs w:val="20"/>
        </w:rPr>
        <w:t>INFRASTRUCTURE MODERNIZATION RIDER</w:t>
      </w:r>
    </w:p>
    <w:p w:rsidR="000B66D9" w:rsidRDefault="000B66D9" w:rsidP="000B66D9">
      <w:pPr>
        <w:pStyle w:val="Default"/>
        <w:jc w:val="center"/>
        <w:rPr>
          <w:b/>
          <w:bCs/>
          <w:sz w:val="20"/>
          <w:szCs w:val="20"/>
        </w:rPr>
      </w:pPr>
    </w:p>
    <w:p w:rsidR="000B66D9" w:rsidRDefault="000B66D9" w:rsidP="000B66D9">
      <w:pPr>
        <w:pStyle w:val="Default"/>
        <w:jc w:val="center"/>
        <w:rPr>
          <w:b/>
          <w:bCs/>
          <w:sz w:val="20"/>
          <w:szCs w:val="20"/>
        </w:rPr>
      </w:pPr>
    </w:p>
    <w:p w:rsidR="000B66D9" w:rsidRDefault="000B66D9" w:rsidP="000B66D9">
      <w:pPr>
        <w:pStyle w:val="Default"/>
        <w:jc w:val="center"/>
        <w:rPr>
          <w:sz w:val="20"/>
          <w:szCs w:val="20"/>
        </w:rPr>
      </w:pPr>
    </w:p>
    <w:p w:rsidR="000B66D9" w:rsidRDefault="000B66D9" w:rsidP="000B66D9">
      <w:pPr>
        <w:pStyle w:val="Default"/>
        <w:rPr>
          <w:sz w:val="20"/>
          <w:szCs w:val="20"/>
        </w:rPr>
      </w:pPr>
      <w:r>
        <w:rPr>
          <w:sz w:val="20"/>
          <w:szCs w:val="20"/>
        </w:rPr>
        <w:t>Rider DR-IM is applicable to all jurisdictional retail customers in the Company’s electric service area except transmission and non-metered service.</w:t>
      </w:r>
    </w:p>
    <w:p w:rsidR="000B66D9" w:rsidRDefault="000B66D9" w:rsidP="000B66D9">
      <w:pPr>
        <w:pStyle w:val="Default"/>
        <w:rPr>
          <w:sz w:val="20"/>
          <w:szCs w:val="20"/>
        </w:rPr>
      </w:pPr>
    </w:p>
    <w:p w:rsidR="000B66D9" w:rsidRDefault="000B66D9" w:rsidP="000B66D9">
      <w:pPr>
        <w:pStyle w:val="Default"/>
        <w:rPr>
          <w:sz w:val="20"/>
          <w:szCs w:val="20"/>
        </w:rPr>
      </w:pPr>
      <w:r>
        <w:rPr>
          <w:sz w:val="20"/>
          <w:szCs w:val="20"/>
        </w:rPr>
        <w:t>The DR-IM rate to be applied to customer bills beginning April 9, 2014:</w:t>
      </w:r>
    </w:p>
    <w:p w:rsidR="000B66D9" w:rsidRDefault="000B66D9" w:rsidP="000B66D9">
      <w:pPr>
        <w:pStyle w:val="Default"/>
        <w:rPr>
          <w:sz w:val="20"/>
          <w:szCs w:val="20"/>
        </w:rPr>
      </w:pPr>
      <w:r>
        <w:rPr>
          <w:sz w:val="20"/>
          <w:szCs w:val="20"/>
        </w:rPr>
        <w:t xml:space="preserve"> </w:t>
      </w:r>
    </w:p>
    <w:tbl>
      <w:tblPr>
        <w:tblW w:w="0" w:type="auto"/>
        <w:tblInd w:w="1354" w:type="dxa"/>
        <w:tblBorders>
          <w:top w:val="nil"/>
          <w:left w:val="nil"/>
          <w:bottom w:val="nil"/>
          <w:right w:val="nil"/>
        </w:tblBorders>
        <w:tblLayout w:type="fixed"/>
        <w:tblLook w:val="0000" w:firstRow="0" w:lastRow="0" w:firstColumn="0" w:lastColumn="0" w:noHBand="0" w:noVBand="0"/>
      </w:tblPr>
      <w:tblGrid>
        <w:gridCol w:w="3038"/>
        <w:gridCol w:w="3038"/>
      </w:tblGrid>
      <w:tr w:rsidR="000B66D9" w:rsidTr="000B66D9">
        <w:trPr>
          <w:trHeight w:val="132"/>
        </w:trPr>
        <w:tc>
          <w:tcPr>
            <w:tcW w:w="3038" w:type="dxa"/>
          </w:tcPr>
          <w:p w:rsidR="000B66D9" w:rsidRDefault="000B66D9">
            <w:pPr>
              <w:pStyle w:val="Default"/>
              <w:rPr>
                <w:sz w:val="20"/>
                <w:szCs w:val="20"/>
              </w:rPr>
            </w:pPr>
            <w:r>
              <w:rPr>
                <w:sz w:val="20"/>
                <w:szCs w:val="20"/>
              </w:rPr>
              <w:t xml:space="preserve">Rate RS, RSLI &amp; RS3P </w:t>
            </w:r>
          </w:p>
        </w:tc>
        <w:tc>
          <w:tcPr>
            <w:tcW w:w="3038" w:type="dxa"/>
          </w:tcPr>
          <w:p w:rsidR="000B66D9" w:rsidRDefault="000B66D9">
            <w:pPr>
              <w:pStyle w:val="Default"/>
              <w:rPr>
                <w:sz w:val="20"/>
                <w:szCs w:val="20"/>
              </w:rPr>
            </w:pPr>
            <w:r>
              <w:rPr>
                <w:sz w:val="20"/>
                <w:szCs w:val="20"/>
              </w:rPr>
              <w:t xml:space="preserve">$4.83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ORH </w:t>
            </w:r>
          </w:p>
        </w:tc>
        <w:tc>
          <w:tcPr>
            <w:tcW w:w="3038" w:type="dxa"/>
          </w:tcPr>
          <w:p w:rsidR="000B66D9" w:rsidRDefault="000B66D9">
            <w:pPr>
              <w:pStyle w:val="Default"/>
              <w:rPr>
                <w:sz w:val="20"/>
                <w:szCs w:val="20"/>
              </w:rPr>
            </w:pPr>
            <w:r>
              <w:rPr>
                <w:sz w:val="20"/>
                <w:szCs w:val="20"/>
              </w:rPr>
              <w:t xml:space="preserve">$4.83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TD </w:t>
            </w:r>
          </w:p>
        </w:tc>
        <w:tc>
          <w:tcPr>
            <w:tcW w:w="3038" w:type="dxa"/>
          </w:tcPr>
          <w:p w:rsidR="000B66D9" w:rsidRDefault="000B66D9">
            <w:pPr>
              <w:pStyle w:val="Default"/>
              <w:rPr>
                <w:sz w:val="20"/>
                <w:szCs w:val="20"/>
              </w:rPr>
            </w:pPr>
            <w:r>
              <w:rPr>
                <w:sz w:val="20"/>
                <w:szCs w:val="20"/>
              </w:rPr>
              <w:t xml:space="preserve">$4.83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TD-13 </w:t>
            </w:r>
          </w:p>
        </w:tc>
        <w:tc>
          <w:tcPr>
            <w:tcW w:w="3038" w:type="dxa"/>
          </w:tcPr>
          <w:p w:rsidR="000B66D9" w:rsidRDefault="000B66D9">
            <w:pPr>
              <w:pStyle w:val="Default"/>
              <w:rPr>
                <w:sz w:val="20"/>
                <w:szCs w:val="20"/>
              </w:rPr>
            </w:pPr>
            <w:r>
              <w:rPr>
                <w:sz w:val="20"/>
                <w:szCs w:val="20"/>
              </w:rPr>
              <w:t xml:space="preserve">$4.83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CUR </w:t>
            </w:r>
          </w:p>
        </w:tc>
        <w:tc>
          <w:tcPr>
            <w:tcW w:w="3038" w:type="dxa"/>
          </w:tcPr>
          <w:p w:rsidR="000B66D9" w:rsidRDefault="000B66D9">
            <w:pPr>
              <w:pStyle w:val="Default"/>
              <w:rPr>
                <w:sz w:val="20"/>
                <w:szCs w:val="20"/>
              </w:rPr>
            </w:pPr>
            <w:r>
              <w:rPr>
                <w:sz w:val="20"/>
                <w:szCs w:val="20"/>
              </w:rPr>
              <w:t xml:space="preserve">$4.83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DS </w:t>
            </w:r>
          </w:p>
        </w:tc>
        <w:tc>
          <w:tcPr>
            <w:tcW w:w="3038" w:type="dxa"/>
          </w:tcPr>
          <w:p w:rsidR="000B66D9" w:rsidRDefault="000B66D9">
            <w:pPr>
              <w:pStyle w:val="Default"/>
              <w:rPr>
                <w:sz w:val="20"/>
                <w:szCs w:val="20"/>
              </w:rPr>
            </w:pPr>
            <w:r>
              <w:rPr>
                <w:sz w:val="20"/>
                <w:szCs w:val="20"/>
              </w:rPr>
              <w:t xml:space="preserve">$7.17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EH </w:t>
            </w:r>
          </w:p>
        </w:tc>
        <w:tc>
          <w:tcPr>
            <w:tcW w:w="3038" w:type="dxa"/>
          </w:tcPr>
          <w:p w:rsidR="000B66D9" w:rsidRDefault="000B66D9">
            <w:pPr>
              <w:pStyle w:val="Default"/>
              <w:rPr>
                <w:sz w:val="20"/>
                <w:szCs w:val="20"/>
              </w:rPr>
            </w:pPr>
            <w:r>
              <w:rPr>
                <w:sz w:val="20"/>
                <w:szCs w:val="20"/>
              </w:rPr>
              <w:t xml:space="preserve">$7.17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DM </w:t>
            </w:r>
          </w:p>
        </w:tc>
        <w:tc>
          <w:tcPr>
            <w:tcW w:w="3038" w:type="dxa"/>
          </w:tcPr>
          <w:p w:rsidR="000B66D9" w:rsidRDefault="000B66D9">
            <w:pPr>
              <w:pStyle w:val="Default"/>
              <w:rPr>
                <w:sz w:val="20"/>
                <w:szCs w:val="20"/>
              </w:rPr>
            </w:pPr>
            <w:r>
              <w:rPr>
                <w:sz w:val="20"/>
                <w:szCs w:val="20"/>
              </w:rPr>
              <w:t xml:space="preserve">$7.17 per month </w:t>
            </w:r>
          </w:p>
        </w:tc>
      </w:tr>
      <w:tr w:rsidR="000B66D9" w:rsidTr="000B66D9">
        <w:trPr>
          <w:trHeight w:val="132"/>
        </w:trPr>
        <w:tc>
          <w:tcPr>
            <w:tcW w:w="3038" w:type="dxa"/>
          </w:tcPr>
          <w:p w:rsidR="000B66D9" w:rsidRDefault="000B66D9">
            <w:pPr>
              <w:pStyle w:val="Default"/>
              <w:rPr>
                <w:sz w:val="20"/>
                <w:szCs w:val="20"/>
              </w:rPr>
            </w:pPr>
            <w:r>
              <w:rPr>
                <w:sz w:val="20"/>
                <w:szCs w:val="20"/>
              </w:rPr>
              <w:t xml:space="preserve">Rate DP </w:t>
            </w:r>
          </w:p>
        </w:tc>
        <w:tc>
          <w:tcPr>
            <w:tcW w:w="3038" w:type="dxa"/>
          </w:tcPr>
          <w:p w:rsidR="000B66D9" w:rsidRDefault="000B66D9">
            <w:pPr>
              <w:pStyle w:val="Default"/>
              <w:rPr>
                <w:sz w:val="20"/>
                <w:szCs w:val="20"/>
              </w:rPr>
            </w:pPr>
            <w:r>
              <w:rPr>
                <w:sz w:val="20"/>
                <w:szCs w:val="20"/>
              </w:rPr>
              <w:t xml:space="preserve">$7.17 per month </w:t>
            </w:r>
          </w:p>
        </w:tc>
      </w:tr>
      <w:tr w:rsidR="00F36AF2" w:rsidTr="000B66D9">
        <w:trPr>
          <w:trHeight w:val="132"/>
        </w:trPr>
        <w:tc>
          <w:tcPr>
            <w:tcW w:w="3038" w:type="dxa"/>
          </w:tcPr>
          <w:p w:rsidR="00F36AF2" w:rsidRDefault="00F36AF2">
            <w:pPr>
              <w:pStyle w:val="Default"/>
              <w:rPr>
                <w:sz w:val="20"/>
                <w:szCs w:val="20"/>
              </w:rPr>
            </w:pPr>
          </w:p>
        </w:tc>
        <w:tc>
          <w:tcPr>
            <w:tcW w:w="3038" w:type="dxa"/>
          </w:tcPr>
          <w:p w:rsidR="00F36AF2" w:rsidRDefault="00F36AF2">
            <w:pPr>
              <w:pStyle w:val="Default"/>
              <w:rPr>
                <w:sz w:val="20"/>
                <w:szCs w:val="20"/>
              </w:rPr>
            </w:pPr>
          </w:p>
        </w:tc>
      </w:tr>
    </w:tbl>
    <w:p w:rsidR="00B8110D" w:rsidRDefault="00B8110D" w:rsidP="00B8110D">
      <w:pPr>
        <w:rPr>
          <w:rFonts w:ascii="Arial" w:hAnsi="Arial" w:cs="Arial"/>
          <w:sz w:val="20"/>
        </w:rPr>
      </w:pPr>
    </w:p>
    <w:p w:rsidR="00807118" w:rsidRDefault="001A099E" w:rsidP="00B8110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B8110D">
      <w:pPr>
        <w:rPr>
          <w:rFonts w:ascii="Times New Roman" w:hAnsi="Times New Roman"/>
        </w:rPr>
      </w:pPr>
    </w:p>
    <w:p w:rsidR="000B66D9" w:rsidRDefault="000B66D9" w:rsidP="000B66D9">
      <w:pPr>
        <w:pStyle w:val="Default"/>
      </w:pPr>
    </w:p>
    <w:p w:rsidR="000B66D9" w:rsidRPr="00807118" w:rsidRDefault="000B66D9" w:rsidP="000B66D9">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w:t>
      </w:r>
      <w:r>
        <w:rPr>
          <w:rFonts w:ascii="Arial" w:hAnsi="Arial" w:cs="Arial"/>
          <w:sz w:val="19"/>
          <w:szCs w:val="19"/>
        </w:rPr>
        <w:t>April</w:t>
      </w:r>
      <w:r w:rsidRPr="00807118">
        <w:rPr>
          <w:rFonts w:ascii="Arial" w:hAnsi="Arial" w:cs="Arial"/>
          <w:sz w:val="19"/>
          <w:szCs w:val="19"/>
        </w:rPr>
        <w:t xml:space="preserve"> </w:t>
      </w:r>
      <w:r>
        <w:rPr>
          <w:rFonts w:ascii="Arial" w:hAnsi="Arial" w:cs="Arial"/>
          <w:sz w:val="19"/>
          <w:szCs w:val="19"/>
        </w:rPr>
        <w:t>9</w:t>
      </w:r>
      <w:r w:rsidRPr="00807118">
        <w:rPr>
          <w:rFonts w:ascii="Arial" w:hAnsi="Arial" w:cs="Arial"/>
          <w:sz w:val="19"/>
          <w:szCs w:val="19"/>
        </w:rPr>
        <w:t>, 201</w:t>
      </w:r>
      <w:r>
        <w:rPr>
          <w:rFonts w:ascii="Arial" w:hAnsi="Arial" w:cs="Arial"/>
          <w:sz w:val="19"/>
          <w:szCs w:val="19"/>
        </w:rPr>
        <w:t>4</w:t>
      </w:r>
      <w:r w:rsidRPr="00807118">
        <w:rPr>
          <w:rFonts w:ascii="Arial" w:hAnsi="Arial" w:cs="Arial"/>
          <w:sz w:val="19"/>
          <w:szCs w:val="19"/>
        </w:rPr>
        <w:t xml:space="preserve"> in Case No. 1</w:t>
      </w:r>
      <w:r>
        <w:rPr>
          <w:rFonts w:ascii="Arial" w:hAnsi="Arial" w:cs="Arial"/>
          <w:sz w:val="19"/>
          <w:szCs w:val="19"/>
        </w:rPr>
        <w:t>3</w:t>
      </w:r>
      <w:r w:rsidRPr="00807118">
        <w:rPr>
          <w:rFonts w:ascii="Arial" w:hAnsi="Arial" w:cs="Arial"/>
          <w:sz w:val="19"/>
          <w:szCs w:val="19"/>
        </w:rPr>
        <w:t>-1</w:t>
      </w:r>
      <w:r>
        <w:rPr>
          <w:rFonts w:ascii="Arial" w:hAnsi="Arial" w:cs="Arial"/>
          <w:sz w:val="19"/>
          <w:szCs w:val="19"/>
        </w:rPr>
        <w:t>141</w:t>
      </w:r>
      <w:r w:rsidRPr="00807118">
        <w:rPr>
          <w:rFonts w:ascii="Arial" w:hAnsi="Arial" w:cs="Arial"/>
          <w:sz w:val="19"/>
          <w:szCs w:val="19"/>
        </w:rPr>
        <w:t>-</w:t>
      </w:r>
      <w:r>
        <w:rPr>
          <w:rFonts w:ascii="Arial" w:hAnsi="Arial" w:cs="Arial"/>
          <w:sz w:val="19"/>
          <w:szCs w:val="19"/>
        </w:rPr>
        <w:t>G</w:t>
      </w:r>
      <w:r w:rsidRPr="00807118">
        <w:rPr>
          <w:rFonts w:ascii="Arial" w:hAnsi="Arial" w:cs="Arial"/>
          <w:sz w:val="19"/>
          <w:szCs w:val="19"/>
        </w:rPr>
        <w:t>E-</w:t>
      </w:r>
      <w:r>
        <w:rPr>
          <w:rFonts w:ascii="Arial" w:hAnsi="Arial" w:cs="Arial"/>
          <w:sz w:val="19"/>
          <w:szCs w:val="19"/>
        </w:rPr>
        <w:t>RDR</w:t>
      </w:r>
      <w:r w:rsidRPr="00807118">
        <w:rPr>
          <w:rFonts w:ascii="Arial" w:hAnsi="Arial" w:cs="Arial"/>
          <w:sz w:val="19"/>
          <w:szCs w:val="19"/>
        </w:rPr>
        <w:t xml:space="preserve">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sidR="00B51246">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0B66D9" w:rsidRPr="00807118" w:rsidRDefault="000B66D9" w:rsidP="000B66D9">
      <w:pPr>
        <w:pStyle w:val="Footer"/>
        <w:spacing w:line="320" w:lineRule="atLeast"/>
        <w:rPr>
          <w:rFonts w:ascii="Arial" w:hAnsi="Arial" w:cs="Arial"/>
          <w:sz w:val="19"/>
          <w:szCs w:val="19"/>
        </w:rPr>
      </w:pPr>
      <w:r w:rsidRPr="00807118">
        <w:rPr>
          <w:rFonts w:ascii="Arial" w:hAnsi="Arial" w:cs="Arial"/>
          <w:sz w:val="19"/>
          <w:szCs w:val="19"/>
        </w:rPr>
        <w:t xml:space="preserve">Issued: </w:t>
      </w:r>
      <w:r w:rsidR="00B51246">
        <w:rPr>
          <w:rFonts w:ascii="Arial" w:hAnsi="Arial" w:cs="Arial"/>
          <w:sz w:val="19"/>
          <w:szCs w:val="19"/>
        </w:rPr>
        <w:t>April</w:t>
      </w:r>
      <w:r w:rsidRPr="00807118">
        <w:rPr>
          <w:rFonts w:ascii="Arial" w:hAnsi="Arial" w:cs="Arial"/>
          <w:sz w:val="19"/>
          <w:szCs w:val="19"/>
        </w:rPr>
        <w:t xml:space="preserve"> </w:t>
      </w:r>
      <w:r w:rsidR="00B51246">
        <w:rPr>
          <w:rFonts w:ascii="Arial" w:hAnsi="Arial" w:cs="Arial"/>
          <w:sz w:val="19"/>
          <w:szCs w:val="19"/>
        </w:rPr>
        <w:t>9</w:t>
      </w:r>
      <w:r w:rsidRPr="00807118">
        <w:rPr>
          <w:rFonts w:ascii="Arial" w:hAnsi="Arial" w:cs="Arial"/>
          <w:sz w:val="19"/>
          <w:szCs w:val="19"/>
        </w:rPr>
        <w:t>, 201</w:t>
      </w:r>
      <w:r w:rsidR="00B51246">
        <w:rPr>
          <w:rFonts w:ascii="Arial" w:hAnsi="Arial" w:cs="Arial"/>
          <w:sz w:val="19"/>
          <w:szCs w:val="19"/>
        </w:rPr>
        <w:t>4</w:t>
      </w:r>
      <w:r w:rsidRPr="00807118">
        <w:rPr>
          <w:rFonts w:ascii="Arial" w:hAnsi="Arial" w:cs="Arial"/>
          <w:sz w:val="19"/>
          <w:szCs w:val="19"/>
        </w:rPr>
        <w:t xml:space="preserve"> </w:t>
      </w:r>
      <w:r w:rsidRPr="00807118">
        <w:rPr>
          <w:rFonts w:ascii="Arial" w:hAnsi="Arial" w:cs="Arial"/>
          <w:sz w:val="19"/>
          <w:szCs w:val="19"/>
        </w:rPr>
        <w:tab/>
      </w:r>
      <w:r w:rsidRPr="00807118">
        <w:rPr>
          <w:rFonts w:ascii="Arial" w:hAnsi="Arial" w:cs="Arial"/>
          <w:sz w:val="19"/>
          <w:szCs w:val="19"/>
        </w:rPr>
        <w:tab/>
        <w:t xml:space="preserve">Effective: </w:t>
      </w:r>
      <w:r w:rsidR="00B51246">
        <w:rPr>
          <w:rFonts w:ascii="Arial" w:hAnsi="Arial" w:cs="Arial"/>
          <w:sz w:val="19"/>
          <w:szCs w:val="19"/>
        </w:rPr>
        <w:t>April</w:t>
      </w:r>
      <w:r w:rsidRPr="00807118">
        <w:rPr>
          <w:rFonts w:ascii="Arial" w:hAnsi="Arial" w:cs="Arial"/>
          <w:sz w:val="19"/>
          <w:szCs w:val="19"/>
        </w:rPr>
        <w:t xml:space="preserve"> </w:t>
      </w:r>
      <w:r w:rsidR="00B51246">
        <w:rPr>
          <w:rFonts w:ascii="Arial" w:hAnsi="Arial" w:cs="Arial"/>
          <w:sz w:val="19"/>
          <w:szCs w:val="19"/>
        </w:rPr>
        <w:t>9</w:t>
      </w:r>
      <w:r w:rsidRPr="00807118">
        <w:rPr>
          <w:rFonts w:ascii="Arial" w:hAnsi="Arial" w:cs="Arial"/>
          <w:sz w:val="19"/>
          <w:szCs w:val="19"/>
        </w:rPr>
        <w:t>, 201</w:t>
      </w:r>
      <w:r w:rsidR="00B51246">
        <w:rPr>
          <w:rFonts w:ascii="Arial" w:hAnsi="Arial" w:cs="Arial"/>
          <w:sz w:val="19"/>
          <w:szCs w:val="19"/>
        </w:rPr>
        <w:t>4</w:t>
      </w:r>
      <w:r w:rsidRPr="00807118">
        <w:rPr>
          <w:rFonts w:ascii="Arial" w:hAnsi="Arial" w:cs="Arial"/>
          <w:sz w:val="19"/>
          <w:szCs w:val="19"/>
        </w:rPr>
        <w:t xml:space="preserve"> </w:t>
      </w:r>
    </w:p>
    <w:p w:rsidR="000B66D9" w:rsidRDefault="000B66D9" w:rsidP="000B66D9">
      <w:pPr>
        <w:jc w:val="center"/>
        <w:rPr>
          <w:rFonts w:ascii="Times New Roman" w:hAnsi="Times New Roman"/>
        </w:rPr>
      </w:pPr>
      <w:r w:rsidRPr="00807118">
        <w:rPr>
          <w:rFonts w:ascii="Arial" w:hAnsi="Arial" w:cs="Arial"/>
          <w:sz w:val="19"/>
          <w:szCs w:val="19"/>
        </w:rPr>
        <w:t>Issued by James P. Henning, President</w:t>
      </w:r>
    </w:p>
    <w:p w:rsidR="000D3497" w:rsidRDefault="00807118" w:rsidP="00B8110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A099E">
        <w:rPr>
          <w:rFonts w:ascii="Times New Roman" w:hAnsi="Times New Roman"/>
        </w:rPr>
        <w:tab/>
      </w:r>
      <w:r w:rsidR="001A099E">
        <w:rPr>
          <w:rFonts w:ascii="Times New Roman" w:hAnsi="Times New Roman"/>
        </w:rPr>
        <w:tab/>
      </w:r>
      <w:r w:rsidR="001A099E">
        <w:rPr>
          <w:rFonts w:ascii="Times New Roman" w:hAnsi="Times New Roman"/>
        </w:rPr>
        <w:tab/>
      </w:r>
      <w:r w:rsidR="001A099E">
        <w:rPr>
          <w:rFonts w:ascii="Times New Roman" w:hAnsi="Times New Roman"/>
        </w:rPr>
        <w:tab/>
      </w:r>
      <w:r w:rsidR="001A099E">
        <w:rPr>
          <w:rFonts w:ascii="Times New Roman" w:hAnsi="Times New Roman"/>
        </w:rPr>
        <w:tab/>
      </w:r>
      <w:r w:rsidR="001A099E">
        <w:rPr>
          <w:rFonts w:ascii="Times New Roman" w:hAnsi="Times New Roman"/>
        </w:rPr>
        <w:tab/>
      </w:r>
    </w:p>
    <w:p w:rsidR="000D3497" w:rsidRDefault="000D3497" w:rsidP="00B8110D">
      <w:pPr>
        <w:rPr>
          <w:rFonts w:ascii="Times New Roman" w:hAnsi="Times New Roman"/>
        </w:rPr>
      </w:pPr>
    </w:p>
    <w:p w:rsidR="000D3497" w:rsidRDefault="000D3497" w:rsidP="00B8110D">
      <w:pPr>
        <w:rPr>
          <w:rFonts w:ascii="Times New Roman" w:hAnsi="Times New Roman"/>
        </w:rPr>
      </w:pPr>
    </w:p>
    <w:p w:rsidR="009A0522" w:rsidRDefault="001A099E" w:rsidP="000D3497">
      <w:pPr>
        <w:jc w:val="right"/>
        <w:rPr>
          <w:rFonts w:ascii="Times New Roman" w:hAnsi="Times New Roman"/>
        </w:rPr>
      </w:pPr>
      <w:r>
        <w:rPr>
          <w:rFonts w:ascii="Times New Roman" w:hAnsi="Times New Roman"/>
        </w:rPr>
        <w:lastRenderedPageBreak/>
        <w:t>Exhibit B</w:t>
      </w:r>
    </w:p>
    <w:p w:rsidR="00341F2A" w:rsidRPr="00A56A87" w:rsidRDefault="00341F2A">
      <w:pPr>
        <w:jc w:val="center"/>
        <w:rPr>
          <w:rFonts w:ascii="Times New Roman" w:hAnsi="Times New Roman"/>
          <w:sz w:val="16"/>
          <w:szCs w:val="16"/>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0D3497">
      <w:pPr>
        <w:jc w:val="center"/>
        <w:rPr>
          <w:rFonts w:ascii="Times New Roman" w:hAnsi="Times New Roman"/>
        </w:rPr>
      </w:pPr>
    </w:p>
    <w:p w:rsidR="000D3497" w:rsidRDefault="001A099E">
      <w:pPr>
        <w:jc w:val="center"/>
        <w:rPr>
          <w:rFonts w:ascii="Times New Roman" w:hAnsi="Times New Roman"/>
        </w:rPr>
      </w:pPr>
      <w:r>
        <w:rPr>
          <w:rFonts w:ascii="Times New Roman" w:hAnsi="Times New Roman"/>
        </w:rPr>
        <w:t>PROPOSED TARIFF SCHEDULES</w:t>
      </w:r>
      <w:r w:rsidR="00F826EC">
        <w:rPr>
          <w:rFonts w:ascii="Times New Roman" w:hAnsi="Times New Roman"/>
        </w:rPr>
        <w:t xml:space="preserve"> </w:t>
      </w:r>
      <w:r w:rsidR="000D3497">
        <w:rPr>
          <w:rFonts w:ascii="Times New Roman" w:hAnsi="Times New Roman"/>
        </w:rPr>
        <w:t>–</w:t>
      </w:r>
      <w:r w:rsidR="00F826EC">
        <w:rPr>
          <w:rFonts w:ascii="Times New Roman" w:hAnsi="Times New Roman"/>
        </w:rPr>
        <w:t xml:space="preserve"> Redline</w:t>
      </w:r>
    </w:p>
    <w:p w:rsidR="009A0522" w:rsidRDefault="000D3497">
      <w:pPr>
        <w:jc w:val="center"/>
        <w:rPr>
          <w:rFonts w:ascii="Times New Roman" w:hAnsi="Times New Roman"/>
        </w:rPr>
      </w:pPr>
      <w:r>
        <w:rPr>
          <w:rFonts w:ascii="Times New Roman" w:hAnsi="Times New Roman"/>
        </w:rPr>
        <w:br w:type="page"/>
      </w:r>
    </w:p>
    <w:p w:rsidR="00F826EC" w:rsidRDefault="00F826EC" w:rsidP="00F826EC">
      <w:pPr>
        <w:pStyle w:val="Default"/>
        <w:rPr>
          <w:sz w:val="20"/>
          <w:szCs w:val="20"/>
        </w:rPr>
      </w:pPr>
    </w:p>
    <w:p w:rsidR="00F826EC" w:rsidRPr="00807118" w:rsidRDefault="00F826EC" w:rsidP="00F826EC">
      <w:pPr>
        <w:pStyle w:val="Default"/>
        <w:ind w:left="6480"/>
        <w:rPr>
          <w:sz w:val="19"/>
          <w:szCs w:val="19"/>
        </w:rPr>
      </w:pPr>
      <w:r w:rsidRPr="00807118">
        <w:rPr>
          <w:sz w:val="19"/>
          <w:szCs w:val="19"/>
        </w:rPr>
        <w:t>P.U.C.O. Electric No. 19 Sheet No. 61.1</w:t>
      </w:r>
      <w:r>
        <w:rPr>
          <w:sz w:val="19"/>
          <w:szCs w:val="19"/>
        </w:rPr>
        <w:t>6</w:t>
      </w:r>
    </w:p>
    <w:p w:rsidR="00F826EC" w:rsidRDefault="00F826EC" w:rsidP="00F826EC">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F826EC" w:rsidRPr="00807118" w:rsidRDefault="00F826EC" w:rsidP="00F826EC">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Sheet No. 61.1</w:t>
      </w:r>
      <w:r w:rsidR="006A7B36">
        <w:rPr>
          <w:sz w:val="19"/>
          <w:szCs w:val="19"/>
        </w:rPr>
        <w:t>5</w:t>
      </w:r>
    </w:p>
    <w:p w:rsidR="00F826EC" w:rsidRPr="00807118" w:rsidRDefault="00F826EC" w:rsidP="00F826EC">
      <w:pPr>
        <w:pStyle w:val="Default"/>
        <w:rPr>
          <w:sz w:val="19"/>
          <w:szCs w:val="19"/>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1 of </w:t>
      </w:r>
      <w:r w:rsidR="00552CCA">
        <w:rPr>
          <w:sz w:val="19"/>
          <w:szCs w:val="19"/>
          <w:u w:val="single"/>
        </w:rPr>
        <w:t>3</w:t>
      </w:r>
      <w:r w:rsidRPr="00807118">
        <w:rPr>
          <w:sz w:val="19"/>
          <w:szCs w:val="19"/>
          <w:u w:val="single"/>
        </w:rPr>
        <w:t xml:space="preserve">___________                          </w:t>
      </w:r>
      <w:r w:rsidRPr="00807118">
        <w:rPr>
          <w:sz w:val="19"/>
          <w:szCs w:val="19"/>
        </w:rPr>
        <w:t xml:space="preserve"> </w:t>
      </w:r>
    </w:p>
    <w:p w:rsidR="00F826EC" w:rsidRPr="00807118" w:rsidRDefault="00F826EC" w:rsidP="00F826EC">
      <w:pPr>
        <w:pStyle w:val="Default"/>
        <w:jc w:val="center"/>
        <w:rPr>
          <w:sz w:val="19"/>
          <w:szCs w:val="19"/>
        </w:rPr>
      </w:pPr>
      <w:r w:rsidRPr="00807118">
        <w:rPr>
          <w:b/>
          <w:bCs/>
          <w:sz w:val="19"/>
          <w:szCs w:val="19"/>
        </w:rPr>
        <w:t>RATE TL</w:t>
      </w:r>
    </w:p>
    <w:p w:rsidR="00F826EC" w:rsidRPr="00807118" w:rsidRDefault="00F826EC" w:rsidP="00F826EC">
      <w:pPr>
        <w:pStyle w:val="Default"/>
        <w:rPr>
          <w:b/>
          <w:bCs/>
          <w:sz w:val="19"/>
          <w:szCs w:val="19"/>
        </w:rPr>
      </w:pPr>
    </w:p>
    <w:p w:rsidR="00F826EC" w:rsidRPr="00807118" w:rsidRDefault="00F826EC" w:rsidP="00F826EC">
      <w:pPr>
        <w:pStyle w:val="Default"/>
        <w:jc w:val="center"/>
        <w:rPr>
          <w:sz w:val="19"/>
          <w:szCs w:val="19"/>
        </w:rPr>
      </w:pPr>
      <w:r w:rsidRPr="00807118">
        <w:rPr>
          <w:b/>
          <w:bCs/>
          <w:sz w:val="19"/>
          <w:szCs w:val="19"/>
        </w:rPr>
        <w:t>TRAFFIC LIGHTING SERVICE</w:t>
      </w:r>
    </w:p>
    <w:p w:rsidR="00F826EC" w:rsidRPr="00807118" w:rsidRDefault="00F826EC" w:rsidP="00F826EC">
      <w:pPr>
        <w:pStyle w:val="Default"/>
        <w:rPr>
          <w:b/>
          <w:bCs/>
          <w:sz w:val="19"/>
          <w:szCs w:val="19"/>
        </w:rPr>
      </w:pPr>
    </w:p>
    <w:p w:rsidR="00F826EC" w:rsidRPr="00807118" w:rsidRDefault="00F826EC" w:rsidP="00F826EC">
      <w:pPr>
        <w:pStyle w:val="Default"/>
        <w:rPr>
          <w:sz w:val="19"/>
          <w:szCs w:val="19"/>
        </w:rPr>
      </w:pPr>
      <w:r w:rsidRPr="00807118">
        <w:rPr>
          <w:b/>
          <w:bCs/>
          <w:sz w:val="19"/>
          <w:szCs w:val="19"/>
        </w:rPr>
        <w:t xml:space="preserve">APPLICABILITY </w:t>
      </w:r>
    </w:p>
    <w:p w:rsidR="00F826EC" w:rsidRPr="00807118" w:rsidRDefault="00F826EC" w:rsidP="00F826EC">
      <w:pPr>
        <w:pStyle w:val="Default"/>
        <w:ind w:left="180"/>
        <w:rPr>
          <w:sz w:val="19"/>
          <w:szCs w:val="19"/>
        </w:rPr>
      </w:pPr>
      <w:r w:rsidRPr="00807118">
        <w:rPr>
          <w:sz w:val="19"/>
          <w:szCs w:val="19"/>
        </w:rPr>
        <w:t>Applicable to the supplying of energy for traffic signals or other traffic control lighting on public streets and roads. After January 1, 1992, this tariff schedule shall only be applicable to municipal, county, state and local governments. In the application of this tariff, each point of delivery shall be considered as a separate customer.</w:t>
      </w:r>
    </w:p>
    <w:p w:rsidR="00F826EC" w:rsidRPr="00807118" w:rsidRDefault="00F826EC" w:rsidP="00F826EC">
      <w:pPr>
        <w:pStyle w:val="Default"/>
        <w:ind w:left="180"/>
        <w:rPr>
          <w:sz w:val="19"/>
          <w:szCs w:val="19"/>
        </w:rPr>
      </w:pPr>
      <w:r w:rsidRPr="00807118">
        <w:rPr>
          <w:sz w:val="19"/>
          <w:szCs w:val="19"/>
        </w:rPr>
        <w:t xml:space="preserve"> </w:t>
      </w:r>
    </w:p>
    <w:p w:rsidR="00F826EC" w:rsidRPr="00807118" w:rsidRDefault="00F826EC" w:rsidP="00F826EC">
      <w:pPr>
        <w:pStyle w:val="Default"/>
        <w:ind w:left="180"/>
        <w:rPr>
          <w:sz w:val="19"/>
          <w:szCs w:val="19"/>
        </w:rPr>
      </w:pPr>
      <w:r w:rsidRPr="00807118">
        <w:rPr>
          <w:sz w:val="19"/>
          <w:szCs w:val="19"/>
        </w:rPr>
        <w:t xml:space="preserve">For customers taking service under any or all of the provisions of this tariff schedule, this same schedule shall constitute the Company's Standard Service Offer. </w:t>
      </w:r>
    </w:p>
    <w:p w:rsidR="00F826EC" w:rsidRPr="00807118" w:rsidRDefault="00F826EC" w:rsidP="00F826EC">
      <w:pPr>
        <w:pStyle w:val="Default"/>
        <w:ind w:left="540"/>
        <w:rPr>
          <w:b/>
          <w:bCs/>
          <w:sz w:val="19"/>
          <w:szCs w:val="19"/>
        </w:rPr>
      </w:pPr>
    </w:p>
    <w:p w:rsidR="00F826EC" w:rsidRPr="00807118" w:rsidRDefault="00F826EC" w:rsidP="00F826EC">
      <w:pPr>
        <w:pStyle w:val="Default"/>
        <w:rPr>
          <w:sz w:val="19"/>
          <w:szCs w:val="19"/>
        </w:rPr>
      </w:pPr>
      <w:r w:rsidRPr="00807118">
        <w:rPr>
          <w:b/>
          <w:bCs/>
          <w:sz w:val="19"/>
          <w:szCs w:val="19"/>
        </w:rPr>
        <w:t xml:space="preserve">TYPE OF SERVICE </w:t>
      </w:r>
    </w:p>
    <w:p w:rsidR="00F826EC" w:rsidRPr="00807118" w:rsidRDefault="00F826EC" w:rsidP="00F826EC">
      <w:pPr>
        <w:pStyle w:val="Default"/>
        <w:ind w:left="180"/>
        <w:rPr>
          <w:sz w:val="19"/>
          <w:szCs w:val="19"/>
        </w:rPr>
      </w:pPr>
      <w:r w:rsidRPr="00807118">
        <w:rPr>
          <w:sz w:val="19"/>
          <w:szCs w:val="19"/>
        </w:rPr>
        <w:t xml:space="preserve">Alternating current 60 Hz, single phase at the Company's standard secondary voltage. </w:t>
      </w:r>
    </w:p>
    <w:p w:rsidR="00F826EC" w:rsidRPr="00807118" w:rsidRDefault="00F826EC" w:rsidP="00F826EC">
      <w:pPr>
        <w:pStyle w:val="Default"/>
        <w:ind w:left="540"/>
        <w:rPr>
          <w:b/>
          <w:bCs/>
          <w:sz w:val="19"/>
          <w:szCs w:val="19"/>
        </w:rPr>
      </w:pPr>
    </w:p>
    <w:p w:rsidR="00F826EC" w:rsidRPr="00807118" w:rsidRDefault="00F826EC" w:rsidP="00F826EC">
      <w:pPr>
        <w:pStyle w:val="Default"/>
        <w:rPr>
          <w:sz w:val="19"/>
          <w:szCs w:val="19"/>
        </w:rPr>
      </w:pPr>
      <w:r w:rsidRPr="00807118">
        <w:rPr>
          <w:b/>
          <w:bCs/>
          <w:sz w:val="19"/>
          <w:szCs w:val="19"/>
        </w:rPr>
        <w:t xml:space="preserve">NET MONTHLY BILL </w:t>
      </w:r>
    </w:p>
    <w:p w:rsidR="00F826EC" w:rsidRPr="00807118" w:rsidRDefault="00F826EC" w:rsidP="00F826EC">
      <w:pPr>
        <w:pStyle w:val="Default"/>
        <w:ind w:left="180"/>
        <w:rPr>
          <w:sz w:val="19"/>
          <w:szCs w:val="19"/>
        </w:rPr>
      </w:pPr>
      <w:r w:rsidRPr="00807118">
        <w:rPr>
          <w:sz w:val="19"/>
          <w:szCs w:val="19"/>
        </w:rPr>
        <w:t xml:space="preserve">Computed in accordance with the following charges: </w:t>
      </w:r>
    </w:p>
    <w:p w:rsidR="00F826EC" w:rsidRPr="00807118" w:rsidRDefault="00F826EC" w:rsidP="00F826EC">
      <w:pPr>
        <w:pStyle w:val="Default"/>
        <w:ind w:firstLine="540"/>
        <w:rPr>
          <w:sz w:val="19"/>
          <w:szCs w:val="19"/>
        </w:rPr>
      </w:pPr>
      <w:r w:rsidRPr="00807118">
        <w:rPr>
          <w:sz w:val="19"/>
          <w:szCs w:val="19"/>
        </w:rPr>
        <w:t xml:space="preserve">1. Base Rate </w:t>
      </w:r>
    </w:p>
    <w:p w:rsidR="00F826EC" w:rsidRPr="00807118" w:rsidRDefault="00F826EC" w:rsidP="00F826EC">
      <w:pPr>
        <w:pStyle w:val="Default"/>
        <w:ind w:left="540" w:firstLine="360"/>
        <w:rPr>
          <w:sz w:val="19"/>
          <w:szCs w:val="19"/>
        </w:rPr>
      </w:pPr>
      <w:r w:rsidRPr="00807118">
        <w:rPr>
          <w:sz w:val="19"/>
          <w:szCs w:val="19"/>
        </w:rPr>
        <w:t xml:space="preserve">(a) </w:t>
      </w:r>
      <w:r w:rsidRPr="00807118">
        <w:rPr>
          <w:sz w:val="19"/>
          <w:szCs w:val="19"/>
        </w:rPr>
        <w:tab/>
        <w:t xml:space="preserve">Where the Company supplies energy only all kilowatt-hours shall be billed as follows: </w:t>
      </w:r>
    </w:p>
    <w:p w:rsidR="00F826EC" w:rsidRPr="00807118" w:rsidRDefault="00F826EC" w:rsidP="00F826EC">
      <w:pPr>
        <w:pStyle w:val="Default"/>
        <w:ind w:left="720" w:firstLine="720"/>
        <w:rPr>
          <w:sz w:val="19"/>
          <w:szCs w:val="19"/>
        </w:rPr>
      </w:pPr>
      <w:r w:rsidRPr="00807118">
        <w:rPr>
          <w:sz w:val="19"/>
          <w:szCs w:val="19"/>
        </w:rPr>
        <w:t xml:space="preserve">Distribution Energy and Equipment Charge </w:t>
      </w:r>
      <w:r w:rsidRPr="00807118">
        <w:rPr>
          <w:sz w:val="19"/>
          <w:szCs w:val="19"/>
        </w:rPr>
        <w:tab/>
      </w:r>
      <w:r w:rsidRPr="00807118">
        <w:rPr>
          <w:sz w:val="19"/>
          <w:szCs w:val="19"/>
        </w:rPr>
        <w:tab/>
        <w:t>$0.005034</w:t>
      </w:r>
      <w:r w:rsidR="00B00B7A">
        <w:rPr>
          <w:sz w:val="19"/>
          <w:szCs w:val="19"/>
        </w:rPr>
        <w:t xml:space="preserve"> </w:t>
      </w:r>
      <w:r w:rsidRPr="00807118">
        <w:rPr>
          <w:sz w:val="19"/>
          <w:szCs w:val="19"/>
        </w:rPr>
        <w:t xml:space="preserve">per kWh </w:t>
      </w:r>
    </w:p>
    <w:p w:rsidR="00F826EC" w:rsidRPr="00807118" w:rsidRDefault="00F826EC" w:rsidP="00F826EC">
      <w:pPr>
        <w:pStyle w:val="Default"/>
        <w:ind w:left="540" w:firstLine="360"/>
        <w:rPr>
          <w:sz w:val="19"/>
          <w:szCs w:val="19"/>
        </w:rPr>
      </w:pPr>
    </w:p>
    <w:p w:rsidR="00F826EC" w:rsidRPr="00807118" w:rsidRDefault="00F826EC" w:rsidP="00F826EC">
      <w:pPr>
        <w:pStyle w:val="Default"/>
        <w:ind w:left="540" w:firstLine="360"/>
        <w:rPr>
          <w:sz w:val="19"/>
          <w:szCs w:val="19"/>
        </w:rPr>
      </w:pPr>
      <w:r w:rsidRPr="00807118">
        <w:rPr>
          <w:sz w:val="19"/>
          <w:szCs w:val="19"/>
        </w:rPr>
        <w:t xml:space="preserve">(b) </w:t>
      </w:r>
      <w:r w:rsidRPr="00807118">
        <w:rPr>
          <w:sz w:val="19"/>
          <w:szCs w:val="19"/>
        </w:rPr>
        <w:tab/>
        <w:t xml:space="preserve">Where the Company supplies energy from a separately </w:t>
      </w:r>
    </w:p>
    <w:p w:rsidR="00F826EC" w:rsidRPr="00807118" w:rsidRDefault="00F826EC" w:rsidP="00F826EC">
      <w:pPr>
        <w:pStyle w:val="Default"/>
        <w:ind w:left="720" w:firstLine="720"/>
        <w:rPr>
          <w:sz w:val="19"/>
          <w:szCs w:val="19"/>
        </w:rPr>
      </w:pPr>
      <w:r w:rsidRPr="00807118">
        <w:rPr>
          <w:sz w:val="19"/>
          <w:szCs w:val="19"/>
        </w:rPr>
        <w:t xml:space="preserve">metered source and the Company has agreed to provide </w:t>
      </w:r>
    </w:p>
    <w:p w:rsidR="00F826EC" w:rsidRPr="00807118" w:rsidRDefault="00F826EC" w:rsidP="00F826EC">
      <w:pPr>
        <w:pStyle w:val="Default"/>
        <w:ind w:left="720" w:firstLine="720"/>
        <w:rPr>
          <w:sz w:val="19"/>
          <w:szCs w:val="19"/>
        </w:rPr>
      </w:pPr>
      <w:r w:rsidRPr="00807118">
        <w:rPr>
          <w:sz w:val="19"/>
          <w:szCs w:val="19"/>
        </w:rPr>
        <w:t xml:space="preserve">limited maintenance for traffic signal equipment all </w:t>
      </w:r>
    </w:p>
    <w:p w:rsidR="00F826EC" w:rsidRPr="00807118" w:rsidRDefault="00F826EC" w:rsidP="00F826EC">
      <w:pPr>
        <w:pStyle w:val="Default"/>
        <w:ind w:left="720" w:firstLine="720"/>
        <w:rPr>
          <w:sz w:val="19"/>
          <w:szCs w:val="19"/>
        </w:rPr>
      </w:pPr>
      <w:r w:rsidRPr="00807118">
        <w:rPr>
          <w:sz w:val="19"/>
          <w:szCs w:val="19"/>
        </w:rPr>
        <w:t xml:space="preserve">kilowatt-hours shall be billed at </w:t>
      </w:r>
      <w:r w:rsidRPr="00807118">
        <w:rPr>
          <w:sz w:val="19"/>
          <w:szCs w:val="19"/>
        </w:rPr>
        <w:tab/>
      </w:r>
      <w:r w:rsidRPr="00807118">
        <w:rPr>
          <w:sz w:val="19"/>
          <w:szCs w:val="19"/>
        </w:rPr>
        <w:tab/>
      </w:r>
      <w:r w:rsidRPr="00807118">
        <w:rPr>
          <w:sz w:val="19"/>
          <w:szCs w:val="19"/>
        </w:rPr>
        <w:tab/>
      </w:r>
      <w:r w:rsidRPr="00807118">
        <w:rPr>
          <w:sz w:val="19"/>
          <w:szCs w:val="19"/>
        </w:rPr>
        <w:tab/>
        <w:t xml:space="preserve">$0.026291 per kWh </w:t>
      </w:r>
    </w:p>
    <w:p w:rsidR="00F826EC" w:rsidRPr="00807118" w:rsidRDefault="00F826EC" w:rsidP="00F826EC">
      <w:pPr>
        <w:pStyle w:val="Default"/>
        <w:ind w:left="540"/>
        <w:rPr>
          <w:sz w:val="19"/>
          <w:szCs w:val="19"/>
        </w:rPr>
      </w:pPr>
    </w:p>
    <w:p w:rsidR="00F826EC" w:rsidRPr="00807118" w:rsidRDefault="00F826EC" w:rsidP="00F826EC">
      <w:pPr>
        <w:pStyle w:val="Default"/>
        <w:ind w:left="1440" w:hanging="540"/>
        <w:rPr>
          <w:sz w:val="19"/>
          <w:szCs w:val="19"/>
        </w:rPr>
      </w:pPr>
      <w:r w:rsidRPr="00807118">
        <w:rPr>
          <w:sz w:val="19"/>
          <w:szCs w:val="19"/>
        </w:rPr>
        <w:t xml:space="preserve">(c) </w:t>
      </w:r>
      <w:r w:rsidRPr="00807118">
        <w:rPr>
          <w:sz w:val="19"/>
          <w:szCs w:val="19"/>
        </w:rPr>
        <w:tab/>
        <w:t xml:space="preserve">Where the Company supplies energy and has agreed to provide limited maintenance for traffic signal equipment all kilowatt-hours shall be billed as follows: </w:t>
      </w:r>
    </w:p>
    <w:p w:rsidR="00F826EC" w:rsidRPr="00807118" w:rsidRDefault="00F826EC" w:rsidP="00F826EC">
      <w:pPr>
        <w:pStyle w:val="Default"/>
        <w:ind w:left="720" w:firstLine="720"/>
        <w:rPr>
          <w:sz w:val="19"/>
          <w:szCs w:val="19"/>
        </w:rPr>
      </w:pPr>
      <w:r w:rsidRPr="00807118">
        <w:rPr>
          <w:sz w:val="19"/>
          <w:szCs w:val="19"/>
        </w:rPr>
        <w:t xml:space="preserve">Distribution Energy and Equipment Charge </w:t>
      </w:r>
      <w:r w:rsidRPr="00807118">
        <w:rPr>
          <w:sz w:val="19"/>
          <w:szCs w:val="19"/>
        </w:rPr>
        <w:tab/>
      </w:r>
      <w:r w:rsidRPr="00807118">
        <w:rPr>
          <w:sz w:val="19"/>
          <w:szCs w:val="19"/>
        </w:rPr>
        <w:tab/>
        <w:t xml:space="preserve">$0.035228 per kWh </w:t>
      </w:r>
    </w:p>
    <w:p w:rsidR="00F826EC" w:rsidRPr="00807118" w:rsidRDefault="00F826EC" w:rsidP="00F826EC">
      <w:pPr>
        <w:pStyle w:val="Default"/>
        <w:ind w:left="540"/>
        <w:rPr>
          <w:sz w:val="19"/>
          <w:szCs w:val="19"/>
        </w:rPr>
      </w:pPr>
    </w:p>
    <w:p w:rsidR="00F826EC" w:rsidRPr="00807118" w:rsidRDefault="00F826EC" w:rsidP="00F826EC">
      <w:pPr>
        <w:pStyle w:val="Default"/>
        <w:ind w:left="540"/>
        <w:rPr>
          <w:sz w:val="19"/>
          <w:szCs w:val="19"/>
        </w:rPr>
      </w:pPr>
      <w:r w:rsidRPr="00807118">
        <w:rPr>
          <w:sz w:val="19"/>
          <w:szCs w:val="19"/>
        </w:rPr>
        <w:t xml:space="preserve">2. Applicable Riders </w:t>
      </w:r>
    </w:p>
    <w:p w:rsidR="00F826EC" w:rsidRPr="00807118" w:rsidRDefault="00F826EC" w:rsidP="00F826EC">
      <w:pPr>
        <w:pStyle w:val="Default"/>
        <w:ind w:left="1170"/>
        <w:rPr>
          <w:sz w:val="19"/>
          <w:szCs w:val="19"/>
        </w:rPr>
      </w:pPr>
      <w:r w:rsidRPr="00807118">
        <w:rPr>
          <w:sz w:val="19"/>
          <w:szCs w:val="19"/>
        </w:rPr>
        <w:t xml:space="preserve">The following riders are applicable </w:t>
      </w:r>
      <w:r w:rsidR="00A56A87">
        <w:rPr>
          <w:sz w:val="19"/>
          <w:szCs w:val="19"/>
        </w:rPr>
        <w:t xml:space="preserve">to both metered and unmetered load </w:t>
      </w:r>
      <w:r w:rsidRPr="00807118">
        <w:rPr>
          <w:sz w:val="19"/>
          <w:szCs w:val="19"/>
        </w:rPr>
        <w:t xml:space="preserve">pursuant to the specific terms contained within each rider: </w:t>
      </w:r>
    </w:p>
    <w:p w:rsidR="00F826EC" w:rsidRPr="00807118" w:rsidRDefault="00F826EC" w:rsidP="00F826EC">
      <w:pPr>
        <w:pStyle w:val="Default"/>
        <w:ind w:left="450" w:firstLine="720"/>
        <w:rPr>
          <w:sz w:val="19"/>
          <w:szCs w:val="19"/>
        </w:rPr>
      </w:pPr>
      <w:r w:rsidRPr="00807118">
        <w:rPr>
          <w:sz w:val="19"/>
          <w:szCs w:val="19"/>
        </w:rPr>
        <w:t xml:space="preserve">Sheet No. 70, Rider DR-IKE, Storm Recovery Rider </w:t>
      </w:r>
    </w:p>
    <w:p w:rsidR="00F826EC" w:rsidRPr="00807118" w:rsidRDefault="00F826EC" w:rsidP="00F826EC">
      <w:pPr>
        <w:pStyle w:val="Default"/>
        <w:ind w:left="450" w:firstLine="720"/>
        <w:rPr>
          <w:sz w:val="19"/>
          <w:szCs w:val="19"/>
        </w:rPr>
      </w:pPr>
      <w:r w:rsidRPr="00807118">
        <w:rPr>
          <w:sz w:val="19"/>
          <w:szCs w:val="19"/>
        </w:rPr>
        <w:t xml:space="preserve">Sheet No. 81, Rider EER, Energy-Efficiency Revolving Loan Program Rider </w:t>
      </w:r>
    </w:p>
    <w:p w:rsidR="00F826EC" w:rsidRPr="00807118" w:rsidRDefault="00F826EC" w:rsidP="00F826EC">
      <w:pPr>
        <w:pStyle w:val="Default"/>
        <w:ind w:left="450" w:firstLine="720"/>
        <w:rPr>
          <w:sz w:val="19"/>
          <w:szCs w:val="19"/>
        </w:rPr>
      </w:pPr>
      <w:r w:rsidRPr="00807118">
        <w:rPr>
          <w:sz w:val="19"/>
          <w:szCs w:val="19"/>
        </w:rPr>
        <w:t xml:space="preserve">Sheet No. 83, Rider OET, Ohio Excise Tax Rider </w:t>
      </w:r>
    </w:p>
    <w:p w:rsidR="00F826EC" w:rsidRPr="00807118" w:rsidRDefault="00F826EC" w:rsidP="00F826EC">
      <w:pPr>
        <w:pStyle w:val="Default"/>
        <w:ind w:left="450" w:firstLine="720"/>
        <w:rPr>
          <w:sz w:val="19"/>
          <w:szCs w:val="19"/>
        </w:rPr>
      </w:pPr>
      <w:r w:rsidRPr="00807118">
        <w:rPr>
          <w:sz w:val="19"/>
          <w:szCs w:val="19"/>
        </w:rPr>
        <w:t xml:space="preserve">Sheet No. 86, Rider USR, Universal Service Fund Rider </w:t>
      </w:r>
    </w:p>
    <w:p w:rsidR="00F826EC" w:rsidRPr="00807118" w:rsidRDefault="00F826EC" w:rsidP="00F826EC">
      <w:pPr>
        <w:pStyle w:val="Default"/>
        <w:ind w:left="450" w:firstLine="720"/>
        <w:rPr>
          <w:sz w:val="19"/>
          <w:szCs w:val="19"/>
        </w:rPr>
      </w:pPr>
      <w:r w:rsidRPr="00807118">
        <w:rPr>
          <w:sz w:val="19"/>
          <w:szCs w:val="19"/>
        </w:rPr>
        <w:t xml:space="preserve">Sheet No. 88, Rider UE-GEN, Uncollectible Expense – Electric Generation Rider </w:t>
      </w:r>
    </w:p>
    <w:p w:rsidR="00F826EC" w:rsidRPr="00807118" w:rsidRDefault="00F826EC" w:rsidP="00F826EC">
      <w:pPr>
        <w:pStyle w:val="Default"/>
        <w:ind w:left="450" w:firstLine="720"/>
        <w:rPr>
          <w:sz w:val="19"/>
          <w:szCs w:val="19"/>
        </w:rPr>
      </w:pPr>
      <w:r w:rsidRPr="00807118">
        <w:rPr>
          <w:sz w:val="19"/>
          <w:szCs w:val="19"/>
        </w:rPr>
        <w:t xml:space="preserve">Sheet No. 89, Rider BTR, Base Transmission Rider </w:t>
      </w:r>
    </w:p>
    <w:p w:rsidR="00F826EC" w:rsidRPr="00807118" w:rsidRDefault="00F826EC" w:rsidP="00F826EC">
      <w:pPr>
        <w:pStyle w:val="Default"/>
        <w:ind w:left="450" w:firstLine="720"/>
        <w:rPr>
          <w:sz w:val="19"/>
          <w:szCs w:val="19"/>
        </w:rPr>
      </w:pPr>
      <w:r w:rsidRPr="00807118">
        <w:rPr>
          <w:sz w:val="19"/>
          <w:szCs w:val="19"/>
        </w:rPr>
        <w:t xml:space="preserve">Sheet No. 97, Rider RTO, Regional Transmission Organization Rider </w:t>
      </w:r>
    </w:p>
    <w:p w:rsidR="00F826EC" w:rsidRPr="00807118" w:rsidRDefault="00F826EC" w:rsidP="00F826EC">
      <w:pPr>
        <w:pStyle w:val="Default"/>
        <w:ind w:left="450" w:firstLine="720"/>
        <w:rPr>
          <w:sz w:val="19"/>
          <w:szCs w:val="19"/>
        </w:rPr>
      </w:pPr>
      <w:r w:rsidRPr="00807118">
        <w:rPr>
          <w:sz w:val="19"/>
          <w:szCs w:val="19"/>
        </w:rPr>
        <w:t xml:space="preserve">Sheet No. 105, Rider DR-ECF, Economic Competitiveness Fund Rider </w:t>
      </w:r>
    </w:p>
    <w:p w:rsidR="00F826EC" w:rsidRPr="00807118" w:rsidRDefault="00F826EC" w:rsidP="00F826EC">
      <w:pPr>
        <w:pStyle w:val="Default"/>
        <w:ind w:left="450" w:firstLine="720"/>
        <w:rPr>
          <w:sz w:val="19"/>
          <w:szCs w:val="19"/>
        </w:rPr>
      </w:pPr>
      <w:r w:rsidRPr="00807118">
        <w:rPr>
          <w:sz w:val="19"/>
          <w:szCs w:val="19"/>
        </w:rPr>
        <w:t xml:space="preserve">Sheet No. 108, Rider UE-ED, Uncollectible Expense – Electric Distribution Rider </w:t>
      </w:r>
    </w:p>
    <w:p w:rsidR="00F826EC" w:rsidRPr="00807118" w:rsidRDefault="00F826EC" w:rsidP="00F826EC">
      <w:pPr>
        <w:pStyle w:val="Default"/>
        <w:ind w:left="450" w:firstLine="720"/>
        <w:rPr>
          <w:sz w:val="19"/>
          <w:szCs w:val="19"/>
        </w:rPr>
      </w:pPr>
      <w:r w:rsidRPr="00807118">
        <w:rPr>
          <w:sz w:val="19"/>
          <w:szCs w:val="19"/>
        </w:rPr>
        <w:t xml:space="preserve">Sheet No. 110, Rider AER-R, Alternative Energy Recovery Rider </w:t>
      </w:r>
    </w:p>
    <w:p w:rsidR="00F826EC" w:rsidRPr="00807118" w:rsidRDefault="00F826EC" w:rsidP="00F826EC">
      <w:pPr>
        <w:pStyle w:val="Default"/>
        <w:ind w:left="450" w:firstLine="720"/>
        <w:rPr>
          <w:sz w:val="19"/>
          <w:szCs w:val="19"/>
        </w:rPr>
      </w:pPr>
      <w:r w:rsidRPr="00807118">
        <w:rPr>
          <w:sz w:val="19"/>
          <w:szCs w:val="19"/>
        </w:rPr>
        <w:t>Sheet No. 111, Rider RC, Retail Capacity Rider</w:t>
      </w:r>
    </w:p>
    <w:p w:rsidR="00552CCA" w:rsidRDefault="00552CCA" w:rsidP="00F826EC">
      <w:pPr>
        <w:pStyle w:val="Footer"/>
        <w:spacing w:line="320" w:lineRule="atLeast"/>
        <w:rPr>
          <w:rFonts w:ascii="Arial" w:hAnsi="Arial" w:cs="Arial"/>
          <w:sz w:val="19"/>
          <w:szCs w:val="19"/>
        </w:rPr>
      </w:pPr>
    </w:p>
    <w:p w:rsidR="00F826EC" w:rsidRPr="00807118" w:rsidRDefault="00F826EC" w:rsidP="00F826EC">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in Case No.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F826EC" w:rsidRPr="00807118" w:rsidRDefault="00F826EC" w:rsidP="00F826EC">
      <w:pPr>
        <w:pStyle w:val="Footer"/>
        <w:spacing w:line="320" w:lineRule="atLeast"/>
        <w:rPr>
          <w:rFonts w:ascii="Arial" w:hAnsi="Arial" w:cs="Arial"/>
          <w:sz w:val="19"/>
          <w:szCs w:val="19"/>
        </w:rPr>
      </w:pPr>
      <w:r w:rsidRPr="00807118">
        <w:rPr>
          <w:rFonts w:ascii="Arial" w:hAnsi="Arial" w:cs="Arial"/>
          <w:sz w:val="19"/>
          <w:szCs w:val="19"/>
        </w:rPr>
        <w:t xml:space="preserve">Issued: May 2, 2013 </w:t>
      </w:r>
      <w:r w:rsidRPr="00807118">
        <w:rPr>
          <w:rFonts w:ascii="Arial" w:hAnsi="Arial" w:cs="Arial"/>
          <w:sz w:val="19"/>
          <w:szCs w:val="19"/>
        </w:rPr>
        <w:tab/>
      </w:r>
      <w:r w:rsidRPr="00807118">
        <w:rPr>
          <w:rFonts w:ascii="Arial" w:hAnsi="Arial" w:cs="Arial"/>
          <w:sz w:val="19"/>
          <w:szCs w:val="19"/>
        </w:rPr>
        <w:tab/>
        <w:t xml:space="preserve">Effective: </w:t>
      </w:r>
      <w:r w:rsidR="00A56A87">
        <w:rPr>
          <w:rFonts w:ascii="Arial" w:hAnsi="Arial" w:cs="Arial"/>
          <w:sz w:val="19"/>
          <w:szCs w:val="19"/>
        </w:rPr>
        <w:t>June 2</w:t>
      </w:r>
      <w:r w:rsidRPr="00807118">
        <w:rPr>
          <w:rFonts w:ascii="Arial" w:hAnsi="Arial" w:cs="Arial"/>
          <w:sz w:val="19"/>
          <w:szCs w:val="19"/>
        </w:rPr>
        <w:t>, 201</w:t>
      </w:r>
      <w:r w:rsidR="006A7B36">
        <w:rPr>
          <w:rFonts w:ascii="Arial" w:hAnsi="Arial" w:cs="Arial"/>
          <w:sz w:val="19"/>
          <w:szCs w:val="19"/>
        </w:rPr>
        <w:t>4</w:t>
      </w:r>
      <w:r w:rsidRPr="00807118">
        <w:rPr>
          <w:rFonts w:ascii="Arial" w:hAnsi="Arial" w:cs="Arial"/>
          <w:sz w:val="19"/>
          <w:szCs w:val="19"/>
        </w:rPr>
        <w:t xml:space="preserve"> </w:t>
      </w:r>
    </w:p>
    <w:p w:rsidR="00F826EC" w:rsidRPr="00807118" w:rsidRDefault="00F826EC" w:rsidP="00F826EC">
      <w:pPr>
        <w:pStyle w:val="Footer"/>
        <w:spacing w:line="320" w:lineRule="atLeast"/>
        <w:jc w:val="center"/>
        <w:rPr>
          <w:rFonts w:ascii="Arial" w:hAnsi="Arial" w:cs="Arial"/>
          <w:sz w:val="19"/>
          <w:szCs w:val="19"/>
        </w:rPr>
      </w:pPr>
      <w:r w:rsidRPr="00807118">
        <w:rPr>
          <w:rFonts w:ascii="Arial" w:hAnsi="Arial" w:cs="Arial"/>
          <w:sz w:val="19"/>
          <w:szCs w:val="19"/>
        </w:rPr>
        <w:t>Issued by James P. Henning, President</w:t>
      </w:r>
    </w:p>
    <w:p w:rsidR="00F826EC" w:rsidRDefault="00F826EC" w:rsidP="00F826EC">
      <w:pPr>
        <w:pStyle w:val="Default"/>
        <w:ind w:left="540" w:firstLine="720"/>
        <w:rPr>
          <w:sz w:val="19"/>
          <w:szCs w:val="19"/>
        </w:rPr>
      </w:pPr>
    </w:p>
    <w:p w:rsidR="00B00B7A" w:rsidRPr="00807118" w:rsidRDefault="00B00B7A" w:rsidP="00F826EC">
      <w:pPr>
        <w:pStyle w:val="Default"/>
        <w:ind w:left="540" w:firstLine="720"/>
        <w:rPr>
          <w:sz w:val="19"/>
          <w:szCs w:val="19"/>
        </w:rPr>
      </w:pPr>
    </w:p>
    <w:p w:rsidR="00F826EC" w:rsidRPr="00807118" w:rsidRDefault="00F826EC" w:rsidP="00F826EC">
      <w:pPr>
        <w:pStyle w:val="Default"/>
        <w:ind w:left="6480"/>
        <w:rPr>
          <w:sz w:val="19"/>
          <w:szCs w:val="19"/>
        </w:rPr>
      </w:pPr>
      <w:r w:rsidRPr="00807118">
        <w:rPr>
          <w:sz w:val="19"/>
          <w:szCs w:val="19"/>
        </w:rPr>
        <w:lastRenderedPageBreak/>
        <w:t>P.U.C.O. Electric No. 19 Sheet No. 61.1</w:t>
      </w:r>
      <w:r w:rsidR="006A7B36">
        <w:rPr>
          <w:sz w:val="19"/>
          <w:szCs w:val="19"/>
        </w:rPr>
        <w:t>6</w:t>
      </w:r>
      <w:r w:rsidRPr="00807118">
        <w:rPr>
          <w:sz w:val="19"/>
          <w:szCs w:val="19"/>
        </w:rPr>
        <w:t xml:space="preserve"> </w:t>
      </w:r>
    </w:p>
    <w:p w:rsidR="00F826EC" w:rsidRDefault="00F826EC" w:rsidP="00F826EC">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F826EC" w:rsidRPr="00807118" w:rsidRDefault="00F826EC" w:rsidP="00F826EC">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Sheet No. 61.1</w:t>
      </w:r>
      <w:r w:rsidR="006A7B36">
        <w:rPr>
          <w:sz w:val="19"/>
          <w:szCs w:val="19"/>
        </w:rPr>
        <w:t>5</w:t>
      </w:r>
      <w:r w:rsidRPr="00807118">
        <w:rPr>
          <w:sz w:val="19"/>
          <w:szCs w:val="19"/>
        </w:rPr>
        <w:t xml:space="preserve"> </w:t>
      </w:r>
    </w:p>
    <w:p w:rsidR="00F826EC" w:rsidRPr="00807118" w:rsidRDefault="00F826EC" w:rsidP="00F826EC">
      <w:pPr>
        <w:pStyle w:val="Default"/>
        <w:rPr>
          <w:sz w:val="19"/>
          <w:szCs w:val="19"/>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2 of </w:t>
      </w:r>
      <w:r w:rsidR="00552CCA">
        <w:rPr>
          <w:sz w:val="19"/>
          <w:szCs w:val="19"/>
          <w:u w:val="single"/>
        </w:rPr>
        <w:t>3</w:t>
      </w:r>
      <w:r w:rsidRPr="00807118">
        <w:rPr>
          <w:sz w:val="19"/>
          <w:szCs w:val="19"/>
          <w:u w:val="single"/>
        </w:rPr>
        <w:t>___________</w:t>
      </w:r>
    </w:p>
    <w:p w:rsidR="00F826EC" w:rsidRPr="00807118" w:rsidRDefault="00F826EC" w:rsidP="00F826EC">
      <w:pPr>
        <w:pStyle w:val="Default"/>
        <w:ind w:left="540"/>
        <w:rPr>
          <w:b/>
          <w:bCs/>
          <w:sz w:val="19"/>
          <w:szCs w:val="19"/>
        </w:rPr>
      </w:pPr>
    </w:p>
    <w:p w:rsidR="00F826EC" w:rsidRPr="00807118" w:rsidRDefault="00F826EC" w:rsidP="00F826EC">
      <w:pPr>
        <w:pStyle w:val="Default"/>
        <w:rPr>
          <w:b/>
          <w:bCs/>
          <w:sz w:val="19"/>
          <w:szCs w:val="19"/>
        </w:rPr>
      </w:pPr>
      <w:r w:rsidRPr="00807118">
        <w:rPr>
          <w:b/>
          <w:bCs/>
          <w:sz w:val="19"/>
          <w:szCs w:val="19"/>
        </w:rPr>
        <w:t>NET MONTHLY BILL (Contd.)</w:t>
      </w:r>
    </w:p>
    <w:p w:rsidR="00F826EC" w:rsidRPr="00807118" w:rsidRDefault="00F826EC" w:rsidP="00F826EC">
      <w:pPr>
        <w:pStyle w:val="Default"/>
        <w:rPr>
          <w:sz w:val="19"/>
          <w:szCs w:val="19"/>
        </w:rPr>
      </w:pPr>
      <w:r w:rsidRPr="00807118">
        <w:rPr>
          <w:b/>
          <w:bCs/>
          <w:sz w:val="19"/>
          <w:szCs w:val="19"/>
        </w:rPr>
        <w:t xml:space="preserve"> </w:t>
      </w:r>
    </w:p>
    <w:p w:rsidR="00F826EC" w:rsidRPr="00807118" w:rsidRDefault="00F826EC" w:rsidP="00F826EC">
      <w:pPr>
        <w:pStyle w:val="Default"/>
        <w:ind w:left="720" w:firstLine="450"/>
        <w:rPr>
          <w:sz w:val="19"/>
          <w:szCs w:val="19"/>
        </w:rPr>
      </w:pPr>
      <w:r w:rsidRPr="00807118">
        <w:rPr>
          <w:sz w:val="19"/>
          <w:szCs w:val="19"/>
        </w:rPr>
        <w:t xml:space="preserve">Sheet No. 112, Rider RE, Retail Energy Rider </w:t>
      </w:r>
    </w:p>
    <w:p w:rsidR="00F826EC" w:rsidRPr="00807118" w:rsidRDefault="00F826EC" w:rsidP="00F826EC">
      <w:pPr>
        <w:pStyle w:val="Default"/>
        <w:ind w:left="720" w:firstLine="450"/>
        <w:rPr>
          <w:sz w:val="19"/>
          <w:szCs w:val="19"/>
        </w:rPr>
      </w:pPr>
      <w:r w:rsidRPr="00807118">
        <w:rPr>
          <w:sz w:val="19"/>
          <w:szCs w:val="19"/>
        </w:rPr>
        <w:t xml:space="preserve">Sheet No. 113, Rider ESSC, Electric Security Stabilization Charge Rider </w:t>
      </w:r>
    </w:p>
    <w:p w:rsidR="00F826EC" w:rsidRPr="00807118" w:rsidRDefault="00F826EC" w:rsidP="00F826EC">
      <w:pPr>
        <w:pStyle w:val="Default"/>
        <w:ind w:left="720" w:firstLine="450"/>
        <w:rPr>
          <w:sz w:val="19"/>
          <w:szCs w:val="19"/>
        </w:rPr>
      </w:pPr>
      <w:r w:rsidRPr="00807118">
        <w:rPr>
          <w:sz w:val="19"/>
          <w:szCs w:val="19"/>
        </w:rPr>
        <w:t xml:space="preserve">Sheet No. 115, Rider SCR, Supplier Cost Reconciliation Rider </w:t>
      </w:r>
    </w:p>
    <w:p w:rsidR="00A56A87" w:rsidRDefault="00A56A87" w:rsidP="00A56A87">
      <w:pPr>
        <w:pStyle w:val="BodyTextIndent"/>
        <w:tabs>
          <w:tab w:val="left" w:pos="-1440"/>
          <w:tab w:val="left" w:pos="990"/>
        </w:tabs>
        <w:ind w:left="1080"/>
        <w:contextualSpacing/>
        <w:rPr>
          <w:rFonts w:ascii="Arial" w:hAnsi="Arial" w:cs="Arial"/>
          <w:sz w:val="20"/>
        </w:rPr>
      </w:pPr>
    </w:p>
    <w:p w:rsidR="00A56A87" w:rsidRPr="006E65E3" w:rsidRDefault="00A56A87" w:rsidP="006E65E3">
      <w:pPr>
        <w:pStyle w:val="BodyTextIndent"/>
        <w:tabs>
          <w:tab w:val="left" w:pos="-1440"/>
          <w:tab w:val="left" w:pos="990"/>
        </w:tabs>
        <w:ind w:left="1170" w:firstLine="0"/>
        <w:contextualSpacing/>
        <w:rPr>
          <w:rFonts w:ascii="Arial" w:hAnsi="Arial" w:cs="Arial"/>
          <w:spacing w:val="-1"/>
          <w:sz w:val="19"/>
          <w:szCs w:val="19"/>
        </w:rPr>
      </w:pPr>
      <w:r w:rsidRPr="006E65E3">
        <w:rPr>
          <w:rFonts w:ascii="Arial" w:hAnsi="Arial" w:cs="Arial"/>
          <w:sz w:val="19"/>
          <w:szCs w:val="19"/>
        </w:rPr>
        <w:t>The following riders are applicable to metered load pursuant to the specific terms contained within each rider</w:t>
      </w:r>
      <w:r w:rsidRPr="006E65E3">
        <w:rPr>
          <w:rFonts w:ascii="Arial" w:hAnsi="Arial" w:cs="Arial"/>
          <w:spacing w:val="-1"/>
          <w:sz w:val="19"/>
          <w:szCs w:val="19"/>
        </w:rPr>
        <w:t>:</w:t>
      </w:r>
    </w:p>
    <w:p w:rsidR="00A56A87" w:rsidRPr="006E65E3" w:rsidRDefault="00A56A87" w:rsidP="006E65E3">
      <w:pPr>
        <w:pStyle w:val="BodyTextIndent"/>
        <w:tabs>
          <w:tab w:val="left" w:pos="-1440"/>
          <w:tab w:val="left" w:pos="990"/>
        </w:tabs>
        <w:ind w:left="1170"/>
        <w:contextualSpacing/>
        <w:rPr>
          <w:rFonts w:ascii="Arial" w:hAnsi="Arial" w:cs="Arial"/>
          <w:spacing w:val="-1"/>
          <w:sz w:val="19"/>
          <w:szCs w:val="19"/>
        </w:rPr>
      </w:pPr>
    </w:p>
    <w:p w:rsidR="00A56A87" w:rsidRPr="006E65E3" w:rsidRDefault="00A56A87" w:rsidP="006E65E3">
      <w:pPr>
        <w:pStyle w:val="BodyTextIndent"/>
        <w:tabs>
          <w:tab w:val="left" w:pos="-1440"/>
          <w:tab w:val="left" w:pos="990"/>
        </w:tabs>
        <w:ind w:left="1170" w:firstLine="0"/>
        <w:contextualSpacing/>
        <w:rPr>
          <w:rFonts w:ascii="Arial" w:hAnsi="Arial" w:cs="Arial"/>
          <w:sz w:val="19"/>
          <w:szCs w:val="19"/>
        </w:rPr>
      </w:pPr>
      <w:r w:rsidRPr="006E65E3">
        <w:rPr>
          <w:rFonts w:ascii="Arial" w:hAnsi="Arial" w:cs="Arial"/>
          <w:spacing w:val="-1"/>
          <w:sz w:val="19"/>
          <w:szCs w:val="19"/>
        </w:rPr>
        <w:t>Sheet No. 104, Rider DR-IM, Infrastructure Modernization Rider</w:t>
      </w:r>
    </w:p>
    <w:p w:rsidR="00F826EC" w:rsidRPr="00A56A87" w:rsidRDefault="00F826EC" w:rsidP="00F826EC">
      <w:pPr>
        <w:pStyle w:val="Default"/>
        <w:rPr>
          <w:b/>
          <w:bCs/>
          <w:sz w:val="19"/>
          <w:szCs w:val="19"/>
        </w:rPr>
      </w:pPr>
    </w:p>
    <w:p w:rsidR="00F826EC" w:rsidRPr="00807118" w:rsidRDefault="00F826EC" w:rsidP="00F826EC">
      <w:pPr>
        <w:pStyle w:val="Default"/>
        <w:rPr>
          <w:sz w:val="19"/>
          <w:szCs w:val="19"/>
        </w:rPr>
      </w:pPr>
      <w:r w:rsidRPr="00807118">
        <w:rPr>
          <w:b/>
          <w:bCs/>
          <w:sz w:val="19"/>
          <w:szCs w:val="19"/>
        </w:rPr>
        <w:t xml:space="preserve">LATE PAYMENT CHARGE </w:t>
      </w:r>
    </w:p>
    <w:p w:rsidR="00F826EC" w:rsidRPr="00807118" w:rsidRDefault="00F826EC" w:rsidP="00F826EC">
      <w:pPr>
        <w:pStyle w:val="Default"/>
        <w:ind w:left="180"/>
        <w:rPr>
          <w:sz w:val="19"/>
          <w:szCs w:val="19"/>
        </w:rPr>
      </w:pPr>
      <w:r w:rsidRPr="00807118">
        <w:rPr>
          <w:sz w:val="19"/>
          <w:szCs w:val="19"/>
        </w:rPr>
        <w:t xml:space="preserve">Payment of the total amount due must be received in the Company's office by the due date shown on the bill. When not so paid, an additional amount equal to one and one-half percent (1.5%) of the unpaid balance is due and payable. The late payment charge is not applicable to unpaid account balances for services received from a Certified Supplier. </w:t>
      </w:r>
    </w:p>
    <w:p w:rsidR="00F826EC" w:rsidRPr="00807118" w:rsidRDefault="00F826EC" w:rsidP="00F826EC">
      <w:pPr>
        <w:pStyle w:val="Default"/>
        <w:rPr>
          <w:b/>
          <w:bCs/>
          <w:sz w:val="19"/>
          <w:szCs w:val="19"/>
        </w:rPr>
      </w:pPr>
    </w:p>
    <w:p w:rsidR="00F826EC" w:rsidRPr="00807118" w:rsidRDefault="00F826EC" w:rsidP="00F826EC">
      <w:pPr>
        <w:pStyle w:val="Default"/>
        <w:rPr>
          <w:sz w:val="19"/>
          <w:szCs w:val="19"/>
        </w:rPr>
      </w:pPr>
      <w:r w:rsidRPr="00807118">
        <w:rPr>
          <w:b/>
          <w:bCs/>
          <w:sz w:val="19"/>
          <w:szCs w:val="19"/>
        </w:rPr>
        <w:t xml:space="preserve">TERM OF SERVICE </w:t>
      </w:r>
    </w:p>
    <w:p w:rsidR="00F826EC" w:rsidRPr="00807118" w:rsidRDefault="00F826EC" w:rsidP="00F826EC">
      <w:pPr>
        <w:pStyle w:val="Default"/>
        <w:ind w:firstLine="180"/>
        <w:rPr>
          <w:sz w:val="19"/>
          <w:szCs w:val="19"/>
        </w:rPr>
      </w:pPr>
      <w:r w:rsidRPr="00807118">
        <w:rPr>
          <w:sz w:val="19"/>
          <w:szCs w:val="19"/>
        </w:rPr>
        <w:t xml:space="preserve">One (1) year, terminable thereafter on thirty (30) days written notice by either customer or Company. </w:t>
      </w:r>
    </w:p>
    <w:p w:rsidR="00F826EC" w:rsidRPr="00807118" w:rsidRDefault="00F826EC" w:rsidP="00F826EC">
      <w:pPr>
        <w:pStyle w:val="Default"/>
        <w:rPr>
          <w:b/>
          <w:bCs/>
          <w:sz w:val="19"/>
          <w:szCs w:val="19"/>
        </w:rPr>
      </w:pPr>
    </w:p>
    <w:p w:rsidR="00A56A87" w:rsidRPr="006E65E3" w:rsidRDefault="00552CCA" w:rsidP="00A56A87">
      <w:pPr>
        <w:pStyle w:val="Heading1"/>
        <w:tabs>
          <w:tab w:val="left" w:pos="336"/>
          <w:tab w:val="left" w:pos="756"/>
          <w:tab w:val="left" w:pos="1092"/>
          <w:tab w:val="left" w:pos="1260"/>
          <w:tab w:val="center" w:pos="4872"/>
          <w:tab w:val="left" w:pos="6720"/>
          <w:tab w:val="left" w:pos="7056"/>
          <w:tab w:val="left" w:pos="7560"/>
          <w:tab w:val="left" w:pos="7980"/>
        </w:tabs>
        <w:rPr>
          <w:rFonts w:ascii="Arial" w:hAnsi="Arial" w:cs="Arial"/>
          <w:sz w:val="19"/>
          <w:szCs w:val="19"/>
        </w:rPr>
      </w:pPr>
      <w:r>
        <w:rPr>
          <w:rFonts w:ascii="Arial" w:hAnsi="Arial" w:cs="Arial"/>
          <w:sz w:val="19"/>
          <w:szCs w:val="19"/>
        </w:rPr>
        <w:t xml:space="preserve">OPTIONAL </w:t>
      </w:r>
      <w:r w:rsidR="00A56A87" w:rsidRPr="006E65E3">
        <w:rPr>
          <w:rFonts w:ascii="Arial" w:hAnsi="Arial" w:cs="Arial"/>
          <w:sz w:val="19"/>
          <w:szCs w:val="19"/>
        </w:rPr>
        <w:t>METERING</w:t>
      </w:r>
    </w:p>
    <w:p w:rsidR="00A56A87" w:rsidRDefault="00A56A87" w:rsidP="006E65E3">
      <w:pPr>
        <w:ind w:left="180"/>
        <w:rPr>
          <w:rFonts w:ascii="Arial" w:hAnsi="Arial" w:cs="Arial"/>
          <w:sz w:val="20"/>
        </w:rPr>
      </w:pPr>
      <w:r>
        <w:rPr>
          <w:rFonts w:ascii="Arial" w:hAnsi="Arial" w:cs="Arial"/>
          <w:sz w:val="20"/>
        </w:rPr>
        <w:t xml:space="preserve">Energy supplied under this service </w:t>
      </w:r>
      <w:r w:rsidR="00552CCA">
        <w:rPr>
          <w:rFonts w:ascii="Arial" w:hAnsi="Arial" w:cs="Arial"/>
          <w:sz w:val="20"/>
        </w:rPr>
        <w:t xml:space="preserve">will be </w:t>
      </w:r>
      <w:r>
        <w:rPr>
          <w:rFonts w:ascii="Arial" w:hAnsi="Arial" w:cs="Arial"/>
          <w:sz w:val="20"/>
        </w:rPr>
        <w:t>unmetered</w:t>
      </w:r>
      <w:r w:rsidR="00552CCA">
        <w:rPr>
          <w:rFonts w:ascii="Arial" w:hAnsi="Arial" w:cs="Arial"/>
          <w:sz w:val="20"/>
        </w:rPr>
        <w:t xml:space="preserve"> unless the customer specifically requests that it be metered</w:t>
      </w:r>
      <w:r>
        <w:rPr>
          <w:rFonts w:ascii="Arial" w:hAnsi="Arial" w:cs="Arial"/>
          <w:sz w:val="20"/>
        </w:rPr>
        <w:t>.  Metering must be agreed to by the parties and will occur only when conditions, as determined by the Company, allow for such metering.</w:t>
      </w:r>
    </w:p>
    <w:p w:rsidR="00A56A87" w:rsidRPr="009D3954" w:rsidRDefault="00A56A87" w:rsidP="006E65E3">
      <w:pPr>
        <w:ind w:left="180"/>
        <w:rPr>
          <w:rFonts w:ascii="Arial" w:hAnsi="Arial" w:cs="Arial"/>
          <w:sz w:val="20"/>
        </w:rPr>
      </w:pPr>
    </w:p>
    <w:p w:rsidR="00F826EC" w:rsidRPr="00807118" w:rsidRDefault="00F826EC" w:rsidP="00F826EC">
      <w:pPr>
        <w:pStyle w:val="Default"/>
        <w:rPr>
          <w:sz w:val="19"/>
          <w:szCs w:val="19"/>
        </w:rPr>
      </w:pPr>
      <w:r w:rsidRPr="00807118">
        <w:rPr>
          <w:b/>
          <w:bCs/>
          <w:sz w:val="19"/>
          <w:szCs w:val="19"/>
        </w:rPr>
        <w:t xml:space="preserve">GENERAL CONDITIONS </w:t>
      </w:r>
    </w:p>
    <w:p w:rsidR="00A56A87" w:rsidRPr="00A56A87" w:rsidRDefault="00F826EC" w:rsidP="00F826EC">
      <w:pPr>
        <w:pStyle w:val="Default"/>
        <w:ind w:left="180"/>
        <w:rPr>
          <w:sz w:val="19"/>
          <w:szCs w:val="19"/>
        </w:rPr>
      </w:pPr>
      <w:r w:rsidRPr="00A56A87">
        <w:rPr>
          <w:sz w:val="19"/>
          <w:szCs w:val="19"/>
        </w:rPr>
        <w:t>1.</w:t>
      </w:r>
      <w:r w:rsidR="00A56A87">
        <w:rPr>
          <w:sz w:val="19"/>
          <w:szCs w:val="19"/>
        </w:rPr>
        <w:t xml:space="preserve">  </w:t>
      </w:r>
      <w:r w:rsidR="00A56A87" w:rsidRPr="006E65E3">
        <w:rPr>
          <w:spacing w:val="-1"/>
          <w:sz w:val="19"/>
          <w:szCs w:val="19"/>
        </w:rPr>
        <w:t>If metered, billing will be based on the actual kilowatt-hour consumption as recorded by the meter.</w:t>
      </w:r>
      <w:r w:rsidRPr="00A56A87">
        <w:rPr>
          <w:sz w:val="19"/>
          <w:szCs w:val="19"/>
        </w:rPr>
        <w:t xml:space="preserve"> </w:t>
      </w:r>
    </w:p>
    <w:p w:rsidR="00A56A87" w:rsidRDefault="00A56A87" w:rsidP="00F826EC">
      <w:pPr>
        <w:pStyle w:val="Default"/>
        <w:ind w:left="180"/>
        <w:rPr>
          <w:sz w:val="19"/>
          <w:szCs w:val="19"/>
        </w:rPr>
      </w:pPr>
    </w:p>
    <w:p w:rsidR="00F826EC" w:rsidRPr="00807118" w:rsidRDefault="00A56A87" w:rsidP="00F826EC">
      <w:pPr>
        <w:pStyle w:val="Default"/>
        <w:ind w:left="180"/>
        <w:rPr>
          <w:sz w:val="19"/>
          <w:szCs w:val="19"/>
        </w:rPr>
      </w:pPr>
      <w:r>
        <w:rPr>
          <w:sz w:val="19"/>
          <w:szCs w:val="19"/>
        </w:rPr>
        <w:t xml:space="preserve">2.  </w:t>
      </w:r>
      <w:r w:rsidR="00F826EC" w:rsidRPr="00807118">
        <w:rPr>
          <w:sz w:val="19"/>
          <w:szCs w:val="19"/>
        </w:rPr>
        <w:t xml:space="preserve">Billing will be based on the calculated kilowatt-hour consumption taking into consideration the size and characteristics of the load. </w:t>
      </w:r>
    </w:p>
    <w:p w:rsidR="00F826EC" w:rsidRPr="00807118" w:rsidRDefault="00F826EC" w:rsidP="00F826EC">
      <w:pPr>
        <w:pStyle w:val="Default"/>
        <w:ind w:left="180"/>
        <w:rPr>
          <w:sz w:val="19"/>
          <w:szCs w:val="19"/>
        </w:rPr>
      </w:pPr>
    </w:p>
    <w:p w:rsidR="00F826EC" w:rsidRPr="00807118" w:rsidRDefault="00A56A87" w:rsidP="00F826EC">
      <w:pPr>
        <w:pStyle w:val="Default"/>
        <w:ind w:left="180"/>
        <w:rPr>
          <w:sz w:val="19"/>
          <w:szCs w:val="19"/>
        </w:rPr>
      </w:pPr>
      <w:r>
        <w:rPr>
          <w:sz w:val="19"/>
          <w:szCs w:val="19"/>
        </w:rPr>
        <w:t>3</w:t>
      </w:r>
      <w:r w:rsidR="00F826EC" w:rsidRPr="00807118">
        <w:rPr>
          <w:sz w:val="19"/>
          <w:szCs w:val="19"/>
        </w:rPr>
        <w:t xml:space="preserve">. Where the average monthly usage is less than 110 kWh per point of delivery, the customer shall pay the Company, in addition to the monthly charge, the cost of providing the electric service on the basis of time and material plus overhead charges. An estimate of the cost will be submitted for approval before the work is carried out. </w:t>
      </w:r>
    </w:p>
    <w:p w:rsidR="00F826EC" w:rsidRPr="00807118" w:rsidRDefault="00F826EC" w:rsidP="00F826EC">
      <w:pPr>
        <w:pStyle w:val="Default"/>
        <w:ind w:left="180"/>
        <w:rPr>
          <w:sz w:val="19"/>
          <w:szCs w:val="19"/>
        </w:rPr>
      </w:pPr>
    </w:p>
    <w:p w:rsidR="00F826EC" w:rsidRPr="00807118" w:rsidRDefault="00A56A87" w:rsidP="00F826EC">
      <w:pPr>
        <w:pStyle w:val="Default"/>
        <w:ind w:left="180"/>
        <w:rPr>
          <w:sz w:val="19"/>
          <w:szCs w:val="19"/>
        </w:rPr>
      </w:pPr>
      <w:r>
        <w:rPr>
          <w:sz w:val="19"/>
          <w:szCs w:val="19"/>
        </w:rPr>
        <w:t>4</w:t>
      </w:r>
      <w:r w:rsidR="00F826EC" w:rsidRPr="00807118">
        <w:rPr>
          <w:sz w:val="19"/>
          <w:szCs w:val="19"/>
        </w:rPr>
        <w:t xml:space="preserve">. The location of each point of delivery shall be mutually agreed upon by the Company and the customer. In overhead distribution areas, the point of delivery shall be within one hundred fifty (150) feet of existing secondary wiring. In underground distribution areas, the point of delivery shall be at an existing secondary wiring service point. </w:t>
      </w:r>
    </w:p>
    <w:p w:rsidR="00F826EC" w:rsidRPr="00807118" w:rsidRDefault="00F826EC" w:rsidP="00F826EC">
      <w:pPr>
        <w:pStyle w:val="Default"/>
        <w:ind w:left="180"/>
        <w:rPr>
          <w:sz w:val="19"/>
          <w:szCs w:val="19"/>
        </w:rPr>
      </w:pPr>
    </w:p>
    <w:p w:rsidR="00F826EC" w:rsidRPr="00807118" w:rsidRDefault="00A56A87" w:rsidP="00F826EC">
      <w:pPr>
        <w:pStyle w:val="Default"/>
        <w:ind w:left="180"/>
        <w:rPr>
          <w:sz w:val="19"/>
          <w:szCs w:val="19"/>
        </w:rPr>
      </w:pPr>
      <w:r>
        <w:rPr>
          <w:sz w:val="19"/>
          <w:szCs w:val="19"/>
        </w:rPr>
        <w:t>5</w:t>
      </w:r>
      <w:r w:rsidR="00F826EC" w:rsidRPr="00807118">
        <w:rPr>
          <w:sz w:val="19"/>
          <w:szCs w:val="19"/>
        </w:rPr>
        <w:t xml:space="preserve">. If the customer needs a point of delivery which requires the extension, relocation, or rearrangement of Company's distribution system, the customer shall pay the Company, in addition to the monthly charge, the cost of such extension, relocation, or rearrangement on the basis of time and material plus overhead charges, unless such extension, relocation or rearrangement is performed in the course of the Company's routine system upgrade, or where a municipality requires such work when acting in its governmental capacity; then, no payment will be made. An estimate of the cost will be submitted for approval before work is carried out. </w:t>
      </w:r>
    </w:p>
    <w:p w:rsidR="00F826EC" w:rsidRPr="00807118" w:rsidRDefault="00F826EC" w:rsidP="00F826EC">
      <w:pPr>
        <w:pStyle w:val="Default"/>
        <w:rPr>
          <w:sz w:val="19"/>
          <w:szCs w:val="19"/>
        </w:rPr>
      </w:pPr>
    </w:p>
    <w:p w:rsidR="00FC44EF" w:rsidRPr="00807118" w:rsidRDefault="00FC44EF" w:rsidP="00FC44EF">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in Case No.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FC44EF" w:rsidRPr="00807118" w:rsidRDefault="00FC44EF" w:rsidP="00FC44EF">
      <w:pPr>
        <w:pStyle w:val="Footer"/>
        <w:spacing w:line="320" w:lineRule="atLeast"/>
        <w:rPr>
          <w:rFonts w:ascii="Arial" w:hAnsi="Arial" w:cs="Arial"/>
          <w:sz w:val="19"/>
          <w:szCs w:val="19"/>
        </w:rPr>
      </w:pPr>
      <w:r w:rsidRPr="00807118">
        <w:rPr>
          <w:rFonts w:ascii="Arial" w:hAnsi="Arial" w:cs="Arial"/>
          <w:sz w:val="19"/>
          <w:szCs w:val="19"/>
        </w:rPr>
        <w:t xml:space="preserve">Issued: May 2, 2013 </w:t>
      </w:r>
      <w:r w:rsidRPr="00807118">
        <w:rPr>
          <w:rFonts w:ascii="Arial" w:hAnsi="Arial" w:cs="Arial"/>
          <w:sz w:val="19"/>
          <w:szCs w:val="19"/>
        </w:rPr>
        <w:tab/>
      </w:r>
      <w:r w:rsidRPr="00807118">
        <w:rPr>
          <w:rFonts w:ascii="Arial" w:hAnsi="Arial" w:cs="Arial"/>
          <w:sz w:val="19"/>
          <w:szCs w:val="19"/>
        </w:rPr>
        <w:tab/>
        <w:t xml:space="preserve">Effective: </w:t>
      </w:r>
      <w:r>
        <w:rPr>
          <w:rFonts w:ascii="Arial" w:hAnsi="Arial" w:cs="Arial"/>
          <w:sz w:val="19"/>
          <w:szCs w:val="19"/>
        </w:rPr>
        <w:t>June 2</w:t>
      </w:r>
      <w:r w:rsidRPr="00807118">
        <w:rPr>
          <w:rFonts w:ascii="Arial" w:hAnsi="Arial" w:cs="Arial"/>
          <w:sz w:val="19"/>
          <w:szCs w:val="19"/>
        </w:rPr>
        <w:t>, 201</w:t>
      </w:r>
      <w:r>
        <w:rPr>
          <w:rFonts w:ascii="Arial" w:hAnsi="Arial" w:cs="Arial"/>
          <w:sz w:val="19"/>
          <w:szCs w:val="19"/>
        </w:rPr>
        <w:t>4</w:t>
      </w:r>
      <w:r w:rsidRPr="00807118">
        <w:rPr>
          <w:rFonts w:ascii="Arial" w:hAnsi="Arial" w:cs="Arial"/>
          <w:sz w:val="19"/>
          <w:szCs w:val="19"/>
        </w:rPr>
        <w:t xml:space="preserve"> </w:t>
      </w:r>
    </w:p>
    <w:p w:rsidR="00FC44EF" w:rsidRDefault="00FC44EF" w:rsidP="00FC44EF">
      <w:pPr>
        <w:pStyle w:val="Default"/>
        <w:ind w:left="2160" w:firstLine="720"/>
        <w:rPr>
          <w:sz w:val="19"/>
          <w:szCs w:val="19"/>
        </w:rPr>
      </w:pPr>
      <w:r w:rsidRPr="00807118">
        <w:rPr>
          <w:sz w:val="19"/>
          <w:szCs w:val="19"/>
        </w:rPr>
        <w:t>Issued by James P. Henning, President</w:t>
      </w:r>
    </w:p>
    <w:p w:rsidR="00FC44EF" w:rsidRDefault="00FC44EF" w:rsidP="00FC44EF">
      <w:pPr>
        <w:pStyle w:val="Default"/>
        <w:ind w:left="6480"/>
        <w:rPr>
          <w:sz w:val="19"/>
          <w:szCs w:val="19"/>
        </w:rPr>
      </w:pPr>
    </w:p>
    <w:p w:rsidR="00FC44EF" w:rsidRDefault="00FC44EF" w:rsidP="00FC44EF">
      <w:pPr>
        <w:pStyle w:val="Default"/>
        <w:ind w:left="6480"/>
        <w:rPr>
          <w:sz w:val="19"/>
          <w:szCs w:val="19"/>
        </w:rPr>
      </w:pPr>
    </w:p>
    <w:p w:rsidR="00FC44EF" w:rsidRPr="00807118" w:rsidRDefault="00FC44EF" w:rsidP="00FC44EF">
      <w:pPr>
        <w:pStyle w:val="Default"/>
        <w:ind w:left="6480"/>
        <w:rPr>
          <w:sz w:val="19"/>
          <w:szCs w:val="19"/>
        </w:rPr>
      </w:pPr>
      <w:r w:rsidRPr="00807118">
        <w:rPr>
          <w:sz w:val="19"/>
          <w:szCs w:val="19"/>
        </w:rPr>
        <w:t xml:space="preserve">P.U.C.O. Electric No. 19 Sheet No. 61.15 </w:t>
      </w:r>
    </w:p>
    <w:p w:rsidR="00FC44EF" w:rsidRDefault="00FC44EF" w:rsidP="00FC44EF">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FC44EF" w:rsidRPr="00807118" w:rsidRDefault="00FC44EF" w:rsidP="00FC44EF">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 xml:space="preserve">Sheet No. 61.14 </w:t>
      </w:r>
    </w:p>
    <w:p w:rsidR="00FC44EF" w:rsidRDefault="00FC44EF" w:rsidP="00FC44EF">
      <w:pPr>
        <w:pStyle w:val="Default"/>
        <w:rPr>
          <w:sz w:val="19"/>
          <w:szCs w:val="19"/>
          <w:u w:val="single"/>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w:t>
      </w:r>
      <w:r>
        <w:rPr>
          <w:sz w:val="19"/>
          <w:szCs w:val="19"/>
          <w:u w:val="single"/>
        </w:rPr>
        <w:t>3</w:t>
      </w:r>
      <w:r w:rsidRPr="00807118">
        <w:rPr>
          <w:sz w:val="19"/>
          <w:szCs w:val="19"/>
          <w:u w:val="single"/>
        </w:rPr>
        <w:t xml:space="preserve"> of </w:t>
      </w:r>
      <w:r>
        <w:rPr>
          <w:sz w:val="19"/>
          <w:szCs w:val="19"/>
          <w:u w:val="single"/>
        </w:rPr>
        <w:t>3</w:t>
      </w:r>
      <w:r w:rsidRPr="00807118">
        <w:rPr>
          <w:sz w:val="19"/>
          <w:szCs w:val="19"/>
          <w:u w:val="single"/>
        </w:rPr>
        <w:t>___________</w:t>
      </w:r>
    </w:p>
    <w:p w:rsidR="00FC44EF" w:rsidRDefault="00FC44EF" w:rsidP="00FC44EF">
      <w:pPr>
        <w:pStyle w:val="Default"/>
        <w:rPr>
          <w:sz w:val="19"/>
          <w:szCs w:val="19"/>
          <w:u w:val="single"/>
        </w:rPr>
      </w:pPr>
    </w:p>
    <w:p w:rsidR="00F826EC" w:rsidRPr="00807118" w:rsidRDefault="00F826EC" w:rsidP="00FC44EF">
      <w:pPr>
        <w:pStyle w:val="Default"/>
        <w:rPr>
          <w:sz w:val="19"/>
          <w:szCs w:val="19"/>
        </w:rPr>
      </w:pPr>
      <w:r w:rsidRPr="00807118">
        <w:rPr>
          <w:b/>
          <w:bCs/>
          <w:sz w:val="19"/>
          <w:szCs w:val="19"/>
        </w:rPr>
        <w:t xml:space="preserve">LIMITED MAINTENANCE </w:t>
      </w:r>
    </w:p>
    <w:p w:rsidR="00F826EC" w:rsidRPr="00807118" w:rsidRDefault="00F826EC" w:rsidP="00F826EC">
      <w:pPr>
        <w:pStyle w:val="Default"/>
        <w:ind w:left="180"/>
        <w:rPr>
          <w:sz w:val="19"/>
          <w:szCs w:val="19"/>
        </w:rPr>
      </w:pPr>
      <w:r w:rsidRPr="00807118">
        <w:rPr>
          <w:sz w:val="19"/>
          <w:szCs w:val="19"/>
        </w:rPr>
        <w:t xml:space="preserve">Limited maintenance for traffic signals is defined as cleaning and replacing lamps, and repairing connections in wiring which are of a minor nature. Limited maintenance for traffic controllers is defined as cleaning, oiling, adjusting and replacing contacts which are provided by customer, time-setting when requested, and minor repairs to defective wiring. </w:t>
      </w:r>
    </w:p>
    <w:p w:rsidR="00F826EC" w:rsidRPr="00807118" w:rsidRDefault="00F826EC" w:rsidP="00F826EC">
      <w:pPr>
        <w:pStyle w:val="Default"/>
        <w:rPr>
          <w:b/>
          <w:bCs/>
          <w:sz w:val="19"/>
          <w:szCs w:val="19"/>
        </w:rPr>
      </w:pPr>
    </w:p>
    <w:p w:rsidR="00F826EC" w:rsidRPr="00807118" w:rsidRDefault="00F826EC" w:rsidP="00F826EC">
      <w:pPr>
        <w:pStyle w:val="Default"/>
        <w:rPr>
          <w:sz w:val="19"/>
          <w:szCs w:val="19"/>
        </w:rPr>
      </w:pPr>
      <w:r w:rsidRPr="00807118">
        <w:rPr>
          <w:b/>
          <w:bCs/>
          <w:sz w:val="19"/>
          <w:szCs w:val="19"/>
        </w:rPr>
        <w:t xml:space="preserve">SERVICE REGULATIONS </w:t>
      </w:r>
    </w:p>
    <w:p w:rsidR="00F826EC" w:rsidRPr="00807118" w:rsidRDefault="00F826EC" w:rsidP="00F826EC">
      <w:pPr>
        <w:ind w:left="180"/>
        <w:rPr>
          <w:rFonts w:ascii="Arial" w:hAnsi="Arial" w:cs="Arial"/>
          <w:sz w:val="19"/>
          <w:szCs w:val="19"/>
        </w:rPr>
      </w:pPr>
      <w:r w:rsidRPr="00807118">
        <w:rPr>
          <w:rFonts w:ascii="Arial" w:hAnsi="Arial" w:cs="Arial"/>
          <w:sz w:val="19"/>
          <w:szCs w:val="19"/>
        </w:rPr>
        <w:t>The supplying and billing for service and all conditions applying thereto, are subject to the jurisdiction of the Public Utilities Commission of Ohio, and to the Company's Service Regulations currently in effect, as filed with the Public Utilities Commission of Ohio.</w:t>
      </w:r>
    </w:p>
    <w:p w:rsidR="00F826EC" w:rsidRPr="00807118" w:rsidRDefault="00F826EC" w:rsidP="00F826EC">
      <w:pPr>
        <w:rPr>
          <w:rFonts w:ascii="Arial" w:hAnsi="Arial" w:cs="Arial"/>
          <w:sz w:val="19"/>
          <w:szCs w:val="19"/>
        </w:rPr>
      </w:pPr>
    </w:p>
    <w:p w:rsidR="00F826EC" w:rsidRPr="00807118" w:rsidRDefault="00F826EC" w:rsidP="00F826EC">
      <w:pPr>
        <w:rPr>
          <w:rFonts w:ascii="Arial" w:hAnsi="Arial" w:cs="Arial"/>
          <w:sz w:val="19"/>
          <w:szCs w:val="19"/>
        </w:rPr>
      </w:pPr>
    </w:p>
    <w:p w:rsidR="00F826EC" w:rsidRPr="00807118" w:rsidRDefault="00F826EC" w:rsidP="00F826EC">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in Case No.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F826EC" w:rsidRPr="00807118" w:rsidRDefault="00F826EC" w:rsidP="00F826EC">
      <w:pPr>
        <w:pStyle w:val="Footer"/>
        <w:spacing w:line="320" w:lineRule="atLeast"/>
        <w:rPr>
          <w:rFonts w:ascii="Arial" w:hAnsi="Arial" w:cs="Arial"/>
          <w:sz w:val="19"/>
          <w:szCs w:val="19"/>
        </w:rPr>
      </w:pPr>
      <w:r w:rsidRPr="00807118">
        <w:rPr>
          <w:rFonts w:ascii="Arial" w:hAnsi="Arial" w:cs="Arial"/>
          <w:sz w:val="19"/>
          <w:szCs w:val="19"/>
        </w:rPr>
        <w:t xml:space="preserve">Issued: </w:t>
      </w:r>
      <w:r w:rsidRPr="00807118">
        <w:rPr>
          <w:rFonts w:ascii="Arial" w:hAnsi="Arial" w:cs="Arial"/>
          <w:sz w:val="19"/>
          <w:szCs w:val="19"/>
        </w:rPr>
        <w:tab/>
      </w:r>
      <w:r w:rsidRPr="00807118">
        <w:rPr>
          <w:rFonts w:ascii="Arial" w:hAnsi="Arial" w:cs="Arial"/>
          <w:sz w:val="19"/>
          <w:szCs w:val="19"/>
        </w:rPr>
        <w:tab/>
        <w:t xml:space="preserve">Effective: </w:t>
      </w:r>
      <w:r w:rsidR="006A7B36">
        <w:rPr>
          <w:rFonts w:ascii="Arial" w:hAnsi="Arial" w:cs="Arial"/>
          <w:sz w:val="19"/>
          <w:szCs w:val="19"/>
        </w:rPr>
        <w:t>June 2</w:t>
      </w:r>
      <w:r w:rsidRPr="00807118">
        <w:rPr>
          <w:rFonts w:ascii="Arial" w:hAnsi="Arial" w:cs="Arial"/>
          <w:sz w:val="19"/>
          <w:szCs w:val="19"/>
        </w:rPr>
        <w:t>, 201</w:t>
      </w:r>
      <w:r w:rsidR="006A7B36">
        <w:rPr>
          <w:rFonts w:ascii="Arial" w:hAnsi="Arial" w:cs="Arial"/>
          <w:sz w:val="19"/>
          <w:szCs w:val="19"/>
        </w:rPr>
        <w:t>4</w:t>
      </w:r>
      <w:r w:rsidRPr="00807118">
        <w:rPr>
          <w:rFonts w:ascii="Arial" w:hAnsi="Arial" w:cs="Arial"/>
          <w:sz w:val="19"/>
          <w:szCs w:val="19"/>
        </w:rPr>
        <w:t xml:space="preserve"> </w:t>
      </w:r>
    </w:p>
    <w:p w:rsidR="00F826EC" w:rsidRDefault="00F826EC" w:rsidP="00F826EC">
      <w:pPr>
        <w:jc w:val="center"/>
        <w:rPr>
          <w:rFonts w:ascii="Arial" w:hAnsi="Arial" w:cs="Arial"/>
          <w:sz w:val="20"/>
        </w:rPr>
      </w:pPr>
      <w:r w:rsidRPr="00807118">
        <w:rPr>
          <w:rFonts w:ascii="Arial" w:hAnsi="Arial" w:cs="Arial"/>
          <w:sz w:val="19"/>
          <w:szCs w:val="19"/>
        </w:rPr>
        <w:t>Issued by James P. Henning, President</w:t>
      </w:r>
    </w:p>
    <w:p w:rsidR="00F826EC" w:rsidRDefault="00F826EC"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FC44EF" w:rsidRDefault="00FC44EF"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A56A87" w:rsidRDefault="00A56A87" w:rsidP="00F826EC">
      <w:pPr>
        <w:pStyle w:val="Default"/>
      </w:pPr>
    </w:p>
    <w:p w:rsidR="00F826EC" w:rsidRDefault="00F826EC" w:rsidP="00F826EC">
      <w:pPr>
        <w:pStyle w:val="Default"/>
        <w:ind w:left="5760" w:firstLine="720"/>
        <w:rPr>
          <w:sz w:val="20"/>
          <w:szCs w:val="20"/>
        </w:rPr>
      </w:pPr>
      <w:r>
        <w:rPr>
          <w:sz w:val="20"/>
          <w:szCs w:val="20"/>
        </w:rPr>
        <w:lastRenderedPageBreak/>
        <w:t xml:space="preserve">P.U.C.O. Electric No. 19 </w:t>
      </w:r>
    </w:p>
    <w:p w:rsidR="00F826EC" w:rsidRDefault="00F826EC" w:rsidP="00F826EC">
      <w:pPr>
        <w:pStyle w:val="Default"/>
        <w:ind w:left="5760" w:firstLine="720"/>
        <w:rPr>
          <w:sz w:val="20"/>
          <w:szCs w:val="20"/>
        </w:rPr>
      </w:pPr>
      <w:r>
        <w:rPr>
          <w:sz w:val="20"/>
          <w:szCs w:val="20"/>
        </w:rPr>
        <w:t xml:space="preserve">Sheet No. 104.8 </w:t>
      </w:r>
    </w:p>
    <w:p w:rsidR="00F826EC" w:rsidRDefault="00F826EC" w:rsidP="00F826EC">
      <w:pPr>
        <w:pStyle w:val="Default"/>
        <w:rPr>
          <w:sz w:val="20"/>
          <w:szCs w:val="20"/>
        </w:rPr>
      </w:pPr>
      <w:r>
        <w:rPr>
          <w:sz w:val="20"/>
          <w:szCs w:val="20"/>
        </w:rPr>
        <w:t xml:space="preserve">Duke Energy Ohio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Cancels and Supersedes </w:t>
      </w:r>
    </w:p>
    <w:p w:rsidR="00F826EC" w:rsidRDefault="00F826EC" w:rsidP="00F826EC">
      <w:pPr>
        <w:pStyle w:val="Default"/>
        <w:rPr>
          <w:sz w:val="20"/>
          <w:szCs w:val="20"/>
        </w:rPr>
      </w:pPr>
      <w:r>
        <w:rPr>
          <w:sz w:val="20"/>
          <w:szCs w:val="20"/>
        </w:rPr>
        <w:t xml:space="preserve">139 East Fourth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Street Sheet No. 104.7 </w:t>
      </w:r>
    </w:p>
    <w:p w:rsidR="00F826EC" w:rsidRPr="000B66D9" w:rsidRDefault="00F826EC" w:rsidP="00F826EC">
      <w:pPr>
        <w:pStyle w:val="Default"/>
        <w:rPr>
          <w:b/>
          <w:bCs/>
          <w:sz w:val="20"/>
          <w:szCs w:val="20"/>
        </w:rPr>
      </w:pPr>
      <w:r w:rsidRPr="000B66D9">
        <w:rPr>
          <w:sz w:val="20"/>
          <w:szCs w:val="20"/>
          <w:u w:val="single"/>
        </w:rPr>
        <w:t xml:space="preserve">Cincinnati, Ohio 45202 </w:t>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t>Page 1 of 1</w:t>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rPr>
        <w:t>___________</w:t>
      </w:r>
      <w:r w:rsidRPr="000B66D9">
        <w:rPr>
          <w:b/>
          <w:bCs/>
          <w:sz w:val="20"/>
          <w:szCs w:val="20"/>
        </w:rPr>
        <w:t xml:space="preserve"> </w:t>
      </w:r>
    </w:p>
    <w:p w:rsidR="00F826EC" w:rsidRDefault="00F826EC" w:rsidP="00F826EC">
      <w:pPr>
        <w:pStyle w:val="Default"/>
        <w:rPr>
          <w:b/>
          <w:bCs/>
          <w:sz w:val="20"/>
          <w:szCs w:val="20"/>
        </w:rPr>
      </w:pPr>
    </w:p>
    <w:p w:rsidR="00F826EC" w:rsidRDefault="00F826EC" w:rsidP="00F826EC">
      <w:pPr>
        <w:pStyle w:val="Default"/>
        <w:rPr>
          <w:b/>
          <w:bCs/>
          <w:sz w:val="20"/>
          <w:szCs w:val="20"/>
        </w:rPr>
      </w:pPr>
    </w:p>
    <w:p w:rsidR="00F826EC" w:rsidRDefault="00F826EC" w:rsidP="00F826EC">
      <w:pPr>
        <w:pStyle w:val="Default"/>
        <w:jc w:val="center"/>
        <w:rPr>
          <w:b/>
          <w:bCs/>
          <w:sz w:val="20"/>
          <w:szCs w:val="20"/>
        </w:rPr>
      </w:pPr>
      <w:r>
        <w:rPr>
          <w:b/>
          <w:bCs/>
          <w:sz w:val="20"/>
          <w:szCs w:val="20"/>
        </w:rPr>
        <w:t>RIDER DR-IM</w:t>
      </w:r>
    </w:p>
    <w:p w:rsidR="00F826EC" w:rsidRDefault="00F826EC" w:rsidP="00F826EC">
      <w:pPr>
        <w:pStyle w:val="Default"/>
        <w:jc w:val="center"/>
        <w:rPr>
          <w:sz w:val="20"/>
          <w:szCs w:val="20"/>
        </w:rPr>
      </w:pPr>
    </w:p>
    <w:p w:rsidR="00F826EC" w:rsidRDefault="00F826EC" w:rsidP="00F826EC">
      <w:pPr>
        <w:pStyle w:val="Default"/>
        <w:jc w:val="center"/>
        <w:rPr>
          <w:b/>
          <w:bCs/>
          <w:sz w:val="20"/>
          <w:szCs w:val="20"/>
        </w:rPr>
      </w:pPr>
      <w:r>
        <w:rPr>
          <w:b/>
          <w:bCs/>
          <w:sz w:val="20"/>
          <w:szCs w:val="20"/>
        </w:rPr>
        <w:t>INFRASTRUCTURE MODERNIZATION RIDER</w:t>
      </w:r>
    </w:p>
    <w:p w:rsidR="00F826EC" w:rsidRDefault="00F826EC" w:rsidP="00F826EC">
      <w:pPr>
        <w:pStyle w:val="Default"/>
        <w:jc w:val="center"/>
        <w:rPr>
          <w:b/>
          <w:bCs/>
          <w:sz w:val="20"/>
          <w:szCs w:val="20"/>
        </w:rPr>
      </w:pPr>
    </w:p>
    <w:p w:rsidR="00F826EC" w:rsidRDefault="00F826EC" w:rsidP="00F826EC">
      <w:pPr>
        <w:pStyle w:val="Default"/>
        <w:jc w:val="center"/>
        <w:rPr>
          <w:b/>
          <w:bCs/>
          <w:sz w:val="20"/>
          <w:szCs w:val="20"/>
        </w:rPr>
      </w:pPr>
    </w:p>
    <w:p w:rsidR="00F826EC" w:rsidRDefault="00F826EC" w:rsidP="00F826EC">
      <w:pPr>
        <w:pStyle w:val="Default"/>
        <w:jc w:val="center"/>
        <w:rPr>
          <w:sz w:val="20"/>
          <w:szCs w:val="20"/>
        </w:rPr>
      </w:pPr>
    </w:p>
    <w:p w:rsidR="00F826EC" w:rsidRDefault="00F826EC" w:rsidP="00F826EC">
      <w:pPr>
        <w:pStyle w:val="Default"/>
        <w:rPr>
          <w:sz w:val="20"/>
          <w:szCs w:val="20"/>
        </w:rPr>
      </w:pPr>
      <w:r>
        <w:rPr>
          <w:sz w:val="20"/>
          <w:szCs w:val="20"/>
        </w:rPr>
        <w:t>Rider DR-IM is applicable to all jurisdictional retail customers in the Company’s electric service area except transmission and non-metered service.</w:t>
      </w:r>
    </w:p>
    <w:p w:rsidR="00F826EC" w:rsidRDefault="00F826EC" w:rsidP="00F826EC">
      <w:pPr>
        <w:pStyle w:val="Default"/>
        <w:rPr>
          <w:sz w:val="20"/>
          <w:szCs w:val="20"/>
        </w:rPr>
      </w:pPr>
    </w:p>
    <w:p w:rsidR="00F826EC" w:rsidRDefault="00F826EC" w:rsidP="00F826EC">
      <w:pPr>
        <w:pStyle w:val="Default"/>
        <w:rPr>
          <w:sz w:val="20"/>
          <w:szCs w:val="20"/>
        </w:rPr>
      </w:pPr>
      <w:r>
        <w:rPr>
          <w:sz w:val="20"/>
          <w:szCs w:val="20"/>
        </w:rPr>
        <w:t>The DR-IM rate to be applied to customer bills beginning June 2, 2014:</w:t>
      </w:r>
    </w:p>
    <w:p w:rsidR="00F826EC" w:rsidRDefault="00F826EC" w:rsidP="00F826EC">
      <w:pPr>
        <w:pStyle w:val="Default"/>
        <w:rPr>
          <w:sz w:val="20"/>
          <w:szCs w:val="20"/>
        </w:rPr>
      </w:pPr>
      <w:r>
        <w:rPr>
          <w:sz w:val="20"/>
          <w:szCs w:val="20"/>
        </w:rPr>
        <w:t xml:space="preserve"> </w:t>
      </w:r>
    </w:p>
    <w:tbl>
      <w:tblPr>
        <w:tblW w:w="0" w:type="auto"/>
        <w:tblInd w:w="1354" w:type="dxa"/>
        <w:tblBorders>
          <w:top w:val="nil"/>
          <w:left w:val="nil"/>
          <w:bottom w:val="nil"/>
          <w:right w:val="nil"/>
        </w:tblBorders>
        <w:tblLayout w:type="fixed"/>
        <w:tblLook w:val="0000" w:firstRow="0" w:lastRow="0" w:firstColumn="0" w:lastColumn="0" w:noHBand="0" w:noVBand="0"/>
      </w:tblPr>
      <w:tblGrid>
        <w:gridCol w:w="3038"/>
        <w:gridCol w:w="3038"/>
      </w:tblGrid>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RS, RSLI &amp; RS3P </w:t>
            </w:r>
          </w:p>
        </w:tc>
        <w:tc>
          <w:tcPr>
            <w:tcW w:w="3038" w:type="dxa"/>
          </w:tcPr>
          <w:p w:rsidR="00F826EC" w:rsidRDefault="00F826EC" w:rsidP="00A56A87">
            <w:pPr>
              <w:pStyle w:val="Default"/>
              <w:rPr>
                <w:sz w:val="20"/>
                <w:szCs w:val="20"/>
              </w:rPr>
            </w:pPr>
            <w:r>
              <w:rPr>
                <w:sz w:val="20"/>
                <w:szCs w:val="20"/>
              </w:rPr>
              <w:t xml:space="preserve">$4.83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ORH </w:t>
            </w:r>
          </w:p>
        </w:tc>
        <w:tc>
          <w:tcPr>
            <w:tcW w:w="3038" w:type="dxa"/>
          </w:tcPr>
          <w:p w:rsidR="00F826EC" w:rsidRDefault="00F826EC" w:rsidP="00A56A87">
            <w:pPr>
              <w:pStyle w:val="Default"/>
              <w:rPr>
                <w:sz w:val="20"/>
                <w:szCs w:val="20"/>
              </w:rPr>
            </w:pPr>
            <w:r>
              <w:rPr>
                <w:sz w:val="20"/>
                <w:szCs w:val="20"/>
              </w:rPr>
              <w:t xml:space="preserve">$4.83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TD </w:t>
            </w:r>
          </w:p>
        </w:tc>
        <w:tc>
          <w:tcPr>
            <w:tcW w:w="3038" w:type="dxa"/>
          </w:tcPr>
          <w:p w:rsidR="00F826EC" w:rsidRDefault="00F826EC" w:rsidP="00A56A87">
            <w:pPr>
              <w:pStyle w:val="Default"/>
              <w:rPr>
                <w:sz w:val="20"/>
                <w:szCs w:val="20"/>
              </w:rPr>
            </w:pPr>
            <w:r>
              <w:rPr>
                <w:sz w:val="20"/>
                <w:szCs w:val="20"/>
              </w:rPr>
              <w:t xml:space="preserve">$4.83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TD-13 </w:t>
            </w:r>
          </w:p>
        </w:tc>
        <w:tc>
          <w:tcPr>
            <w:tcW w:w="3038" w:type="dxa"/>
          </w:tcPr>
          <w:p w:rsidR="00F826EC" w:rsidRDefault="00F826EC" w:rsidP="00A56A87">
            <w:pPr>
              <w:pStyle w:val="Default"/>
              <w:rPr>
                <w:sz w:val="20"/>
                <w:szCs w:val="20"/>
              </w:rPr>
            </w:pPr>
            <w:r>
              <w:rPr>
                <w:sz w:val="20"/>
                <w:szCs w:val="20"/>
              </w:rPr>
              <w:t xml:space="preserve">$4.83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CUR </w:t>
            </w:r>
          </w:p>
        </w:tc>
        <w:tc>
          <w:tcPr>
            <w:tcW w:w="3038" w:type="dxa"/>
          </w:tcPr>
          <w:p w:rsidR="00F826EC" w:rsidRDefault="00F826EC" w:rsidP="00A56A87">
            <w:pPr>
              <w:pStyle w:val="Default"/>
              <w:rPr>
                <w:sz w:val="20"/>
                <w:szCs w:val="20"/>
              </w:rPr>
            </w:pPr>
            <w:r>
              <w:rPr>
                <w:sz w:val="20"/>
                <w:szCs w:val="20"/>
              </w:rPr>
              <w:t xml:space="preserve">$4.83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DS </w:t>
            </w:r>
          </w:p>
        </w:tc>
        <w:tc>
          <w:tcPr>
            <w:tcW w:w="3038" w:type="dxa"/>
          </w:tcPr>
          <w:p w:rsidR="00F826EC" w:rsidRDefault="00F826EC" w:rsidP="00A56A87">
            <w:pPr>
              <w:pStyle w:val="Default"/>
              <w:rPr>
                <w:sz w:val="20"/>
                <w:szCs w:val="20"/>
              </w:rPr>
            </w:pPr>
            <w:r>
              <w:rPr>
                <w:sz w:val="20"/>
                <w:szCs w:val="20"/>
              </w:rPr>
              <w:t xml:space="preserve">$7.17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EH </w:t>
            </w:r>
          </w:p>
        </w:tc>
        <w:tc>
          <w:tcPr>
            <w:tcW w:w="3038" w:type="dxa"/>
          </w:tcPr>
          <w:p w:rsidR="00F826EC" w:rsidRDefault="00F826EC" w:rsidP="00A56A87">
            <w:pPr>
              <w:pStyle w:val="Default"/>
              <w:rPr>
                <w:sz w:val="20"/>
                <w:szCs w:val="20"/>
              </w:rPr>
            </w:pPr>
            <w:r>
              <w:rPr>
                <w:sz w:val="20"/>
                <w:szCs w:val="20"/>
              </w:rPr>
              <w:t xml:space="preserve">$7.17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DM </w:t>
            </w:r>
          </w:p>
        </w:tc>
        <w:tc>
          <w:tcPr>
            <w:tcW w:w="3038" w:type="dxa"/>
          </w:tcPr>
          <w:p w:rsidR="00F826EC" w:rsidRDefault="00F826EC" w:rsidP="00A56A87">
            <w:pPr>
              <w:pStyle w:val="Default"/>
              <w:rPr>
                <w:sz w:val="20"/>
                <w:szCs w:val="20"/>
              </w:rPr>
            </w:pPr>
            <w:r>
              <w:rPr>
                <w:sz w:val="20"/>
                <w:szCs w:val="20"/>
              </w:rPr>
              <w:t xml:space="preserve">$7.17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 xml:space="preserve">Rate DP </w:t>
            </w:r>
          </w:p>
        </w:tc>
        <w:tc>
          <w:tcPr>
            <w:tcW w:w="3038" w:type="dxa"/>
          </w:tcPr>
          <w:p w:rsidR="00F826EC" w:rsidRDefault="00F826EC" w:rsidP="00A56A87">
            <w:pPr>
              <w:pStyle w:val="Default"/>
              <w:rPr>
                <w:sz w:val="20"/>
                <w:szCs w:val="20"/>
              </w:rPr>
            </w:pPr>
            <w:r>
              <w:rPr>
                <w:sz w:val="20"/>
                <w:szCs w:val="20"/>
              </w:rPr>
              <w:t xml:space="preserve">$7.17 per month </w:t>
            </w:r>
          </w:p>
        </w:tc>
      </w:tr>
      <w:tr w:rsidR="00F826EC" w:rsidTr="00A56A87">
        <w:trPr>
          <w:trHeight w:val="132"/>
        </w:trPr>
        <w:tc>
          <w:tcPr>
            <w:tcW w:w="3038" w:type="dxa"/>
          </w:tcPr>
          <w:p w:rsidR="00F826EC" w:rsidRDefault="00F826EC" w:rsidP="00A56A87">
            <w:pPr>
              <w:pStyle w:val="Default"/>
              <w:rPr>
                <w:sz w:val="20"/>
                <w:szCs w:val="20"/>
              </w:rPr>
            </w:pPr>
            <w:r>
              <w:rPr>
                <w:sz w:val="20"/>
                <w:szCs w:val="20"/>
              </w:rPr>
              <w:t>Rate TL</w:t>
            </w:r>
          </w:p>
        </w:tc>
        <w:tc>
          <w:tcPr>
            <w:tcW w:w="3038" w:type="dxa"/>
          </w:tcPr>
          <w:p w:rsidR="00F826EC" w:rsidRDefault="00F826EC" w:rsidP="00A56A87">
            <w:pPr>
              <w:pStyle w:val="Default"/>
              <w:rPr>
                <w:sz w:val="20"/>
                <w:szCs w:val="20"/>
              </w:rPr>
            </w:pPr>
            <w:r>
              <w:rPr>
                <w:sz w:val="20"/>
                <w:szCs w:val="20"/>
              </w:rPr>
              <w:t xml:space="preserve">$7.17 per month </w:t>
            </w:r>
          </w:p>
        </w:tc>
      </w:tr>
    </w:tbl>
    <w:p w:rsidR="00F826EC" w:rsidRDefault="00F826EC" w:rsidP="00F826EC">
      <w:pPr>
        <w:rPr>
          <w:rFonts w:ascii="Arial" w:hAnsi="Arial" w:cs="Arial"/>
          <w:sz w:val="20"/>
        </w:rPr>
      </w:pPr>
    </w:p>
    <w:p w:rsidR="00F826EC" w:rsidRDefault="00F826EC" w:rsidP="00F826E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rPr>
          <w:rFonts w:ascii="Times New Roman" w:hAnsi="Times New Roman"/>
        </w:rPr>
      </w:pPr>
    </w:p>
    <w:p w:rsidR="00F826EC" w:rsidRDefault="00F826EC" w:rsidP="00F826EC">
      <w:pPr>
        <w:pStyle w:val="Default"/>
      </w:pPr>
    </w:p>
    <w:p w:rsidR="00F826EC" w:rsidRPr="00807118" w:rsidRDefault="00F826EC" w:rsidP="00F826EC">
      <w:pPr>
        <w:pStyle w:val="Footer"/>
        <w:spacing w:line="320" w:lineRule="atLeast"/>
        <w:rPr>
          <w:rFonts w:ascii="Arial" w:hAnsi="Arial" w:cs="Arial"/>
          <w:sz w:val="19"/>
          <w:szCs w:val="19"/>
        </w:rPr>
      </w:pPr>
      <w:r w:rsidRPr="00807118">
        <w:rPr>
          <w:rFonts w:ascii="Arial" w:hAnsi="Arial" w:cs="Arial"/>
          <w:sz w:val="19"/>
          <w:szCs w:val="19"/>
        </w:rPr>
        <w:t>Filed pursuant to an Order dated, 201</w:t>
      </w:r>
      <w:r>
        <w:rPr>
          <w:rFonts w:ascii="Arial" w:hAnsi="Arial" w:cs="Arial"/>
          <w:sz w:val="19"/>
          <w:szCs w:val="19"/>
        </w:rPr>
        <w:t>4</w:t>
      </w:r>
      <w:r w:rsidRPr="00807118">
        <w:rPr>
          <w:rFonts w:ascii="Arial" w:hAnsi="Arial" w:cs="Arial"/>
          <w:sz w:val="19"/>
          <w:szCs w:val="19"/>
        </w:rPr>
        <w:t xml:space="preserve"> in Case No.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F826EC" w:rsidRPr="00807118" w:rsidRDefault="00F826EC" w:rsidP="00F826EC">
      <w:pPr>
        <w:pStyle w:val="Footer"/>
        <w:spacing w:line="320" w:lineRule="atLeast"/>
        <w:rPr>
          <w:rFonts w:ascii="Arial" w:hAnsi="Arial" w:cs="Arial"/>
          <w:sz w:val="19"/>
          <w:szCs w:val="19"/>
        </w:rPr>
      </w:pPr>
      <w:r w:rsidRPr="00807118">
        <w:rPr>
          <w:rFonts w:ascii="Arial" w:hAnsi="Arial" w:cs="Arial"/>
          <w:sz w:val="19"/>
          <w:szCs w:val="19"/>
        </w:rPr>
        <w:t xml:space="preserve">Issued: </w:t>
      </w:r>
      <w:r w:rsidRPr="00807118">
        <w:rPr>
          <w:rFonts w:ascii="Arial" w:hAnsi="Arial" w:cs="Arial"/>
          <w:sz w:val="19"/>
          <w:szCs w:val="19"/>
        </w:rPr>
        <w:tab/>
      </w:r>
      <w:r w:rsidRPr="00807118">
        <w:rPr>
          <w:rFonts w:ascii="Arial" w:hAnsi="Arial" w:cs="Arial"/>
          <w:sz w:val="19"/>
          <w:szCs w:val="19"/>
        </w:rPr>
        <w:tab/>
        <w:t xml:space="preserve">Effective: </w:t>
      </w:r>
      <w:r w:rsidR="00A56A87">
        <w:rPr>
          <w:rFonts w:ascii="Arial" w:hAnsi="Arial" w:cs="Arial"/>
          <w:sz w:val="19"/>
          <w:szCs w:val="19"/>
        </w:rPr>
        <w:t>June 2</w:t>
      </w:r>
      <w:r w:rsidRPr="00807118">
        <w:rPr>
          <w:rFonts w:ascii="Arial" w:hAnsi="Arial" w:cs="Arial"/>
          <w:sz w:val="19"/>
          <w:szCs w:val="19"/>
        </w:rPr>
        <w:t>, 201</w:t>
      </w:r>
      <w:r>
        <w:rPr>
          <w:rFonts w:ascii="Arial" w:hAnsi="Arial" w:cs="Arial"/>
          <w:sz w:val="19"/>
          <w:szCs w:val="19"/>
        </w:rPr>
        <w:t>4</w:t>
      </w:r>
      <w:r w:rsidRPr="00807118">
        <w:rPr>
          <w:rFonts w:ascii="Arial" w:hAnsi="Arial" w:cs="Arial"/>
          <w:sz w:val="19"/>
          <w:szCs w:val="19"/>
        </w:rPr>
        <w:t xml:space="preserve"> </w:t>
      </w:r>
    </w:p>
    <w:p w:rsidR="009A0522" w:rsidRDefault="00F826EC" w:rsidP="00F826EC">
      <w:pPr>
        <w:pStyle w:val="EndnoteText"/>
        <w:jc w:val="center"/>
        <w:rPr>
          <w:rFonts w:ascii="Times New Roman" w:hAnsi="Times New Roman"/>
        </w:rPr>
        <w:sectPr w:rsidR="009A0522" w:rsidSect="00A56A8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0" w:right="1440" w:bottom="0" w:left="1728" w:header="720" w:footer="432" w:gutter="0"/>
          <w:cols w:space="720"/>
        </w:sectPr>
      </w:pPr>
      <w:r w:rsidRPr="00807118">
        <w:rPr>
          <w:rFonts w:ascii="Arial" w:hAnsi="Arial" w:cs="Arial"/>
          <w:sz w:val="19"/>
          <w:szCs w:val="19"/>
        </w:rPr>
        <w:t>Issued by James P. Henning, President</w:t>
      </w:r>
    </w:p>
    <w:p w:rsidR="00A56A87" w:rsidRDefault="00A56A87" w:rsidP="00A56A87">
      <w:pP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Exhibit B</w:t>
      </w:r>
    </w:p>
    <w:p w:rsidR="00A56A87" w:rsidRPr="00A56A87" w:rsidRDefault="00A56A87" w:rsidP="00A56A87">
      <w:pPr>
        <w:jc w:val="center"/>
        <w:rPr>
          <w:rFonts w:ascii="Times New Roman" w:hAnsi="Times New Roman"/>
          <w:sz w:val="16"/>
          <w:szCs w:val="16"/>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0D3497" w:rsidP="00A56A87">
      <w:pPr>
        <w:jc w:val="center"/>
        <w:rPr>
          <w:rFonts w:ascii="Times New Roman" w:hAnsi="Times New Roman"/>
        </w:rPr>
      </w:pPr>
    </w:p>
    <w:p w:rsidR="000D3497" w:rsidRDefault="00A56A87" w:rsidP="00A56A87">
      <w:pPr>
        <w:jc w:val="center"/>
        <w:rPr>
          <w:rFonts w:ascii="Times New Roman" w:hAnsi="Times New Roman"/>
        </w:rPr>
      </w:pPr>
      <w:r>
        <w:rPr>
          <w:rFonts w:ascii="Times New Roman" w:hAnsi="Times New Roman"/>
        </w:rPr>
        <w:t xml:space="preserve">PROPOSED TARIFF SCHEDULES </w:t>
      </w:r>
      <w:r w:rsidR="000D3497">
        <w:rPr>
          <w:rFonts w:ascii="Times New Roman" w:hAnsi="Times New Roman"/>
        </w:rPr>
        <w:t>–</w:t>
      </w:r>
      <w:r>
        <w:rPr>
          <w:rFonts w:ascii="Times New Roman" w:hAnsi="Times New Roman"/>
        </w:rPr>
        <w:t xml:space="preserve"> Clean</w:t>
      </w:r>
    </w:p>
    <w:p w:rsidR="00A56A87" w:rsidRDefault="000D3497" w:rsidP="00A56A87">
      <w:pPr>
        <w:jc w:val="center"/>
        <w:rPr>
          <w:rFonts w:ascii="Times New Roman" w:hAnsi="Times New Roman"/>
        </w:rPr>
      </w:pPr>
      <w:r>
        <w:rPr>
          <w:rFonts w:ascii="Times New Roman" w:hAnsi="Times New Roman"/>
        </w:rPr>
        <w:br w:type="page"/>
      </w:r>
    </w:p>
    <w:p w:rsidR="00A56A87" w:rsidRPr="00807118" w:rsidRDefault="00A56A87" w:rsidP="00A56A87">
      <w:pPr>
        <w:pStyle w:val="Default"/>
        <w:ind w:left="6480"/>
        <w:rPr>
          <w:sz w:val="19"/>
          <w:szCs w:val="19"/>
        </w:rPr>
      </w:pPr>
      <w:r w:rsidRPr="00807118">
        <w:rPr>
          <w:sz w:val="19"/>
          <w:szCs w:val="19"/>
        </w:rPr>
        <w:t>P.U.C.O. Electric No. 19 Sheet No. 61.1</w:t>
      </w:r>
      <w:r>
        <w:rPr>
          <w:sz w:val="19"/>
          <w:szCs w:val="19"/>
        </w:rPr>
        <w:t>6</w:t>
      </w:r>
    </w:p>
    <w:p w:rsidR="00A56A87" w:rsidRDefault="00A56A87" w:rsidP="00A56A87">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A56A87" w:rsidRPr="00807118" w:rsidRDefault="00A56A87" w:rsidP="00A56A87">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Sheet No. 61.1</w:t>
      </w:r>
      <w:r w:rsidR="006A7B36">
        <w:rPr>
          <w:sz w:val="19"/>
          <w:szCs w:val="19"/>
        </w:rPr>
        <w:t>5</w:t>
      </w:r>
    </w:p>
    <w:p w:rsidR="00A56A87" w:rsidRPr="00807118" w:rsidRDefault="00A56A87" w:rsidP="00A56A87">
      <w:pPr>
        <w:pStyle w:val="Default"/>
        <w:rPr>
          <w:sz w:val="19"/>
          <w:szCs w:val="19"/>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1 of </w:t>
      </w:r>
      <w:r w:rsidR="00F36AF2">
        <w:rPr>
          <w:sz w:val="19"/>
          <w:szCs w:val="19"/>
          <w:u w:val="single"/>
        </w:rPr>
        <w:t>3</w:t>
      </w:r>
      <w:r w:rsidRPr="00807118">
        <w:rPr>
          <w:sz w:val="19"/>
          <w:szCs w:val="19"/>
          <w:u w:val="single"/>
        </w:rPr>
        <w:t xml:space="preserve">___________                          </w:t>
      </w:r>
      <w:r w:rsidRPr="00807118">
        <w:rPr>
          <w:sz w:val="19"/>
          <w:szCs w:val="19"/>
        </w:rPr>
        <w:t xml:space="preserve"> </w:t>
      </w:r>
    </w:p>
    <w:p w:rsidR="00A56A87" w:rsidRPr="00807118" w:rsidRDefault="00A56A87" w:rsidP="00A56A87">
      <w:pPr>
        <w:pStyle w:val="Default"/>
        <w:jc w:val="center"/>
        <w:rPr>
          <w:sz w:val="19"/>
          <w:szCs w:val="19"/>
        </w:rPr>
      </w:pPr>
      <w:r w:rsidRPr="00807118">
        <w:rPr>
          <w:b/>
          <w:bCs/>
          <w:sz w:val="19"/>
          <w:szCs w:val="19"/>
        </w:rPr>
        <w:t>RATE TL</w:t>
      </w:r>
    </w:p>
    <w:p w:rsidR="00A56A87" w:rsidRPr="00807118" w:rsidRDefault="00A56A87" w:rsidP="00A56A87">
      <w:pPr>
        <w:pStyle w:val="Default"/>
        <w:rPr>
          <w:b/>
          <w:bCs/>
          <w:sz w:val="19"/>
          <w:szCs w:val="19"/>
        </w:rPr>
      </w:pPr>
    </w:p>
    <w:p w:rsidR="00A56A87" w:rsidRPr="00807118" w:rsidRDefault="00A56A87" w:rsidP="00A56A87">
      <w:pPr>
        <w:pStyle w:val="Default"/>
        <w:jc w:val="center"/>
        <w:rPr>
          <w:sz w:val="19"/>
          <w:szCs w:val="19"/>
        </w:rPr>
      </w:pPr>
      <w:r w:rsidRPr="00807118">
        <w:rPr>
          <w:b/>
          <w:bCs/>
          <w:sz w:val="19"/>
          <w:szCs w:val="19"/>
        </w:rPr>
        <w:t>TRAFFIC LIGHTING SERVICE</w:t>
      </w:r>
    </w:p>
    <w:p w:rsidR="00A56A87" w:rsidRPr="00807118" w:rsidRDefault="00A56A87" w:rsidP="00A56A87">
      <w:pPr>
        <w:pStyle w:val="Default"/>
        <w:rPr>
          <w:b/>
          <w:bCs/>
          <w:sz w:val="19"/>
          <w:szCs w:val="19"/>
        </w:rPr>
      </w:pPr>
    </w:p>
    <w:p w:rsidR="00A56A87" w:rsidRPr="00807118" w:rsidRDefault="00A56A87" w:rsidP="00A56A87">
      <w:pPr>
        <w:pStyle w:val="Default"/>
        <w:rPr>
          <w:sz w:val="19"/>
          <w:szCs w:val="19"/>
        </w:rPr>
      </w:pPr>
      <w:r w:rsidRPr="00807118">
        <w:rPr>
          <w:b/>
          <w:bCs/>
          <w:sz w:val="19"/>
          <w:szCs w:val="19"/>
        </w:rPr>
        <w:t xml:space="preserve">APPLICABILITY </w:t>
      </w:r>
    </w:p>
    <w:p w:rsidR="00A56A87" w:rsidRPr="00807118" w:rsidRDefault="00A56A87" w:rsidP="00A56A87">
      <w:pPr>
        <w:pStyle w:val="Default"/>
        <w:ind w:left="180"/>
        <w:rPr>
          <w:sz w:val="19"/>
          <w:szCs w:val="19"/>
        </w:rPr>
      </w:pPr>
      <w:r w:rsidRPr="00807118">
        <w:rPr>
          <w:sz w:val="19"/>
          <w:szCs w:val="19"/>
        </w:rPr>
        <w:t>Applicable to the supplying of energy for traffic signals or other traffic control lighting on public streets and roads. After January 1, 1992, this tariff schedule shall only be applicable to municipal, county, state and local governments. In the application of this tariff, each point of delivery shall be considered as a separate customer.</w:t>
      </w:r>
    </w:p>
    <w:p w:rsidR="00A56A87" w:rsidRPr="00807118" w:rsidRDefault="00A56A87" w:rsidP="00A56A87">
      <w:pPr>
        <w:pStyle w:val="Default"/>
        <w:ind w:left="180"/>
        <w:rPr>
          <w:sz w:val="19"/>
          <w:szCs w:val="19"/>
        </w:rPr>
      </w:pPr>
      <w:r w:rsidRPr="00807118">
        <w:rPr>
          <w:sz w:val="19"/>
          <w:szCs w:val="19"/>
        </w:rPr>
        <w:t xml:space="preserve"> </w:t>
      </w:r>
    </w:p>
    <w:p w:rsidR="00A56A87" w:rsidRPr="00807118" w:rsidRDefault="00A56A87" w:rsidP="00A56A87">
      <w:pPr>
        <w:pStyle w:val="Default"/>
        <w:ind w:left="180"/>
        <w:rPr>
          <w:sz w:val="19"/>
          <w:szCs w:val="19"/>
        </w:rPr>
      </w:pPr>
      <w:r w:rsidRPr="00807118">
        <w:rPr>
          <w:sz w:val="19"/>
          <w:szCs w:val="19"/>
        </w:rPr>
        <w:t xml:space="preserve">For customers taking service under any or all of the provisions of this tariff schedule, this same schedule shall constitute the Company's Standard Service Offer. </w:t>
      </w:r>
    </w:p>
    <w:p w:rsidR="00A56A87" w:rsidRPr="00807118" w:rsidRDefault="00A56A87" w:rsidP="00A56A87">
      <w:pPr>
        <w:pStyle w:val="Default"/>
        <w:ind w:left="540"/>
        <w:rPr>
          <w:b/>
          <w:bCs/>
          <w:sz w:val="19"/>
          <w:szCs w:val="19"/>
        </w:rPr>
      </w:pPr>
    </w:p>
    <w:p w:rsidR="00A56A87" w:rsidRPr="00807118" w:rsidRDefault="00A56A87" w:rsidP="00A56A87">
      <w:pPr>
        <w:pStyle w:val="Default"/>
        <w:rPr>
          <w:sz w:val="19"/>
          <w:szCs w:val="19"/>
        </w:rPr>
      </w:pPr>
      <w:r w:rsidRPr="00807118">
        <w:rPr>
          <w:b/>
          <w:bCs/>
          <w:sz w:val="19"/>
          <w:szCs w:val="19"/>
        </w:rPr>
        <w:t xml:space="preserve">TYPE OF SERVICE </w:t>
      </w:r>
    </w:p>
    <w:p w:rsidR="00A56A87" w:rsidRPr="00807118" w:rsidRDefault="00A56A87" w:rsidP="00A56A87">
      <w:pPr>
        <w:pStyle w:val="Default"/>
        <w:ind w:left="180"/>
        <w:rPr>
          <w:sz w:val="19"/>
          <w:szCs w:val="19"/>
        </w:rPr>
      </w:pPr>
      <w:r w:rsidRPr="00807118">
        <w:rPr>
          <w:sz w:val="19"/>
          <w:szCs w:val="19"/>
        </w:rPr>
        <w:t xml:space="preserve">Alternating current 60 Hz, single phase at the Company's standard secondary voltage. </w:t>
      </w:r>
    </w:p>
    <w:p w:rsidR="00A56A87" w:rsidRPr="00807118" w:rsidRDefault="00A56A87" w:rsidP="00A56A87">
      <w:pPr>
        <w:pStyle w:val="Default"/>
        <w:ind w:left="540"/>
        <w:rPr>
          <w:b/>
          <w:bCs/>
          <w:sz w:val="19"/>
          <w:szCs w:val="19"/>
        </w:rPr>
      </w:pPr>
    </w:p>
    <w:p w:rsidR="00A56A87" w:rsidRPr="00807118" w:rsidRDefault="00A56A87" w:rsidP="00A56A87">
      <w:pPr>
        <w:pStyle w:val="Default"/>
        <w:rPr>
          <w:sz w:val="19"/>
          <w:szCs w:val="19"/>
        </w:rPr>
      </w:pPr>
      <w:r w:rsidRPr="00807118">
        <w:rPr>
          <w:b/>
          <w:bCs/>
          <w:sz w:val="19"/>
          <w:szCs w:val="19"/>
        </w:rPr>
        <w:t xml:space="preserve">NET MONTHLY BILL </w:t>
      </w:r>
    </w:p>
    <w:p w:rsidR="00A56A87" w:rsidRPr="00807118" w:rsidRDefault="00A56A87" w:rsidP="00A56A87">
      <w:pPr>
        <w:pStyle w:val="Default"/>
        <w:ind w:left="180"/>
        <w:rPr>
          <w:sz w:val="19"/>
          <w:szCs w:val="19"/>
        </w:rPr>
      </w:pPr>
      <w:r w:rsidRPr="00807118">
        <w:rPr>
          <w:sz w:val="19"/>
          <w:szCs w:val="19"/>
        </w:rPr>
        <w:t xml:space="preserve">Computed in accordance with the following charges: </w:t>
      </w:r>
    </w:p>
    <w:p w:rsidR="00A56A87" w:rsidRPr="00807118" w:rsidRDefault="00A56A87" w:rsidP="00A56A87">
      <w:pPr>
        <w:pStyle w:val="Default"/>
        <w:ind w:firstLine="540"/>
        <w:rPr>
          <w:sz w:val="19"/>
          <w:szCs w:val="19"/>
        </w:rPr>
      </w:pPr>
      <w:r w:rsidRPr="00807118">
        <w:rPr>
          <w:sz w:val="19"/>
          <w:szCs w:val="19"/>
        </w:rPr>
        <w:t xml:space="preserve">1. Base Rate </w:t>
      </w:r>
    </w:p>
    <w:p w:rsidR="00A56A87" w:rsidRPr="00807118" w:rsidRDefault="00A56A87" w:rsidP="00A56A87">
      <w:pPr>
        <w:pStyle w:val="Default"/>
        <w:ind w:left="540" w:firstLine="360"/>
        <w:rPr>
          <w:sz w:val="19"/>
          <w:szCs w:val="19"/>
        </w:rPr>
      </w:pPr>
      <w:r w:rsidRPr="00807118">
        <w:rPr>
          <w:sz w:val="19"/>
          <w:szCs w:val="19"/>
        </w:rPr>
        <w:t xml:space="preserve">(a) </w:t>
      </w:r>
      <w:r w:rsidRPr="00807118">
        <w:rPr>
          <w:sz w:val="19"/>
          <w:szCs w:val="19"/>
        </w:rPr>
        <w:tab/>
        <w:t xml:space="preserve">Where the Company supplies energy only all kilowatt-hours shall be billed as follows: </w:t>
      </w:r>
    </w:p>
    <w:p w:rsidR="00A56A87" w:rsidRPr="00807118" w:rsidRDefault="00A56A87" w:rsidP="00A56A87">
      <w:pPr>
        <w:pStyle w:val="Default"/>
        <w:ind w:left="720" w:firstLine="720"/>
        <w:rPr>
          <w:sz w:val="19"/>
          <w:szCs w:val="19"/>
        </w:rPr>
      </w:pPr>
      <w:r w:rsidRPr="00807118">
        <w:rPr>
          <w:sz w:val="19"/>
          <w:szCs w:val="19"/>
        </w:rPr>
        <w:t xml:space="preserve">Distribution Energy and Equipment Charge </w:t>
      </w:r>
      <w:r w:rsidRPr="00807118">
        <w:rPr>
          <w:sz w:val="19"/>
          <w:szCs w:val="19"/>
        </w:rPr>
        <w:tab/>
      </w:r>
      <w:r w:rsidRPr="00807118">
        <w:rPr>
          <w:sz w:val="19"/>
          <w:szCs w:val="19"/>
        </w:rPr>
        <w:tab/>
        <w:t>$0.005034</w:t>
      </w:r>
      <w:r w:rsidR="00BB56AC">
        <w:rPr>
          <w:sz w:val="19"/>
          <w:szCs w:val="19"/>
        </w:rPr>
        <w:t xml:space="preserve"> </w:t>
      </w:r>
      <w:r w:rsidRPr="00807118">
        <w:rPr>
          <w:sz w:val="19"/>
          <w:szCs w:val="19"/>
        </w:rPr>
        <w:t xml:space="preserve">per kWh </w:t>
      </w:r>
    </w:p>
    <w:p w:rsidR="00A56A87" w:rsidRPr="00807118" w:rsidRDefault="00A56A87" w:rsidP="00A56A87">
      <w:pPr>
        <w:pStyle w:val="Default"/>
        <w:ind w:left="540" w:firstLine="360"/>
        <w:rPr>
          <w:sz w:val="19"/>
          <w:szCs w:val="19"/>
        </w:rPr>
      </w:pPr>
    </w:p>
    <w:p w:rsidR="00A56A87" w:rsidRPr="00807118" w:rsidRDefault="00A56A87" w:rsidP="00A56A87">
      <w:pPr>
        <w:pStyle w:val="Default"/>
        <w:ind w:left="540" w:firstLine="360"/>
        <w:rPr>
          <w:sz w:val="19"/>
          <w:szCs w:val="19"/>
        </w:rPr>
      </w:pPr>
      <w:r w:rsidRPr="00807118">
        <w:rPr>
          <w:sz w:val="19"/>
          <w:szCs w:val="19"/>
        </w:rPr>
        <w:t xml:space="preserve">(b) </w:t>
      </w:r>
      <w:r w:rsidRPr="00807118">
        <w:rPr>
          <w:sz w:val="19"/>
          <w:szCs w:val="19"/>
        </w:rPr>
        <w:tab/>
        <w:t xml:space="preserve">Where the Company supplies energy from a separately </w:t>
      </w:r>
    </w:p>
    <w:p w:rsidR="00A56A87" w:rsidRPr="00807118" w:rsidRDefault="00A56A87" w:rsidP="00A56A87">
      <w:pPr>
        <w:pStyle w:val="Default"/>
        <w:ind w:left="720" w:firstLine="720"/>
        <w:rPr>
          <w:sz w:val="19"/>
          <w:szCs w:val="19"/>
        </w:rPr>
      </w:pPr>
      <w:r w:rsidRPr="00807118">
        <w:rPr>
          <w:sz w:val="19"/>
          <w:szCs w:val="19"/>
        </w:rPr>
        <w:t xml:space="preserve">metered source and the Company has agreed to provide </w:t>
      </w:r>
    </w:p>
    <w:p w:rsidR="00A56A87" w:rsidRPr="00807118" w:rsidRDefault="00A56A87" w:rsidP="00A56A87">
      <w:pPr>
        <w:pStyle w:val="Default"/>
        <w:ind w:left="720" w:firstLine="720"/>
        <w:rPr>
          <w:sz w:val="19"/>
          <w:szCs w:val="19"/>
        </w:rPr>
      </w:pPr>
      <w:r w:rsidRPr="00807118">
        <w:rPr>
          <w:sz w:val="19"/>
          <w:szCs w:val="19"/>
        </w:rPr>
        <w:t xml:space="preserve">limited maintenance for traffic signal equipment all </w:t>
      </w:r>
    </w:p>
    <w:p w:rsidR="00A56A87" w:rsidRPr="00807118" w:rsidRDefault="00A56A87" w:rsidP="00A56A87">
      <w:pPr>
        <w:pStyle w:val="Default"/>
        <w:ind w:left="720" w:firstLine="720"/>
        <w:rPr>
          <w:sz w:val="19"/>
          <w:szCs w:val="19"/>
        </w:rPr>
      </w:pPr>
      <w:r w:rsidRPr="00807118">
        <w:rPr>
          <w:sz w:val="19"/>
          <w:szCs w:val="19"/>
        </w:rPr>
        <w:t xml:space="preserve">kilowatt-hours shall be billed at </w:t>
      </w:r>
      <w:r w:rsidRPr="00807118">
        <w:rPr>
          <w:sz w:val="19"/>
          <w:szCs w:val="19"/>
        </w:rPr>
        <w:tab/>
      </w:r>
      <w:r w:rsidRPr="00807118">
        <w:rPr>
          <w:sz w:val="19"/>
          <w:szCs w:val="19"/>
        </w:rPr>
        <w:tab/>
      </w:r>
      <w:r w:rsidRPr="00807118">
        <w:rPr>
          <w:sz w:val="19"/>
          <w:szCs w:val="19"/>
        </w:rPr>
        <w:tab/>
      </w:r>
      <w:r w:rsidRPr="00807118">
        <w:rPr>
          <w:sz w:val="19"/>
          <w:szCs w:val="19"/>
        </w:rPr>
        <w:tab/>
        <w:t xml:space="preserve">$0.026291 per kWh </w:t>
      </w:r>
    </w:p>
    <w:p w:rsidR="00A56A87" w:rsidRPr="00807118" w:rsidRDefault="00A56A87" w:rsidP="00A56A87">
      <w:pPr>
        <w:pStyle w:val="Default"/>
        <w:ind w:left="540"/>
        <w:rPr>
          <w:sz w:val="19"/>
          <w:szCs w:val="19"/>
        </w:rPr>
      </w:pPr>
    </w:p>
    <w:p w:rsidR="00A56A87" w:rsidRPr="00807118" w:rsidRDefault="00A56A87" w:rsidP="00A56A87">
      <w:pPr>
        <w:pStyle w:val="Default"/>
        <w:ind w:left="1440" w:hanging="540"/>
        <w:rPr>
          <w:sz w:val="19"/>
          <w:szCs w:val="19"/>
        </w:rPr>
      </w:pPr>
      <w:r w:rsidRPr="00807118">
        <w:rPr>
          <w:sz w:val="19"/>
          <w:szCs w:val="19"/>
        </w:rPr>
        <w:t xml:space="preserve">(c) </w:t>
      </w:r>
      <w:r w:rsidRPr="00807118">
        <w:rPr>
          <w:sz w:val="19"/>
          <w:szCs w:val="19"/>
        </w:rPr>
        <w:tab/>
        <w:t xml:space="preserve">Where the Company supplies energy and has agreed to provide limited maintenance for traffic signal equipment all kilowatt-hours shall be billed as follows: </w:t>
      </w:r>
    </w:p>
    <w:p w:rsidR="00A56A87" w:rsidRPr="00807118" w:rsidRDefault="00A56A87" w:rsidP="00A56A87">
      <w:pPr>
        <w:pStyle w:val="Default"/>
        <w:ind w:left="720" w:firstLine="720"/>
        <w:rPr>
          <w:sz w:val="19"/>
          <w:szCs w:val="19"/>
        </w:rPr>
      </w:pPr>
      <w:r w:rsidRPr="00807118">
        <w:rPr>
          <w:sz w:val="19"/>
          <w:szCs w:val="19"/>
        </w:rPr>
        <w:t xml:space="preserve">Distribution Energy and Equipment Charge </w:t>
      </w:r>
      <w:r w:rsidRPr="00807118">
        <w:rPr>
          <w:sz w:val="19"/>
          <w:szCs w:val="19"/>
        </w:rPr>
        <w:tab/>
      </w:r>
      <w:r w:rsidRPr="00807118">
        <w:rPr>
          <w:sz w:val="19"/>
          <w:szCs w:val="19"/>
        </w:rPr>
        <w:tab/>
        <w:t xml:space="preserve">$0.035228 per kWh </w:t>
      </w:r>
    </w:p>
    <w:p w:rsidR="00A56A87" w:rsidRPr="00807118" w:rsidRDefault="00A56A87" w:rsidP="00A56A87">
      <w:pPr>
        <w:pStyle w:val="Default"/>
        <w:ind w:left="540"/>
        <w:rPr>
          <w:sz w:val="19"/>
          <w:szCs w:val="19"/>
        </w:rPr>
      </w:pPr>
    </w:p>
    <w:p w:rsidR="00A56A87" w:rsidRPr="00807118" w:rsidRDefault="00A56A87" w:rsidP="00A56A87">
      <w:pPr>
        <w:pStyle w:val="Default"/>
        <w:ind w:left="540"/>
        <w:rPr>
          <w:sz w:val="19"/>
          <w:szCs w:val="19"/>
        </w:rPr>
      </w:pPr>
      <w:r w:rsidRPr="00807118">
        <w:rPr>
          <w:sz w:val="19"/>
          <w:szCs w:val="19"/>
        </w:rPr>
        <w:t xml:space="preserve">2. Applicable Riders </w:t>
      </w:r>
    </w:p>
    <w:p w:rsidR="00A56A87" w:rsidRPr="00807118" w:rsidRDefault="00A56A87" w:rsidP="00A56A87">
      <w:pPr>
        <w:pStyle w:val="Default"/>
        <w:ind w:left="1170"/>
        <w:rPr>
          <w:sz w:val="19"/>
          <w:szCs w:val="19"/>
        </w:rPr>
      </w:pPr>
      <w:r w:rsidRPr="00807118">
        <w:rPr>
          <w:sz w:val="19"/>
          <w:szCs w:val="19"/>
        </w:rPr>
        <w:t xml:space="preserve">The following riders are applicable </w:t>
      </w:r>
      <w:r>
        <w:rPr>
          <w:sz w:val="19"/>
          <w:szCs w:val="19"/>
        </w:rPr>
        <w:t xml:space="preserve">to both metered and unmetered load </w:t>
      </w:r>
      <w:r w:rsidRPr="00807118">
        <w:rPr>
          <w:sz w:val="19"/>
          <w:szCs w:val="19"/>
        </w:rPr>
        <w:t xml:space="preserve">pursuant to the specific terms contained within each rider: </w:t>
      </w:r>
    </w:p>
    <w:p w:rsidR="00A56A87" w:rsidRPr="00807118" w:rsidRDefault="00A56A87" w:rsidP="00A56A87">
      <w:pPr>
        <w:pStyle w:val="Default"/>
        <w:ind w:left="450" w:firstLine="720"/>
        <w:rPr>
          <w:sz w:val="19"/>
          <w:szCs w:val="19"/>
        </w:rPr>
      </w:pPr>
      <w:r w:rsidRPr="00807118">
        <w:rPr>
          <w:sz w:val="19"/>
          <w:szCs w:val="19"/>
        </w:rPr>
        <w:t xml:space="preserve">Sheet No. 70, Rider DR-IKE, Storm Recovery Rider </w:t>
      </w:r>
    </w:p>
    <w:p w:rsidR="00A56A87" w:rsidRPr="00807118" w:rsidRDefault="00A56A87" w:rsidP="00A56A87">
      <w:pPr>
        <w:pStyle w:val="Default"/>
        <w:ind w:left="450" w:firstLine="720"/>
        <w:rPr>
          <w:sz w:val="19"/>
          <w:szCs w:val="19"/>
        </w:rPr>
      </w:pPr>
      <w:r w:rsidRPr="00807118">
        <w:rPr>
          <w:sz w:val="19"/>
          <w:szCs w:val="19"/>
        </w:rPr>
        <w:t xml:space="preserve">Sheet No. 81, Rider EER, Energy-Efficiency Revolving Loan Program Rider </w:t>
      </w:r>
    </w:p>
    <w:p w:rsidR="00A56A87" w:rsidRPr="00807118" w:rsidRDefault="00A56A87" w:rsidP="00A56A87">
      <w:pPr>
        <w:pStyle w:val="Default"/>
        <w:ind w:left="450" w:firstLine="720"/>
        <w:rPr>
          <w:sz w:val="19"/>
          <w:szCs w:val="19"/>
        </w:rPr>
      </w:pPr>
      <w:r w:rsidRPr="00807118">
        <w:rPr>
          <w:sz w:val="19"/>
          <w:szCs w:val="19"/>
        </w:rPr>
        <w:t xml:space="preserve">Sheet No. 83, Rider OET, Ohio Excise Tax Rider </w:t>
      </w:r>
    </w:p>
    <w:p w:rsidR="00A56A87" w:rsidRPr="00807118" w:rsidRDefault="00A56A87" w:rsidP="00A56A87">
      <w:pPr>
        <w:pStyle w:val="Default"/>
        <w:ind w:left="450" w:firstLine="720"/>
        <w:rPr>
          <w:sz w:val="19"/>
          <w:szCs w:val="19"/>
        </w:rPr>
      </w:pPr>
      <w:r w:rsidRPr="00807118">
        <w:rPr>
          <w:sz w:val="19"/>
          <w:szCs w:val="19"/>
        </w:rPr>
        <w:t xml:space="preserve">Sheet No. 86, Rider USR, Universal Service Fund Rider </w:t>
      </w:r>
    </w:p>
    <w:p w:rsidR="00A56A87" w:rsidRPr="00807118" w:rsidRDefault="00A56A87" w:rsidP="00A56A87">
      <w:pPr>
        <w:pStyle w:val="Default"/>
        <w:ind w:left="450" w:firstLine="720"/>
        <w:rPr>
          <w:sz w:val="19"/>
          <w:szCs w:val="19"/>
        </w:rPr>
      </w:pPr>
      <w:r w:rsidRPr="00807118">
        <w:rPr>
          <w:sz w:val="19"/>
          <w:szCs w:val="19"/>
        </w:rPr>
        <w:t xml:space="preserve">Sheet No. 88, Rider UE-GEN, Uncollectible Expense – Electric Generation Rider </w:t>
      </w:r>
    </w:p>
    <w:p w:rsidR="00A56A87" w:rsidRPr="00807118" w:rsidRDefault="00A56A87" w:rsidP="00A56A87">
      <w:pPr>
        <w:pStyle w:val="Default"/>
        <w:ind w:left="450" w:firstLine="720"/>
        <w:rPr>
          <w:sz w:val="19"/>
          <w:szCs w:val="19"/>
        </w:rPr>
      </w:pPr>
      <w:r w:rsidRPr="00807118">
        <w:rPr>
          <w:sz w:val="19"/>
          <w:szCs w:val="19"/>
        </w:rPr>
        <w:t xml:space="preserve">Sheet No. 89, Rider BTR, Base Transmission Rider </w:t>
      </w:r>
    </w:p>
    <w:p w:rsidR="00A56A87" w:rsidRPr="00807118" w:rsidRDefault="00A56A87" w:rsidP="00A56A87">
      <w:pPr>
        <w:pStyle w:val="Default"/>
        <w:ind w:left="450" w:firstLine="720"/>
        <w:rPr>
          <w:sz w:val="19"/>
          <w:szCs w:val="19"/>
        </w:rPr>
      </w:pPr>
      <w:r w:rsidRPr="00807118">
        <w:rPr>
          <w:sz w:val="19"/>
          <w:szCs w:val="19"/>
        </w:rPr>
        <w:t xml:space="preserve">Sheet No. 97, Rider RTO, Regional Transmission Organization Rider </w:t>
      </w:r>
    </w:p>
    <w:p w:rsidR="00A56A87" w:rsidRPr="00807118" w:rsidRDefault="00A56A87" w:rsidP="00A56A87">
      <w:pPr>
        <w:pStyle w:val="Default"/>
        <w:ind w:left="450" w:firstLine="720"/>
        <w:rPr>
          <w:sz w:val="19"/>
          <w:szCs w:val="19"/>
        </w:rPr>
      </w:pPr>
      <w:r w:rsidRPr="00807118">
        <w:rPr>
          <w:sz w:val="19"/>
          <w:szCs w:val="19"/>
        </w:rPr>
        <w:t xml:space="preserve">Sheet No. 105, Rider DR-ECF, Economic Competitiveness Fund Rider </w:t>
      </w:r>
    </w:p>
    <w:p w:rsidR="00A56A87" w:rsidRPr="00807118" w:rsidRDefault="00A56A87" w:rsidP="00A56A87">
      <w:pPr>
        <w:pStyle w:val="Default"/>
        <w:ind w:left="450" w:firstLine="720"/>
        <w:rPr>
          <w:sz w:val="19"/>
          <w:szCs w:val="19"/>
        </w:rPr>
      </w:pPr>
      <w:r w:rsidRPr="00807118">
        <w:rPr>
          <w:sz w:val="19"/>
          <w:szCs w:val="19"/>
        </w:rPr>
        <w:t xml:space="preserve">Sheet No. 108, Rider UE-ED, Uncollectible Expense – Electric Distribution Rider </w:t>
      </w:r>
    </w:p>
    <w:p w:rsidR="00A56A87" w:rsidRPr="00807118" w:rsidRDefault="00A56A87" w:rsidP="00A56A87">
      <w:pPr>
        <w:pStyle w:val="Default"/>
        <w:ind w:left="450" w:firstLine="720"/>
        <w:rPr>
          <w:sz w:val="19"/>
          <w:szCs w:val="19"/>
        </w:rPr>
      </w:pPr>
      <w:r w:rsidRPr="00807118">
        <w:rPr>
          <w:sz w:val="19"/>
          <w:szCs w:val="19"/>
        </w:rPr>
        <w:t xml:space="preserve">Sheet No. 110, Rider AER-R, Alternative Energy Recovery Rider </w:t>
      </w:r>
    </w:p>
    <w:p w:rsidR="00A56A87" w:rsidRPr="00807118" w:rsidRDefault="00A56A87" w:rsidP="00A56A87">
      <w:pPr>
        <w:pStyle w:val="Default"/>
        <w:ind w:left="450" w:firstLine="720"/>
        <w:rPr>
          <w:sz w:val="19"/>
          <w:szCs w:val="19"/>
        </w:rPr>
      </w:pPr>
      <w:r w:rsidRPr="00807118">
        <w:rPr>
          <w:sz w:val="19"/>
          <w:szCs w:val="19"/>
        </w:rPr>
        <w:t>Sheet No. 111, Rider RC, Retail Capacity Rider</w:t>
      </w:r>
    </w:p>
    <w:p w:rsidR="00B00B7A" w:rsidRDefault="00B00B7A" w:rsidP="00A56A87">
      <w:pPr>
        <w:pStyle w:val="Footer"/>
        <w:spacing w:line="320" w:lineRule="atLeast"/>
        <w:rPr>
          <w:rFonts w:ascii="Arial" w:hAnsi="Arial" w:cs="Arial"/>
          <w:sz w:val="19"/>
          <w:szCs w:val="19"/>
        </w:rPr>
      </w:pPr>
    </w:p>
    <w:p w:rsidR="00F36AF2" w:rsidRDefault="00A56A87" w:rsidP="00A56A87">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in Case No. before the Public Utilities </w:t>
      </w:r>
    </w:p>
    <w:p w:rsidR="00A56A87" w:rsidRPr="00807118" w:rsidRDefault="00A56A87" w:rsidP="00A56A87">
      <w:pPr>
        <w:pStyle w:val="Footer"/>
        <w:spacing w:line="320" w:lineRule="atLeast"/>
        <w:rPr>
          <w:rFonts w:ascii="Arial" w:hAnsi="Arial" w:cs="Arial"/>
          <w:sz w:val="19"/>
          <w:szCs w:val="19"/>
        </w:rPr>
      </w:pP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A56A87" w:rsidRPr="00807118" w:rsidRDefault="00A56A87" w:rsidP="00A56A87">
      <w:pPr>
        <w:pStyle w:val="Footer"/>
        <w:spacing w:line="320" w:lineRule="atLeast"/>
        <w:rPr>
          <w:rFonts w:ascii="Arial" w:hAnsi="Arial" w:cs="Arial"/>
          <w:sz w:val="19"/>
          <w:szCs w:val="19"/>
        </w:rPr>
      </w:pPr>
      <w:r w:rsidRPr="00807118">
        <w:rPr>
          <w:rFonts w:ascii="Arial" w:hAnsi="Arial" w:cs="Arial"/>
          <w:sz w:val="19"/>
          <w:szCs w:val="19"/>
        </w:rPr>
        <w:t xml:space="preserve">Issued: </w:t>
      </w:r>
      <w:r w:rsidRPr="00807118">
        <w:rPr>
          <w:rFonts w:ascii="Arial" w:hAnsi="Arial" w:cs="Arial"/>
          <w:sz w:val="19"/>
          <w:szCs w:val="19"/>
        </w:rPr>
        <w:tab/>
      </w:r>
      <w:r w:rsidRPr="00807118">
        <w:rPr>
          <w:rFonts w:ascii="Arial" w:hAnsi="Arial" w:cs="Arial"/>
          <w:sz w:val="19"/>
          <w:szCs w:val="19"/>
        </w:rPr>
        <w:tab/>
        <w:t xml:space="preserve">Effective: </w:t>
      </w:r>
      <w:r>
        <w:rPr>
          <w:rFonts w:ascii="Arial" w:hAnsi="Arial" w:cs="Arial"/>
          <w:sz w:val="19"/>
          <w:szCs w:val="19"/>
        </w:rPr>
        <w:t>June 2</w:t>
      </w:r>
      <w:r w:rsidRPr="00807118">
        <w:rPr>
          <w:rFonts w:ascii="Arial" w:hAnsi="Arial" w:cs="Arial"/>
          <w:sz w:val="19"/>
          <w:szCs w:val="19"/>
        </w:rPr>
        <w:t>, 201</w:t>
      </w:r>
      <w:r w:rsidR="00FF4EE9">
        <w:rPr>
          <w:rFonts w:ascii="Arial" w:hAnsi="Arial" w:cs="Arial"/>
          <w:sz w:val="19"/>
          <w:szCs w:val="19"/>
        </w:rPr>
        <w:t>4</w:t>
      </w:r>
      <w:r w:rsidRPr="00807118">
        <w:rPr>
          <w:rFonts w:ascii="Arial" w:hAnsi="Arial" w:cs="Arial"/>
          <w:sz w:val="19"/>
          <w:szCs w:val="19"/>
        </w:rPr>
        <w:t xml:space="preserve"> </w:t>
      </w:r>
    </w:p>
    <w:p w:rsidR="00A56A87" w:rsidRPr="00807118" w:rsidRDefault="00A56A87" w:rsidP="00A56A87">
      <w:pPr>
        <w:pStyle w:val="Footer"/>
        <w:spacing w:line="320" w:lineRule="atLeast"/>
        <w:jc w:val="center"/>
        <w:rPr>
          <w:rFonts w:ascii="Arial" w:hAnsi="Arial" w:cs="Arial"/>
          <w:sz w:val="19"/>
          <w:szCs w:val="19"/>
        </w:rPr>
      </w:pPr>
      <w:r w:rsidRPr="00807118">
        <w:rPr>
          <w:rFonts w:ascii="Arial" w:hAnsi="Arial" w:cs="Arial"/>
          <w:sz w:val="19"/>
          <w:szCs w:val="19"/>
        </w:rPr>
        <w:t>Issued by James P. Henning, President</w:t>
      </w:r>
    </w:p>
    <w:p w:rsidR="00A56A87" w:rsidRPr="00807118" w:rsidRDefault="00A56A87" w:rsidP="00A56A87">
      <w:pPr>
        <w:pStyle w:val="Default"/>
        <w:ind w:left="540" w:firstLine="720"/>
        <w:rPr>
          <w:sz w:val="19"/>
          <w:szCs w:val="19"/>
        </w:rPr>
      </w:pPr>
    </w:p>
    <w:p w:rsidR="00B00B7A" w:rsidRDefault="00B00B7A" w:rsidP="00A56A87">
      <w:pPr>
        <w:pStyle w:val="Default"/>
        <w:ind w:left="6480"/>
        <w:rPr>
          <w:sz w:val="19"/>
          <w:szCs w:val="19"/>
        </w:rPr>
      </w:pPr>
    </w:p>
    <w:p w:rsidR="00A56A87" w:rsidRPr="00807118" w:rsidRDefault="00A56A87" w:rsidP="00A56A87">
      <w:pPr>
        <w:pStyle w:val="Default"/>
        <w:ind w:left="6480"/>
        <w:rPr>
          <w:sz w:val="19"/>
          <w:szCs w:val="19"/>
        </w:rPr>
      </w:pPr>
      <w:r w:rsidRPr="00807118">
        <w:rPr>
          <w:sz w:val="19"/>
          <w:szCs w:val="19"/>
        </w:rPr>
        <w:lastRenderedPageBreak/>
        <w:t xml:space="preserve">P.U.C.O. Electric No. 19 Sheet No. 61.15 </w:t>
      </w:r>
    </w:p>
    <w:p w:rsidR="00A56A87" w:rsidRDefault="00A56A87" w:rsidP="00A56A87">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A56A87" w:rsidRPr="00807118" w:rsidRDefault="00A56A87" w:rsidP="00A56A87">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 xml:space="preserve">Sheet No. 61.14 </w:t>
      </w:r>
    </w:p>
    <w:p w:rsidR="00A56A87" w:rsidRPr="00807118" w:rsidRDefault="00A56A87" w:rsidP="00A56A87">
      <w:pPr>
        <w:pStyle w:val="Default"/>
        <w:rPr>
          <w:sz w:val="19"/>
          <w:szCs w:val="19"/>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2 of </w:t>
      </w:r>
      <w:r w:rsidR="00F36AF2">
        <w:rPr>
          <w:sz w:val="19"/>
          <w:szCs w:val="19"/>
          <w:u w:val="single"/>
        </w:rPr>
        <w:t>3</w:t>
      </w:r>
      <w:r w:rsidRPr="00807118">
        <w:rPr>
          <w:sz w:val="19"/>
          <w:szCs w:val="19"/>
          <w:u w:val="single"/>
        </w:rPr>
        <w:t>___________</w:t>
      </w:r>
    </w:p>
    <w:p w:rsidR="00A56A87" w:rsidRPr="00807118" w:rsidRDefault="00A56A87" w:rsidP="00A56A87">
      <w:pPr>
        <w:pStyle w:val="Default"/>
        <w:ind w:left="540"/>
        <w:rPr>
          <w:b/>
          <w:bCs/>
          <w:sz w:val="19"/>
          <w:szCs w:val="19"/>
        </w:rPr>
      </w:pPr>
    </w:p>
    <w:p w:rsidR="00A56A87" w:rsidRPr="00807118" w:rsidRDefault="00A56A87" w:rsidP="00A56A87">
      <w:pPr>
        <w:pStyle w:val="Default"/>
        <w:rPr>
          <w:b/>
          <w:bCs/>
          <w:sz w:val="19"/>
          <w:szCs w:val="19"/>
        </w:rPr>
      </w:pPr>
      <w:r w:rsidRPr="00807118">
        <w:rPr>
          <w:b/>
          <w:bCs/>
          <w:sz w:val="19"/>
          <w:szCs w:val="19"/>
        </w:rPr>
        <w:t>NET MONTHLY BILL (Contd.)</w:t>
      </w:r>
    </w:p>
    <w:p w:rsidR="00A56A87" w:rsidRPr="00807118" w:rsidRDefault="00A56A87" w:rsidP="00A56A87">
      <w:pPr>
        <w:pStyle w:val="Default"/>
        <w:rPr>
          <w:sz w:val="19"/>
          <w:szCs w:val="19"/>
        </w:rPr>
      </w:pPr>
      <w:r w:rsidRPr="00807118">
        <w:rPr>
          <w:b/>
          <w:bCs/>
          <w:sz w:val="19"/>
          <w:szCs w:val="19"/>
        </w:rPr>
        <w:t xml:space="preserve"> </w:t>
      </w:r>
    </w:p>
    <w:p w:rsidR="00A56A87" w:rsidRPr="00807118" w:rsidRDefault="00A56A87" w:rsidP="00A56A87">
      <w:pPr>
        <w:pStyle w:val="Default"/>
        <w:ind w:left="720" w:firstLine="450"/>
        <w:rPr>
          <w:sz w:val="19"/>
          <w:szCs w:val="19"/>
        </w:rPr>
      </w:pPr>
      <w:r w:rsidRPr="00807118">
        <w:rPr>
          <w:sz w:val="19"/>
          <w:szCs w:val="19"/>
        </w:rPr>
        <w:t xml:space="preserve">Sheet No. 112, Rider RE, Retail Energy Rider </w:t>
      </w:r>
    </w:p>
    <w:p w:rsidR="00A56A87" w:rsidRPr="00807118" w:rsidRDefault="00A56A87" w:rsidP="00A56A87">
      <w:pPr>
        <w:pStyle w:val="Default"/>
        <w:ind w:left="720" w:firstLine="450"/>
        <w:rPr>
          <w:sz w:val="19"/>
          <w:szCs w:val="19"/>
        </w:rPr>
      </w:pPr>
      <w:r w:rsidRPr="00807118">
        <w:rPr>
          <w:sz w:val="19"/>
          <w:szCs w:val="19"/>
        </w:rPr>
        <w:t xml:space="preserve">Sheet No. 113, Rider ESSC, Electric Security Stabilization Charge Rider </w:t>
      </w:r>
    </w:p>
    <w:p w:rsidR="00A56A87" w:rsidRPr="00807118" w:rsidRDefault="00A56A87" w:rsidP="00A56A87">
      <w:pPr>
        <w:pStyle w:val="Default"/>
        <w:ind w:left="720" w:firstLine="450"/>
        <w:rPr>
          <w:sz w:val="19"/>
          <w:szCs w:val="19"/>
        </w:rPr>
      </w:pPr>
      <w:r w:rsidRPr="00807118">
        <w:rPr>
          <w:sz w:val="19"/>
          <w:szCs w:val="19"/>
        </w:rPr>
        <w:t xml:space="preserve">Sheet No. 115, Rider SCR, Supplier Cost Reconciliation Rider </w:t>
      </w:r>
    </w:p>
    <w:p w:rsidR="00A56A87" w:rsidRDefault="00A56A87" w:rsidP="00A56A87">
      <w:pPr>
        <w:pStyle w:val="BodyTextIndent"/>
        <w:tabs>
          <w:tab w:val="left" w:pos="-1440"/>
          <w:tab w:val="left" w:pos="990"/>
        </w:tabs>
        <w:ind w:left="1080"/>
        <w:contextualSpacing/>
        <w:rPr>
          <w:rFonts w:ascii="Arial" w:hAnsi="Arial" w:cs="Arial"/>
          <w:sz w:val="20"/>
        </w:rPr>
      </w:pPr>
    </w:p>
    <w:p w:rsidR="00A56A87" w:rsidRPr="00783654" w:rsidRDefault="00A56A87" w:rsidP="00783654">
      <w:pPr>
        <w:pStyle w:val="BodyTextIndent"/>
        <w:tabs>
          <w:tab w:val="left" w:pos="-1440"/>
          <w:tab w:val="left" w:pos="990"/>
        </w:tabs>
        <w:ind w:left="1170" w:firstLine="0"/>
        <w:contextualSpacing/>
        <w:rPr>
          <w:rFonts w:ascii="Arial" w:hAnsi="Arial" w:cs="Arial"/>
          <w:spacing w:val="-1"/>
          <w:sz w:val="19"/>
          <w:szCs w:val="19"/>
        </w:rPr>
      </w:pPr>
      <w:r w:rsidRPr="00783654">
        <w:rPr>
          <w:rFonts w:ascii="Arial" w:hAnsi="Arial" w:cs="Arial"/>
          <w:sz w:val="19"/>
          <w:szCs w:val="19"/>
        </w:rPr>
        <w:t>The following riders are applicable to metered load pursuant to the specific terms contained within each rider</w:t>
      </w:r>
      <w:r w:rsidRPr="00783654">
        <w:rPr>
          <w:rFonts w:ascii="Arial" w:hAnsi="Arial" w:cs="Arial"/>
          <w:spacing w:val="-1"/>
          <w:sz w:val="19"/>
          <w:szCs w:val="19"/>
        </w:rPr>
        <w:t>:</w:t>
      </w:r>
    </w:p>
    <w:p w:rsidR="00A56A87" w:rsidRPr="00783654" w:rsidRDefault="00A56A87" w:rsidP="00783654">
      <w:pPr>
        <w:pStyle w:val="BodyTextIndent"/>
        <w:tabs>
          <w:tab w:val="left" w:pos="-1440"/>
          <w:tab w:val="left" w:pos="990"/>
        </w:tabs>
        <w:ind w:left="1170"/>
        <w:contextualSpacing/>
        <w:rPr>
          <w:rFonts w:ascii="Arial" w:hAnsi="Arial" w:cs="Arial"/>
          <w:spacing w:val="-1"/>
          <w:sz w:val="19"/>
          <w:szCs w:val="19"/>
        </w:rPr>
      </w:pPr>
    </w:p>
    <w:p w:rsidR="00A56A87" w:rsidRPr="00783654" w:rsidRDefault="00A56A87" w:rsidP="00783654">
      <w:pPr>
        <w:pStyle w:val="BodyTextIndent"/>
        <w:tabs>
          <w:tab w:val="left" w:pos="-1440"/>
          <w:tab w:val="left" w:pos="990"/>
        </w:tabs>
        <w:ind w:left="1170" w:firstLine="0"/>
        <w:contextualSpacing/>
        <w:rPr>
          <w:rFonts w:ascii="Arial" w:hAnsi="Arial" w:cs="Arial"/>
          <w:sz w:val="19"/>
          <w:szCs w:val="19"/>
        </w:rPr>
      </w:pPr>
      <w:r w:rsidRPr="00783654">
        <w:rPr>
          <w:rFonts w:ascii="Arial" w:hAnsi="Arial" w:cs="Arial"/>
          <w:spacing w:val="-1"/>
          <w:sz w:val="19"/>
          <w:szCs w:val="19"/>
        </w:rPr>
        <w:t>Sheet No. 104, Rider DR-IM, Infrastructure Modernization Rider</w:t>
      </w:r>
    </w:p>
    <w:p w:rsidR="00A56A87" w:rsidRPr="00783654" w:rsidRDefault="00A56A87" w:rsidP="00A56A87">
      <w:pPr>
        <w:pStyle w:val="Default"/>
        <w:rPr>
          <w:b/>
          <w:bCs/>
          <w:sz w:val="19"/>
          <w:szCs w:val="19"/>
        </w:rPr>
      </w:pPr>
    </w:p>
    <w:p w:rsidR="00A56A87" w:rsidRPr="00807118" w:rsidRDefault="00A56A87" w:rsidP="00A56A87">
      <w:pPr>
        <w:pStyle w:val="Default"/>
        <w:rPr>
          <w:sz w:val="19"/>
          <w:szCs w:val="19"/>
        </w:rPr>
      </w:pPr>
      <w:r w:rsidRPr="00807118">
        <w:rPr>
          <w:b/>
          <w:bCs/>
          <w:sz w:val="19"/>
          <w:szCs w:val="19"/>
        </w:rPr>
        <w:t xml:space="preserve">LATE PAYMENT CHARGE </w:t>
      </w:r>
    </w:p>
    <w:p w:rsidR="00A56A87" w:rsidRPr="00807118" w:rsidRDefault="00A56A87" w:rsidP="00A56A87">
      <w:pPr>
        <w:pStyle w:val="Default"/>
        <w:ind w:left="180"/>
        <w:rPr>
          <w:sz w:val="19"/>
          <w:szCs w:val="19"/>
        </w:rPr>
      </w:pPr>
      <w:r w:rsidRPr="00807118">
        <w:rPr>
          <w:sz w:val="19"/>
          <w:szCs w:val="19"/>
        </w:rPr>
        <w:t xml:space="preserve">Payment of the total amount due must be received in the Company's office by the due date shown on the bill. When not so paid, an additional amount equal to one and one-half percent (1.5%) of the unpaid balance is due and payable. The late payment charge is not applicable to unpaid account balances for services received from a Certified Supplier. </w:t>
      </w:r>
    </w:p>
    <w:p w:rsidR="00A56A87" w:rsidRPr="00807118" w:rsidRDefault="00A56A87" w:rsidP="00A56A87">
      <w:pPr>
        <w:pStyle w:val="Default"/>
        <w:rPr>
          <w:b/>
          <w:bCs/>
          <w:sz w:val="19"/>
          <w:szCs w:val="19"/>
        </w:rPr>
      </w:pPr>
    </w:p>
    <w:p w:rsidR="00A56A87" w:rsidRPr="00807118" w:rsidRDefault="00A56A87" w:rsidP="00A56A87">
      <w:pPr>
        <w:pStyle w:val="Default"/>
        <w:rPr>
          <w:sz w:val="19"/>
          <w:szCs w:val="19"/>
        </w:rPr>
      </w:pPr>
      <w:r w:rsidRPr="00807118">
        <w:rPr>
          <w:b/>
          <w:bCs/>
          <w:sz w:val="19"/>
          <w:szCs w:val="19"/>
        </w:rPr>
        <w:t xml:space="preserve">TERM OF SERVICE </w:t>
      </w:r>
    </w:p>
    <w:p w:rsidR="00A56A87" w:rsidRPr="00807118" w:rsidRDefault="00A56A87" w:rsidP="00A56A87">
      <w:pPr>
        <w:pStyle w:val="Default"/>
        <w:ind w:firstLine="180"/>
        <w:rPr>
          <w:sz w:val="19"/>
          <w:szCs w:val="19"/>
        </w:rPr>
      </w:pPr>
      <w:r w:rsidRPr="00807118">
        <w:rPr>
          <w:sz w:val="19"/>
          <w:szCs w:val="19"/>
        </w:rPr>
        <w:t xml:space="preserve">One (1) year, terminable thereafter on thirty (30) days written notice by either customer or Company. </w:t>
      </w:r>
    </w:p>
    <w:p w:rsidR="00A56A87" w:rsidRPr="00807118" w:rsidRDefault="00A56A87" w:rsidP="00A56A87">
      <w:pPr>
        <w:pStyle w:val="Default"/>
        <w:rPr>
          <w:b/>
          <w:bCs/>
          <w:sz w:val="19"/>
          <w:szCs w:val="19"/>
        </w:rPr>
      </w:pPr>
    </w:p>
    <w:p w:rsidR="00552CCA" w:rsidRPr="00EC5352" w:rsidRDefault="00552CCA" w:rsidP="00552CCA">
      <w:pPr>
        <w:pStyle w:val="Heading1"/>
        <w:tabs>
          <w:tab w:val="left" w:pos="336"/>
          <w:tab w:val="left" w:pos="756"/>
          <w:tab w:val="left" w:pos="1092"/>
          <w:tab w:val="left" w:pos="1260"/>
          <w:tab w:val="center" w:pos="4872"/>
          <w:tab w:val="left" w:pos="6720"/>
          <w:tab w:val="left" w:pos="7056"/>
          <w:tab w:val="left" w:pos="7560"/>
          <w:tab w:val="left" w:pos="7980"/>
        </w:tabs>
        <w:rPr>
          <w:rFonts w:ascii="Arial" w:hAnsi="Arial" w:cs="Arial"/>
          <w:sz w:val="19"/>
          <w:szCs w:val="19"/>
        </w:rPr>
      </w:pPr>
      <w:r>
        <w:rPr>
          <w:rFonts w:ascii="Arial" w:hAnsi="Arial" w:cs="Arial"/>
          <w:sz w:val="19"/>
          <w:szCs w:val="19"/>
        </w:rPr>
        <w:t xml:space="preserve">OPTIONAL </w:t>
      </w:r>
      <w:r w:rsidRPr="00EC5352">
        <w:rPr>
          <w:rFonts w:ascii="Arial" w:hAnsi="Arial" w:cs="Arial"/>
          <w:sz w:val="19"/>
          <w:szCs w:val="19"/>
        </w:rPr>
        <w:t>METERING</w:t>
      </w:r>
    </w:p>
    <w:p w:rsidR="00A56A87" w:rsidRDefault="00552CCA" w:rsidP="00552CCA">
      <w:pPr>
        <w:ind w:left="180"/>
        <w:rPr>
          <w:rFonts w:ascii="Arial" w:hAnsi="Arial" w:cs="Arial"/>
          <w:sz w:val="20"/>
        </w:rPr>
      </w:pPr>
      <w:r>
        <w:rPr>
          <w:rFonts w:ascii="Arial" w:hAnsi="Arial" w:cs="Arial"/>
          <w:sz w:val="20"/>
        </w:rPr>
        <w:t>Energy supplied under this service will be unmetered unless the customer specifically requests that it be metered.  Metering must be agreed to by the parties and will occur only when conditions, as determined by the Company, allow for such metering.</w:t>
      </w:r>
    </w:p>
    <w:p w:rsidR="00A56A87" w:rsidRPr="009D3954" w:rsidRDefault="00A56A87" w:rsidP="00783654">
      <w:pPr>
        <w:ind w:left="180"/>
        <w:rPr>
          <w:rFonts w:ascii="Arial" w:hAnsi="Arial" w:cs="Arial"/>
          <w:sz w:val="20"/>
        </w:rPr>
      </w:pPr>
    </w:p>
    <w:p w:rsidR="00A56A87" w:rsidRPr="00807118" w:rsidRDefault="00A56A87" w:rsidP="00A56A87">
      <w:pPr>
        <w:pStyle w:val="Default"/>
        <w:rPr>
          <w:sz w:val="19"/>
          <w:szCs w:val="19"/>
        </w:rPr>
      </w:pPr>
      <w:r w:rsidRPr="00807118">
        <w:rPr>
          <w:b/>
          <w:bCs/>
          <w:sz w:val="19"/>
          <w:szCs w:val="19"/>
        </w:rPr>
        <w:t xml:space="preserve">GENERAL CONDITIONS </w:t>
      </w:r>
    </w:p>
    <w:p w:rsidR="00A56A87" w:rsidRPr="00783654" w:rsidRDefault="00A56A87" w:rsidP="00A56A87">
      <w:pPr>
        <w:pStyle w:val="Default"/>
        <w:ind w:left="180"/>
        <w:rPr>
          <w:sz w:val="19"/>
          <w:szCs w:val="19"/>
        </w:rPr>
      </w:pPr>
      <w:r w:rsidRPr="00783654">
        <w:rPr>
          <w:sz w:val="19"/>
          <w:szCs w:val="19"/>
        </w:rPr>
        <w:t>1.</w:t>
      </w:r>
      <w:r>
        <w:rPr>
          <w:sz w:val="19"/>
          <w:szCs w:val="19"/>
        </w:rPr>
        <w:t xml:space="preserve">  </w:t>
      </w:r>
      <w:r w:rsidRPr="00783654">
        <w:rPr>
          <w:spacing w:val="-1"/>
          <w:sz w:val="19"/>
          <w:szCs w:val="19"/>
        </w:rPr>
        <w:t>If metered, billing will be based on the actual kilowatt-hour consumption as recorded by the meter.</w:t>
      </w:r>
      <w:r w:rsidRPr="00783654">
        <w:rPr>
          <w:sz w:val="19"/>
          <w:szCs w:val="19"/>
        </w:rPr>
        <w:t xml:space="preserve"> </w:t>
      </w:r>
    </w:p>
    <w:p w:rsidR="00A56A87" w:rsidRDefault="00A56A87" w:rsidP="00A56A87">
      <w:pPr>
        <w:pStyle w:val="Default"/>
        <w:ind w:left="180"/>
        <w:rPr>
          <w:sz w:val="19"/>
          <w:szCs w:val="19"/>
        </w:rPr>
      </w:pPr>
    </w:p>
    <w:p w:rsidR="00A56A87" w:rsidRPr="00807118" w:rsidRDefault="00A56A87" w:rsidP="00A56A87">
      <w:pPr>
        <w:pStyle w:val="Default"/>
        <w:ind w:left="180"/>
        <w:rPr>
          <w:sz w:val="19"/>
          <w:szCs w:val="19"/>
        </w:rPr>
      </w:pPr>
      <w:r>
        <w:rPr>
          <w:sz w:val="19"/>
          <w:szCs w:val="19"/>
        </w:rPr>
        <w:t xml:space="preserve">2.  </w:t>
      </w:r>
      <w:r w:rsidRPr="00807118">
        <w:rPr>
          <w:sz w:val="19"/>
          <w:szCs w:val="19"/>
        </w:rPr>
        <w:t xml:space="preserve">Billing will be based on the calculated kilowatt-hour consumption taking into consideration the size and characteristics of the load. </w:t>
      </w:r>
    </w:p>
    <w:p w:rsidR="00A56A87" w:rsidRPr="00807118" w:rsidRDefault="00A56A87" w:rsidP="00A56A87">
      <w:pPr>
        <w:pStyle w:val="Default"/>
        <w:ind w:left="180"/>
        <w:rPr>
          <w:sz w:val="19"/>
          <w:szCs w:val="19"/>
        </w:rPr>
      </w:pPr>
    </w:p>
    <w:p w:rsidR="00A56A87" w:rsidRPr="00807118" w:rsidRDefault="00A56A87" w:rsidP="00A56A87">
      <w:pPr>
        <w:pStyle w:val="Default"/>
        <w:ind w:left="180"/>
        <w:rPr>
          <w:sz w:val="19"/>
          <w:szCs w:val="19"/>
        </w:rPr>
      </w:pPr>
      <w:r>
        <w:rPr>
          <w:sz w:val="19"/>
          <w:szCs w:val="19"/>
        </w:rPr>
        <w:t>3</w:t>
      </w:r>
      <w:r w:rsidRPr="00807118">
        <w:rPr>
          <w:sz w:val="19"/>
          <w:szCs w:val="19"/>
        </w:rPr>
        <w:t xml:space="preserve">. Where the average monthly usage is less than 110 kWh per point of delivery, the customer shall pay the Company, in addition to the monthly charge, the cost of providing the electric service on the basis of time and material plus overhead charges. An estimate of the cost will be submitted for approval before the work is carried out. </w:t>
      </w:r>
    </w:p>
    <w:p w:rsidR="00A56A87" w:rsidRPr="00807118" w:rsidRDefault="00A56A87" w:rsidP="00A56A87">
      <w:pPr>
        <w:pStyle w:val="Default"/>
        <w:ind w:left="180"/>
        <w:rPr>
          <w:sz w:val="19"/>
          <w:szCs w:val="19"/>
        </w:rPr>
      </w:pPr>
    </w:p>
    <w:p w:rsidR="00A56A87" w:rsidRPr="00807118" w:rsidRDefault="00A56A87" w:rsidP="00A56A87">
      <w:pPr>
        <w:pStyle w:val="Default"/>
        <w:ind w:left="180"/>
        <w:rPr>
          <w:sz w:val="19"/>
          <w:szCs w:val="19"/>
        </w:rPr>
      </w:pPr>
      <w:r>
        <w:rPr>
          <w:sz w:val="19"/>
          <w:szCs w:val="19"/>
        </w:rPr>
        <w:t>4</w:t>
      </w:r>
      <w:r w:rsidRPr="00807118">
        <w:rPr>
          <w:sz w:val="19"/>
          <w:szCs w:val="19"/>
        </w:rPr>
        <w:t xml:space="preserve">. The location of each point of delivery shall be mutually agreed upon by the Company and the customer. In overhead distribution areas, the point of delivery shall be within one hundred fifty (150) feet of existing secondary wiring. In underground distribution areas, the point of delivery shall be at an existing secondary wiring service point. </w:t>
      </w:r>
    </w:p>
    <w:p w:rsidR="00A56A87" w:rsidRPr="00807118" w:rsidRDefault="00A56A87" w:rsidP="00A56A87">
      <w:pPr>
        <w:pStyle w:val="Default"/>
        <w:ind w:left="180"/>
        <w:rPr>
          <w:sz w:val="19"/>
          <w:szCs w:val="19"/>
        </w:rPr>
      </w:pPr>
    </w:p>
    <w:p w:rsidR="00A56A87" w:rsidRPr="00807118" w:rsidRDefault="00A56A87" w:rsidP="00A56A87">
      <w:pPr>
        <w:pStyle w:val="Default"/>
        <w:ind w:left="180"/>
        <w:rPr>
          <w:sz w:val="19"/>
          <w:szCs w:val="19"/>
        </w:rPr>
      </w:pPr>
      <w:r>
        <w:rPr>
          <w:sz w:val="19"/>
          <w:szCs w:val="19"/>
        </w:rPr>
        <w:t>5</w:t>
      </w:r>
      <w:r w:rsidRPr="00807118">
        <w:rPr>
          <w:sz w:val="19"/>
          <w:szCs w:val="19"/>
        </w:rPr>
        <w:t xml:space="preserve">. If the customer needs a point of delivery which requires the extension, relocation, or rearrangement of Company's distribution system, the customer shall pay the Company, in addition to the monthly charge, the cost of such extension, relocation, or rearrangement on the basis of time and material plus overhead charges, unless such extension, relocation or rearrangement is performed in the course of the Company's routine system upgrade, or where a municipality requires such work when acting in its governmental capacity; then, no payment will be made. An estimate of the cost will be submitted for approval before work is carried out. </w:t>
      </w:r>
    </w:p>
    <w:p w:rsidR="00A56A87" w:rsidRPr="00807118" w:rsidRDefault="00A56A87" w:rsidP="00A56A87">
      <w:pPr>
        <w:pStyle w:val="Default"/>
        <w:rPr>
          <w:sz w:val="19"/>
          <w:szCs w:val="19"/>
        </w:rPr>
      </w:pPr>
    </w:p>
    <w:p w:rsidR="00851B71" w:rsidRDefault="00851B71" w:rsidP="00851B71">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in Case No. before the Public Utilities </w:t>
      </w:r>
    </w:p>
    <w:p w:rsidR="00851B71" w:rsidRPr="00807118" w:rsidRDefault="00851B71" w:rsidP="00851B71">
      <w:pPr>
        <w:pStyle w:val="Footer"/>
        <w:spacing w:line="320" w:lineRule="atLeast"/>
        <w:rPr>
          <w:rFonts w:ascii="Arial" w:hAnsi="Arial" w:cs="Arial"/>
          <w:sz w:val="19"/>
          <w:szCs w:val="19"/>
        </w:rPr>
      </w:pP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851B71" w:rsidRPr="00807118" w:rsidRDefault="00851B71" w:rsidP="00851B71">
      <w:pPr>
        <w:pStyle w:val="Footer"/>
        <w:spacing w:line="320" w:lineRule="atLeast"/>
        <w:rPr>
          <w:rFonts w:ascii="Arial" w:hAnsi="Arial" w:cs="Arial"/>
          <w:sz w:val="19"/>
          <w:szCs w:val="19"/>
        </w:rPr>
      </w:pPr>
      <w:r w:rsidRPr="00807118">
        <w:rPr>
          <w:rFonts w:ascii="Arial" w:hAnsi="Arial" w:cs="Arial"/>
          <w:sz w:val="19"/>
          <w:szCs w:val="19"/>
        </w:rPr>
        <w:t xml:space="preserve">Issued: </w:t>
      </w:r>
      <w:r w:rsidRPr="00807118">
        <w:rPr>
          <w:rFonts w:ascii="Arial" w:hAnsi="Arial" w:cs="Arial"/>
          <w:sz w:val="19"/>
          <w:szCs w:val="19"/>
        </w:rPr>
        <w:tab/>
      </w:r>
      <w:r w:rsidRPr="00807118">
        <w:rPr>
          <w:rFonts w:ascii="Arial" w:hAnsi="Arial" w:cs="Arial"/>
          <w:sz w:val="19"/>
          <w:szCs w:val="19"/>
        </w:rPr>
        <w:tab/>
        <w:t xml:space="preserve">Effective: </w:t>
      </w:r>
      <w:r>
        <w:rPr>
          <w:rFonts w:ascii="Arial" w:hAnsi="Arial" w:cs="Arial"/>
          <w:sz w:val="19"/>
          <w:szCs w:val="19"/>
        </w:rPr>
        <w:t>June 2</w:t>
      </w:r>
      <w:r w:rsidRPr="00807118">
        <w:rPr>
          <w:rFonts w:ascii="Arial" w:hAnsi="Arial" w:cs="Arial"/>
          <w:sz w:val="19"/>
          <w:szCs w:val="19"/>
        </w:rPr>
        <w:t>, 201</w:t>
      </w:r>
      <w:r>
        <w:rPr>
          <w:rFonts w:ascii="Arial" w:hAnsi="Arial" w:cs="Arial"/>
          <w:sz w:val="19"/>
          <w:szCs w:val="19"/>
        </w:rPr>
        <w:t>4</w:t>
      </w:r>
      <w:r w:rsidRPr="00807118">
        <w:rPr>
          <w:rFonts w:ascii="Arial" w:hAnsi="Arial" w:cs="Arial"/>
          <w:sz w:val="19"/>
          <w:szCs w:val="19"/>
        </w:rPr>
        <w:t xml:space="preserve"> </w:t>
      </w:r>
    </w:p>
    <w:p w:rsidR="00851B71" w:rsidRDefault="00851B71" w:rsidP="00851B71">
      <w:pPr>
        <w:pStyle w:val="Default"/>
        <w:jc w:val="center"/>
        <w:rPr>
          <w:sz w:val="19"/>
          <w:szCs w:val="19"/>
        </w:rPr>
      </w:pPr>
      <w:r w:rsidRPr="00807118">
        <w:rPr>
          <w:sz w:val="19"/>
          <w:szCs w:val="19"/>
        </w:rPr>
        <w:t>Issued by James P. Henning, President</w:t>
      </w:r>
    </w:p>
    <w:p w:rsidR="00851B71" w:rsidRDefault="00851B71" w:rsidP="00851B71">
      <w:pPr>
        <w:pStyle w:val="Default"/>
        <w:rPr>
          <w:sz w:val="19"/>
          <w:szCs w:val="19"/>
        </w:rPr>
      </w:pPr>
    </w:p>
    <w:p w:rsidR="00851B71" w:rsidRPr="00807118" w:rsidRDefault="00851B71" w:rsidP="00851B71">
      <w:pPr>
        <w:pStyle w:val="Default"/>
        <w:ind w:left="6480"/>
        <w:rPr>
          <w:sz w:val="19"/>
          <w:szCs w:val="19"/>
        </w:rPr>
      </w:pPr>
      <w:r w:rsidRPr="00807118">
        <w:rPr>
          <w:sz w:val="19"/>
          <w:szCs w:val="19"/>
        </w:rPr>
        <w:lastRenderedPageBreak/>
        <w:t xml:space="preserve">P.U.C.O. Electric No. 19 Sheet No. 61.15 </w:t>
      </w:r>
    </w:p>
    <w:p w:rsidR="00851B71" w:rsidRDefault="00851B71" w:rsidP="00851B71">
      <w:pPr>
        <w:pStyle w:val="Default"/>
        <w:rPr>
          <w:sz w:val="19"/>
          <w:szCs w:val="19"/>
        </w:rPr>
      </w:pPr>
      <w:r w:rsidRPr="00807118">
        <w:rPr>
          <w:sz w:val="19"/>
          <w:szCs w:val="19"/>
        </w:rPr>
        <w:t xml:space="preserve">Duke Energy Ohio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Cancels and Supersedes</w:t>
      </w:r>
    </w:p>
    <w:p w:rsidR="00851B71" w:rsidRPr="00807118" w:rsidRDefault="00851B71" w:rsidP="00851B71">
      <w:pPr>
        <w:pStyle w:val="Default"/>
        <w:rPr>
          <w:sz w:val="19"/>
          <w:szCs w:val="19"/>
        </w:rPr>
      </w:pPr>
      <w:r w:rsidRPr="00807118">
        <w:rPr>
          <w:sz w:val="19"/>
          <w:szCs w:val="19"/>
        </w:rPr>
        <w:t xml:space="preserve">139 East Fourth Street </w:t>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r>
      <w:r w:rsidRPr="00807118">
        <w:rPr>
          <w:sz w:val="19"/>
          <w:szCs w:val="19"/>
        </w:rPr>
        <w:tab/>
        <w:t xml:space="preserve">Sheet No. 61.14 </w:t>
      </w:r>
    </w:p>
    <w:p w:rsidR="00851B71" w:rsidRDefault="00851B71" w:rsidP="00851B71">
      <w:pPr>
        <w:pStyle w:val="Default"/>
        <w:rPr>
          <w:sz w:val="19"/>
          <w:szCs w:val="19"/>
          <w:u w:val="single"/>
        </w:rPr>
      </w:pPr>
      <w:r w:rsidRPr="00807118">
        <w:rPr>
          <w:sz w:val="19"/>
          <w:szCs w:val="19"/>
          <w:u w:val="single"/>
        </w:rPr>
        <w:t xml:space="preserve">Cincinnati, Ohio 45202 </w:t>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r>
      <w:r w:rsidRPr="00807118">
        <w:rPr>
          <w:sz w:val="19"/>
          <w:szCs w:val="19"/>
          <w:u w:val="single"/>
        </w:rPr>
        <w:tab/>
        <w:t xml:space="preserve">Page </w:t>
      </w:r>
      <w:r>
        <w:rPr>
          <w:sz w:val="19"/>
          <w:szCs w:val="19"/>
          <w:u w:val="single"/>
        </w:rPr>
        <w:t>3</w:t>
      </w:r>
      <w:r w:rsidRPr="00807118">
        <w:rPr>
          <w:sz w:val="19"/>
          <w:szCs w:val="19"/>
          <w:u w:val="single"/>
        </w:rPr>
        <w:t xml:space="preserve"> of </w:t>
      </w:r>
      <w:r>
        <w:rPr>
          <w:sz w:val="19"/>
          <w:szCs w:val="19"/>
          <w:u w:val="single"/>
        </w:rPr>
        <w:t>3</w:t>
      </w:r>
      <w:r w:rsidRPr="00807118">
        <w:rPr>
          <w:sz w:val="19"/>
          <w:szCs w:val="19"/>
          <w:u w:val="single"/>
        </w:rPr>
        <w:t>___________</w:t>
      </w:r>
    </w:p>
    <w:p w:rsidR="00851B71" w:rsidRDefault="00851B71" w:rsidP="00851B71">
      <w:pPr>
        <w:pStyle w:val="Default"/>
        <w:rPr>
          <w:b/>
          <w:bCs/>
          <w:sz w:val="19"/>
          <w:szCs w:val="19"/>
        </w:rPr>
      </w:pPr>
    </w:p>
    <w:p w:rsidR="00A56A87" w:rsidRPr="00807118" w:rsidRDefault="00A56A87" w:rsidP="00851B71">
      <w:pPr>
        <w:pStyle w:val="Default"/>
        <w:rPr>
          <w:sz w:val="19"/>
          <w:szCs w:val="19"/>
        </w:rPr>
      </w:pPr>
      <w:r w:rsidRPr="00807118">
        <w:rPr>
          <w:b/>
          <w:bCs/>
          <w:sz w:val="19"/>
          <w:szCs w:val="19"/>
        </w:rPr>
        <w:t xml:space="preserve">LIMITED MAINTENANCE </w:t>
      </w:r>
    </w:p>
    <w:p w:rsidR="00A56A87" w:rsidRPr="00807118" w:rsidRDefault="00A56A87" w:rsidP="00A56A87">
      <w:pPr>
        <w:pStyle w:val="Default"/>
        <w:ind w:left="180"/>
        <w:rPr>
          <w:sz w:val="19"/>
          <w:szCs w:val="19"/>
        </w:rPr>
      </w:pPr>
      <w:r w:rsidRPr="00807118">
        <w:rPr>
          <w:sz w:val="19"/>
          <w:szCs w:val="19"/>
        </w:rPr>
        <w:t xml:space="preserve">Limited maintenance for traffic signals is defined as cleaning and replacing lamps, and repairing connections in wiring which are of a minor nature. Limited maintenance for traffic controllers is defined as cleaning, oiling, adjusting and replacing contacts which are provided by customer, time-setting when requested, and minor repairs to defective wiring. </w:t>
      </w:r>
    </w:p>
    <w:p w:rsidR="00A56A87" w:rsidRPr="00807118" w:rsidRDefault="00A56A87" w:rsidP="00A56A87">
      <w:pPr>
        <w:pStyle w:val="Default"/>
        <w:rPr>
          <w:b/>
          <w:bCs/>
          <w:sz w:val="19"/>
          <w:szCs w:val="19"/>
        </w:rPr>
      </w:pPr>
    </w:p>
    <w:p w:rsidR="00A56A87" w:rsidRPr="00807118" w:rsidRDefault="00A56A87" w:rsidP="00F36AF2">
      <w:pPr>
        <w:pStyle w:val="Default"/>
        <w:rPr>
          <w:sz w:val="19"/>
          <w:szCs w:val="19"/>
        </w:rPr>
      </w:pPr>
      <w:r w:rsidRPr="00807118">
        <w:rPr>
          <w:b/>
          <w:bCs/>
          <w:sz w:val="19"/>
          <w:szCs w:val="19"/>
        </w:rPr>
        <w:t xml:space="preserve">SERVICE REGULATIONS </w:t>
      </w:r>
    </w:p>
    <w:p w:rsidR="00A56A87" w:rsidRPr="00807118" w:rsidRDefault="00A56A87" w:rsidP="00A56A87">
      <w:pPr>
        <w:ind w:left="180"/>
        <w:rPr>
          <w:rFonts w:ascii="Arial" w:hAnsi="Arial" w:cs="Arial"/>
          <w:sz w:val="19"/>
          <w:szCs w:val="19"/>
        </w:rPr>
      </w:pPr>
      <w:r w:rsidRPr="00807118">
        <w:rPr>
          <w:rFonts w:ascii="Arial" w:hAnsi="Arial" w:cs="Arial"/>
          <w:sz w:val="19"/>
          <w:szCs w:val="19"/>
        </w:rPr>
        <w:t>The supplying and billing for service and all conditions applying thereto, are subject to the jurisdiction of the Public Utilities Commission of Ohio, and to the Company's Service Regulations currently in effect, as filed with the Public Utilities Commission of Ohio.</w:t>
      </w:r>
    </w:p>
    <w:p w:rsidR="00A56A87" w:rsidRPr="00807118" w:rsidRDefault="00A56A87" w:rsidP="00A56A87">
      <w:pPr>
        <w:rPr>
          <w:rFonts w:ascii="Arial" w:hAnsi="Arial" w:cs="Arial"/>
          <w:sz w:val="19"/>
          <w:szCs w:val="19"/>
        </w:rPr>
      </w:pPr>
    </w:p>
    <w:p w:rsidR="00A56A87" w:rsidRPr="00807118" w:rsidRDefault="00A56A87" w:rsidP="00A56A87">
      <w:pPr>
        <w:rPr>
          <w:rFonts w:ascii="Arial" w:hAnsi="Arial" w:cs="Arial"/>
          <w:sz w:val="19"/>
          <w:szCs w:val="19"/>
        </w:rPr>
      </w:pPr>
    </w:p>
    <w:p w:rsidR="00A56A87" w:rsidRPr="00807118" w:rsidRDefault="00A56A87" w:rsidP="00A56A87">
      <w:pPr>
        <w:pStyle w:val="Footer"/>
        <w:spacing w:line="320" w:lineRule="atLeast"/>
        <w:rPr>
          <w:rFonts w:ascii="Arial" w:hAnsi="Arial" w:cs="Arial"/>
          <w:sz w:val="19"/>
          <w:szCs w:val="19"/>
        </w:rPr>
      </w:pPr>
      <w:r w:rsidRPr="00807118">
        <w:rPr>
          <w:rFonts w:ascii="Arial" w:hAnsi="Arial" w:cs="Arial"/>
          <w:sz w:val="19"/>
          <w:szCs w:val="19"/>
        </w:rPr>
        <w:t xml:space="preserve">Filed pursuant to an Order dated May 1, 2013 in Case No. 12-1682-EL-AIR before the Public Utilities </w:t>
      </w: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A56A87" w:rsidRPr="00807118" w:rsidRDefault="00A56A87" w:rsidP="00A56A87">
      <w:pPr>
        <w:pStyle w:val="Footer"/>
        <w:spacing w:line="320" w:lineRule="atLeast"/>
        <w:rPr>
          <w:rFonts w:ascii="Arial" w:hAnsi="Arial" w:cs="Arial"/>
          <w:sz w:val="19"/>
          <w:szCs w:val="19"/>
        </w:rPr>
      </w:pPr>
      <w:r w:rsidRPr="00807118">
        <w:rPr>
          <w:rFonts w:ascii="Arial" w:hAnsi="Arial" w:cs="Arial"/>
          <w:sz w:val="19"/>
          <w:szCs w:val="19"/>
        </w:rPr>
        <w:t xml:space="preserve">Issued: </w:t>
      </w:r>
      <w:r w:rsidRPr="00807118">
        <w:rPr>
          <w:rFonts w:ascii="Arial" w:hAnsi="Arial" w:cs="Arial"/>
          <w:sz w:val="19"/>
          <w:szCs w:val="19"/>
        </w:rPr>
        <w:tab/>
      </w:r>
      <w:r w:rsidRPr="00807118">
        <w:rPr>
          <w:rFonts w:ascii="Arial" w:hAnsi="Arial" w:cs="Arial"/>
          <w:sz w:val="19"/>
          <w:szCs w:val="19"/>
        </w:rPr>
        <w:tab/>
        <w:t xml:space="preserve">Effective: </w:t>
      </w:r>
      <w:r w:rsidR="00FF4EE9">
        <w:rPr>
          <w:rFonts w:ascii="Arial" w:hAnsi="Arial" w:cs="Arial"/>
          <w:sz w:val="19"/>
          <w:szCs w:val="19"/>
        </w:rPr>
        <w:t>June 2</w:t>
      </w:r>
      <w:r w:rsidRPr="00807118">
        <w:rPr>
          <w:rFonts w:ascii="Arial" w:hAnsi="Arial" w:cs="Arial"/>
          <w:sz w:val="19"/>
          <w:szCs w:val="19"/>
        </w:rPr>
        <w:t>, 201</w:t>
      </w:r>
      <w:r w:rsidR="00FF4EE9">
        <w:rPr>
          <w:rFonts w:ascii="Arial" w:hAnsi="Arial" w:cs="Arial"/>
          <w:sz w:val="19"/>
          <w:szCs w:val="19"/>
        </w:rPr>
        <w:t>4</w:t>
      </w:r>
      <w:r w:rsidRPr="00807118">
        <w:rPr>
          <w:rFonts w:ascii="Arial" w:hAnsi="Arial" w:cs="Arial"/>
          <w:sz w:val="19"/>
          <w:szCs w:val="19"/>
        </w:rPr>
        <w:t xml:space="preserve"> </w:t>
      </w:r>
    </w:p>
    <w:p w:rsidR="00A56A87" w:rsidRDefault="00A56A87" w:rsidP="00A56A87">
      <w:pPr>
        <w:jc w:val="center"/>
        <w:rPr>
          <w:rFonts w:ascii="Arial" w:hAnsi="Arial" w:cs="Arial"/>
          <w:sz w:val="20"/>
        </w:rPr>
      </w:pPr>
      <w:r w:rsidRPr="00807118">
        <w:rPr>
          <w:rFonts w:ascii="Arial" w:hAnsi="Arial" w:cs="Arial"/>
          <w:sz w:val="19"/>
          <w:szCs w:val="19"/>
        </w:rPr>
        <w:t>Issued by James P. Henning, President</w:t>
      </w: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pPr>
    </w:p>
    <w:p w:rsidR="00A56A87" w:rsidRDefault="00A56A87" w:rsidP="00A56A87">
      <w:pPr>
        <w:pStyle w:val="Default"/>
        <w:ind w:left="5760" w:firstLine="720"/>
        <w:rPr>
          <w:sz w:val="20"/>
          <w:szCs w:val="20"/>
        </w:rPr>
      </w:pPr>
      <w:r>
        <w:rPr>
          <w:sz w:val="20"/>
          <w:szCs w:val="20"/>
        </w:rPr>
        <w:lastRenderedPageBreak/>
        <w:t xml:space="preserve">P.U.C.O. Electric No. 19 </w:t>
      </w:r>
    </w:p>
    <w:p w:rsidR="00A56A87" w:rsidRDefault="00A56A87" w:rsidP="00A56A87">
      <w:pPr>
        <w:pStyle w:val="Default"/>
        <w:ind w:left="5760" w:firstLine="720"/>
        <w:rPr>
          <w:sz w:val="20"/>
          <w:szCs w:val="20"/>
        </w:rPr>
      </w:pPr>
      <w:r>
        <w:rPr>
          <w:sz w:val="20"/>
          <w:szCs w:val="20"/>
        </w:rPr>
        <w:t xml:space="preserve">Sheet No. 104.8 </w:t>
      </w:r>
    </w:p>
    <w:p w:rsidR="00A56A87" w:rsidRDefault="00A56A87" w:rsidP="00A56A87">
      <w:pPr>
        <w:pStyle w:val="Default"/>
        <w:rPr>
          <w:sz w:val="20"/>
          <w:szCs w:val="20"/>
        </w:rPr>
      </w:pPr>
      <w:r>
        <w:rPr>
          <w:sz w:val="20"/>
          <w:szCs w:val="20"/>
        </w:rPr>
        <w:t xml:space="preserve">Duke Energy Ohio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Cancels and Supersedes </w:t>
      </w:r>
    </w:p>
    <w:p w:rsidR="00A56A87" w:rsidRDefault="00A56A87" w:rsidP="00A56A87">
      <w:pPr>
        <w:pStyle w:val="Default"/>
        <w:rPr>
          <w:sz w:val="20"/>
          <w:szCs w:val="20"/>
        </w:rPr>
      </w:pPr>
      <w:r>
        <w:rPr>
          <w:sz w:val="20"/>
          <w:szCs w:val="20"/>
        </w:rPr>
        <w:t xml:space="preserve">139 East Fourth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Street Sheet No. 104.7 </w:t>
      </w:r>
    </w:p>
    <w:p w:rsidR="00A56A87" w:rsidRPr="000B66D9" w:rsidRDefault="00A56A87" w:rsidP="00A56A87">
      <w:pPr>
        <w:pStyle w:val="Default"/>
        <w:rPr>
          <w:b/>
          <w:bCs/>
          <w:sz w:val="20"/>
          <w:szCs w:val="20"/>
        </w:rPr>
      </w:pPr>
      <w:r w:rsidRPr="000B66D9">
        <w:rPr>
          <w:sz w:val="20"/>
          <w:szCs w:val="20"/>
          <w:u w:val="single"/>
        </w:rPr>
        <w:t xml:space="preserve">Cincinnati, Ohio 45202 </w:t>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r>
      <w:r w:rsidRPr="000B66D9">
        <w:rPr>
          <w:sz w:val="20"/>
          <w:szCs w:val="20"/>
          <w:u w:val="single"/>
        </w:rPr>
        <w:tab/>
        <w:t>Page 1 of 1</w:t>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u w:val="single"/>
        </w:rPr>
        <w:softHyphen/>
      </w:r>
      <w:r>
        <w:rPr>
          <w:bCs/>
          <w:sz w:val="20"/>
          <w:szCs w:val="20"/>
        </w:rPr>
        <w:t>___________</w:t>
      </w:r>
      <w:r w:rsidRPr="000B66D9">
        <w:rPr>
          <w:b/>
          <w:bCs/>
          <w:sz w:val="20"/>
          <w:szCs w:val="20"/>
        </w:rPr>
        <w:t xml:space="preserve"> </w:t>
      </w:r>
    </w:p>
    <w:p w:rsidR="00A56A87" w:rsidRDefault="00A56A87" w:rsidP="00A56A87">
      <w:pPr>
        <w:pStyle w:val="Default"/>
        <w:rPr>
          <w:b/>
          <w:bCs/>
          <w:sz w:val="20"/>
          <w:szCs w:val="20"/>
        </w:rPr>
      </w:pPr>
    </w:p>
    <w:p w:rsidR="00A56A87" w:rsidRDefault="00A56A87" w:rsidP="00A56A87">
      <w:pPr>
        <w:pStyle w:val="Default"/>
        <w:rPr>
          <w:b/>
          <w:bCs/>
          <w:sz w:val="20"/>
          <w:szCs w:val="20"/>
        </w:rPr>
      </w:pPr>
    </w:p>
    <w:p w:rsidR="00A56A87" w:rsidRDefault="00A56A87" w:rsidP="00A56A87">
      <w:pPr>
        <w:pStyle w:val="Default"/>
        <w:jc w:val="center"/>
        <w:rPr>
          <w:b/>
          <w:bCs/>
          <w:sz w:val="20"/>
          <w:szCs w:val="20"/>
        </w:rPr>
      </w:pPr>
      <w:r>
        <w:rPr>
          <w:b/>
          <w:bCs/>
          <w:sz w:val="20"/>
          <w:szCs w:val="20"/>
        </w:rPr>
        <w:t>RIDER DR-IM</w:t>
      </w:r>
    </w:p>
    <w:p w:rsidR="00A56A87" w:rsidRDefault="00A56A87" w:rsidP="00A56A87">
      <w:pPr>
        <w:pStyle w:val="Default"/>
        <w:jc w:val="center"/>
        <w:rPr>
          <w:sz w:val="20"/>
          <w:szCs w:val="20"/>
        </w:rPr>
      </w:pPr>
    </w:p>
    <w:p w:rsidR="00A56A87" w:rsidRDefault="00A56A87" w:rsidP="00A56A87">
      <w:pPr>
        <w:pStyle w:val="Default"/>
        <w:jc w:val="center"/>
        <w:rPr>
          <w:b/>
          <w:bCs/>
          <w:sz w:val="20"/>
          <w:szCs w:val="20"/>
        </w:rPr>
      </w:pPr>
      <w:r>
        <w:rPr>
          <w:b/>
          <w:bCs/>
          <w:sz w:val="20"/>
          <w:szCs w:val="20"/>
        </w:rPr>
        <w:t>INFRASTRUCTURE MODERNIZATION RIDER</w:t>
      </w:r>
    </w:p>
    <w:p w:rsidR="00A56A87" w:rsidRDefault="00A56A87" w:rsidP="00A56A87">
      <w:pPr>
        <w:pStyle w:val="Default"/>
        <w:jc w:val="center"/>
        <w:rPr>
          <w:b/>
          <w:bCs/>
          <w:sz w:val="20"/>
          <w:szCs w:val="20"/>
        </w:rPr>
      </w:pPr>
    </w:p>
    <w:p w:rsidR="00A56A87" w:rsidRDefault="00A56A87" w:rsidP="00A56A87">
      <w:pPr>
        <w:pStyle w:val="Default"/>
        <w:jc w:val="center"/>
        <w:rPr>
          <w:b/>
          <w:bCs/>
          <w:sz w:val="20"/>
          <w:szCs w:val="20"/>
        </w:rPr>
      </w:pPr>
    </w:p>
    <w:p w:rsidR="00A56A87" w:rsidRDefault="00A56A87" w:rsidP="00A56A87">
      <w:pPr>
        <w:pStyle w:val="Default"/>
        <w:jc w:val="center"/>
        <w:rPr>
          <w:sz w:val="20"/>
          <w:szCs w:val="20"/>
        </w:rPr>
      </w:pPr>
    </w:p>
    <w:p w:rsidR="00A56A87" w:rsidRDefault="00A56A87" w:rsidP="00A56A87">
      <w:pPr>
        <w:pStyle w:val="Default"/>
        <w:rPr>
          <w:sz w:val="20"/>
          <w:szCs w:val="20"/>
        </w:rPr>
      </w:pPr>
      <w:r>
        <w:rPr>
          <w:sz w:val="20"/>
          <w:szCs w:val="20"/>
        </w:rPr>
        <w:t>Rider DR-IM is applicable to all jurisdictional retail customers in the Company’s electric service area except transmission and non-metered service.</w:t>
      </w:r>
    </w:p>
    <w:p w:rsidR="00A56A87" w:rsidRDefault="00A56A87" w:rsidP="00A56A87">
      <w:pPr>
        <w:pStyle w:val="Default"/>
        <w:rPr>
          <w:sz w:val="20"/>
          <w:szCs w:val="20"/>
        </w:rPr>
      </w:pPr>
    </w:p>
    <w:p w:rsidR="00A56A87" w:rsidRDefault="00A56A87" w:rsidP="00A56A87">
      <w:pPr>
        <w:pStyle w:val="Default"/>
        <w:rPr>
          <w:sz w:val="20"/>
          <w:szCs w:val="20"/>
        </w:rPr>
      </w:pPr>
      <w:r>
        <w:rPr>
          <w:sz w:val="20"/>
          <w:szCs w:val="20"/>
        </w:rPr>
        <w:t>The DR-IM rate to be applied to customer bills beginning June 2, 2014:</w:t>
      </w:r>
    </w:p>
    <w:p w:rsidR="00A56A87" w:rsidRDefault="00A56A87" w:rsidP="00A56A87">
      <w:pPr>
        <w:pStyle w:val="Default"/>
        <w:rPr>
          <w:sz w:val="20"/>
          <w:szCs w:val="20"/>
        </w:rPr>
      </w:pPr>
      <w:r>
        <w:rPr>
          <w:sz w:val="20"/>
          <w:szCs w:val="20"/>
        </w:rPr>
        <w:t xml:space="preserve"> </w:t>
      </w:r>
    </w:p>
    <w:tbl>
      <w:tblPr>
        <w:tblW w:w="0" w:type="auto"/>
        <w:tblInd w:w="1354" w:type="dxa"/>
        <w:tblBorders>
          <w:top w:val="nil"/>
          <w:left w:val="nil"/>
          <w:bottom w:val="nil"/>
          <w:right w:val="nil"/>
        </w:tblBorders>
        <w:tblLayout w:type="fixed"/>
        <w:tblLook w:val="0000" w:firstRow="0" w:lastRow="0" w:firstColumn="0" w:lastColumn="0" w:noHBand="0" w:noVBand="0"/>
      </w:tblPr>
      <w:tblGrid>
        <w:gridCol w:w="3038"/>
        <w:gridCol w:w="3038"/>
      </w:tblGrid>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RS, RSLI &amp; RS3P </w:t>
            </w:r>
          </w:p>
        </w:tc>
        <w:tc>
          <w:tcPr>
            <w:tcW w:w="3038" w:type="dxa"/>
          </w:tcPr>
          <w:p w:rsidR="00A56A87" w:rsidRDefault="00A56A87" w:rsidP="00A56A87">
            <w:pPr>
              <w:pStyle w:val="Default"/>
              <w:rPr>
                <w:sz w:val="20"/>
                <w:szCs w:val="20"/>
              </w:rPr>
            </w:pPr>
            <w:r>
              <w:rPr>
                <w:sz w:val="20"/>
                <w:szCs w:val="20"/>
              </w:rPr>
              <w:t xml:space="preserve">$4.83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ORH </w:t>
            </w:r>
          </w:p>
        </w:tc>
        <w:tc>
          <w:tcPr>
            <w:tcW w:w="3038" w:type="dxa"/>
          </w:tcPr>
          <w:p w:rsidR="00A56A87" w:rsidRDefault="00A56A87" w:rsidP="00A56A87">
            <w:pPr>
              <w:pStyle w:val="Default"/>
              <w:rPr>
                <w:sz w:val="20"/>
                <w:szCs w:val="20"/>
              </w:rPr>
            </w:pPr>
            <w:r>
              <w:rPr>
                <w:sz w:val="20"/>
                <w:szCs w:val="20"/>
              </w:rPr>
              <w:t xml:space="preserve">$4.83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TD </w:t>
            </w:r>
          </w:p>
        </w:tc>
        <w:tc>
          <w:tcPr>
            <w:tcW w:w="3038" w:type="dxa"/>
          </w:tcPr>
          <w:p w:rsidR="00A56A87" w:rsidRDefault="00A56A87" w:rsidP="00A56A87">
            <w:pPr>
              <w:pStyle w:val="Default"/>
              <w:rPr>
                <w:sz w:val="20"/>
                <w:szCs w:val="20"/>
              </w:rPr>
            </w:pPr>
            <w:r>
              <w:rPr>
                <w:sz w:val="20"/>
                <w:szCs w:val="20"/>
              </w:rPr>
              <w:t xml:space="preserve">$4.83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TD-13 </w:t>
            </w:r>
          </w:p>
        </w:tc>
        <w:tc>
          <w:tcPr>
            <w:tcW w:w="3038" w:type="dxa"/>
          </w:tcPr>
          <w:p w:rsidR="00A56A87" w:rsidRDefault="00A56A87" w:rsidP="00A56A87">
            <w:pPr>
              <w:pStyle w:val="Default"/>
              <w:rPr>
                <w:sz w:val="20"/>
                <w:szCs w:val="20"/>
              </w:rPr>
            </w:pPr>
            <w:r>
              <w:rPr>
                <w:sz w:val="20"/>
                <w:szCs w:val="20"/>
              </w:rPr>
              <w:t xml:space="preserve">$4.83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CUR </w:t>
            </w:r>
          </w:p>
        </w:tc>
        <w:tc>
          <w:tcPr>
            <w:tcW w:w="3038" w:type="dxa"/>
          </w:tcPr>
          <w:p w:rsidR="00A56A87" w:rsidRDefault="00A56A87" w:rsidP="00A56A87">
            <w:pPr>
              <w:pStyle w:val="Default"/>
              <w:rPr>
                <w:sz w:val="20"/>
                <w:szCs w:val="20"/>
              </w:rPr>
            </w:pPr>
            <w:r>
              <w:rPr>
                <w:sz w:val="20"/>
                <w:szCs w:val="20"/>
              </w:rPr>
              <w:t xml:space="preserve">$4.83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DS </w:t>
            </w:r>
          </w:p>
        </w:tc>
        <w:tc>
          <w:tcPr>
            <w:tcW w:w="3038" w:type="dxa"/>
          </w:tcPr>
          <w:p w:rsidR="00A56A87" w:rsidRDefault="00A56A87" w:rsidP="00A56A87">
            <w:pPr>
              <w:pStyle w:val="Default"/>
              <w:rPr>
                <w:sz w:val="20"/>
                <w:szCs w:val="20"/>
              </w:rPr>
            </w:pPr>
            <w:r>
              <w:rPr>
                <w:sz w:val="20"/>
                <w:szCs w:val="20"/>
              </w:rPr>
              <w:t xml:space="preserve">$7.17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EH </w:t>
            </w:r>
          </w:p>
        </w:tc>
        <w:tc>
          <w:tcPr>
            <w:tcW w:w="3038" w:type="dxa"/>
          </w:tcPr>
          <w:p w:rsidR="00A56A87" w:rsidRDefault="00A56A87" w:rsidP="00A56A87">
            <w:pPr>
              <w:pStyle w:val="Default"/>
              <w:rPr>
                <w:sz w:val="20"/>
                <w:szCs w:val="20"/>
              </w:rPr>
            </w:pPr>
            <w:r>
              <w:rPr>
                <w:sz w:val="20"/>
                <w:szCs w:val="20"/>
              </w:rPr>
              <w:t xml:space="preserve">$7.17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DM </w:t>
            </w:r>
          </w:p>
        </w:tc>
        <w:tc>
          <w:tcPr>
            <w:tcW w:w="3038" w:type="dxa"/>
          </w:tcPr>
          <w:p w:rsidR="00A56A87" w:rsidRDefault="00A56A87" w:rsidP="00A56A87">
            <w:pPr>
              <w:pStyle w:val="Default"/>
              <w:rPr>
                <w:sz w:val="20"/>
                <w:szCs w:val="20"/>
              </w:rPr>
            </w:pPr>
            <w:r>
              <w:rPr>
                <w:sz w:val="20"/>
                <w:szCs w:val="20"/>
              </w:rPr>
              <w:t xml:space="preserve">$7.17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 xml:space="preserve">Rate DP </w:t>
            </w:r>
          </w:p>
        </w:tc>
        <w:tc>
          <w:tcPr>
            <w:tcW w:w="3038" w:type="dxa"/>
          </w:tcPr>
          <w:p w:rsidR="00A56A87" w:rsidRDefault="00A56A87" w:rsidP="00A56A87">
            <w:pPr>
              <w:pStyle w:val="Default"/>
              <w:rPr>
                <w:sz w:val="20"/>
                <w:szCs w:val="20"/>
              </w:rPr>
            </w:pPr>
            <w:r>
              <w:rPr>
                <w:sz w:val="20"/>
                <w:szCs w:val="20"/>
              </w:rPr>
              <w:t xml:space="preserve">$7.17 per month </w:t>
            </w:r>
          </w:p>
        </w:tc>
      </w:tr>
      <w:tr w:rsidR="00A56A87" w:rsidTr="00A56A87">
        <w:trPr>
          <w:trHeight w:val="132"/>
        </w:trPr>
        <w:tc>
          <w:tcPr>
            <w:tcW w:w="3038" w:type="dxa"/>
          </w:tcPr>
          <w:p w:rsidR="00A56A87" w:rsidRDefault="00A56A87" w:rsidP="00A56A87">
            <w:pPr>
              <w:pStyle w:val="Default"/>
              <w:rPr>
                <w:sz w:val="20"/>
                <w:szCs w:val="20"/>
              </w:rPr>
            </w:pPr>
            <w:r>
              <w:rPr>
                <w:sz w:val="20"/>
                <w:szCs w:val="20"/>
              </w:rPr>
              <w:t>Rate TL</w:t>
            </w:r>
          </w:p>
        </w:tc>
        <w:tc>
          <w:tcPr>
            <w:tcW w:w="3038" w:type="dxa"/>
          </w:tcPr>
          <w:p w:rsidR="00A56A87" w:rsidRDefault="00A56A87" w:rsidP="00A56A87">
            <w:pPr>
              <w:pStyle w:val="Default"/>
              <w:rPr>
                <w:sz w:val="20"/>
                <w:szCs w:val="20"/>
              </w:rPr>
            </w:pPr>
            <w:r>
              <w:rPr>
                <w:sz w:val="20"/>
                <w:szCs w:val="20"/>
              </w:rPr>
              <w:t xml:space="preserve">$7.17 per month </w:t>
            </w:r>
          </w:p>
        </w:tc>
      </w:tr>
    </w:tbl>
    <w:p w:rsidR="00A56A87" w:rsidRDefault="00A56A87" w:rsidP="00A56A87">
      <w:pPr>
        <w:rPr>
          <w:rFonts w:ascii="Arial" w:hAnsi="Arial" w:cs="Arial"/>
          <w:sz w:val="20"/>
        </w:rPr>
      </w:pPr>
    </w:p>
    <w:p w:rsidR="00A56A87" w:rsidRDefault="00A56A87" w:rsidP="00A56A8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rPr>
          <w:rFonts w:ascii="Times New Roman" w:hAnsi="Times New Roman"/>
        </w:rPr>
      </w:pPr>
    </w:p>
    <w:p w:rsidR="00A56A87" w:rsidRDefault="00A56A87" w:rsidP="00A56A87">
      <w:pPr>
        <w:pStyle w:val="Default"/>
      </w:pPr>
    </w:p>
    <w:p w:rsidR="00851B71" w:rsidRDefault="00A56A87" w:rsidP="00A56A87">
      <w:pPr>
        <w:pStyle w:val="Footer"/>
        <w:spacing w:line="320" w:lineRule="atLeast"/>
        <w:rPr>
          <w:rFonts w:ascii="Arial" w:hAnsi="Arial" w:cs="Arial"/>
          <w:sz w:val="19"/>
          <w:szCs w:val="19"/>
        </w:rPr>
      </w:pPr>
      <w:r w:rsidRPr="00807118">
        <w:rPr>
          <w:rFonts w:ascii="Arial" w:hAnsi="Arial" w:cs="Arial"/>
          <w:sz w:val="19"/>
          <w:szCs w:val="19"/>
        </w:rPr>
        <w:t>Filed pursuant to an Order dated, 201</w:t>
      </w:r>
      <w:r>
        <w:rPr>
          <w:rFonts w:ascii="Arial" w:hAnsi="Arial" w:cs="Arial"/>
          <w:sz w:val="19"/>
          <w:szCs w:val="19"/>
        </w:rPr>
        <w:t>4</w:t>
      </w:r>
      <w:r w:rsidRPr="00807118">
        <w:rPr>
          <w:rFonts w:ascii="Arial" w:hAnsi="Arial" w:cs="Arial"/>
          <w:sz w:val="19"/>
          <w:szCs w:val="19"/>
        </w:rPr>
        <w:t xml:space="preserve"> in Case No. before the Public Utilities </w:t>
      </w:r>
    </w:p>
    <w:p w:rsidR="00A56A87" w:rsidRPr="00807118" w:rsidRDefault="00A56A87" w:rsidP="00A56A87">
      <w:pPr>
        <w:pStyle w:val="Footer"/>
        <w:spacing w:line="320" w:lineRule="atLeast"/>
        <w:rPr>
          <w:rFonts w:ascii="Arial" w:hAnsi="Arial" w:cs="Arial"/>
          <w:sz w:val="19"/>
          <w:szCs w:val="19"/>
        </w:rPr>
      </w:pPr>
      <w:r w:rsidRPr="00807118">
        <w:rPr>
          <w:rFonts w:ascii="Arial" w:hAnsi="Arial" w:cs="Arial"/>
          <w:sz w:val="19"/>
          <w:szCs w:val="19"/>
          <w:u w:val="single"/>
        </w:rPr>
        <w:t>Commission of Ohio</w:t>
      </w:r>
      <w:r w:rsidRPr="00807118">
        <w:rPr>
          <w:rFonts w:ascii="Arial" w:hAnsi="Arial" w:cs="Arial"/>
          <w:sz w:val="19"/>
          <w:szCs w:val="19"/>
          <w:u w:val="single"/>
        </w:rPr>
        <w:softHyphen/>
      </w:r>
      <w:r w:rsidRPr="00807118">
        <w:rPr>
          <w:rFonts w:ascii="Arial" w:hAnsi="Arial" w:cs="Arial"/>
          <w:sz w:val="19"/>
          <w:szCs w:val="19"/>
          <w:u w:val="single"/>
        </w:rPr>
        <w:softHyphen/>
      </w:r>
      <w:r w:rsidRPr="00807118">
        <w:rPr>
          <w:rFonts w:ascii="Arial" w:hAnsi="Arial" w:cs="Arial"/>
          <w:sz w:val="19"/>
          <w:szCs w:val="19"/>
          <w:u w:val="single"/>
        </w:rPr>
        <w:softHyphen/>
      </w:r>
      <w:r>
        <w:rPr>
          <w:rFonts w:ascii="Arial" w:hAnsi="Arial" w:cs="Arial"/>
          <w:sz w:val="19"/>
          <w:szCs w:val="19"/>
          <w:u w:val="single"/>
        </w:rPr>
        <w:t>.</w:t>
      </w:r>
      <w:r w:rsidRPr="00807118">
        <w:rPr>
          <w:rFonts w:ascii="Arial" w:hAnsi="Arial" w:cs="Arial"/>
          <w:sz w:val="19"/>
          <w:szCs w:val="19"/>
          <w:u w:val="single"/>
        </w:rPr>
        <w:t xml:space="preserve"> </w:t>
      </w:r>
      <w:r w:rsidRPr="00807118">
        <w:rPr>
          <w:rFonts w:ascii="Arial" w:hAnsi="Arial" w:cs="Arial"/>
          <w:sz w:val="19"/>
          <w:szCs w:val="19"/>
        </w:rPr>
        <w:t>________________________________________________________________</w:t>
      </w:r>
    </w:p>
    <w:p w:rsidR="00A56A87" w:rsidRPr="00807118" w:rsidRDefault="00A56A87" w:rsidP="00A56A87">
      <w:pPr>
        <w:pStyle w:val="Footer"/>
        <w:spacing w:line="320" w:lineRule="atLeast"/>
        <w:rPr>
          <w:rFonts w:ascii="Arial" w:hAnsi="Arial" w:cs="Arial"/>
          <w:sz w:val="19"/>
          <w:szCs w:val="19"/>
        </w:rPr>
      </w:pPr>
      <w:r w:rsidRPr="00807118">
        <w:rPr>
          <w:rFonts w:ascii="Arial" w:hAnsi="Arial" w:cs="Arial"/>
          <w:sz w:val="19"/>
          <w:szCs w:val="19"/>
        </w:rPr>
        <w:t xml:space="preserve">Issued: </w:t>
      </w:r>
      <w:r w:rsidRPr="00807118">
        <w:rPr>
          <w:rFonts w:ascii="Arial" w:hAnsi="Arial" w:cs="Arial"/>
          <w:sz w:val="19"/>
          <w:szCs w:val="19"/>
        </w:rPr>
        <w:tab/>
      </w:r>
      <w:r w:rsidRPr="00807118">
        <w:rPr>
          <w:rFonts w:ascii="Arial" w:hAnsi="Arial" w:cs="Arial"/>
          <w:sz w:val="19"/>
          <w:szCs w:val="19"/>
        </w:rPr>
        <w:tab/>
        <w:t xml:space="preserve">Effective: </w:t>
      </w:r>
      <w:r>
        <w:rPr>
          <w:rFonts w:ascii="Arial" w:hAnsi="Arial" w:cs="Arial"/>
          <w:sz w:val="19"/>
          <w:szCs w:val="19"/>
        </w:rPr>
        <w:t>June 2</w:t>
      </w:r>
      <w:r w:rsidRPr="00807118">
        <w:rPr>
          <w:rFonts w:ascii="Arial" w:hAnsi="Arial" w:cs="Arial"/>
          <w:sz w:val="19"/>
          <w:szCs w:val="19"/>
        </w:rPr>
        <w:t>, 201</w:t>
      </w:r>
      <w:r>
        <w:rPr>
          <w:rFonts w:ascii="Arial" w:hAnsi="Arial" w:cs="Arial"/>
          <w:sz w:val="19"/>
          <w:szCs w:val="19"/>
        </w:rPr>
        <w:t>4</w:t>
      </w:r>
      <w:r w:rsidRPr="00807118">
        <w:rPr>
          <w:rFonts w:ascii="Arial" w:hAnsi="Arial" w:cs="Arial"/>
          <w:sz w:val="19"/>
          <w:szCs w:val="19"/>
        </w:rPr>
        <w:t xml:space="preserve"> </w:t>
      </w:r>
    </w:p>
    <w:p w:rsidR="00A56A87" w:rsidRDefault="00A56A87" w:rsidP="00A56A87">
      <w:pPr>
        <w:pStyle w:val="EndnoteText"/>
        <w:jc w:val="center"/>
        <w:rPr>
          <w:rFonts w:ascii="Times New Roman" w:hAnsi="Times New Roman"/>
        </w:rPr>
        <w:sectPr w:rsidR="00A56A87" w:rsidSect="00A56A8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0" w:right="1440" w:bottom="0" w:left="1728" w:header="720" w:footer="432" w:gutter="0"/>
          <w:cols w:space="720"/>
        </w:sectPr>
      </w:pPr>
      <w:r w:rsidRPr="00807118">
        <w:rPr>
          <w:rFonts w:ascii="Arial" w:hAnsi="Arial" w:cs="Arial"/>
          <w:sz w:val="19"/>
          <w:szCs w:val="19"/>
        </w:rPr>
        <w:t>Issued by James P. Henning, President</w:t>
      </w:r>
    </w:p>
    <w:p w:rsidR="009A0522" w:rsidRDefault="001A099E">
      <w:pPr>
        <w:pStyle w:val="EndnoteText"/>
        <w:ind w:left="7200"/>
        <w:rPr>
          <w:rFonts w:ascii="Times New Roman" w:hAnsi="Times New Roman"/>
        </w:rPr>
      </w:pPr>
      <w:r>
        <w:rPr>
          <w:rFonts w:ascii="Times New Roman" w:hAnsi="Times New Roman"/>
        </w:rPr>
        <w:lastRenderedPageBreak/>
        <w:t>Exhibit C-1</w:t>
      </w:r>
    </w:p>
    <w:p w:rsidR="009A0522" w:rsidRDefault="009A0522">
      <w:pPr>
        <w:jc w:val="both"/>
        <w:rPr>
          <w:rFonts w:ascii="Times New Roman" w:hAnsi="Times New Roman"/>
        </w:rPr>
      </w:pPr>
    </w:p>
    <w:p w:rsidR="009A0522" w:rsidRDefault="001A099E">
      <w:pPr>
        <w:numPr>
          <w:ilvl w:val="0"/>
          <w:numId w:val="5"/>
        </w:numPr>
        <w:rPr>
          <w:rFonts w:ascii="Times New Roman" w:hAnsi="Times New Roman"/>
          <w:b/>
          <w:bCs/>
        </w:rPr>
      </w:pPr>
      <w:r>
        <w:rPr>
          <w:rFonts w:ascii="Times New Roman" w:hAnsi="Times New Roman"/>
          <w:b/>
          <w:bCs/>
        </w:rPr>
        <w:tab/>
        <w:t>Description of New Service</w:t>
      </w:r>
    </w:p>
    <w:p w:rsidR="009A0522" w:rsidRDefault="009A0522">
      <w:pPr>
        <w:rPr>
          <w:rFonts w:ascii="Times New Roman" w:hAnsi="Times New Roman"/>
        </w:rPr>
      </w:pPr>
    </w:p>
    <w:p w:rsidR="00861FD3" w:rsidRDefault="00E50F68" w:rsidP="00861FD3">
      <w:pPr>
        <w:ind w:left="720"/>
        <w:rPr>
          <w:rFonts w:ascii="Times New Roman" w:hAnsi="Times New Roman"/>
        </w:rPr>
      </w:pPr>
      <w:r>
        <w:rPr>
          <w:rFonts w:ascii="Times New Roman" w:hAnsi="Times New Roman"/>
        </w:rPr>
        <w:t xml:space="preserve">Duke Energy Ohio received a request from a current customer to provide an optional metering service under Rate TL, Traffic Lighting Service for the purpose of more closely monitoring usage and cost.  Duke energy Ohio understands the customer’s need for such metering and so </w:t>
      </w:r>
      <w:r w:rsidR="00427506">
        <w:rPr>
          <w:rFonts w:ascii="Times New Roman" w:hAnsi="Times New Roman"/>
        </w:rPr>
        <w:t xml:space="preserve">Duke Energy Ohio proposes to modify its Rate TL, Traffic Lighting Service, Sheet No. 61.15 </w:t>
      </w:r>
      <w:r w:rsidR="003A2CAF">
        <w:rPr>
          <w:rFonts w:ascii="Times New Roman" w:hAnsi="Times New Roman"/>
        </w:rPr>
        <w:t xml:space="preserve">and </w:t>
      </w:r>
      <w:r w:rsidR="003A2CAF" w:rsidRPr="00150B34">
        <w:rPr>
          <w:rFonts w:ascii="Times New Roman" w:hAnsi="Times New Roman"/>
        </w:rPr>
        <w:t>Rider DR-IM, Infrastructure Modernization Rider</w:t>
      </w:r>
      <w:r w:rsidR="003A2CAF">
        <w:rPr>
          <w:rFonts w:ascii="Times New Roman" w:hAnsi="Times New Roman"/>
        </w:rPr>
        <w:t xml:space="preserve"> </w:t>
      </w:r>
      <w:r w:rsidR="00427506">
        <w:rPr>
          <w:rFonts w:ascii="Times New Roman" w:hAnsi="Times New Roman"/>
        </w:rPr>
        <w:t xml:space="preserve">to allow for </w:t>
      </w:r>
      <w:r w:rsidR="007E1138">
        <w:rPr>
          <w:rFonts w:ascii="Times New Roman" w:hAnsi="Times New Roman"/>
        </w:rPr>
        <w:t xml:space="preserve">optional </w:t>
      </w:r>
      <w:r w:rsidR="00427506">
        <w:rPr>
          <w:rFonts w:ascii="Times New Roman" w:hAnsi="Times New Roman"/>
        </w:rPr>
        <w:t>metered traffic light service.</w:t>
      </w:r>
      <w:r w:rsidR="003A2CAF">
        <w:rPr>
          <w:rFonts w:ascii="Times New Roman" w:hAnsi="Times New Roman"/>
        </w:rPr>
        <w:t xml:space="preserve">  Customers of Rate TL who elect to have meters installed will be billed for electric service under all standard applicable tariffs and riders.</w:t>
      </w:r>
    </w:p>
    <w:p w:rsidR="00427506" w:rsidRDefault="00427506" w:rsidP="00861FD3">
      <w:pPr>
        <w:ind w:left="720"/>
        <w:rPr>
          <w:rFonts w:ascii="Times New Roman" w:hAnsi="Times New Roman"/>
        </w:rPr>
      </w:pPr>
    </w:p>
    <w:p w:rsidR="003A2CAF" w:rsidRDefault="00427506" w:rsidP="00861FD3">
      <w:pPr>
        <w:ind w:left="720"/>
        <w:rPr>
          <w:rFonts w:ascii="Times New Roman" w:hAnsi="Times New Roman"/>
        </w:rPr>
      </w:pPr>
      <w:r>
        <w:rPr>
          <w:rFonts w:ascii="Times New Roman" w:hAnsi="Times New Roman"/>
        </w:rPr>
        <w:t>Currently, Rate TL is an unmetered rate.  Billing kWh is calculated based on the connected load of the traffic signal equipment and the expected hours of use during a month.</w:t>
      </w:r>
      <w:r w:rsidR="003A2CAF">
        <w:rPr>
          <w:rFonts w:ascii="Times New Roman" w:hAnsi="Times New Roman"/>
        </w:rPr>
        <w:t xml:space="preserve">  The customer’s monthly bill is calculated</w:t>
      </w:r>
      <w:r w:rsidR="00FD38EB">
        <w:rPr>
          <w:rFonts w:ascii="Times New Roman" w:hAnsi="Times New Roman"/>
        </w:rPr>
        <w:t>, in part,</w:t>
      </w:r>
      <w:r w:rsidR="003A2CAF">
        <w:rPr>
          <w:rFonts w:ascii="Times New Roman" w:hAnsi="Times New Roman"/>
        </w:rPr>
        <w:t xml:space="preserve"> by multiplying the billing kWh times the applicable per kWh </w:t>
      </w:r>
      <w:r w:rsidR="00E50F68">
        <w:rPr>
          <w:rFonts w:ascii="Times New Roman" w:hAnsi="Times New Roman"/>
        </w:rPr>
        <w:t xml:space="preserve">tariff and rider </w:t>
      </w:r>
      <w:r w:rsidR="003A2CAF">
        <w:rPr>
          <w:rFonts w:ascii="Times New Roman" w:hAnsi="Times New Roman"/>
        </w:rPr>
        <w:t>charges.</w:t>
      </w:r>
    </w:p>
    <w:p w:rsidR="003A2CAF" w:rsidRDefault="003A2CAF" w:rsidP="00861FD3">
      <w:pPr>
        <w:ind w:left="720"/>
        <w:rPr>
          <w:rFonts w:ascii="Times New Roman" w:hAnsi="Times New Roman"/>
        </w:rPr>
      </w:pPr>
    </w:p>
    <w:p w:rsidR="003A2CAF" w:rsidRDefault="00E50F68" w:rsidP="003A2CAF">
      <w:pPr>
        <w:ind w:left="720"/>
        <w:jc w:val="both"/>
        <w:rPr>
          <w:rFonts w:ascii="Times New Roman" w:hAnsi="Times New Roman"/>
        </w:rPr>
      </w:pPr>
      <w:r>
        <w:rPr>
          <w:rFonts w:ascii="Times New Roman" w:hAnsi="Times New Roman"/>
        </w:rPr>
        <w:t>For those customers of Rate TL who elect to have meters installed</w:t>
      </w:r>
      <w:r w:rsidR="003A2CAF">
        <w:rPr>
          <w:rFonts w:ascii="Times New Roman" w:hAnsi="Times New Roman"/>
        </w:rPr>
        <w:t>, the billing kWh will be determined by the actual meter readings</w:t>
      </w:r>
      <w:r>
        <w:rPr>
          <w:rFonts w:ascii="Times New Roman" w:hAnsi="Times New Roman"/>
        </w:rPr>
        <w:t>.</w:t>
      </w:r>
      <w:r w:rsidRPr="00E50F68">
        <w:rPr>
          <w:rFonts w:ascii="Times New Roman" w:hAnsi="Times New Roman"/>
        </w:rPr>
        <w:t xml:space="preserve"> </w:t>
      </w:r>
      <w:r>
        <w:rPr>
          <w:rFonts w:ascii="Times New Roman" w:hAnsi="Times New Roman"/>
        </w:rPr>
        <w:t>Similarly, the customer’s monthly bill is calculated</w:t>
      </w:r>
      <w:r w:rsidR="00FD38EB">
        <w:rPr>
          <w:rFonts w:ascii="Times New Roman" w:hAnsi="Times New Roman"/>
        </w:rPr>
        <w:t>, in part,</w:t>
      </w:r>
      <w:r>
        <w:rPr>
          <w:rFonts w:ascii="Times New Roman" w:hAnsi="Times New Roman"/>
        </w:rPr>
        <w:t xml:space="preserve"> by multiplying the billing kWh, as determined by the meter, times the applicable per kWh tariff and rider charges.</w:t>
      </w:r>
      <w:r w:rsidR="00FD38EB">
        <w:rPr>
          <w:rFonts w:ascii="Times New Roman" w:hAnsi="Times New Roman"/>
        </w:rPr>
        <w:t xml:space="preserve">  Additionally, the customer who chooses optional metering will pay the applicable monthly charge as specified in Rider DR-IM.   </w:t>
      </w:r>
    </w:p>
    <w:p w:rsidR="003A2CAF" w:rsidRDefault="003A2CAF" w:rsidP="003A2CAF">
      <w:pPr>
        <w:ind w:left="720"/>
        <w:jc w:val="both"/>
        <w:rPr>
          <w:rFonts w:ascii="Times New Roman" w:hAnsi="Times New Roman"/>
        </w:rPr>
      </w:pPr>
    </w:p>
    <w:p w:rsidR="003A2CAF" w:rsidRDefault="00E50F68" w:rsidP="003A2CAF">
      <w:pPr>
        <w:ind w:left="720"/>
        <w:rPr>
          <w:rFonts w:ascii="Calibri" w:hAnsi="Calibri" w:cs="Calibri"/>
        </w:rPr>
      </w:pPr>
      <w:r>
        <w:rPr>
          <w:rFonts w:ascii="Times New Roman" w:hAnsi="Times New Roman"/>
        </w:rPr>
        <w:t xml:space="preserve">These changes to </w:t>
      </w:r>
      <w:r w:rsidR="003A2CAF">
        <w:rPr>
          <w:rFonts w:ascii="Times New Roman" w:hAnsi="Times New Roman"/>
        </w:rPr>
        <w:t>R</w:t>
      </w:r>
      <w:r>
        <w:rPr>
          <w:rFonts w:ascii="Times New Roman" w:hAnsi="Times New Roman"/>
        </w:rPr>
        <w:t>ate</w:t>
      </w:r>
      <w:r w:rsidR="003A2CAF">
        <w:rPr>
          <w:rFonts w:ascii="Times New Roman" w:hAnsi="Times New Roman"/>
        </w:rPr>
        <w:t xml:space="preserve"> </w:t>
      </w:r>
      <w:r>
        <w:rPr>
          <w:rFonts w:ascii="Times New Roman" w:hAnsi="Times New Roman"/>
        </w:rPr>
        <w:t>TL</w:t>
      </w:r>
      <w:r w:rsidR="003A2CAF">
        <w:rPr>
          <w:rFonts w:ascii="Times New Roman" w:hAnsi="Times New Roman"/>
        </w:rPr>
        <w:t xml:space="preserve"> </w:t>
      </w:r>
      <w:r>
        <w:rPr>
          <w:rFonts w:ascii="Times New Roman" w:hAnsi="Times New Roman"/>
        </w:rPr>
        <w:t xml:space="preserve">and Rider DR-IM </w:t>
      </w:r>
      <w:r w:rsidR="003A2CAF">
        <w:rPr>
          <w:rFonts w:ascii="Times New Roman" w:hAnsi="Times New Roman"/>
        </w:rPr>
        <w:t xml:space="preserve">provide an opportunity for interested customers to </w:t>
      </w:r>
      <w:r>
        <w:rPr>
          <w:rFonts w:ascii="Times New Roman" w:hAnsi="Times New Roman"/>
        </w:rPr>
        <w:t xml:space="preserve">monitor the actual usage and actual cost of traffic </w:t>
      </w:r>
      <w:r w:rsidR="003A2CAF">
        <w:rPr>
          <w:rFonts w:ascii="Times New Roman" w:hAnsi="Times New Roman"/>
        </w:rPr>
        <w:t>s</w:t>
      </w:r>
      <w:r>
        <w:rPr>
          <w:rFonts w:ascii="Times New Roman" w:hAnsi="Times New Roman"/>
        </w:rPr>
        <w:t>ignals</w:t>
      </w:r>
      <w:r w:rsidR="003A2CAF">
        <w:rPr>
          <w:rFonts w:ascii="Times New Roman" w:hAnsi="Times New Roman"/>
        </w:rPr>
        <w:t>.</w:t>
      </w:r>
    </w:p>
    <w:p w:rsidR="00427506" w:rsidRDefault="00427506" w:rsidP="00861FD3">
      <w:pPr>
        <w:ind w:left="720"/>
        <w:rPr>
          <w:rFonts w:ascii="Times New Roman" w:hAnsi="Times New Roman"/>
        </w:rPr>
      </w:pPr>
      <w:r>
        <w:rPr>
          <w:rFonts w:ascii="Times New Roman" w:hAnsi="Times New Roman"/>
        </w:rPr>
        <w:t xml:space="preserve">  </w:t>
      </w:r>
    </w:p>
    <w:p w:rsidR="009A0522" w:rsidRDefault="001A099E">
      <w:pPr>
        <w:jc w:val="both"/>
        <w:rPr>
          <w:rFonts w:ascii="Times New Roman" w:hAnsi="Times New Roman"/>
        </w:rPr>
      </w:pPr>
      <w:r>
        <w:rPr>
          <w:rFonts w:ascii="Times New Roman" w:hAnsi="Times New Roman"/>
        </w:rPr>
        <w:tab/>
      </w:r>
    </w:p>
    <w:p w:rsidR="009A0522" w:rsidRDefault="001A099E">
      <w:pPr>
        <w:spacing w:line="480" w:lineRule="auto"/>
        <w:rPr>
          <w:rFonts w:ascii="Times New Roman" w:hAnsi="Times New Roman"/>
          <w:b/>
          <w:bCs/>
        </w:rPr>
      </w:pPr>
      <w:r>
        <w:rPr>
          <w:rFonts w:ascii="Times New Roman" w:hAnsi="Times New Roman"/>
          <w:b/>
          <w:bCs/>
        </w:rPr>
        <w:t xml:space="preserve">(b) </w:t>
      </w:r>
      <w:r>
        <w:rPr>
          <w:rFonts w:ascii="Times New Roman" w:hAnsi="Times New Roman"/>
          <w:b/>
          <w:bCs/>
        </w:rPr>
        <w:tab/>
        <w:t>New Equipment</w:t>
      </w:r>
    </w:p>
    <w:p w:rsidR="009A0522" w:rsidRDefault="001A099E">
      <w:pPr>
        <w:jc w:val="both"/>
        <w:rPr>
          <w:rFonts w:ascii="Times New Roman" w:hAnsi="Times New Roman"/>
        </w:rPr>
      </w:pPr>
      <w:r>
        <w:rPr>
          <w:rFonts w:ascii="Times New Roman" w:hAnsi="Times New Roman"/>
        </w:rPr>
        <w:tab/>
        <w:t>Meter.</w:t>
      </w:r>
    </w:p>
    <w:p w:rsidR="009A0522" w:rsidRDefault="009A0522">
      <w:pPr>
        <w:pStyle w:val="EndnoteText"/>
        <w:jc w:val="both"/>
      </w:pPr>
    </w:p>
    <w:p w:rsidR="009A0522" w:rsidRDefault="009A0522">
      <w:pPr>
        <w:pStyle w:val="EndnoteText"/>
        <w:jc w:val="both"/>
        <w:rPr>
          <w:rFonts w:ascii="Times New Roman" w:hAnsi="Times New Roman"/>
          <w:b/>
          <w:bCs/>
        </w:rPr>
      </w:pPr>
    </w:p>
    <w:p w:rsidR="009A0522" w:rsidRDefault="001A099E">
      <w:pPr>
        <w:pStyle w:val="EndnoteText"/>
        <w:jc w:val="both"/>
        <w:rPr>
          <w:rFonts w:ascii="Times New Roman" w:hAnsi="Times New Roman"/>
          <w:b/>
          <w:bCs/>
        </w:rPr>
      </w:pPr>
      <w:r>
        <w:rPr>
          <w:rFonts w:ascii="Times New Roman" w:hAnsi="Times New Roman"/>
          <w:b/>
          <w:bCs/>
        </w:rPr>
        <w:t xml:space="preserve">(c) </w:t>
      </w:r>
      <w:r>
        <w:rPr>
          <w:rFonts w:ascii="Times New Roman" w:hAnsi="Times New Roman"/>
          <w:b/>
          <w:bCs/>
        </w:rPr>
        <w:tab/>
        <w:t>Customer Requests</w:t>
      </w:r>
    </w:p>
    <w:p w:rsidR="009A0522" w:rsidRDefault="009A0522">
      <w:pPr>
        <w:pStyle w:val="EndnoteText"/>
        <w:jc w:val="both"/>
      </w:pPr>
    </w:p>
    <w:p w:rsidR="009A0522" w:rsidRDefault="001A099E">
      <w:pPr>
        <w:pStyle w:val="EndnoteText"/>
        <w:jc w:val="both"/>
        <w:rPr>
          <w:rFonts w:ascii="Times New Roman" w:hAnsi="Times New Roman"/>
        </w:rPr>
      </w:pPr>
      <w:r>
        <w:tab/>
      </w:r>
      <w:r>
        <w:rPr>
          <w:rFonts w:ascii="Times New Roman" w:hAnsi="Times New Roman"/>
        </w:rPr>
        <w:t xml:space="preserve">A customer has requested to have their traffic light kWh usage metered for billing purposes.  The existing tariff does not </w:t>
      </w:r>
      <w:r w:rsidR="00FD38EB">
        <w:rPr>
          <w:rFonts w:ascii="Times New Roman" w:hAnsi="Times New Roman"/>
        </w:rPr>
        <w:t xml:space="preserve">currently provide for this optional </w:t>
      </w:r>
      <w:r>
        <w:rPr>
          <w:rFonts w:ascii="Times New Roman" w:hAnsi="Times New Roman"/>
        </w:rPr>
        <w:t>meter</w:t>
      </w:r>
      <w:r w:rsidR="002A22C0">
        <w:rPr>
          <w:rFonts w:ascii="Times New Roman" w:hAnsi="Times New Roman"/>
        </w:rPr>
        <w:t>ed</w:t>
      </w:r>
      <w:r>
        <w:rPr>
          <w:rFonts w:ascii="Times New Roman" w:hAnsi="Times New Roman"/>
        </w:rPr>
        <w:t xml:space="preserve"> traffic light</w:t>
      </w:r>
      <w:r w:rsidR="002A22C0">
        <w:rPr>
          <w:rFonts w:ascii="Times New Roman" w:hAnsi="Times New Roman"/>
        </w:rPr>
        <w:t xml:space="preserve"> </w:t>
      </w:r>
      <w:r>
        <w:rPr>
          <w:rFonts w:ascii="Times New Roman" w:hAnsi="Times New Roman"/>
        </w:rPr>
        <w:t>s</w:t>
      </w:r>
      <w:r w:rsidR="002A22C0">
        <w:rPr>
          <w:rFonts w:ascii="Times New Roman" w:hAnsi="Times New Roman"/>
        </w:rPr>
        <w:t>ervice</w:t>
      </w:r>
      <w:r>
        <w:rPr>
          <w:rFonts w:ascii="Times New Roman" w:hAnsi="Times New Roman"/>
        </w:rPr>
        <w:t>.</w:t>
      </w:r>
    </w:p>
    <w:sectPr w:rsidR="009A0522">
      <w:footerReference w:type="default" r:id="rId21"/>
      <w:endnotePr>
        <w:numFmt w:val="decimal"/>
      </w:endnotePr>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B1" w:rsidRDefault="00A607B1">
      <w:pPr>
        <w:spacing w:line="20" w:lineRule="exact"/>
      </w:pPr>
    </w:p>
  </w:endnote>
  <w:endnote w:type="continuationSeparator" w:id="0">
    <w:p w:rsidR="00A607B1" w:rsidRDefault="00A607B1">
      <w:r>
        <w:t xml:space="preserve"> </w:t>
      </w:r>
    </w:p>
  </w:endnote>
  <w:endnote w:type="continuationNotice" w:id="1">
    <w:p w:rsidR="00A607B1" w:rsidRDefault="00A607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pPr>
  </w:p>
  <w:p w:rsidR="00B00B7A" w:rsidRDefault="00B00B7A">
    <w:pPr>
      <w:pStyle w:val="Footer"/>
      <w:jc w:val="center"/>
      <w:rPr>
        <w:rFonts w:ascii="Times New Roman" w:hAnsi="Times New Roman"/>
        <w:sz w:val="20"/>
      </w:rPr>
    </w:pP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3</w:t>
    </w:r>
    <w:r>
      <w:rPr>
        <w:rFonts w:ascii="Times New Roman" w:hAnsi="Times New Roman"/>
        <w:snapToGrid w:val="0"/>
        <w:sz w:val="20"/>
      </w:rPr>
      <w:fldChar w:fldCharType="end"/>
    </w:r>
    <w:r>
      <w:rPr>
        <w:rFonts w:ascii="Times New Roman" w:hAnsi="Times New Roman"/>
        <w:snapToGrid w:val="0"/>
        <w:sz w:val="20"/>
      </w:rPr>
      <w:t xml:space="preserve"> of </w:t>
    </w:r>
    <w:r>
      <w:rPr>
        <w:rFonts w:ascii="Times New Roman" w:hAnsi="Times New Roman"/>
        <w:snapToGrid w:val="0"/>
        <w:sz w:val="20"/>
      </w:rPr>
      <w:fldChar w:fldCharType="begin"/>
    </w:r>
    <w:r>
      <w:rPr>
        <w:rFonts w:ascii="Times New Roman" w:hAnsi="Times New Roman"/>
        <w:snapToGrid w:val="0"/>
        <w:sz w:val="20"/>
      </w:rPr>
      <w:instrText xml:space="preserve"> NUMPAGES </w:instrText>
    </w:r>
    <w:r>
      <w:rPr>
        <w:rFonts w:ascii="Times New Roman" w:hAnsi="Times New Roman"/>
        <w:snapToGrid w:val="0"/>
        <w:sz w:val="20"/>
      </w:rPr>
      <w:fldChar w:fldCharType="separate"/>
    </w:r>
    <w:r w:rsidR="00786E91">
      <w:rPr>
        <w:rFonts w:ascii="Times New Roman" w:hAnsi="Times New Roman"/>
        <w:noProof/>
        <w:snapToGrid w:val="0"/>
        <w:sz w:val="20"/>
      </w:rPr>
      <w:t>17</w:t>
    </w:r>
    <w:r>
      <w:rPr>
        <w:rFonts w:ascii="Times New Roman" w:hAnsi="Times New Roman"/>
        <w:snapToGrid w:val="0"/>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pPr>
  </w:p>
  <w:p w:rsidR="00B00B7A" w:rsidRDefault="00B00B7A">
    <w:pPr>
      <w:pStyle w:val="Footer"/>
      <w:jc w:val="center"/>
      <w:rPr>
        <w:rFonts w:ascii="Times New Roman" w:hAnsi="Times New Roman"/>
        <w:sz w:val="20"/>
      </w:rPr>
    </w:pP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3</w:t>
    </w:r>
    <w:r>
      <w:rPr>
        <w:rFonts w:ascii="Times New Roman" w:hAnsi="Times New Roman"/>
        <w:snapToGrid w:val="0"/>
        <w:sz w:val="20"/>
      </w:rPr>
      <w:fldChar w:fldCharType="end"/>
    </w:r>
    <w:r>
      <w:rPr>
        <w:rFonts w:ascii="Times New Roman" w:hAnsi="Times New Roman"/>
        <w:snapToGrid w:val="0"/>
        <w:sz w:val="20"/>
      </w:rPr>
      <w:t xml:space="preserve"> of </w:t>
    </w:r>
    <w:r>
      <w:rPr>
        <w:rFonts w:ascii="Times New Roman" w:hAnsi="Times New Roman"/>
        <w:snapToGrid w:val="0"/>
        <w:sz w:val="20"/>
      </w:rPr>
      <w:fldChar w:fldCharType="begin"/>
    </w:r>
    <w:r>
      <w:rPr>
        <w:rFonts w:ascii="Times New Roman" w:hAnsi="Times New Roman"/>
        <w:snapToGrid w:val="0"/>
        <w:sz w:val="20"/>
      </w:rPr>
      <w:instrText xml:space="preserve"> NUMPAGES </w:instrText>
    </w:r>
    <w:r>
      <w:rPr>
        <w:rFonts w:ascii="Times New Roman" w:hAnsi="Times New Roman"/>
        <w:snapToGrid w:val="0"/>
        <w:sz w:val="20"/>
      </w:rPr>
      <w:fldChar w:fldCharType="separate"/>
    </w:r>
    <w:r w:rsidR="00786E91">
      <w:rPr>
        <w:rFonts w:ascii="Times New Roman" w:hAnsi="Times New Roman"/>
        <w:noProof/>
        <w:snapToGrid w:val="0"/>
        <w:sz w:val="20"/>
      </w:rPr>
      <w:t>17</w:t>
    </w:r>
    <w:r>
      <w:rPr>
        <w:rFonts w:ascii="Times New Roman" w:hAnsi="Times New Roman"/>
        <w:snapToGrid w:val="0"/>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Footer"/>
      <w:spacing w:line="320" w:lineRule="atLeast"/>
      <w:jc w:val="cen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B1" w:rsidRDefault="00A607B1">
      <w:r>
        <w:separator/>
      </w:r>
    </w:p>
  </w:footnote>
  <w:footnote w:type="continuationSeparator" w:id="0">
    <w:p w:rsidR="00A607B1" w:rsidRDefault="00A6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Header"/>
      <w:jc w:val="right"/>
    </w:pPr>
  </w:p>
  <w:p w:rsidR="00B00B7A" w:rsidRDefault="00B00B7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EXHIBIT C - 1</w:t>
    </w:r>
  </w:p>
  <w:p w:rsidR="00B00B7A" w:rsidRDefault="00B00B7A">
    <w:pPr>
      <w:rPr>
        <w:rFonts w:ascii="Times New Roman" w:hAnsi="Times New Roman"/>
      </w:rPr>
    </w:pPr>
    <w:r>
      <w:rPr>
        <w:rFonts w:ascii="Times New Roman" w:hAnsi="Times New Roman"/>
      </w:rPr>
      <w:t>In the Matter of the Application of The Cincinnati</w:t>
    </w:r>
    <w:r>
      <w:rPr>
        <w:rFonts w:ascii="Times New Roman" w:hAnsi="Times New Roman"/>
      </w:rPr>
      <w:tab/>
    </w:r>
    <w:r>
      <w:rPr>
        <w:rFonts w:ascii="Times New Roman" w:hAnsi="Times New Roman"/>
      </w:rPr>
      <w:tab/>
      <w:t>)</w:t>
    </w:r>
  </w:p>
  <w:p w:rsidR="00B00B7A" w:rsidRDefault="00B00B7A">
    <w:pPr>
      <w:rPr>
        <w:rFonts w:ascii="Times New Roman" w:hAnsi="Times New Roman"/>
      </w:rPr>
    </w:pPr>
    <w:r>
      <w:rPr>
        <w:rFonts w:ascii="Times New Roman" w:hAnsi="Times New Roman"/>
      </w:rPr>
      <w:t>Gas &amp; Electric Company for Approval of its Rate OL-E</w:t>
    </w:r>
    <w:r>
      <w:rPr>
        <w:rFonts w:ascii="Times New Roman" w:hAnsi="Times New Roman"/>
      </w:rPr>
      <w:tab/>
      <w:t>)  Case No. 00-    EL-ATA</w:t>
    </w:r>
  </w:p>
  <w:p w:rsidR="00B00B7A" w:rsidRDefault="00B00B7A">
    <w:pPr>
      <w:rPr>
        <w:rFonts w:ascii="Times New Roman" w:hAnsi="Times New Roman"/>
      </w:rPr>
    </w:pPr>
    <w:r>
      <w:rPr>
        <w:rFonts w:ascii="Times New Roman" w:hAnsi="Times New Roman"/>
      </w:rPr>
      <w:t xml:space="preserve">Outdoor Lighting Equipment Installation        </w:t>
    </w:r>
    <w:r>
      <w:rPr>
        <w:rFonts w:ascii="Times New Roman" w:hAnsi="Times New Roman"/>
      </w:rPr>
      <w:tab/>
    </w:r>
    <w:r>
      <w:rPr>
        <w:rFonts w:ascii="Times New Roman" w:hAnsi="Times New Roman"/>
      </w:rPr>
      <w:tab/>
      <w:t>)</w:t>
    </w:r>
  </w:p>
  <w:tbl>
    <w:tblPr>
      <w:tblW w:w="0" w:type="auto"/>
      <w:tblBorders>
        <w:bottom w:val="single" w:sz="12" w:space="0" w:color="auto"/>
      </w:tblBorders>
      <w:tblLayout w:type="fixed"/>
      <w:tblCellMar>
        <w:left w:w="36" w:type="dxa"/>
        <w:right w:w="36" w:type="dxa"/>
      </w:tblCellMar>
      <w:tblLook w:val="0000" w:firstRow="0" w:lastRow="0" w:firstColumn="0" w:lastColumn="0" w:noHBand="0" w:noVBand="0"/>
    </w:tblPr>
    <w:tblGrid>
      <w:gridCol w:w="9288"/>
    </w:tblGrid>
    <w:tr w:rsidR="00B00B7A">
      <w:trPr>
        <w:trHeight w:hRule="exact" w:val="40"/>
      </w:trPr>
      <w:tc>
        <w:tcPr>
          <w:tcW w:w="9288" w:type="dxa"/>
        </w:tcPr>
        <w:p w:rsidR="00B00B7A" w:rsidRDefault="00B00B7A">
          <w:pPr>
            <w:rPr>
              <w:rFonts w:ascii="Times New Roman" w:hAnsi="Times New Roman"/>
              <w:b/>
            </w:rPr>
          </w:pPr>
        </w:p>
      </w:tc>
    </w:tr>
  </w:tbl>
  <w:p w:rsidR="00B00B7A" w:rsidRDefault="00B00B7A">
    <w:pPr>
      <w:pStyle w:val="Header"/>
      <w:jc w:val="right"/>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7A" w:rsidRDefault="00B00B7A">
    <w:pPr>
      <w:pStyle w:val="Header"/>
      <w:jc w:val="right"/>
    </w:pPr>
  </w:p>
  <w:p w:rsidR="00B00B7A" w:rsidRDefault="00B00B7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EXHIBIT C - 1</w:t>
    </w:r>
  </w:p>
  <w:p w:rsidR="00B00B7A" w:rsidRDefault="00B00B7A">
    <w:pPr>
      <w:rPr>
        <w:rFonts w:ascii="Times New Roman" w:hAnsi="Times New Roman"/>
      </w:rPr>
    </w:pPr>
    <w:r>
      <w:rPr>
        <w:rFonts w:ascii="Times New Roman" w:hAnsi="Times New Roman"/>
      </w:rPr>
      <w:t>In the Matter of the Application of The Cincinnati</w:t>
    </w:r>
    <w:r>
      <w:rPr>
        <w:rFonts w:ascii="Times New Roman" w:hAnsi="Times New Roman"/>
      </w:rPr>
      <w:tab/>
    </w:r>
    <w:r>
      <w:rPr>
        <w:rFonts w:ascii="Times New Roman" w:hAnsi="Times New Roman"/>
      </w:rPr>
      <w:tab/>
      <w:t>)</w:t>
    </w:r>
  </w:p>
  <w:p w:rsidR="00B00B7A" w:rsidRDefault="00B00B7A">
    <w:pPr>
      <w:rPr>
        <w:rFonts w:ascii="Times New Roman" w:hAnsi="Times New Roman"/>
      </w:rPr>
    </w:pPr>
    <w:r>
      <w:rPr>
        <w:rFonts w:ascii="Times New Roman" w:hAnsi="Times New Roman"/>
      </w:rPr>
      <w:t>Gas &amp; Electric Company for Approval of its Rate OL-E</w:t>
    </w:r>
    <w:r>
      <w:rPr>
        <w:rFonts w:ascii="Times New Roman" w:hAnsi="Times New Roman"/>
      </w:rPr>
      <w:tab/>
      <w:t>)  Case No. 00-    EL-ATA</w:t>
    </w:r>
  </w:p>
  <w:p w:rsidR="00B00B7A" w:rsidRDefault="00B00B7A">
    <w:pPr>
      <w:rPr>
        <w:rFonts w:ascii="Times New Roman" w:hAnsi="Times New Roman"/>
      </w:rPr>
    </w:pPr>
    <w:r>
      <w:rPr>
        <w:rFonts w:ascii="Times New Roman" w:hAnsi="Times New Roman"/>
      </w:rPr>
      <w:t xml:space="preserve">Outdoor Lighting Equipment Installation        </w:t>
    </w:r>
    <w:r>
      <w:rPr>
        <w:rFonts w:ascii="Times New Roman" w:hAnsi="Times New Roman"/>
      </w:rPr>
      <w:tab/>
    </w:r>
    <w:r>
      <w:rPr>
        <w:rFonts w:ascii="Times New Roman" w:hAnsi="Times New Roman"/>
      </w:rPr>
      <w:tab/>
      <w:t>)</w:t>
    </w:r>
  </w:p>
  <w:tbl>
    <w:tblPr>
      <w:tblW w:w="0" w:type="auto"/>
      <w:tblBorders>
        <w:bottom w:val="single" w:sz="12" w:space="0" w:color="auto"/>
      </w:tblBorders>
      <w:tblLayout w:type="fixed"/>
      <w:tblCellMar>
        <w:left w:w="36" w:type="dxa"/>
        <w:right w:w="36" w:type="dxa"/>
      </w:tblCellMar>
      <w:tblLook w:val="0000" w:firstRow="0" w:lastRow="0" w:firstColumn="0" w:lastColumn="0" w:noHBand="0" w:noVBand="0"/>
    </w:tblPr>
    <w:tblGrid>
      <w:gridCol w:w="9288"/>
    </w:tblGrid>
    <w:tr w:rsidR="00B00B7A">
      <w:trPr>
        <w:trHeight w:hRule="exact" w:val="40"/>
      </w:trPr>
      <w:tc>
        <w:tcPr>
          <w:tcW w:w="9288" w:type="dxa"/>
        </w:tcPr>
        <w:p w:rsidR="00B00B7A" w:rsidRDefault="00B00B7A">
          <w:pPr>
            <w:rPr>
              <w:rFonts w:ascii="Times New Roman" w:hAnsi="Times New Roman"/>
              <w:b/>
            </w:rPr>
          </w:pPr>
        </w:p>
      </w:tc>
    </w:tr>
  </w:tbl>
  <w:p w:rsidR="00B00B7A" w:rsidRDefault="00B00B7A">
    <w:pPr>
      <w:pStyle w:val="Heade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A0F"/>
    <w:multiLevelType w:val="hybridMultilevel"/>
    <w:tmpl w:val="20328D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9B6743"/>
    <w:multiLevelType w:val="singleLevel"/>
    <w:tmpl w:val="53487D08"/>
    <w:lvl w:ilvl="0">
      <w:start w:val="1"/>
      <w:numFmt w:val="lowerLetter"/>
      <w:lvlText w:val="(%1)"/>
      <w:lvlJc w:val="left"/>
      <w:pPr>
        <w:tabs>
          <w:tab w:val="num" w:pos="360"/>
        </w:tabs>
        <w:ind w:left="360" w:hanging="360"/>
      </w:pPr>
      <w:rPr>
        <w:rFonts w:hint="default"/>
      </w:rPr>
    </w:lvl>
  </w:abstractNum>
  <w:abstractNum w:abstractNumId="2">
    <w:nsid w:val="1D9641BD"/>
    <w:multiLevelType w:val="singleLevel"/>
    <w:tmpl w:val="56488FA6"/>
    <w:lvl w:ilvl="0">
      <w:start w:val="6"/>
      <w:numFmt w:val="decimal"/>
      <w:lvlText w:val="%1."/>
      <w:lvlJc w:val="left"/>
      <w:pPr>
        <w:tabs>
          <w:tab w:val="num" w:pos="720"/>
        </w:tabs>
        <w:ind w:left="720" w:hanging="720"/>
      </w:pPr>
      <w:rPr>
        <w:rFonts w:hint="default"/>
      </w:rPr>
    </w:lvl>
  </w:abstractNum>
  <w:abstractNum w:abstractNumId="3">
    <w:nsid w:val="264F6027"/>
    <w:multiLevelType w:val="hybridMultilevel"/>
    <w:tmpl w:val="052CE054"/>
    <w:lvl w:ilvl="0" w:tplc="222EB958">
      <w:start w:val="1"/>
      <w:numFmt w:val="decimal"/>
      <w:lvlText w:val="%1."/>
      <w:lvlJc w:val="left"/>
      <w:pPr>
        <w:tabs>
          <w:tab w:val="num" w:pos="750"/>
        </w:tabs>
        <w:ind w:left="75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91204B"/>
    <w:multiLevelType w:val="singleLevel"/>
    <w:tmpl w:val="0B16AA72"/>
    <w:lvl w:ilvl="0">
      <w:start w:val="3"/>
      <w:numFmt w:val="lowerLetter"/>
      <w:lvlText w:val="(%1)"/>
      <w:lvlJc w:val="left"/>
      <w:pPr>
        <w:tabs>
          <w:tab w:val="num" w:pos="2160"/>
        </w:tabs>
        <w:ind w:left="2160" w:hanging="720"/>
      </w:pPr>
      <w:rPr>
        <w:rFonts w:hint="default"/>
      </w:rPr>
    </w:lvl>
  </w:abstractNum>
  <w:abstractNum w:abstractNumId="5">
    <w:nsid w:val="4A27064F"/>
    <w:multiLevelType w:val="singleLevel"/>
    <w:tmpl w:val="12A4A4FA"/>
    <w:lvl w:ilvl="0">
      <w:start w:val="17"/>
      <w:numFmt w:val="upperLetter"/>
      <w:lvlText w:val="%1."/>
      <w:legacy w:legacy="1" w:legacySpace="0" w:legacyIndent="720"/>
      <w:lvlJc w:val="left"/>
      <w:pPr>
        <w:ind w:left="720" w:hanging="720"/>
      </w:pPr>
    </w:lvl>
  </w:abstractNum>
  <w:abstractNum w:abstractNumId="6">
    <w:nsid w:val="5DF559DC"/>
    <w:multiLevelType w:val="singleLevel"/>
    <w:tmpl w:val="12A4A4FA"/>
    <w:lvl w:ilvl="0">
      <w:start w:val="17"/>
      <w:numFmt w:val="upperLetter"/>
      <w:lvlText w:val="%1."/>
      <w:legacy w:legacy="1" w:legacySpace="0" w:legacyIndent="720"/>
      <w:lvlJc w:val="left"/>
      <w:pPr>
        <w:ind w:left="720" w:hanging="720"/>
      </w:pPr>
    </w:lvl>
  </w:abstractNum>
  <w:abstractNum w:abstractNumId="7">
    <w:nsid w:val="614D047D"/>
    <w:multiLevelType w:val="singleLevel"/>
    <w:tmpl w:val="12A4A4FA"/>
    <w:lvl w:ilvl="0">
      <w:start w:val="17"/>
      <w:numFmt w:val="upperLetter"/>
      <w:lvlText w:val="%1."/>
      <w:legacy w:legacy="1" w:legacySpace="0" w:legacyIndent="720"/>
      <w:lvlJc w:val="left"/>
      <w:pPr>
        <w:ind w:left="720" w:hanging="720"/>
      </w:pPr>
    </w:lvl>
  </w:abstractNum>
  <w:abstractNum w:abstractNumId="8">
    <w:nsid w:val="66592ED2"/>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6"/>
  </w:num>
  <w:num w:numId="2">
    <w:abstractNumId w:val="5"/>
  </w:num>
  <w:num w:numId="3">
    <w:abstractNumId w:val="7"/>
  </w:num>
  <w:num w:numId="4">
    <w:abstractNumId w:val="7"/>
    <w:lvlOverride w:ilvl="0">
      <w:lvl w:ilvl="0">
        <w:start w:val="1"/>
        <w:numFmt w:val="upperLetter"/>
        <w:lvlText w:val="%1."/>
        <w:legacy w:legacy="1" w:legacySpace="0" w:legacyIndent="720"/>
        <w:lvlJc w:val="left"/>
        <w:pPr>
          <w:ind w:left="720" w:hanging="720"/>
        </w:pPr>
      </w:lvl>
    </w:lvlOverride>
  </w:num>
  <w:num w:numId="5">
    <w:abstractNumId w:val="8"/>
  </w:num>
  <w:num w:numId="6">
    <w:abstractNumId w:val="4"/>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4E"/>
    <w:rsid w:val="000463D0"/>
    <w:rsid w:val="000B66D9"/>
    <w:rsid w:val="000C348A"/>
    <w:rsid w:val="000D3497"/>
    <w:rsid w:val="00134C59"/>
    <w:rsid w:val="00150B34"/>
    <w:rsid w:val="001A099E"/>
    <w:rsid w:val="002069AE"/>
    <w:rsid w:val="0026074D"/>
    <w:rsid w:val="002A22C0"/>
    <w:rsid w:val="002E014E"/>
    <w:rsid w:val="00341F2A"/>
    <w:rsid w:val="003A2CAF"/>
    <w:rsid w:val="00427506"/>
    <w:rsid w:val="00552CCA"/>
    <w:rsid w:val="005830E3"/>
    <w:rsid w:val="00615C7B"/>
    <w:rsid w:val="006A7B36"/>
    <w:rsid w:val="006B41B1"/>
    <w:rsid w:val="006E65E3"/>
    <w:rsid w:val="006F7743"/>
    <w:rsid w:val="00747206"/>
    <w:rsid w:val="00783654"/>
    <w:rsid w:val="00786E91"/>
    <w:rsid w:val="007E1138"/>
    <w:rsid w:val="00807118"/>
    <w:rsid w:val="00851B71"/>
    <w:rsid w:val="00861FD3"/>
    <w:rsid w:val="009866F1"/>
    <w:rsid w:val="009A0522"/>
    <w:rsid w:val="00A56A87"/>
    <w:rsid w:val="00A607B1"/>
    <w:rsid w:val="00A87C3F"/>
    <w:rsid w:val="00B00B7A"/>
    <w:rsid w:val="00B04C52"/>
    <w:rsid w:val="00B51246"/>
    <w:rsid w:val="00B8110D"/>
    <w:rsid w:val="00BB56AC"/>
    <w:rsid w:val="00C6633B"/>
    <w:rsid w:val="00CB48A3"/>
    <w:rsid w:val="00DD68C0"/>
    <w:rsid w:val="00E50F68"/>
    <w:rsid w:val="00F36AF2"/>
    <w:rsid w:val="00F826EC"/>
    <w:rsid w:val="00FC44EF"/>
    <w:rsid w:val="00FD38EB"/>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pacing w:line="360" w:lineRule="auto"/>
      <w:ind w:left="720" w:hanging="720"/>
      <w:outlineLvl w:val="0"/>
    </w:pPr>
    <w:rPr>
      <w:rFonts w:ascii="Times New Roman" w:hAnsi="Times New Roman"/>
      <w:b/>
    </w:rPr>
  </w:style>
  <w:style w:type="paragraph" w:styleId="Heading2">
    <w:name w:val="heading 2"/>
    <w:basedOn w:val="Normal"/>
    <w:next w:val="Normal"/>
    <w:qFormat/>
    <w:pPr>
      <w:keepNext/>
      <w:spacing w:line="360" w:lineRule="auto"/>
      <w:outlineLvl w:val="1"/>
    </w:pPr>
    <w:rPr>
      <w:rFonts w:ascii="Times New Roman" w:hAnsi="Times New Roman"/>
      <w:b/>
    </w:rPr>
  </w:style>
  <w:style w:type="paragraph" w:styleId="Heading3">
    <w:name w:val="heading 3"/>
    <w:basedOn w:val="Normal"/>
    <w:next w:val="Normal"/>
    <w:qFormat/>
    <w:pPr>
      <w:keepNext/>
      <w:widowControl/>
      <w:outlineLvl w:val="2"/>
    </w:pPr>
    <w:rPr>
      <w:rFonts w:ascii="Times New Roman" w:hAnsi="Times New Roman"/>
      <w:b/>
      <w:u w:val="single"/>
    </w:rPr>
  </w:style>
  <w:style w:type="paragraph" w:styleId="Heading4">
    <w:name w:val="heading 4"/>
    <w:basedOn w:val="Normal"/>
    <w:next w:val="Normal"/>
    <w:qFormat/>
    <w:pPr>
      <w:keepNext/>
      <w:jc w:val="center"/>
      <w:outlineLvl w:val="3"/>
    </w:pPr>
    <w:rPr>
      <w:rFonts w:ascii="Times New Roman" w:hAnsi="Times New Roman"/>
      <w:b/>
      <w:u w:val="single"/>
    </w:rPr>
  </w:style>
  <w:style w:type="paragraph" w:styleId="Heading5">
    <w:name w:val="heading 5"/>
    <w:basedOn w:val="Normal"/>
    <w:next w:val="Normal"/>
    <w:qFormat/>
    <w:pPr>
      <w:keepNext/>
      <w:spacing w:line="240" w:lineRule="atLeast"/>
      <w:outlineLvl w:val="4"/>
    </w:pPr>
    <w:rPr>
      <w:rFonts w:ascii="Arial" w:hAnsi="Arial"/>
      <w:b/>
      <w:snapToGrid w:val="0"/>
      <w:color w:val="000000"/>
      <w:sz w:val="16"/>
    </w:rPr>
  </w:style>
  <w:style w:type="paragraph" w:styleId="Heading6">
    <w:name w:val="heading 6"/>
    <w:basedOn w:val="Normal"/>
    <w:next w:val="Normal"/>
    <w:qFormat/>
    <w:pPr>
      <w:keepNext/>
      <w:tabs>
        <w:tab w:val="left" w:pos="720"/>
      </w:tabs>
      <w:jc w:val="center"/>
      <w:outlineLvl w:val="5"/>
    </w:pPr>
    <w:rPr>
      <w:rFonts w:ascii="Arial" w:hAnsi="Arial"/>
      <w:b/>
      <w:spacing w:val="-1"/>
      <w:sz w:val="22"/>
    </w:rPr>
  </w:style>
  <w:style w:type="paragraph" w:styleId="Heading7">
    <w:name w:val="heading 7"/>
    <w:basedOn w:val="Normal"/>
    <w:next w:val="Normal"/>
    <w:qFormat/>
    <w:pPr>
      <w:keepNext/>
      <w:tabs>
        <w:tab w:val="left" w:pos="720"/>
      </w:tabs>
      <w:outlineLvl w:val="6"/>
    </w:pPr>
    <w:rPr>
      <w:rFonts w:ascii="Arial" w:hAnsi="Arial"/>
      <w:b/>
      <w:caps/>
      <w:sz w:val="22"/>
    </w:rPr>
  </w:style>
  <w:style w:type="paragraph" w:styleId="Heading8">
    <w:name w:val="heading 8"/>
    <w:basedOn w:val="Normal"/>
    <w:next w:val="Normal"/>
    <w:qFormat/>
    <w:pPr>
      <w:keepNext/>
      <w:spacing w:line="240" w:lineRule="atLeast"/>
      <w:jc w:val="center"/>
      <w:outlineLvl w:val="7"/>
    </w:pPr>
    <w:rPr>
      <w:rFonts w:ascii="Helv" w:hAnsi="Helv"/>
      <w:b/>
      <w:snapToGrid w:val="0"/>
      <w:color w:val="000000"/>
      <w:sz w:val="36"/>
    </w:rPr>
  </w:style>
  <w:style w:type="paragraph" w:styleId="Heading9">
    <w:name w:val="heading 9"/>
    <w:basedOn w:val="Normal"/>
    <w:next w:val="Normal"/>
    <w:qFormat/>
    <w:pPr>
      <w:keepNext/>
      <w:spacing w:line="280" w:lineRule="atLeast"/>
      <w:jc w:val="center"/>
      <w:outlineLvl w:val="8"/>
    </w:pPr>
    <w:rPr>
      <w:rFonts w:ascii="Arial" w:hAnsi="Arial"/>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pPr>
    <w:rPr>
      <w:rFonts w:ascii="Arial" w:hAnsi="Arial"/>
      <w:color w:val="000000"/>
      <w:sz w:val="20"/>
    </w:rPr>
  </w:style>
  <w:style w:type="paragraph" w:customStyle="1" w:styleId="kwh2">
    <w:name w:val="kwh2"/>
    <w:pPr>
      <w:spacing w:line="240" w:lineRule="atLeast"/>
    </w:pPr>
    <w:rPr>
      <w:rFonts w:ascii="Arial" w:hAnsi="Arial"/>
      <w:color w:val="00000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num6">
    <w:name w:val="num6"/>
    <w:pPr>
      <w:tabs>
        <w:tab w:val="left" w:pos="360"/>
      </w:tabs>
      <w:spacing w:after="120"/>
    </w:pPr>
    <w:rPr>
      <w:rFonts w:ascii="Arial" w:hAnsi="Arial"/>
      <w:color w:val="000000"/>
    </w:rPr>
  </w:style>
  <w:style w:type="paragraph" w:customStyle="1" w:styleId="bodytex6">
    <w:name w:val="bodytex6"/>
    <w:pPr>
      <w:spacing w:after="120" w:line="240" w:lineRule="atLeast"/>
    </w:pPr>
    <w:rPr>
      <w:rFonts w:ascii="Arial" w:hAnsi="Arial"/>
      <w:color w:val="000000"/>
    </w:rPr>
  </w:style>
  <w:style w:type="paragraph" w:styleId="BodyText3">
    <w:name w:val="Body Text 3"/>
    <w:basedOn w:val="Normal"/>
    <w:semiHidden/>
    <w:pPr>
      <w:pBdr>
        <w:bottom w:val="single" w:sz="6" w:space="1" w:color="auto"/>
      </w:pBdr>
      <w:tabs>
        <w:tab w:val="left" w:pos="336"/>
        <w:tab w:val="left" w:pos="672"/>
        <w:tab w:val="center" w:pos="4872"/>
        <w:tab w:val="left" w:pos="6216"/>
        <w:tab w:val="left" w:pos="6720"/>
        <w:tab w:val="left" w:pos="7056"/>
        <w:tab w:val="left" w:pos="7560"/>
        <w:tab w:val="left" w:pos="7896"/>
        <w:tab w:val="left" w:pos="8400"/>
        <w:tab w:val="left" w:pos="8736"/>
        <w:tab w:val="left" w:pos="9240"/>
      </w:tabs>
      <w:suppressAutoHyphens/>
      <w:spacing w:line="240" w:lineRule="exact"/>
      <w:jc w:val="both"/>
    </w:pPr>
    <w:rPr>
      <w:rFonts w:ascii="Arial" w:hAnsi="Arial"/>
      <w:spacing w:val="-2"/>
      <w:sz w:val="20"/>
    </w:rPr>
  </w:style>
  <w:style w:type="paragraph" w:styleId="Title">
    <w:name w:val="Title"/>
    <w:basedOn w:val="Normal"/>
    <w:qFormat/>
    <w:pPr>
      <w:spacing w:line="360" w:lineRule="auto"/>
      <w:ind w:left="720" w:firstLine="720"/>
      <w:jc w:val="center"/>
    </w:pPr>
    <w:rPr>
      <w:rFonts w:ascii="Times New Roman" w:hAnsi="Times New Roman"/>
      <w:b/>
    </w:rPr>
  </w:style>
  <w:style w:type="paragraph" w:styleId="BodyText2">
    <w:name w:val="Body Text 2"/>
    <w:basedOn w:val="Normal"/>
    <w:semiHidden/>
    <w:pPr>
      <w:widowControl/>
      <w:spacing w:line="360" w:lineRule="auto"/>
      <w:ind w:left="720"/>
    </w:pPr>
    <w:rPr>
      <w:rFonts w:ascii="Times New Roman" w:hAnsi="Times New Roman"/>
    </w:rPr>
  </w:style>
  <w:style w:type="paragraph" w:styleId="BodyTextIndent2">
    <w:name w:val="Body Text Indent 2"/>
    <w:basedOn w:val="Normal"/>
    <w:semiHidden/>
    <w:pPr>
      <w:spacing w:line="360" w:lineRule="auto"/>
      <w:ind w:left="720" w:hanging="720"/>
    </w:pPr>
    <w:rPr>
      <w:rFonts w:ascii="Times New Roman" w:hAnsi="Times New Roman"/>
      <w:b/>
    </w:rPr>
  </w:style>
  <w:style w:type="paragraph" w:styleId="BodyTextIndent">
    <w:name w:val="Body Text Indent"/>
    <w:basedOn w:val="Normal"/>
    <w:semiHidden/>
    <w:pPr>
      <w:widowControl/>
      <w:ind w:left="720" w:hanging="720"/>
    </w:pPr>
  </w:style>
  <w:style w:type="paragraph" w:styleId="BodyTextIndent3">
    <w:name w:val="Body Text Indent 3"/>
    <w:basedOn w:val="Normal"/>
    <w:semiHidden/>
    <w:pPr>
      <w:tabs>
        <w:tab w:val="left" w:pos="720"/>
        <w:tab w:val="left" w:pos="1170"/>
      </w:tabs>
      <w:suppressAutoHyphens/>
      <w:ind w:left="1170" w:hanging="1170"/>
      <w:jc w:val="both"/>
    </w:pPr>
    <w:rPr>
      <w:rFonts w:ascii="Times New Roman" w:hAnsi="Times New Roman"/>
      <w:spacing w:val="-3"/>
    </w:rPr>
  </w:style>
  <w:style w:type="character" w:styleId="Hyperlink">
    <w:name w:val="Hyperlink"/>
    <w:basedOn w:val="DefaultParagraphFont"/>
    <w:semiHidden/>
    <w:rPr>
      <w:color w:val="0000FF"/>
      <w:u w:val="single"/>
    </w:rPr>
  </w:style>
  <w:style w:type="paragraph" w:customStyle="1" w:styleId="Default">
    <w:name w:val="Default"/>
    <w:rsid w:val="00DD68C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069AE"/>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pacing w:line="360" w:lineRule="auto"/>
      <w:ind w:left="720" w:hanging="720"/>
      <w:outlineLvl w:val="0"/>
    </w:pPr>
    <w:rPr>
      <w:rFonts w:ascii="Times New Roman" w:hAnsi="Times New Roman"/>
      <w:b/>
    </w:rPr>
  </w:style>
  <w:style w:type="paragraph" w:styleId="Heading2">
    <w:name w:val="heading 2"/>
    <w:basedOn w:val="Normal"/>
    <w:next w:val="Normal"/>
    <w:qFormat/>
    <w:pPr>
      <w:keepNext/>
      <w:spacing w:line="360" w:lineRule="auto"/>
      <w:outlineLvl w:val="1"/>
    </w:pPr>
    <w:rPr>
      <w:rFonts w:ascii="Times New Roman" w:hAnsi="Times New Roman"/>
      <w:b/>
    </w:rPr>
  </w:style>
  <w:style w:type="paragraph" w:styleId="Heading3">
    <w:name w:val="heading 3"/>
    <w:basedOn w:val="Normal"/>
    <w:next w:val="Normal"/>
    <w:qFormat/>
    <w:pPr>
      <w:keepNext/>
      <w:widowControl/>
      <w:outlineLvl w:val="2"/>
    </w:pPr>
    <w:rPr>
      <w:rFonts w:ascii="Times New Roman" w:hAnsi="Times New Roman"/>
      <w:b/>
      <w:u w:val="single"/>
    </w:rPr>
  </w:style>
  <w:style w:type="paragraph" w:styleId="Heading4">
    <w:name w:val="heading 4"/>
    <w:basedOn w:val="Normal"/>
    <w:next w:val="Normal"/>
    <w:qFormat/>
    <w:pPr>
      <w:keepNext/>
      <w:jc w:val="center"/>
      <w:outlineLvl w:val="3"/>
    </w:pPr>
    <w:rPr>
      <w:rFonts w:ascii="Times New Roman" w:hAnsi="Times New Roman"/>
      <w:b/>
      <w:u w:val="single"/>
    </w:rPr>
  </w:style>
  <w:style w:type="paragraph" w:styleId="Heading5">
    <w:name w:val="heading 5"/>
    <w:basedOn w:val="Normal"/>
    <w:next w:val="Normal"/>
    <w:qFormat/>
    <w:pPr>
      <w:keepNext/>
      <w:spacing w:line="240" w:lineRule="atLeast"/>
      <w:outlineLvl w:val="4"/>
    </w:pPr>
    <w:rPr>
      <w:rFonts w:ascii="Arial" w:hAnsi="Arial"/>
      <w:b/>
      <w:snapToGrid w:val="0"/>
      <w:color w:val="000000"/>
      <w:sz w:val="16"/>
    </w:rPr>
  </w:style>
  <w:style w:type="paragraph" w:styleId="Heading6">
    <w:name w:val="heading 6"/>
    <w:basedOn w:val="Normal"/>
    <w:next w:val="Normal"/>
    <w:qFormat/>
    <w:pPr>
      <w:keepNext/>
      <w:tabs>
        <w:tab w:val="left" w:pos="720"/>
      </w:tabs>
      <w:jc w:val="center"/>
      <w:outlineLvl w:val="5"/>
    </w:pPr>
    <w:rPr>
      <w:rFonts w:ascii="Arial" w:hAnsi="Arial"/>
      <w:b/>
      <w:spacing w:val="-1"/>
      <w:sz w:val="22"/>
    </w:rPr>
  </w:style>
  <w:style w:type="paragraph" w:styleId="Heading7">
    <w:name w:val="heading 7"/>
    <w:basedOn w:val="Normal"/>
    <w:next w:val="Normal"/>
    <w:qFormat/>
    <w:pPr>
      <w:keepNext/>
      <w:tabs>
        <w:tab w:val="left" w:pos="720"/>
      </w:tabs>
      <w:outlineLvl w:val="6"/>
    </w:pPr>
    <w:rPr>
      <w:rFonts w:ascii="Arial" w:hAnsi="Arial"/>
      <w:b/>
      <w:caps/>
      <w:sz w:val="22"/>
    </w:rPr>
  </w:style>
  <w:style w:type="paragraph" w:styleId="Heading8">
    <w:name w:val="heading 8"/>
    <w:basedOn w:val="Normal"/>
    <w:next w:val="Normal"/>
    <w:qFormat/>
    <w:pPr>
      <w:keepNext/>
      <w:spacing w:line="240" w:lineRule="atLeast"/>
      <w:jc w:val="center"/>
      <w:outlineLvl w:val="7"/>
    </w:pPr>
    <w:rPr>
      <w:rFonts w:ascii="Helv" w:hAnsi="Helv"/>
      <w:b/>
      <w:snapToGrid w:val="0"/>
      <w:color w:val="000000"/>
      <w:sz w:val="36"/>
    </w:rPr>
  </w:style>
  <w:style w:type="paragraph" w:styleId="Heading9">
    <w:name w:val="heading 9"/>
    <w:basedOn w:val="Normal"/>
    <w:next w:val="Normal"/>
    <w:qFormat/>
    <w:pPr>
      <w:keepNext/>
      <w:spacing w:line="280" w:lineRule="atLeast"/>
      <w:jc w:val="center"/>
      <w:outlineLvl w:val="8"/>
    </w:pPr>
    <w:rPr>
      <w:rFonts w:ascii="Arial" w:hAnsi="Arial"/>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pPr>
    <w:rPr>
      <w:rFonts w:ascii="Arial" w:hAnsi="Arial"/>
      <w:color w:val="000000"/>
      <w:sz w:val="20"/>
    </w:rPr>
  </w:style>
  <w:style w:type="paragraph" w:customStyle="1" w:styleId="kwh2">
    <w:name w:val="kwh2"/>
    <w:pPr>
      <w:spacing w:line="240" w:lineRule="atLeast"/>
    </w:pPr>
    <w:rPr>
      <w:rFonts w:ascii="Arial" w:hAnsi="Arial"/>
      <w:color w:val="00000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num6">
    <w:name w:val="num6"/>
    <w:pPr>
      <w:tabs>
        <w:tab w:val="left" w:pos="360"/>
      </w:tabs>
      <w:spacing w:after="120"/>
    </w:pPr>
    <w:rPr>
      <w:rFonts w:ascii="Arial" w:hAnsi="Arial"/>
      <w:color w:val="000000"/>
    </w:rPr>
  </w:style>
  <w:style w:type="paragraph" w:customStyle="1" w:styleId="bodytex6">
    <w:name w:val="bodytex6"/>
    <w:pPr>
      <w:spacing w:after="120" w:line="240" w:lineRule="atLeast"/>
    </w:pPr>
    <w:rPr>
      <w:rFonts w:ascii="Arial" w:hAnsi="Arial"/>
      <w:color w:val="000000"/>
    </w:rPr>
  </w:style>
  <w:style w:type="paragraph" w:styleId="BodyText3">
    <w:name w:val="Body Text 3"/>
    <w:basedOn w:val="Normal"/>
    <w:semiHidden/>
    <w:pPr>
      <w:pBdr>
        <w:bottom w:val="single" w:sz="6" w:space="1" w:color="auto"/>
      </w:pBdr>
      <w:tabs>
        <w:tab w:val="left" w:pos="336"/>
        <w:tab w:val="left" w:pos="672"/>
        <w:tab w:val="center" w:pos="4872"/>
        <w:tab w:val="left" w:pos="6216"/>
        <w:tab w:val="left" w:pos="6720"/>
        <w:tab w:val="left" w:pos="7056"/>
        <w:tab w:val="left" w:pos="7560"/>
        <w:tab w:val="left" w:pos="7896"/>
        <w:tab w:val="left" w:pos="8400"/>
        <w:tab w:val="left" w:pos="8736"/>
        <w:tab w:val="left" w:pos="9240"/>
      </w:tabs>
      <w:suppressAutoHyphens/>
      <w:spacing w:line="240" w:lineRule="exact"/>
      <w:jc w:val="both"/>
    </w:pPr>
    <w:rPr>
      <w:rFonts w:ascii="Arial" w:hAnsi="Arial"/>
      <w:spacing w:val="-2"/>
      <w:sz w:val="20"/>
    </w:rPr>
  </w:style>
  <w:style w:type="paragraph" w:styleId="Title">
    <w:name w:val="Title"/>
    <w:basedOn w:val="Normal"/>
    <w:qFormat/>
    <w:pPr>
      <w:spacing w:line="360" w:lineRule="auto"/>
      <w:ind w:left="720" w:firstLine="720"/>
      <w:jc w:val="center"/>
    </w:pPr>
    <w:rPr>
      <w:rFonts w:ascii="Times New Roman" w:hAnsi="Times New Roman"/>
      <w:b/>
    </w:rPr>
  </w:style>
  <w:style w:type="paragraph" w:styleId="BodyText2">
    <w:name w:val="Body Text 2"/>
    <w:basedOn w:val="Normal"/>
    <w:semiHidden/>
    <w:pPr>
      <w:widowControl/>
      <w:spacing w:line="360" w:lineRule="auto"/>
      <w:ind w:left="720"/>
    </w:pPr>
    <w:rPr>
      <w:rFonts w:ascii="Times New Roman" w:hAnsi="Times New Roman"/>
    </w:rPr>
  </w:style>
  <w:style w:type="paragraph" w:styleId="BodyTextIndent2">
    <w:name w:val="Body Text Indent 2"/>
    <w:basedOn w:val="Normal"/>
    <w:semiHidden/>
    <w:pPr>
      <w:spacing w:line="360" w:lineRule="auto"/>
      <w:ind w:left="720" w:hanging="720"/>
    </w:pPr>
    <w:rPr>
      <w:rFonts w:ascii="Times New Roman" w:hAnsi="Times New Roman"/>
      <w:b/>
    </w:rPr>
  </w:style>
  <w:style w:type="paragraph" w:styleId="BodyTextIndent">
    <w:name w:val="Body Text Indent"/>
    <w:basedOn w:val="Normal"/>
    <w:semiHidden/>
    <w:pPr>
      <w:widowControl/>
      <w:ind w:left="720" w:hanging="720"/>
    </w:pPr>
  </w:style>
  <w:style w:type="paragraph" w:styleId="BodyTextIndent3">
    <w:name w:val="Body Text Indent 3"/>
    <w:basedOn w:val="Normal"/>
    <w:semiHidden/>
    <w:pPr>
      <w:tabs>
        <w:tab w:val="left" w:pos="720"/>
        <w:tab w:val="left" w:pos="1170"/>
      </w:tabs>
      <w:suppressAutoHyphens/>
      <w:ind w:left="1170" w:hanging="1170"/>
      <w:jc w:val="both"/>
    </w:pPr>
    <w:rPr>
      <w:rFonts w:ascii="Times New Roman" w:hAnsi="Times New Roman"/>
      <w:spacing w:val="-3"/>
    </w:rPr>
  </w:style>
  <w:style w:type="character" w:styleId="Hyperlink">
    <w:name w:val="Hyperlink"/>
    <w:basedOn w:val="DefaultParagraphFont"/>
    <w:semiHidden/>
    <w:rPr>
      <w:color w:val="0000FF"/>
      <w:u w:val="single"/>
    </w:rPr>
  </w:style>
  <w:style w:type="paragraph" w:customStyle="1" w:styleId="Default">
    <w:name w:val="Default"/>
    <w:rsid w:val="00DD68C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069AE"/>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1098-6533-4AC2-8ADA-C8939DCE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4092</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2014-05-21T15:17:00Z</dcterms:created>
  <dcterms:modified xsi:type="dcterms:W3CDTF">2014-05-21T15:17:00Z</dcterms:modified>
</cp:coreProperties>
</file>