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08D" w:rsidRDefault="0080708D">
      <w:pPr>
        <w:tabs>
          <w:tab w:val="left" w:pos="-720"/>
        </w:tabs>
        <w:suppressAutoHyphens/>
        <w:jc w:val="both"/>
        <w:rPr>
          <w:spacing w:val="-3"/>
        </w:rPr>
      </w:pPr>
    </w:p>
    <w:tbl>
      <w:tblPr>
        <w:tblW w:w="0" w:type="auto"/>
        <w:tblInd w:w="2061" w:type="dxa"/>
        <w:tblLook w:val="01E0" w:firstRow="1" w:lastRow="1" w:firstColumn="1" w:lastColumn="1" w:noHBand="0" w:noVBand="0"/>
      </w:tblPr>
      <w:tblGrid>
        <w:gridCol w:w="3600"/>
        <w:gridCol w:w="2538"/>
      </w:tblGrid>
      <w:tr w:rsidR="0080708D">
        <w:tc>
          <w:tcPr>
            <w:tcW w:w="3600" w:type="dxa"/>
          </w:tcPr>
          <w:p w:rsidR="0080708D" w:rsidRDefault="0080708D">
            <w:pPr>
              <w:tabs>
                <w:tab w:val="left" w:pos="-1560"/>
                <w:tab w:val="left" w:pos="-840"/>
                <w:tab w:val="left" w:pos="240"/>
                <w:tab w:val="left" w:pos="600"/>
                <w:tab w:val="left" w:pos="960"/>
                <w:tab w:val="left" w:pos="4320"/>
              </w:tabs>
              <w:suppressAutoHyphens/>
              <w:jc w:val="both"/>
              <w:rPr>
                <w:spacing w:val="-3"/>
              </w:rPr>
            </w:pPr>
          </w:p>
        </w:tc>
        <w:tc>
          <w:tcPr>
            <w:tcW w:w="2538" w:type="dxa"/>
          </w:tcPr>
          <w:p w:rsidR="0080708D" w:rsidRDefault="0080708D">
            <w:pPr>
              <w:tabs>
                <w:tab w:val="left" w:pos="-1560"/>
                <w:tab w:val="left" w:pos="-840"/>
                <w:tab w:val="left" w:pos="240"/>
                <w:tab w:val="left" w:pos="600"/>
                <w:tab w:val="left" w:pos="960"/>
                <w:tab w:val="left" w:pos="4320"/>
              </w:tabs>
              <w:suppressAutoHyphens/>
              <w:jc w:val="center"/>
              <w:rPr>
                <w:spacing w:val="-3"/>
                <w:u w:val="single"/>
              </w:rPr>
            </w:pPr>
            <w:r>
              <w:rPr>
                <w:spacing w:val="-3"/>
                <w:u w:val="single"/>
              </w:rPr>
              <w:t xml:space="preserve">On and After </w:t>
            </w:r>
          </w:p>
          <w:p w:rsidR="0080708D" w:rsidRDefault="0080708D">
            <w:pPr>
              <w:tabs>
                <w:tab w:val="left" w:pos="-1560"/>
                <w:tab w:val="left" w:pos="-840"/>
                <w:tab w:val="left" w:pos="240"/>
                <w:tab w:val="left" w:pos="600"/>
                <w:tab w:val="left" w:pos="960"/>
                <w:tab w:val="left" w:pos="4320"/>
              </w:tabs>
              <w:suppressAutoHyphens/>
              <w:jc w:val="center"/>
              <w:rPr>
                <w:spacing w:val="-3"/>
                <w:u w:val="single"/>
              </w:rPr>
            </w:pPr>
            <w:r>
              <w:rPr>
                <w:spacing w:val="-3"/>
                <w:u w:val="single"/>
              </w:rPr>
              <w:t>December 3, 2009</w:t>
            </w:r>
          </w:p>
        </w:tc>
      </w:tr>
      <w:tr w:rsidR="0080708D">
        <w:tc>
          <w:tcPr>
            <w:tcW w:w="3600" w:type="dxa"/>
          </w:tcPr>
          <w:p w:rsidR="0080708D" w:rsidRDefault="0080708D">
            <w:pPr>
              <w:tabs>
                <w:tab w:val="left" w:pos="-1560"/>
                <w:tab w:val="left" w:pos="-840"/>
                <w:tab w:val="left" w:pos="240"/>
                <w:tab w:val="left" w:pos="600"/>
                <w:tab w:val="left" w:pos="960"/>
                <w:tab w:val="left" w:pos="4320"/>
              </w:tabs>
              <w:suppressAutoHyphens/>
              <w:jc w:val="right"/>
              <w:rPr>
                <w:spacing w:val="-3"/>
              </w:rPr>
            </w:pPr>
            <w:r>
              <w:rPr>
                <w:spacing w:val="-3"/>
              </w:rPr>
              <w:t>All gas consumed per account per month</w:t>
            </w:r>
          </w:p>
        </w:tc>
        <w:tc>
          <w:tcPr>
            <w:tcW w:w="2538" w:type="dxa"/>
          </w:tcPr>
          <w:p w:rsidR="0080708D" w:rsidRDefault="0080708D">
            <w:pPr>
              <w:tabs>
                <w:tab w:val="left" w:pos="-1560"/>
                <w:tab w:val="left" w:pos="-840"/>
                <w:tab w:val="left" w:pos="240"/>
                <w:tab w:val="left" w:pos="600"/>
                <w:tab w:val="left" w:pos="960"/>
                <w:tab w:val="left" w:pos="4320"/>
              </w:tabs>
              <w:suppressAutoHyphens/>
              <w:jc w:val="center"/>
              <w:rPr>
                <w:spacing w:val="-3"/>
              </w:rPr>
            </w:pPr>
            <w:r>
              <w:rPr>
                <w:spacing w:val="-3"/>
              </w:rPr>
              <w:t>$.0000 per Mcf</w:t>
            </w:r>
          </w:p>
        </w:tc>
      </w:tr>
      <w:tr w:rsidR="0080708D">
        <w:tc>
          <w:tcPr>
            <w:tcW w:w="3600" w:type="dxa"/>
          </w:tcPr>
          <w:p w:rsidR="0080708D" w:rsidRDefault="0080708D">
            <w:pPr>
              <w:tabs>
                <w:tab w:val="left" w:pos="-1560"/>
                <w:tab w:val="left" w:pos="-840"/>
                <w:tab w:val="left" w:pos="240"/>
                <w:tab w:val="left" w:pos="600"/>
                <w:tab w:val="left" w:pos="960"/>
                <w:tab w:val="left" w:pos="4320"/>
              </w:tabs>
              <w:suppressAutoHyphens/>
              <w:jc w:val="right"/>
              <w:rPr>
                <w:spacing w:val="-3"/>
              </w:rPr>
            </w:pPr>
            <w:r>
              <w:rPr>
                <w:spacing w:val="-3"/>
              </w:rPr>
              <w:t>Monthly Delivery Charge per account</w:t>
            </w:r>
          </w:p>
        </w:tc>
        <w:tc>
          <w:tcPr>
            <w:tcW w:w="2538" w:type="dxa"/>
          </w:tcPr>
          <w:p w:rsidR="0080708D" w:rsidRDefault="0080708D">
            <w:pPr>
              <w:tabs>
                <w:tab w:val="left" w:pos="-1560"/>
                <w:tab w:val="left" w:pos="-840"/>
                <w:tab w:val="left" w:pos="240"/>
                <w:tab w:val="left" w:pos="600"/>
                <w:tab w:val="left" w:pos="960"/>
                <w:tab w:val="left" w:pos="4320"/>
              </w:tabs>
              <w:suppressAutoHyphens/>
              <w:jc w:val="center"/>
              <w:rPr>
                <w:spacing w:val="-3"/>
              </w:rPr>
            </w:pPr>
            <w:r>
              <w:rPr>
                <w:spacing w:val="-3"/>
              </w:rPr>
              <w:t>$16.92 per Month</w:t>
            </w:r>
          </w:p>
        </w:tc>
      </w:tr>
    </w:tbl>
    <w:p w:rsidR="0080708D" w:rsidRDefault="0080708D">
      <w:pPr>
        <w:tabs>
          <w:tab w:val="left" w:pos="-1560"/>
          <w:tab w:val="left" w:pos="-840"/>
          <w:tab w:val="left" w:pos="240"/>
          <w:tab w:val="left" w:pos="600"/>
          <w:tab w:val="left" w:pos="940"/>
          <w:tab w:val="left" w:pos="1281"/>
          <w:tab w:val="left" w:pos="4693"/>
          <w:tab w:val="left" w:pos="5374"/>
        </w:tabs>
        <w:suppressAutoHyphens/>
        <w:jc w:val="both"/>
        <w:rPr>
          <w:b/>
        </w:rPr>
      </w:pPr>
    </w:p>
    <w:p w:rsidR="0080708D" w:rsidRDefault="0080708D">
      <w:pPr>
        <w:autoSpaceDE w:val="0"/>
        <w:autoSpaceDN w:val="0"/>
        <w:adjustRightInd w:val="0"/>
        <w:ind w:left="810"/>
        <w:jc w:val="both"/>
        <w:rPr>
          <w:rFonts w:ascii="Tms Rmn" w:hAnsi="Tms Rmn"/>
          <w:sz w:val="24"/>
          <w:szCs w:val="24"/>
        </w:rPr>
      </w:pPr>
      <w:r>
        <w:rPr>
          <w:spacing w:val="-3"/>
        </w:rPr>
        <w:t>The maximum delivery charge for all deliveries by Company to Customer of Customer-owned gas under this provision will be equal to the Small General Schools Sales base rate then in effect. When a Customer can demonstrate to the Company and requests that a charge lower than the maximum delivery charge is necessary because of competition from a pipeline, distribution system or non natural gas fuel source, then the Company may charge a rate lower than the maximum delivery charge for all deliveries.</w:t>
      </w:r>
      <w:r w:rsidR="001F30DB">
        <w:rPr>
          <w:spacing w:val="-3"/>
        </w:rPr>
        <w:t xml:space="preserve"> </w:t>
      </w:r>
    </w:p>
    <w:p w:rsidR="0080708D" w:rsidRDefault="0080708D">
      <w:pPr>
        <w:tabs>
          <w:tab w:val="left" w:pos="-1560"/>
          <w:tab w:val="left" w:pos="-840"/>
          <w:tab w:val="left" w:pos="240"/>
          <w:tab w:val="left" w:pos="600"/>
          <w:tab w:val="left" w:pos="940"/>
          <w:tab w:val="left" w:pos="1281"/>
          <w:tab w:val="left" w:pos="4693"/>
          <w:tab w:val="left" w:pos="5374"/>
        </w:tabs>
        <w:suppressAutoHyphens/>
        <w:ind w:left="720"/>
        <w:jc w:val="both"/>
        <w:rPr>
          <w:spacing w:val="-3"/>
        </w:rPr>
      </w:pPr>
    </w:p>
    <w:p w:rsidR="0080708D" w:rsidRDefault="0080708D">
      <w:pPr>
        <w:tabs>
          <w:tab w:val="left" w:pos="-1560"/>
          <w:tab w:val="left" w:pos="-840"/>
          <w:tab w:val="left" w:pos="240"/>
          <w:tab w:val="left" w:pos="600"/>
          <w:tab w:val="left" w:pos="940"/>
          <w:tab w:val="left" w:pos="1281"/>
          <w:tab w:val="left" w:pos="4693"/>
          <w:tab w:val="left" w:pos="5374"/>
        </w:tabs>
        <w:suppressAutoHyphens/>
        <w:ind w:left="810"/>
        <w:jc w:val="both"/>
        <w:rPr>
          <w:spacing w:val="-3"/>
        </w:rPr>
      </w:pPr>
      <w:r>
        <w:rPr>
          <w:spacing w:val="-3"/>
        </w:rPr>
        <w:t>The minimum rate shall not be less than the variable cost of providing service hereunder plus some contribution to total Company fixed costs. Unless otherwise agreed by Company and Customer, Customer shall pay the maximum rate for all volumes delivered hereunder.</w:t>
      </w:r>
    </w:p>
    <w:p w:rsidR="0080708D" w:rsidRDefault="0080708D">
      <w:pPr>
        <w:tabs>
          <w:tab w:val="left" w:pos="-1560"/>
          <w:tab w:val="left" w:pos="-840"/>
          <w:tab w:val="left" w:pos="240"/>
          <w:tab w:val="left" w:pos="600"/>
          <w:tab w:val="left" w:pos="940"/>
          <w:tab w:val="left" w:pos="1281"/>
          <w:tab w:val="left" w:pos="4693"/>
          <w:tab w:val="left" w:pos="5374"/>
        </w:tabs>
        <w:suppressAutoHyphens/>
        <w:ind w:left="720"/>
        <w:jc w:val="both"/>
        <w:rPr>
          <w:b/>
        </w:rPr>
      </w:pPr>
    </w:p>
    <w:p w:rsidR="0080708D" w:rsidRDefault="0080708D">
      <w:pPr>
        <w:tabs>
          <w:tab w:val="left" w:pos="-720"/>
        </w:tabs>
        <w:suppressAutoHyphens/>
        <w:jc w:val="both"/>
        <w:outlineLvl w:val="0"/>
        <w:rPr>
          <w:spacing w:val="-3"/>
        </w:rPr>
      </w:pPr>
      <w:r>
        <w:rPr>
          <w:spacing w:val="-3"/>
        </w:rPr>
        <w:t>Low Usage, Low Income Incentive</w:t>
      </w:r>
    </w:p>
    <w:p w:rsidR="0080708D" w:rsidRDefault="0080708D">
      <w:pPr>
        <w:tabs>
          <w:tab w:val="left" w:pos="-720"/>
        </w:tabs>
        <w:suppressAutoHyphens/>
        <w:jc w:val="both"/>
        <w:rPr>
          <w:b/>
          <w:spacing w:val="-3"/>
        </w:rPr>
      </w:pPr>
    </w:p>
    <w:p w:rsidR="0080708D" w:rsidRDefault="0080708D">
      <w:pPr>
        <w:tabs>
          <w:tab w:val="left" w:pos="-720"/>
        </w:tabs>
        <w:suppressAutoHyphens/>
        <w:jc w:val="both"/>
        <w:outlineLvl w:val="0"/>
        <w:rPr>
          <w:spacing w:val="-3"/>
        </w:rPr>
      </w:pPr>
      <w:r>
        <w:rPr>
          <w:spacing w:val="-3"/>
        </w:rPr>
        <w:tab/>
        <w:t>Availability</w:t>
      </w:r>
    </w:p>
    <w:p w:rsidR="0080708D" w:rsidRDefault="0080708D">
      <w:pPr>
        <w:tabs>
          <w:tab w:val="left" w:pos="-720"/>
        </w:tabs>
        <w:suppressAutoHyphens/>
        <w:jc w:val="both"/>
        <w:rPr>
          <w:b/>
          <w:spacing w:val="-3"/>
        </w:rPr>
      </w:pPr>
    </w:p>
    <w:p w:rsidR="0080708D" w:rsidRDefault="0080708D">
      <w:pPr>
        <w:suppressAutoHyphens/>
        <w:ind w:left="720" w:hanging="720"/>
        <w:jc w:val="both"/>
        <w:rPr>
          <w:spacing w:val="-3"/>
        </w:rPr>
      </w:pPr>
      <w:r>
        <w:rPr>
          <w:b/>
          <w:spacing w:val="-3"/>
        </w:rPr>
        <w:tab/>
      </w:r>
      <w:r>
        <w:rPr>
          <w:spacing w:val="-3"/>
        </w:rPr>
        <w:t xml:space="preserve">The Low Usage, Low Income Incentive credit of $4 per account per month is available to a total of 6,000 residential customer accounts each month during the period from March 31, 2009 through the last billing unit of March, 2013. </w:t>
      </w:r>
      <w:r w:rsidR="001F30DB">
        <w:rPr>
          <w:spacing w:val="-3"/>
        </w:rPr>
        <w:t xml:space="preserve">A </w:t>
      </w:r>
      <w:r>
        <w:rPr>
          <w:spacing w:val="-3"/>
        </w:rPr>
        <w:t xml:space="preserve">Customer </w:t>
      </w:r>
      <w:r w:rsidR="001F30DB">
        <w:rPr>
          <w:spacing w:val="-3"/>
        </w:rPr>
        <w:t>is</w:t>
      </w:r>
      <w:r>
        <w:rPr>
          <w:spacing w:val="-3"/>
        </w:rPr>
        <w:t xml:space="preserve"> eligible provided that the Customer qualifies or has qualified for the Home Energy Assistance Program, is not a participant in the Percentage of Income Payment Plan, and has annual weather-normalized throughput of less than 85 Mcf. The first 6,000 eligible </w:t>
      </w:r>
      <w:r w:rsidR="001F30DB">
        <w:rPr>
          <w:spacing w:val="-3"/>
        </w:rPr>
        <w:t>C</w:t>
      </w:r>
      <w:r>
        <w:rPr>
          <w:spacing w:val="-3"/>
        </w:rPr>
        <w:t>ustomers with the lowest annual consumption for the review period will receive the credit for the twelve months beginning with Unit 1 of billing in April of each year.</w:t>
      </w:r>
    </w:p>
    <w:p w:rsidR="0080708D" w:rsidRDefault="0080708D">
      <w:pPr>
        <w:tabs>
          <w:tab w:val="left" w:pos="-1560"/>
          <w:tab w:val="left" w:pos="-840"/>
          <w:tab w:val="left" w:pos="240"/>
          <w:tab w:val="left" w:pos="600"/>
          <w:tab w:val="left" w:pos="1281"/>
          <w:tab w:val="left" w:pos="4693"/>
          <w:tab w:val="left" w:pos="5374"/>
        </w:tabs>
        <w:suppressAutoHyphens/>
        <w:ind w:left="600"/>
        <w:jc w:val="both"/>
      </w:pPr>
    </w:p>
    <w:p w:rsidR="0080708D" w:rsidRDefault="0080708D">
      <w:pPr>
        <w:tabs>
          <w:tab w:val="left" w:pos="-1560"/>
          <w:tab w:val="left" w:pos="-840"/>
          <w:tab w:val="left" w:pos="240"/>
          <w:tab w:val="left" w:pos="600"/>
          <w:tab w:val="left" w:pos="940"/>
          <w:tab w:val="left" w:pos="1281"/>
          <w:tab w:val="left" w:pos="4693"/>
          <w:tab w:val="left" w:pos="5374"/>
        </w:tabs>
        <w:suppressAutoHyphens/>
        <w:jc w:val="both"/>
        <w:outlineLvl w:val="0"/>
        <w:rPr>
          <w:b/>
        </w:rPr>
      </w:pPr>
      <w:r>
        <w:rPr>
          <w:b/>
        </w:rPr>
        <w:t>BILLING ADJUSTMENTS</w:t>
      </w:r>
    </w:p>
    <w:p w:rsidR="0080708D" w:rsidRDefault="0080708D">
      <w:pPr>
        <w:tabs>
          <w:tab w:val="left" w:pos="-1560"/>
          <w:tab w:val="left" w:pos="-840"/>
          <w:tab w:val="left" w:pos="240"/>
          <w:tab w:val="left" w:pos="600"/>
          <w:tab w:val="left" w:pos="940"/>
          <w:tab w:val="left" w:pos="1281"/>
          <w:tab w:val="left" w:pos="4693"/>
          <w:tab w:val="left" w:pos="5374"/>
        </w:tabs>
        <w:suppressAutoHyphens/>
        <w:jc w:val="both"/>
      </w:pPr>
    </w:p>
    <w:p w:rsidR="0080708D" w:rsidRDefault="0080708D">
      <w:pPr>
        <w:tabs>
          <w:tab w:val="left" w:pos="-1560"/>
          <w:tab w:val="left" w:pos="-840"/>
          <w:tab w:val="left" w:pos="240"/>
          <w:tab w:val="left" w:pos="600"/>
          <w:tab w:val="left" w:pos="940"/>
          <w:tab w:val="left" w:pos="1281"/>
          <w:tab w:val="left" w:pos="4693"/>
          <w:tab w:val="left" w:pos="5374"/>
        </w:tabs>
        <w:suppressAutoHyphens/>
        <w:ind w:left="600"/>
        <w:jc w:val="both"/>
      </w:pPr>
      <w:r>
        <w:t>For all gas sold hereunder, the bill shall be computed to reflect the following billing adjustments as set forth in Section V, Part No. 3 of the Company’s Rules and Regulations governing the distribution and sale of gas.</w:t>
      </w:r>
    </w:p>
    <w:p w:rsidR="0080708D" w:rsidRDefault="0080708D">
      <w:pPr>
        <w:tabs>
          <w:tab w:val="left" w:pos="-1560"/>
          <w:tab w:val="left" w:pos="-840"/>
          <w:tab w:val="left" w:pos="240"/>
          <w:tab w:val="left" w:pos="600"/>
          <w:tab w:val="left" w:pos="940"/>
          <w:tab w:val="left" w:pos="1281"/>
          <w:tab w:val="left" w:pos="4693"/>
          <w:tab w:val="left" w:pos="5374"/>
        </w:tabs>
        <w:suppressAutoHyphens/>
        <w:ind w:left="600"/>
        <w:jc w:val="both"/>
      </w:pPr>
    </w:p>
    <w:p w:rsidR="0080708D" w:rsidRDefault="0080708D">
      <w:pPr>
        <w:numPr>
          <w:ilvl w:val="0"/>
          <w:numId w:val="1"/>
        </w:numPr>
        <w:tabs>
          <w:tab w:val="left" w:pos="-1560"/>
          <w:tab w:val="left" w:pos="-840"/>
          <w:tab w:val="left" w:pos="240"/>
          <w:tab w:val="left" w:pos="600"/>
          <w:tab w:val="left" w:pos="1281"/>
          <w:tab w:val="left" w:pos="4693"/>
          <w:tab w:val="left" w:pos="5374"/>
        </w:tabs>
        <w:suppressAutoHyphens/>
        <w:jc w:val="both"/>
      </w:pPr>
      <w:r>
        <w:t xml:space="preserve">Standard </w:t>
      </w:r>
      <w:r w:rsidR="00F80056">
        <w:t xml:space="preserve">Choice </w:t>
      </w:r>
      <w:r>
        <w:t>Offer Rider;</w:t>
      </w:r>
    </w:p>
    <w:p w:rsidR="0080708D" w:rsidRDefault="0080708D">
      <w:pPr>
        <w:numPr>
          <w:ilvl w:val="0"/>
          <w:numId w:val="1"/>
        </w:numPr>
        <w:tabs>
          <w:tab w:val="left" w:pos="-1560"/>
          <w:tab w:val="left" w:pos="-840"/>
          <w:tab w:val="left" w:pos="240"/>
          <w:tab w:val="left" w:pos="600"/>
          <w:tab w:val="left" w:pos="1281"/>
          <w:tab w:val="left" w:pos="4693"/>
          <w:tab w:val="left" w:pos="5374"/>
        </w:tabs>
        <w:suppressAutoHyphens/>
        <w:jc w:val="both"/>
      </w:pPr>
      <w:r>
        <w:t>PIP Plan Tariff Schedule Rider;</w:t>
      </w:r>
    </w:p>
    <w:p w:rsidR="0080708D" w:rsidRDefault="0080708D">
      <w:pPr>
        <w:numPr>
          <w:ilvl w:val="0"/>
          <w:numId w:val="1"/>
        </w:numPr>
        <w:tabs>
          <w:tab w:val="left" w:pos="-1560"/>
          <w:tab w:val="left" w:pos="-840"/>
          <w:tab w:val="left" w:pos="240"/>
          <w:tab w:val="left" w:pos="600"/>
          <w:tab w:val="left" w:pos="1281"/>
          <w:tab w:val="left" w:pos="4693"/>
          <w:tab w:val="left" w:pos="5374"/>
        </w:tabs>
        <w:suppressAutoHyphens/>
        <w:jc w:val="both"/>
      </w:pPr>
      <w:r>
        <w:t>Uncollectible Expense Rider;</w:t>
      </w:r>
    </w:p>
    <w:p w:rsidR="0080708D" w:rsidRDefault="0080708D">
      <w:pPr>
        <w:numPr>
          <w:ilvl w:val="0"/>
          <w:numId w:val="1"/>
        </w:numPr>
        <w:tabs>
          <w:tab w:val="left" w:pos="-1560"/>
          <w:tab w:val="left" w:pos="-840"/>
          <w:tab w:val="left" w:pos="240"/>
          <w:tab w:val="left" w:pos="600"/>
          <w:tab w:val="left" w:pos="1281"/>
          <w:tab w:val="left" w:pos="4693"/>
          <w:tab w:val="left" w:pos="5374"/>
        </w:tabs>
        <w:suppressAutoHyphens/>
        <w:jc w:val="both"/>
      </w:pPr>
      <w:r>
        <w:t>Gross Receipts Tax Rider;</w:t>
      </w:r>
    </w:p>
    <w:p w:rsidR="0080708D" w:rsidRDefault="0080708D">
      <w:pPr>
        <w:numPr>
          <w:ilvl w:val="0"/>
          <w:numId w:val="1"/>
        </w:numPr>
        <w:tabs>
          <w:tab w:val="left" w:pos="-1560"/>
          <w:tab w:val="left" w:pos="-840"/>
          <w:tab w:val="left" w:pos="240"/>
          <w:tab w:val="left" w:pos="600"/>
          <w:tab w:val="left" w:pos="1281"/>
          <w:tab w:val="left" w:pos="4693"/>
          <w:tab w:val="left" w:pos="5374"/>
        </w:tabs>
        <w:suppressAutoHyphens/>
        <w:jc w:val="both"/>
      </w:pPr>
      <w:r>
        <w:t xml:space="preserve">Excise Tax Rider; </w:t>
      </w:r>
    </w:p>
    <w:p w:rsidR="0080708D" w:rsidRDefault="0080708D">
      <w:pPr>
        <w:numPr>
          <w:ilvl w:val="0"/>
          <w:numId w:val="1"/>
        </w:numPr>
        <w:tabs>
          <w:tab w:val="left" w:pos="-1560"/>
          <w:tab w:val="left" w:pos="-840"/>
          <w:tab w:val="left" w:pos="240"/>
          <w:tab w:val="left" w:pos="600"/>
          <w:tab w:val="left" w:pos="1281"/>
          <w:tab w:val="left" w:pos="4693"/>
          <w:tab w:val="left" w:pos="5374"/>
        </w:tabs>
        <w:suppressAutoHyphens/>
        <w:jc w:val="both"/>
      </w:pPr>
      <w:r>
        <w:t>CHOICE/S</w:t>
      </w:r>
      <w:r w:rsidR="005D1E36">
        <w:t>C</w:t>
      </w:r>
      <w:r>
        <w:t>O Reconciliation Rider;</w:t>
      </w:r>
      <w:bookmarkStart w:id="0" w:name="_GoBack"/>
      <w:bookmarkEnd w:id="0"/>
    </w:p>
    <w:p w:rsidR="0080708D" w:rsidRDefault="0080708D">
      <w:pPr>
        <w:numPr>
          <w:ilvl w:val="0"/>
          <w:numId w:val="1"/>
        </w:numPr>
        <w:tabs>
          <w:tab w:val="left" w:pos="-1560"/>
          <w:tab w:val="left" w:pos="-840"/>
          <w:tab w:val="left" w:pos="240"/>
          <w:tab w:val="left" w:pos="600"/>
          <w:tab w:val="left" w:pos="1281"/>
          <w:tab w:val="left" w:pos="4693"/>
          <w:tab w:val="left" w:pos="5374"/>
        </w:tabs>
        <w:suppressAutoHyphens/>
        <w:jc w:val="both"/>
      </w:pPr>
      <w:r>
        <w:t xml:space="preserve">Infrastructure Replacement Rider; </w:t>
      </w:r>
    </w:p>
    <w:p w:rsidR="0080708D" w:rsidRDefault="0080708D">
      <w:pPr>
        <w:numPr>
          <w:ilvl w:val="0"/>
          <w:numId w:val="1"/>
        </w:numPr>
        <w:tabs>
          <w:tab w:val="left" w:pos="-1560"/>
          <w:tab w:val="left" w:pos="-840"/>
          <w:tab w:val="left" w:pos="240"/>
          <w:tab w:val="left" w:pos="600"/>
          <w:tab w:val="left" w:pos="1281"/>
          <w:tab w:val="left" w:pos="4693"/>
          <w:tab w:val="left" w:pos="5374"/>
        </w:tabs>
        <w:suppressAutoHyphens/>
        <w:jc w:val="both"/>
      </w:pPr>
      <w:r>
        <w:t xml:space="preserve">Regulatory Assessment Rider; </w:t>
      </w:r>
    </w:p>
    <w:p w:rsidR="0080708D" w:rsidRDefault="0080708D">
      <w:pPr>
        <w:numPr>
          <w:ilvl w:val="0"/>
          <w:numId w:val="1"/>
        </w:numPr>
        <w:tabs>
          <w:tab w:val="left" w:pos="-1560"/>
          <w:tab w:val="left" w:pos="-840"/>
          <w:tab w:val="left" w:pos="240"/>
          <w:tab w:val="left" w:pos="600"/>
          <w:tab w:val="left" w:pos="1281"/>
          <w:tab w:val="left" w:pos="4693"/>
          <w:tab w:val="left" w:pos="5374"/>
        </w:tabs>
        <w:suppressAutoHyphens/>
        <w:jc w:val="both"/>
      </w:pPr>
      <w:r>
        <w:t>Demand Side Management Rider</w:t>
      </w:r>
      <w:r w:rsidR="00047A3A">
        <w:t xml:space="preserve">; </w:t>
      </w:r>
    </w:p>
    <w:p w:rsidR="00AD5A8A" w:rsidRDefault="00047A3A" w:rsidP="00AD5A8A">
      <w:pPr>
        <w:numPr>
          <w:ilvl w:val="0"/>
          <w:numId w:val="1"/>
        </w:numPr>
        <w:tabs>
          <w:tab w:val="left" w:pos="-1560"/>
          <w:tab w:val="left" w:pos="-840"/>
          <w:tab w:val="left" w:pos="240"/>
          <w:tab w:val="left" w:pos="600"/>
          <w:tab w:val="left" w:pos="1281"/>
          <w:tab w:val="left" w:pos="4693"/>
          <w:tab w:val="left" w:pos="5374"/>
        </w:tabs>
        <w:suppressAutoHyphens/>
        <w:jc w:val="both"/>
      </w:pPr>
      <w:r>
        <w:t>Non-Temperature Balancing Service Fee</w:t>
      </w:r>
      <w:r w:rsidR="00AD5A8A">
        <w:t>;</w:t>
      </w:r>
      <w:r w:rsidR="005F64F5">
        <w:t xml:space="preserve"> and</w:t>
      </w:r>
    </w:p>
    <w:p w:rsidR="00AD5A8A" w:rsidRDefault="00AD5A8A" w:rsidP="00AD5A8A">
      <w:pPr>
        <w:numPr>
          <w:ilvl w:val="0"/>
          <w:numId w:val="1"/>
        </w:numPr>
        <w:tabs>
          <w:tab w:val="left" w:pos="-1560"/>
          <w:tab w:val="left" w:pos="-840"/>
          <w:tab w:val="left" w:pos="240"/>
          <w:tab w:val="left" w:pos="600"/>
          <w:tab w:val="left" w:pos="1281"/>
          <w:tab w:val="left" w:pos="4693"/>
          <w:tab w:val="left" w:pos="5374"/>
        </w:tabs>
        <w:suppressAutoHyphens/>
        <w:jc w:val="both"/>
      </w:pPr>
      <w:r>
        <w:t xml:space="preserve"> Infrastructure Development Rider.</w:t>
      </w:r>
    </w:p>
    <w:p w:rsidR="0080708D" w:rsidRDefault="0080708D">
      <w:pPr>
        <w:tabs>
          <w:tab w:val="left" w:pos="-720"/>
        </w:tabs>
        <w:suppressAutoHyphens/>
        <w:jc w:val="both"/>
        <w:rPr>
          <w:spacing w:val="-3"/>
        </w:rPr>
      </w:pPr>
    </w:p>
    <w:p w:rsidR="0080708D" w:rsidRDefault="0080708D">
      <w:pPr>
        <w:tabs>
          <w:tab w:val="left" w:pos="-720"/>
        </w:tabs>
        <w:suppressAutoHyphens/>
        <w:jc w:val="both"/>
        <w:outlineLvl w:val="0"/>
        <w:rPr>
          <w:spacing w:val="-3"/>
        </w:rPr>
      </w:pPr>
      <w:r>
        <w:rPr>
          <w:b/>
          <w:spacing w:val="-3"/>
        </w:rPr>
        <w:t>LATE PAYMENT CHARGE:</w:t>
      </w:r>
    </w:p>
    <w:p w:rsidR="0080708D" w:rsidRDefault="0080708D">
      <w:pPr>
        <w:tabs>
          <w:tab w:val="left" w:pos="-720"/>
        </w:tabs>
        <w:suppressAutoHyphens/>
        <w:jc w:val="both"/>
        <w:rPr>
          <w:spacing w:val="-3"/>
        </w:rPr>
      </w:pPr>
    </w:p>
    <w:p w:rsidR="0080708D" w:rsidRDefault="0080708D">
      <w:pPr>
        <w:tabs>
          <w:tab w:val="left" w:pos="-720"/>
          <w:tab w:val="left" w:pos="0"/>
        </w:tabs>
        <w:suppressAutoHyphens/>
        <w:ind w:left="720" w:hanging="720"/>
        <w:jc w:val="both"/>
        <w:rPr>
          <w:rFonts w:ascii="Univers" w:hAnsi="Univers"/>
          <w:spacing w:val="-2"/>
          <w:sz w:val="19"/>
        </w:rPr>
      </w:pPr>
      <w:r>
        <w:rPr>
          <w:spacing w:val="-3"/>
        </w:rPr>
        <w:tab/>
        <w:t>Upon next scheduled billing date, one and one-half percent (1-1/2%) will be applied to the unpaid balance, as provided in Section IV, Part No. 6 of the Company</w:t>
      </w:r>
      <w:r w:rsidR="001F30DB">
        <w:rPr>
          <w:spacing w:val="-3"/>
        </w:rPr>
        <w:t>’</w:t>
      </w:r>
      <w:r>
        <w:rPr>
          <w:spacing w:val="-3"/>
        </w:rPr>
        <w:t>s Rules and Regulations governing the distribution and sales of gas.</w:t>
      </w:r>
    </w:p>
    <w:sectPr w:rsidR="0080708D">
      <w:headerReference w:type="even" r:id="rId7"/>
      <w:headerReference w:type="default" r:id="rId8"/>
      <w:footerReference w:type="default" r:id="rId9"/>
      <w:pgSz w:w="12240" w:h="15840"/>
      <w:pgMar w:top="1008" w:right="630"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A35" w:rsidRDefault="00054A35">
      <w:r>
        <w:separator/>
      </w:r>
    </w:p>
  </w:endnote>
  <w:endnote w:type="continuationSeparator" w:id="0">
    <w:p w:rsidR="00054A35" w:rsidRDefault="00054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Univers">
    <w:altName w:val="Arial"/>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834" w:rsidRDefault="008B5834" w:rsidP="008B5834">
    <w:pPr>
      <w:pStyle w:val="Footer"/>
      <w:jc w:val="center"/>
      <w:rPr>
        <w:sz w:val="16"/>
      </w:rPr>
    </w:pPr>
    <w:r>
      <w:rPr>
        <w:sz w:val="16"/>
      </w:rPr>
      <w:t xml:space="preserve">Filed in accordance with Public Utilities Commission of Ohio Entry dated </w:t>
    </w:r>
    <w:r w:rsidR="00DA2C40">
      <w:rPr>
        <w:sz w:val="16"/>
      </w:rPr>
      <w:t>May 24, 2017 in</w:t>
    </w:r>
    <w:r>
      <w:rPr>
        <w:sz w:val="16"/>
      </w:rPr>
      <w:t xml:space="preserve"> Case Nos. 16-2067-GA-ATA and 16-2068-GA-IDR</w:t>
    </w:r>
    <w:r w:rsidR="00DA2C40">
      <w:rPr>
        <w:sz w:val="16"/>
      </w:rPr>
      <w:t>.</w:t>
    </w:r>
  </w:p>
  <w:p w:rsidR="00DA2C40" w:rsidRDefault="00DA2C40" w:rsidP="008B5834">
    <w:pPr>
      <w:pStyle w:val="Footer"/>
      <w:jc w:val="center"/>
      <w:rPr>
        <w:sz w:val="16"/>
      </w:rPr>
    </w:pPr>
  </w:p>
  <w:tbl>
    <w:tblPr>
      <w:tblW w:w="9360" w:type="dxa"/>
      <w:tblInd w:w="108" w:type="dxa"/>
      <w:tblLayout w:type="fixed"/>
      <w:tblLook w:val="0000" w:firstRow="0" w:lastRow="0" w:firstColumn="0" w:lastColumn="0" w:noHBand="0" w:noVBand="0"/>
    </w:tblPr>
    <w:tblGrid>
      <w:gridCol w:w="4320"/>
      <w:gridCol w:w="5040"/>
    </w:tblGrid>
    <w:tr w:rsidR="008B5834" w:rsidTr="002135F7">
      <w:tc>
        <w:tcPr>
          <w:tcW w:w="4320" w:type="dxa"/>
        </w:tcPr>
        <w:p w:rsidR="008B5834" w:rsidRDefault="00DA2C40" w:rsidP="008B5834">
          <w:pPr>
            <w:pStyle w:val="Footer"/>
            <w:rPr>
              <w:sz w:val="16"/>
            </w:rPr>
          </w:pPr>
          <w:r>
            <w:rPr>
              <w:sz w:val="16"/>
            </w:rPr>
            <w:t>Issued:  May 31, 2017</w:t>
          </w:r>
        </w:p>
      </w:tc>
      <w:tc>
        <w:tcPr>
          <w:tcW w:w="5040" w:type="dxa"/>
        </w:tcPr>
        <w:p w:rsidR="008B5834" w:rsidRDefault="008B5834" w:rsidP="008B5834">
          <w:pPr>
            <w:pStyle w:val="Footer"/>
            <w:ind w:left="1062" w:right="-90"/>
            <w:jc w:val="center"/>
            <w:rPr>
              <w:sz w:val="16"/>
            </w:rPr>
          </w:pPr>
          <w:r>
            <w:rPr>
              <w:sz w:val="16"/>
            </w:rPr>
            <w:t xml:space="preserve">Effective:  With meter readings on or after </w:t>
          </w:r>
          <w:r w:rsidR="00DA2C40">
            <w:rPr>
              <w:sz w:val="16"/>
            </w:rPr>
            <w:t>May 31, 2017</w:t>
          </w:r>
          <w:r>
            <w:rPr>
              <w:sz w:val="16"/>
            </w:rPr>
            <w:t xml:space="preserve"> </w:t>
          </w:r>
        </w:p>
      </w:tc>
    </w:tr>
  </w:tbl>
  <w:p w:rsidR="008B5834" w:rsidRDefault="008B5834" w:rsidP="008B5834">
    <w:pPr>
      <w:pStyle w:val="Footer"/>
      <w:jc w:val="center"/>
      <w:rPr>
        <w:sz w:val="16"/>
      </w:rPr>
    </w:pPr>
    <w:r>
      <w:rPr>
        <w:sz w:val="16"/>
      </w:rPr>
      <w:t>Issued By</w:t>
    </w:r>
  </w:p>
  <w:p w:rsidR="008B5834" w:rsidRPr="00C07E23" w:rsidRDefault="008B5834" w:rsidP="008B5834">
    <w:pPr>
      <w:pStyle w:val="Footer"/>
      <w:jc w:val="center"/>
      <w:rPr>
        <w:sz w:val="16"/>
      </w:rPr>
    </w:pPr>
    <w:r>
      <w:rPr>
        <w:sz w:val="16"/>
      </w:rPr>
      <w:t>Daniel A. Creekmur, President</w:t>
    </w:r>
  </w:p>
  <w:p w:rsidR="0080708D" w:rsidRDefault="0080708D" w:rsidP="008B583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A35" w:rsidRDefault="00054A35">
      <w:r>
        <w:separator/>
      </w:r>
    </w:p>
  </w:footnote>
  <w:footnote w:type="continuationSeparator" w:id="0">
    <w:p w:rsidR="00054A35" w:rsidRDefault="00054A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80708D">
      <w:tc>
        <w:tcPr>
          <w:tcW w:w="4428" w:type="dxa"/>
        </w:tcPr>
        <w:p w:rsidR="0080708D" w:rsidRDefault="0080708D">
          <w:pPr>
            <w:pStyle w:val="Header"/>
          </w:pPr>
        </w:p>
      </w:tc>
      <w:tc>
        <w:tcPr>
          <w:tcW w:w="4428" w:type="dxa"/>
        </w:tcPr>
        <w:p w:rsidR="0080708D" w:rsidRDefault="0080708D">
          <w:pPr>
            <w:pStyle w:val="Header"/>
          </w:pPr>
        </w:p>
      </w:tc>
    </w:tr>
  </w:tbl>
  <w:p w:rsidR="0080708D" w:rsidRDefault="008070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08D" w:rsidRDefault="0080708D">
    <w:pPr>
      <w:pStyle w:val="Header"/>
      <w:jc w:val="center"/>
      <w:rPr>
        <w:b/>
        <w:sz w:val="22"/>
      </w:rPr>
    </w:pPr>
    <w:r>
      <w:rPr>
        <w:b/>
        <w:sz w:val="22"/>
      </w:rPr>
      <w:t>P.U.C.O. No. 2</w:t>
    </w:r>
  </w:p>
  <w:p w:rsidR="0080708D" w:rsidRDefault="0080708D">
    <w:pPr>
      <w:pStyle w:val="Header"/>
      <w:jc w:val="center"/>
      <w:rPr>
        <w:b/>
        <w:sz w:val="22"/>
      </w:rPr>
    </w:pPr>
  </w:p>
  <w:p w:rsidR="0080708D" w:rsidRDefault="0080708D">
    <w:pPr>
      <w:pStyle w:val="Header"/>
      <w:jc w:val="center"/>
      <w:rPr>
        <w:b/>
        <w:sz w:val="22"/>
      </w:rPr>
    </w:pPr>
  </w:p>
  <w:p w:rsidR="0080708D" w:rsidRDefault="00AD5A8A">
    <w:pPr>
      <w:pStyle w:val="Header"/>
      <w:tabs>
        <w:tab w:val="clear" w:pos="4320"/>
        <w:tab w:val="clear" w:pos="8640"/>
        <w:tab w:val="center" w:pos="4050"/>
        <w:tab w:val="right" w:pos="8460"/>
      </w:tabs>
      <w:jc w:val="right"/>
      <w:rPr>
        <w:b/>
        <w:sz w:val="22"/>
      </w:rPr>
    </w:pPr>
    <w:r>
      <w:rPr>
        <w:b/>
        <w:sz w:val="22"/>
      </w:rPr>
      <w:t>Sixth</w:t>
    </w:r>
    <w:r w:rsidR="00047A3A">
      <w:rPr>
        <w:b/>
        <w:sz w:val="22"/>
      </w:rPr>
      <w:t xml:space="preserve"> </w:t>
    </w:r>
    <w:r w:rsidR="0080708D">
      <w:rPr>
        <w:b/>
        <w:sz w:val="22"/>
      </w:rPr>
      <w:t>Revised Sheet No. 17</w:t>
    </w:r>
  </w:p>
  <w:p w:rsidR="0080708D" w:rsidRDefault="0080708D">
    <w:pPr>
      <w:pStyle w:val="Header"/>
      <w:jc w:val="right"/>
      <w:rPr>
        <w:b/>
        <w:sz w:val="22"/>
      </w:rPr>
    </w:pPr>
    <w:r>
      <w:rPr>
        <w:b/>
        <w:sz w:val="22"/>
      </w:rPr>
      <w:t xml:space="preserve">Cancels </w:t>
    </w:r>
  </w:p>
  <w:p w:rsidR="0080708D" w:rsidRDefault="0080708D" w:rsidP="00047A3A">
    <w:pPr>
      <w:pStyle w:val="Header"/>
      <w:tabs>
        <w:tab w:val="clear" w:pos="4320"/>
        <w:tab w:val="clear" w:pos="8640"/>
        <w:tab w:val="center" w:pos="3690"/>
      </w:tabs>
      <w:ind w:right="-486"/>
      <w:rPr>
        <w:b/>
        <w:sz w:val="22"/>
      </w:rPr>
    </w:pPr>
    <w:r>
      <w:rPr>
        <w:b/>
        <w:sz w:val="22"/>
      </w:rPr>
      <w:t>COLUMBIA GAS OF OHIO, INC.</w:t>
    </w:r>
    <w:r>
      <w:rPr>
        <w:b/>
        <w:sz w:val="22"/>
      </w:rPr>
      <w:tab/>
    </w:r>
    <w:r>
      <w:rPr>
        <w:b/>
        <w:sz w:val="22"/>
      </w:rPr>
      <w:tab/>
    </w:r>
    <w:r>
      <w:rPr>
        <w:b/>
        <w:sz w:val="22"/>
      </w:rPr>
      <w:tab/>
    </w:r>
    <w:r>
      <w:rPr>
        <w:b/>
        <w:sz w:val="22"/>
      </w:rPr>
      <w:tab/>
    </w:r>
    <w:r>
      <w:rPr>
        <w:b/>
        <w:sz w:val="22"/>
      </w:rPr>
      <w:tab/>
      <w:t xml:space="preserve">                     </w:t>
    </w:r>
    <w:r w:rsidR="00A2189D">
      <w:rPr>
        <w:b/>
        <w:sz w:val="22"/>
      </w:rPr>
      <w:t xml:space="preserve">         </w:t>
    </w:r>
    <w:r w:rsidR="00AD5A8A">
      <w:rPr>
        <w:b/>
        <w:sz w:val="22"/>
      </w:rPr>
      <w:t xml:space="preserve">Fifth </w:t>
    </w:r>
    <w:r>
      <w:rPr>
        <w:b/>
        <w:sz w:val="22"/>
      </w:rPr>
      <w:t>Revised Sheet No. 17</w:t>
    </w:r>
  </w:p>
  <w:p w:rsidR="0080708D" w:rsidRDefault="0080708D">
    <w:pPr>
      <w:pStyle w:val="Header"/>
      <w:jc w:val="center"/>
      <w:rPr>
        <w:b/>
        <w:sz w:val="22"/>
      </w:rPr>
    </w:pPr>
    <w:r>
      <w:rPr>
        <w:b/>
        <w:sz w:val="22"/>
      </w:rPr>
      <w:t>RULES AND REGULATIONS GOVERNING THE DISTRIBUTION</w:t>
    </w:r>
  </w:p>
  <w:p w:rsidR="0080708D" w:rsidRDefault="0080708D">
    <w:pPr>
      <w:pStyle w:val="Header"/>
      <w:pBdr>
        <w:bottom w:val="single" w:sz="4" w:space="3" w:color="auto"/>
      </w:pBdr>
      <w:jc w:val="center"/>
      <w:rPr>
        <w:u w:val="single"/>
      </w:rPr>
    </w:pPr>
    <w:r>
      <w:rPr>
        <w:b/>
        <w:sz w:val="22"/>
      </w:rPr>
      <w:t>AND SALE OF GAS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A4581E"/>
    <w:multiLevelType w:val="hybridMultilevel"/>
    <w:tmpl w:val="F0D2363A"/>
    <w:lvl w:ilvl="0" w:tplc="BDA62B2E">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056"/>
    <w:rsid w:val="00047A3A"/>
    <w:rsid w:val="00054A35"/>
    <w:rsid w:val="001213F4"/>
    <w:rsid w:val="001B01D5"/>
    <w:rsid w:val="001C21B7"/>
    <w:rsid w:val="001E01AA"/>
    <w:rsid w:val="001F30DB"/>
    <w:rsid w:val="00262FA4"/>
    <w:rsid w:val="00315472"/>
    <w:rsid w:val="0058740E"/>
    <w:rsid w:val="005D1E36"/>
    <w:rsid w:val="005F64F5"/>
    <w:rsid w:val="0080708D"/>
    <w:rsid w:val="00860FBA"/>
    <w:rsid w:val="00890C4F"/>
    <w:rsid w:val="008B5834"/>
    <w:rsid w:val="009F1CC6"/>
    <w:rsid w:val="00A2189D"/>
    <w:rsid w:val="00A52BAB"/>
    <w:rsid w:val="00AD5A8A"/>
    <w:rsid w:val="00B14417"/>
    <w:rsid w:val="00B26912"/>
    <w:rsid w:val="00BE1961"/>
    <w:rsid w:val="00C5229B"/>
    <w:rsid w:val="00C64FC8"/>
    <w:rsid w:val="00DA2C40"/>
    <w:rsid w:val="00E22A25"/>
    <w:rsid w:val="00E2388B"/>
    <w:rsid w:val="00E5119E"/>
    <w:rsid w:val="00EC321A"/>
    <w:rsid w:val="00F55068"/>
    <w:rsid w:val="00F6263B"/>
    <w:rsid w:val="00F80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6921655E-AF64-4964-AF1B-90CCD3FF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center" w:pos="4560"/>
      </w:tabs>
      <w:suppressAutoHyphens/>
      <w:jc w:val="center"/>
      <w:outlineLvl w:val="0"/>
    </w:pPr>
    <w:rPr>
      <w:b/>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0"/>
      </w:tabs>
      <w:suppressAutoHyphens/>
      <w:ind w:left="360"/>
      <w:jc w:val="both"/>
    </w:pPr>
    <w:rPr>
      <w:spacing w:val="-3"/>
    </w:rPr>
  </w:style>
  <w:style w:type="paragraph" w:styleId="BodyTextIndent2">
    <w:name w:val="Body Text Indent 2"/>
    <w:basedOn w:val="Normal"/>
    <w:pPr>
      <w:tabs>
        <w:tab w:val="left" w:pos="-720"/>
        <w:tab w:val="left" w:pos="0"/>
      </w:tabs>
      <w:suppressAutoHyphens/>
      <w:ind w:left="360" w:hanging="360"/>
      <w:jc w:val="both"/>
    </w:pPr>
    <w:rPr>
      <w:spacing w:val="-3"/>
    </w:rPr>
  </w:style>
  <w:style w:type="paragraph" w:styleId="BodyTextIndent3">
    <w:name w:val="Body Text Indent 3"/>
    <w:basedOn w:val="Normal"/>
    <w:pPr>
      <w:tabs>
        <w:tab w:val="left" w:pos="-1560"/>
        <w:tab w:val="left" w:pos="-840"/>
        <w:tab w:val="left" w:pos="330"/>
        <w:tab w:val="left" w:pos="540"/>
        <w:tab w:val="left" w:pos="1219"/>
        <w:tab w:val="left" w:pos="1545"/>
        <w:tab w:val="left" w:pos="1872"/>
        <w:tab w:val="left" w:pos="2198"/>
        <w:tab w:val="left" w:pos="2524"/>
        <w:tab w:val="left" w:pos="2851"/>
      </w:tabs>
      <w:suppressAutoHyphens/>
      <w:ind w:left="330" w:hanging="580"/>
      <w:jc w:val="both"/>
    </w:pPr>
    <w:rPr>
      <w:spacing w:val="-3"/>
    </w:rPr>
  </w:style>
  <w:style w:type="paragraph" w:styleId="BodyText">
    <w:name w:val="Body Text"/>
    <w:basedOn w:val="Normal"/>
    <w:pPr>
      <w:tabs>
        <w:tab w:val="left" w:pos="630"/>
      </w:tabs>
      <w:jc w:val="both"/>
    </w:pPr>
    <w:rPr>
      <w:spacing w:val="-3"/>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947076">
      <w:bodyDiv w:val="1"/>
      <w:marLeft w:val="0"/>
      <w:marRight w:val="0"/>
      <w:marTop w:val="0"/>
      <w:marBottom w:val="0"/>
      <w:divBdr>
        <w:top w:val="none" w:sz="0" w:space="0" w:color="auto"/>
        <w:left w:val="none" w:sz="0" w:space="0" w:color="auto"/>
        <w:bottom w:val="none" w:sz="0" w:space="0" w:color="auto"/>
        <w:right w:val="none" w:sz="0" w:space="0" w:color="auto"/>
      </w:divBdr>
    </w:div>
    <w:div w:id="251624746">
      <w:bodyDiv w:val="1"/>
      <w:marLeft w:val="0"/>
      <w:marRight w:val="0"/>
      <w:marTop w:val="0"/>
      <w:marBottom w:val="0"/>
      <w:divBdr>
        <w:top w:val="none" w:sz="0" w:space="0" w:color="auto"/>
        <w:left w:val="none" w:sz="0" w:space="0" w:color="auto"/>
        <w:bottom w:val="none" w:sz="0" w:space="0" w:color="auto"/>
        <w:right w:val="none" w:sz="0" w:space="0" w:color="auto"/>
      </w:divBdr>
    </w:div>
    <w:div w:id="570623426">
      <w:bodyDiv w:val="1"/>
      <w:marLeft w:val="0"/>
      <w:marRight w:val="0"/>
      <w:marTop w:val="0"/>
      <w:marBottom w:val="0"/>
      <w:divBdr>
        <w:top w:val="none" w:sz="0" w:space="0" w:color="auto"/>
        <w:left w:val="none" w:sz="0" w:space="0" w:color="auto"/>
        <w:bottom w:val="none" w:sz="0" w:space="0" w:color="auto"/>
        <w:right w:val="none" w:sz="0" w:space="0" w:color="auto"/>
      </w:divBdr>
    </w:div>
    <w:div w:id="64312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397</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V - Sheet No 17 - 3rd Rev.doc</vt:lpstr>
    </vt:vector>
  </TitlesOfParts>
  <Manager/>
  <Company/>
  <LinksUpToDate>false</LinksUpToDate>
  <CharactersWithSpaces>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 Sheet No 17 - 3rd Rev.doc</dc:title>
  <dc:subject/>
  <dc:creator>NiSource</dc:creator>
  <cp:keywords>Legal, State Regulatory &amp; Legislation, State Utility Commission, Ohio, tariffs, 2010, Auction, 08-1344-GA-EXM, final, V, VI, IV, VII, VIII</cp:keywords>
  <dc:description/>
  <cp:lastModifiedBy>Bell \ Melissa \ J</cp:lastModifiedBy>
  <cp:revision>5</cp:revision>
  <cp:lastPrinted>2017-05-31T14:15:00Z</cp:lastPrinted>
  <dcterms:created xsi:type="dcterms:W3CDTF">2016-10-21T01:30:00Z</dcterms:created>
  <dcterms:modified xsi:type="dcterms:W3CDTF">2017-05-31T15:04:00Z</dcterms:modified>
  <cp:category/>
</cp:coreProperties>
</file>