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7F6" w:rsidRPr="00D911E5" w:rsidRDefault="005037F6" w:rsidP="00EF3EB4">
      <w:pPr>
        <w:spacing w:line="320" w:lineRule="exact"/>
        <w:jc w:val="center"/>
        <w:outlineLvl w:val="0"/>
        <w:rPr>
          <w:b/>
          <w:spacing w:val="-12"/>
        </w:rPr>
      </w:pPr>
      <w:r w:rsidRPr="00D911E5">
        <w:rPr>
          <w:b/>
          <w:spacing w:val="-12"/>
        </w:rPr>
        <w:t>BEFORE</w:t>
      </w:r>
    </w:p>
    <w:p w:rsidR="005037F6" w:rsidRPr="00D911E5" w:rsidRDefault="005037F6" w:rsidP="00EF3EB4">
      <w:pPr>
        <w:spacing w:line="320" w:lineRule="exact"/>
        <w:jc w:val="center"/>
        <w:outlineLvl w:val="0"/>
        <w:rPr>
          <w:rFonts w:ascii="Palatino Linotype" w:hAnsi="Palatino Linotype"/>
          <w:b/>
        </w:rPr>
      </w:pPr>
      <w:r w:rsidRPr="00D911E5">
        <w:rPr>
          <w:b/>
          <w:spacing w:val="-12"/>
        </w:rPr>
        <w:t xml:space="preserve">THE PUBLIC </w:t>
      </w:r>
      <w:r w:rsidRPr="00D911E5">
        <w:rPr>
          <w:rFonts w:ascii="Palatino Linotype" w:hAnsi="Palatino Linotype"/>
          <w:b/>
          <w:spacing w:val="-12"/>
        </w:rPr>
        <w:t>UTILITIES COMMISSION OF OHIO</w:t>
      </w:r>
    </w:p>
    <w:p w:rsidR="005037F6" w:rsidRPr="00D911E5" w:rsidRDefault="005037F6" w:rsidP="00EF3EB4">
      <w:pPr>
        <w:spacing w:line="320" w:lineRule="exact"/>
        <w:jc w:val="center"/>
        <w:rPr>
          <w:rFonts w:ascii="Palatino Linotype" w:hAnsi="Palatino Linotype"/>
          <w:b/>
        </w:rPr>
      </w:pPr>
    </w:p>
    <w:tbl>
      <w:tblPr>
        <w:tblW w:w="9504" w:type="dxa"/>
        <w:tblLayout w:type="fixed"/>
        <w:tblLook w:val="01E0" w:firstRow="1" w:lastRow="1" w:firstColumn="1" w:lastColumn="1" w:noHBand="0" w:noVBand="0"/>
      </w:tblPr>
      <w:tblGrid>
        <w:gridCol w:w="4428"/>
        <w:gridCol w:w="270"/>
        <w:gridCol w:w="4806"/>
      </w:tblGrid>
      <w:tr w:rsidR="0032103D" w:rsidRPr="00D911E5" w:rsidTr="0032103D">
        <w:tc>
          <w:tcPr>
            <w:tcW w:w="4428" w:type="dxa"/>
            <w:vMerge w:val="restart"/>
            <w:shd w:val="clear" w:color="auto" w:fill="auto"/>
          </w:tcPr>
          <w:p w:rsidR="0032103D" w:rsidRPr="00D911E5" w:rsidRDefault="0032103D" w:rsidP="004F0B48">
            <w:pPr>
              <w:spacing w:line="320" w:lineRule="exact"/>
              <w:jc w:val="both"/>
              <w:rPr>
                <w:rFonts w:ascii="Palatino Linotype" w:hAnsi="Palatino Linotype"/>
                <w:b/>
              </w:rPr>
            </w:pPr>
            <w:r w:rsidRPr="00D911E5">
              <w:rPr>
                <w:rFonts w:ascii="Palatino Linotype" w:hAnsi="Palatino Linotype"/>
                <w:b/>
              </w:rPr>
              <w:t xml:space="preserve">In the Matter of the Application of Columbia Gas of Ohio, </w:t>
            </w:r>
            <w:r w:rsidR="004F0B48">
              <w:rPr>
                <w:rFonts w:ascii="Palatino Linotype" w:hAnsi="Palatino Linotype"/>
                <w:b/>
              </w:rPr>
              <w:t>I</w:t>
            </w:r>
            <w:r w:rsidRPr="00D911E5">
              <w:rPr>
                <w:rFonts w:ascii="Palatino Linotype" w:hAnsi="Palatino Linotype"/>
                <w:b/>
              </w:rPr>
              <w:t>nc. for an</w:t>
            </w:r>
            <w:r>
              <w:rPr>
                <w:rFonts w:ascii="Palatino Linotype" w:hAnsi="Palatino Linotype"/>
                <w:b/>
              </w:rPr>
              <w:t xml:space="preserve"> </w:t>
            </w:r>
            <w:r w:rsidRPr="00D911E5">
              <w:rPr>
                <w:rFonts w:ascii="Palatino Linotype" w:hAnsi="Palatino Linotype"/>
                <w:b/>
              </w:rPr>
              <w:t>A</w:t>
            </w:r>
            <w:r w:rsidRPr="00D911E5">
              <w:rPr>
                <w:rFonts w:ascii="Palatino Linotype" w:hAnsi="Palatino Linotype"/>
                <w:b/>
              </w:rPr>
              <w:t>d</w:t>
            </w:r>
            <w:r w:rsidRPr="00D911E5">
              <w:rPr>
                <w:rFonts w:ascii="Palatino Linotype" w:hAnsi="Palatino Linotype"/>
                <w:b/>
              </w:rPr>
              <w:t>justment of its Interim, Emergency and Temporary Percentage of Income Payment Plan Rider</w:t>
            </w:r>
          </w:p>
        </w:tc>
        <w:tc>
          <w:tcPr>
            <w:tcW w:w="270" w:type="dxa"/>
            <w:shd w:val="clear" w:color="auto" w:fill="auto"/>
          </w:tcPr>
          <w:p w:rsidR="0032103D" w:rsidRPr="00D911E5" w:rsidRDefault="0032103D" w:rsidP="00EF3EB4">
            <w:pPr>
              <w:spacing w:line="320" w:lineRule="exact"/>
              <w:jc w:val="center"/>
              <w:rPr>
                <w:rFonts w:ascii="Palatino Linotype" w:hAnsi="Palatino Linotype"/>
                <w:b/>
              </w:rPr>
            </w:pPr>
            <w:r w:rsidRPr="00D911E5">
              <w:rPr>
                <w:rFonts w:ascii="Palatino Linotype" w:hAnsi="Palatino Linotype"/>
                <w:b/>
              </w:rPr>
              <w:t>)</w:t>
            </w:r>
          </w:p>
        </w:tc>
        <w:tc>
          <w:tcPr>
            <w:tcW w:w="4806" w:type="dxa"/>
            <w:shd w:val="clear" w:color="auto" w:fill="auto"/>
          </w:tcPr>
          <w:p w:rsidR="0032103D" w:rsidRPr="00D911E5" w:rsidRDefault="0032103D" w:rsidP="00EF3EB4">
            <w:pPr>
              <w:spacing w:line="320" w:lineRule="exact"/>
              <w:jc w:val="center"/>
              <w:rPr>
                <w:rFonts w:ascii="Palatino Linotype" w:hAnsi="Palatino Linotype"/>
              </w:rPr>
            </w:pPr>
          </w:p>
        </w:tc>
      </w:tr>
      <w:tr w:rsidR="0032103D" w:rsidRPr="00D911E5" w:rsidTr="0032103D">
        <w:tc>
          <w:tcPr>
            <w:tcW w:w="4428" w:type="dxa"/>
            <w:vMerge/>
            <w:shd w:val="clear" w:color="auto" w:fill="auto"/>
          </w:tcPr>
          <w:p w:rsidR="0032103D" w:rsidRPr="00D911E5" w:rsidRDefault="0032103D" w:rsidP="00EF3EB4">
            <w:pPr>
              <w:spacing w:line="320" w:lineRule="exact"/>
              <w:rPr>
                <w:rFonts w:ascii="Palatino Linotype" w:hAnsi="Palatino Linotype"/>
                <w:b/>
              </w:rPr>
            </w:pPr>
          </w:p>
        </w:tc>
        <w:tc>
          <w:tcPr>
            <w:tcW w:w="270" w:type="dxa"/>
            <w:shd w:val="clear" w:color="auto" w:fill="auto"/>
          </w:tcPr>
          <w:p w:rsidR="0032103D" w:rsidRPr="00D911E5" w:rsidRDefault="0032103D" w:rsidP="00EF3EB4">
            <w:pPr>
              <w:spacing w:line="320" w:lineRule="exact"/>
              <w:jc w:val="center"/>
              <w:rPr>
                <w:rFonts w:ascii="Palatino Linotype" w:hAnsi="Palatino Linotype"/>
                <w:b/>
              </w:rPr>
            </w:pPr>
            <w:r w:rsidRPr="00D911E5">
              <w:rPr>
                <w:rFonts w:ascii="Palatino Linotype" w:hAnsi="Palatino Linotype"/>
                <w:b/>
              </w:rPr>
              <w:t>)</w:t>
            </w:r>
          </w:p>
        </w:tc>
        <w:tc>
          <w:tcPr>
            <w:tcW w:w="4806" w:type="dxa"/>
            <w:shd w:val="clear" w:color="auto" w:fill="auto"/>
          </w:tcPr>
          <w:p w:rsidR="0032103D" w:rsidRPr="00D911E5" w:rsidRDefault="0032103D" w:rsidP="00EF3EB4">
            <w:pPr>
              <w:spacing w:line="320" w:lineRule="exact"/>
              <w:jc w:val="center"/>
              <w:rPr>
                <w:rFonts w:ascii="Palatino Linotype" w:hAnsi="Palatino Linotype"/>
              </w:rPr>
            </w:pPr>
          </w:p>
        </w:tc>
      </w:tr>
      <w:tr w:rsidR="0032103D" w:rsidRPr="00D911E5" w:rsidTr="0032103D">
        <w:tc>
          <w:tcPr>
            <w:tcW w:w="4428" w:type="dxa"/>
            <w:vMerge/>
            <w:shd w:val="clear" w:color="auto" w:fill="auto"/>
          </w:tcPr>
          <w:p w:rsidR="0032103D" w:rsidRPr="00D911E5" w:rsidRDefault="0032103D" w:rsidP="00EF3EB4">
            <w:pPr>
              <w:spacing w:line="320" w:lineRule="exact"/>
              <w:rPr>
                <w:rFonts w:ascii="Palatino Linotype" w:hAnsi="Palatino Linotype"/>
                <w:b/>
              </w:rPr>
            </w:pPr>
          </w:p>
        </w:tc>
        <w:tc>
          <w:tcPr>
            <w:tcW w:w="270" w:type="dxa"/>
            <w:shd w:val="clear" w:color="auto" w:fill="auto"/>
          </w:tcPr>
          <w:p w:rsidR="0032103D" w:rsidRPr="00D911E5" w:rsidRDefault="0032103D" w:rsidP="00EF3EB4">
            <w:pPr>
              <w:spacing w:line="320" w:lineRule="exact"/>
              <w:jc w:val="center"/>
              <w:rPr>
                <w:rFonts w:ascii="Palatino Linotype" w:hAnsi="Palatino Linotype"/>
                <w:b/>
              </w:rPr>
            </w:pPr>
            <w:r w:rsidRPr="00D911E5">
              <w:rPr>
                <w:rFonts w:ascii="Palatino Linotype" w:hAnsi="Palatino Linotype"/>
                <w:b/>
              </w:rPr>
              <w:t>)</w:t>
            </w:r>
          </w:p>
        </w:tc>
        <w:tc>
          <w:tcPr>
            <w:tcW w:w="4806" w:type="dxa"/>
            <w:shd w:val="clear" w:color="auto" w:fill="auto"/>
          </w:tcPr>
          <w:p w:rsidR="0032103D" w:rsidRPr="003641A3" w:rsidRDefault="0032103D" w:rsidP="003641A3">
            <w:pPr>
              <w:spacing w:line="320" w:lineRule="exact"/>
              <w:jc w:val="center"/>
              <w:rPr>
                <w:rFonts w:ascii="Palatino Linotype" w:hAnsi="Palatino Linotype"/>
                <w:b/>
              </w:rPr>
            </w:pPr>
            <w:r w:rsidRPr="003641A3">
              <w:rPr>
                <w:rFonts w:ascii="Palatino Linotype" w:hAnsi="Palatino Linotype"/>
                <w:b/>
              </w:rPr>
              <w:t>Case No. 1</w:t>
            </w:r>
            <w:r w:rsidR="00A36F26" w:rsidRPr="003641A3">
              <w:rPr>
                <w:rFonts w:ascii="Palatino Linotype" w:hAnsi="Palatino Linotype"/>
                <w:b/>
              </w:rPr>
              <w:t>2</w:t>
            </w:r>
            <w:r w:rsidRPr="003641A3">
              <w:rPr>
                <w:rFonts w:ascii="Palatino Linotype" w:hAnsi="Palatino Linotype"/>
                <w:b/>
              </w:rPr>
              <w:t>-</w:t>
            </w:r>
            <w:r w:rsidR="003641A3" w:rsidRPr="003641A3">
              <w:rPr>
                <w:rFonts w:ascii="Palatino Linotype" w:hAnsi="Palatino Linotype"/>
                <w:b/>
              </w:rPr>
              <w:t>1429</w:t>
            </w:r>
            <w:r w:rsidRPr="003641A3">
              <w:rPr>
                <w:rFonts w:ascii="Palatino Linotype" w:hAnsi="Palatino Linotype"/>
                <w:b/>
              </w:rPr>
              <w:t>-</w:t>
            </w:r>
            <w:r w:rsidRPr="003641A3">
              <w:rPr>
                <w:rFonts w:ascii="Palatino Linotype" w:hAnsi="Palatino Linotype"/>
                <w:b/>
                <w:spacing w:val="-12"/>
              </w:rPr>
              <w:t>GA-PIP</w:t>
            </w:r>
          </w:p>
        </w:tc>
      </w:tr>
      <w:tr w:rsidR="0032103D" w:rsidRPr="00D911E5" w:rsidTr="0032103D">
        <w:tc>
          <w:tcPr>
            <w:tcW w:w="4428" w:type="dxa"/>
            <w:vMerge/>
            <w:shd w:val="clear" w:color="auto" w:fill="auto"/>
          </w:tcPr>
          <w:p w:rsidR="0032103D" w:rsidRPr="00D911E5" w:rsidRDefault="0032103D" w:rsidP="00EF3EB4">
            <w:pPr>
              <w:spacing w:line="320" w:lineRule="exact"/>
              <w:rPr>
                <w:rFonts w:ascii="Palatino Linotype" w:hAnsi="Palatino Linotype"/>
                <w:b/>
              </w:rPr>
            </w:pPr>
          </w:p>
        </w:tc>
        <w:tc>
          <w:tcPr>
            <w:tcW w:w="270" w:type="dxa"/>
            <w:shd w:val="clear" w:color="auto" w:fill="auto"/>
          </w:tcPr>
          <w:p w:rsidR="0032103D" w:rsidRPr="00D911E5" w:rsidRDefault="0032103D" w:rsidP="00EF3EB4">
            <w:pPr>
              <w:spacing w:line="320" w:lineRule="exact"/>
              <w:jc w:val="center"/>
              <w:rPr>
                <w:rFonts w:ascii="Palatino Linotype" w:hAnsi="Palatino Linotype"/>
                <w:b/>
              </w:rPr>
            </w:pPr>
            <w:r w:rsidRPr="00D911E5">
              <w:rPr>
                <w:rFonts w:ascii="Palatino Linotype" w:hAnsi="Palatino Linotype"/>
                <w:b/>
              </w:rPr>
              <w:t>)</w:t>
            </w:r>
          </w:p>
        </w:tc>
        <w:tc>
          <w:tcPr>
            <w:tcW w:w="4806" w:type="dxa"/>
            <w:shd w:val="clear" w:color="auto" w:fill="auto"/>
          </w:tcPr>
          <w:p w:rsidR="0032103D" w:rsidRPr="00D911E5" w:rsidRDefault="0032103D" w:rsidP="00EF3EB4">
            <w:pPr>
              <w:spacing w:line="320" w:lineRule="exact"/>
              <w:jc w:val="center"/>
              <w:rPr>
                <w:rFonts w:ascii="Palatino Linotype" w:hAnsi="Palatino Linotype"/>
              </w:rPr>
            </w:pPr>
          </w:p>
        </w:tc>
      </w:tr>
      <w:tr w:rsidR="0032103D" w:rsidRPr="00D911E5" w:rsidTr="0032103D">
        <w:tc>
          <w:tcPr>
            <w:tcW w:w="4428" w:type="dxa"/>
            <w:vMerge/>
            <w:shd w:val="clear" w:color="auto" w:fill="auto"/>
          </w:tcPr>
          <w:p w:rsidR="0032103D" w:rsidRPr="00D911E5" w:rsidRDefault="0032103D" w:rsidP="00EF3EB4">
            <w:pPr>
              <w:spacing w:line="320" w:lineRule="exact"/>
              <w:rPr>
                <w:rFonts w:ascii="Palatino Linotype" w:hAnsi="Palatino Linotype"/>
                <w:b/>
              </w:rPr>
            </w:pPr>
          </w:p>
        </w:tc>
        <w:tc>
          <w:tcPr>
            <w:tcW w:w="270" w:type="dxa"/>
            <w:shd w:val="clear" w:color="auto" w:fill="auto"/>
          </w:tcPr>
          <w:p w:rsidR="0032103D" w:rsidRPr="00D911E5" w:rsidRDefault="0032103D" w:rsidP="00EF3EB4">
            <w:pPr>
              <w:spacing w:line="320" w:lineRule="exact"/>
              <w:jc w:val="center"/>
              <w:rPr>
                <w:rFonts w:ascii="Palatino Linotype" w:hAnsi="Palatino Linotype"/>
                <w:b/>
              </w:rPr>
            </w:pPr>
            <w:r w:rsidRPr="00D911E5">
              <w:rPr>
                <w:rFonts w:ascii="Palatino Linotype" w:hAnsi="Palatino Linotype"/>
                <w:b/>
              </w:rPr>
              <w:t>)</w:t>
            </w:r>
          </w:p>
        </w:tc>
        <w:tc>
          <w:tcPr>
            <w:tcW w:w="4806" w:type="dxa"/>
            <w:shd w:val="clear" w:color="auto" w:fill="auto"/>
          </w:tcPr>
          <w:p w:rsidR="0032103D" w:rsidRPr="00D911E5" w:rsidRDefault="0032103D" w:rsidP="00EF3EB4">
            <w:pPr>
              <w:spacing w:line="320" w:lineRule="exact"/>
              <w:jc w:val="center"/>
              <w:rPr>
                <w:rFonts w:ascii="Palatino Linotype" w:hAnsi="Palatino Linotype"/>
              </w:rPr>
            </w:pPr>
          </w:p>
        </w:tc>
      </w:tr>
    </w:tbl>
    <w:p w:rsidR="00E253F2" w:rsidRPr="00D911E5" w:rsidRDefault="00E253F2" w:rsidP="00EF3EB4">
      <w:pPr>
        <w:spacing w:line="320" w:lineRule="exact"/>
        <w:rPr>
          <w:rFonts w:ascii="Palatino Linotype" w:hAnsi="Palatino Linotype"/>
        </w:rPr>
      </w:pPr>
    </w:p>
    <w:p w:rsidR="006609C2" w:rsidRPr="00D911E5" w:rsidRDefault="006609C2" w:rsidP="00EF3EB4">
      <w:pPr>
        <w:spacing w:line="320" w:lineRule="exact"/>
        <w:jc w:val="center"/>
        <w:rPr>
          <w:rFonts w:ascii="Palatino Linotype" w:hAnsi="Palatino Linotype"/>
          <w:b/>
          <w:u w:val="double"/>
        </w:rPr>
      </w:pPr>
      <w:r w:rsidRPr="00D911E5">
        <w:rPr>
          <w:rFonts w:ascii="Palatino Linotype" w:hAnsi="Palatino Linotype"/>
          <w:b/>
          <w:u w:val="double"/>
        </w:rPr>
        <w:tab/>
      </w:r>
      <w:r w:rsidRPr="00D911E5">
        <w:rPr>
          <w:rFonts w:ascii="Palatino Linotype" w:hAnsi="Palatino Linotype"/>
          <w:b/>
          <w:u w:val="double"/>
        </w:rPr>
        <w:tab/>
      </w:r>
      <w:r w:rsidRPr="00D911E5">
        <w:rPr>
          <w:rFonts w:ascii="Palatino Linotype" w:hAnsi="Palatino Linotype"/>
          <w:b/>
          <w:u w:val="double"/>
        </w:rPr>
        <w:tab/>
      </w:r>
      <w:r w:rsidRPr="00D911E5">
        <w:rPr>
          <w:rFonts w:ascii="Palatino Linotype" w:hAnsi="Palatino Linotype"/>
          <w:b/>
          <w:u w:val="double"/>
        </w:rPr>
        <w:tab/>
      </w:r>
      <w:r w:rsidRPr="00D911E5">
        <w:rPr>
          <w:rFonts w:ascii="Palatino Linotype" w:hAnsi="Palatino Linotype"/>
          <w:b/>
          <w:u w:val="double"/>
        </w:rPr>
        <w:tab/>
      </w:r>
      <w:r w:rsidRPr="00D911E5">
        <w:rPr>
          <w:rFonts w:ascii="Palatino Linotype" w:hAnsi="Palatino Linotype"/>
          <w:b/>
          <w:u w:val="double"/>
        </w:rPr>
        <w:tab/>
      </w:r>
      <w:bookmarkStart w:id="0" w:name="_GoBack"/>
      <w:bookmarkEnd w:id="0"/>
    </w:p>
    <w:p w:rsidR="006609C2" w:rsidRPr="00D911E5" w:rsidRDefault="006609C2" w:rsidP="00EF3EB4">
      <w:pPr>
        <w:spacing w:line="320" w:lineRule="exact"/>
        <w:jc w:val="center"/>
        <w:rPr>
          <w:rFonts w:ascii="Palatino Linotype" w:hAnsi="Palatino Linotype"/>
          <w:b/>
          <w:u w:val="double"/>
        </w:rPr>
      </w:pPr>
    </w:p>
    <w:p w:rsidR="005037F6" w:rsidRPr="00D911E5" w:rsidRDefault="005037F6" w:rsidP="00EF3EB4">
      <w:pPr>
        <w:spacing w:line="320" w:lineRule="exact"/>
        <w:jc w:val="center"/>
        <w:outlineLvl w:val="0"/>
        <w:rPr>
          <w:rFonts w:ascii="Palatino Linotype" w:hAnsi="Palatino Linotype"/>
          <w:b/>
          <w:spacing w:val="-12"/>
        </w:rPr>
      </w:pPr>
      <w:r w:rsidRPr="00D911E5">
        <w:rPr>
          <w:rFonts w:ascii="Palatino Linotype" w:hAnsi="Palatino Linotype"/>
          <w:b/>
          <w:spacing w:val="-12"/>
        </w:rPr>
        <w:t>APPLICATION</w:t>
      </w:r>
      <w:r w:rsidR="006609C2" w:rsidRPr="00D911E5">
        <w:rPr>
          <w:rFonts w:ascii="Palatino Linotype" w:hAnsi="Palatino Linotype"/>
          <w:b/>
          <w:spacing w:val="-12"/>
        </w:rPr>
        <w:t xml:space="preserve"> OF</w:t>
      </w:r>
    </w:p>
    <w:p w:rsidR="006609C2" w:rsidRPr="00D911E5" w:rsidRDefault="006609C2" w:rsidP="00EF3EB4">
      <w:pPr>
        <w:spacing w:line="320" w:lineRule="exact"/>
        <w:jc w:val="center"/>
        <w:outlineLvl w:val="0"/>
        <w:rPr>
          <w:rFonts w:ascii="Palatino Linotype" w:hAnsi="Palatino Linotype"/>
          <w:b/>
        </w:rPr>
      </w:pPr>
      <w:r w:rsidRPr="00D911E5">
        <w:rPr>
          <w:rFonts w:ascii="Palatino Linotype" w:hAnsi="Palatino Linotype"/>
          <w:b/>
          <w:spacing w:val="-12"/>
        </w:rPr>
        <w:t>COLUMBIA GAS OF OHIO, INC</w:t>
      </w:r>
      <w:r w:rsidRPr="00D911E5">
        <w:rPr>
          <w:rFonts w:ascii="Palatino Linotype" w:hAnsi="Palatino Linotype"/>
          <w:b/>
        </w:rPr>
        <w:t>.</w:t>
      </w:r>
    </w:p>
    <w:p w:rsidR="006609C2" w:rsidRPr="00D911E5" w:rsidRDefault="006609C2" w:rsidP="00EF3EB4">
      <w:pPr>
        <w:spacing w:line="320" w:lineRule="exact"/>
        <w:jc w:val="center"/>
        <w:outlineLvl w:val="0"/>
        <w:rPr>
          <w:rFonts w:ascii="Palatino Linotype" w:hAnsi="Palatino Linotype"/>
          <w:b/>
          <w:u w:val="double"/>
        </w:rPr>
      </w:pPr>
      <w:r w:rsidRPr="00D911E5">
        <w:rPr>
          <w:rFonts w:ascii="Palatino Linotype" w:hAnsi="Palatino Linotype"/>
          <w:b/>
          <w:u w:val="double"/>
        </w:rPr>
        <w:tab/>
      </w:r>
      <w:r w:rsidRPr="00D911E5">
        <w:rPr>
          <w:rFonts w:ascii="Palatino Linotype" w:hAnsi="Palatino Linotype"/>
          <w:b/>
          <w:u w:val="double"/>
        </w:rPr>
        <w:tab/>
      </w:r>
      <w:r w:rsidRPr="00D911E5">
        <w:rPr>
          <w:rFonts w:ascii="Palatino Linotype" w:hAnsi="Palatino Linotype"/>
          <w:b/>
          <w:u w:val="double"/>
        </w:rPr>
        <w:tab/>
      </w:r>
      <w:r w:rsidRPr="00D911E5">
        <w:rPr>
          <w:rFonts w:ascii="Palatino Linotype" w:hAnsi="Palatino Linotype"/>
          <w:b/>
          <w:u w:val="double"/>
        </w:rPr>
        <w:tab/>
      </w:r>
      <w:r w:rsidRPr="00D911E5">
        <w:rPr>
          <w:rFonts w:ascii="Palatino Linotype" w:hAnsi="Palatino Linotype"/>
          <w:b/>
          <w:u w:val="double"/>
        </w:rPr>
        <w:tab/>
      </w:r>
      <w:r w:rsidRPr="00D911E5">
        <w:rPr>
          <w:rFonts w:ascii="Palatino Linotype" w:hAnsi="Palatino Linotype"/>
          <w:b/>
          <w:u w:val="double"/>
        </w:rPr>
        <w:tab/>
      </w:r>
    </w:p>
    <w:p w:rsidR="005037F6" w:rsidRPr="00D911E5" w:rsidRDefault="005037F6" w:rsidP="00EF3EB4">
      <w:pPr>
        <w:spacing w:line="320" w:lineRule="exact"/>
        <w:jc w:val="center"/>
        <w:rPr>
          <w:rFonts w:ascii="Palatino Linotype" w:hAnsi="Palatino Linotype"/>
          <w:b/>
        </w:rPr>
      </w:pPr>
    </w:p>
    <w:p w:rsidR="005037F6" w:rsidRDefault="005037F6" w:rsidP="00A36F26">
      <w:pPr>
        <w:spacing w:line="320" w:lineRule="exact"/>
        <w:jc w:val="both"/>
        <w:rPr>
          <w:rFonts w:ascii="Palatino Linotype" w:hAnsi="Palatino Linotype"/>
        </w:rPr>
      </w:pPr>
      <w:r w:rsidRPr="00D911E5">
        <w:rPr>
          <w:rFonts w:ascii="Palatino Linotype" w:hAnsi="Palatino Linotype"/>
          <w:b/>
        </w:rPr>
        <w:tab/>
      </w:r>
      <w:r w:rsidR="00A36F26" w:rsidRPr="00D911E5">
        <w:rPr>
          <w:rFonts w:ascii="Palatino Linotype" w:hAnsi="Palatino Linotype"/>
        </w:rPr>
        <w:t xml:space="preserve">Columbia Gas of Ohio, Inc. (“Columbia”) </w:t>
      </w:r>
      <w:r w:rsidR="00A36F26">
        <w:rPr>
          <w:rFonts w:ascii="Palatino Linotype" w:hAnsi="Palatino Linotype"/>
        </w:rPr>
        <w:t xml:space="preserve">hereby submits its </w:t>
      </w:r>
      <w:r w:rsidR="00DA3594">
        <w:rPr>
          <w:rFonts w:ascii="Palatino Linotype" w:hAnsi="Palatino Linotype"/>
        </w:rPr>
        <w:t xml:space="preserve">annual </w:t>
      </w:r>
      <w:r w:rsidR="00A36F26" w:rsidRPr="00D911E5">
        <w:rPr>
          <w:rFonts w:ascii="Palatino Linotype" w:hAnsi="Palatino Linotype"/>
        </w:rPr>
        <w:t>Inte</w:t>
      </w:r>
      <w:r w:rsidR="00A36F26" w:rsidRPr="00D911E5">
        <w:rPr>
          <w:rFonts w:ascii="Palatino Linotype" w:hAnsi="Palatino Linotype"/>
        </w:rPr>
        <w:t>r</w:t>
      </w:r>
      <w:r w:rsidR="00A36F26" w:rsidRPr="00D911E5">
        <w:rPr>
          <w:rFonts w:ascii="Palatino Linotype" w:hAnsi="Palatino Linotype"/>
        </w:rPr>
        <w:t xml:space="preserve">im, Emergency and Temporary Percentage of Income Payment Plan Rider </w:t>
      </w:r>
      <w:r w:rsidR="00A36F26">
        <w:rPr>
          <w:rFonts w:ascii="Palatino Linotype" w:hAnsi="Palatino Linotype"/>
        </w:rPr>
        <w:t xml:space="preserve">Report </w:t>
      </w:r>
      <w:r w:rsidR="003C7B45">
        <w:rPr>
          <w:rFonts w:ascii="Palatino Linotype" w:hAnsi="Palatino Linotype"/>
        </w:rPr>
        <w:t xml:space="preserve">(“PIP Rider”) </w:t>
      </w:r>
      <w:r w:rsidR="00A36F26">
        <w:rPr>
          <w:rFonts w:ascii="Palatino Linotype" w:hAnsi="Palatino Linotype"/>
        </w:rPr>
        <w:t xml:space="preserve">and </w:t>
      </w:r>
      <w:r w:rsidR="00DA3594">
        <w:rPr>
          <w:rFonts w:ascii="Palatino Linotype" w:hAnsi="Palatino Linotype"/>
        </w:rPr>
        <w:t xml:space="preserve">also </w:t>
      </w:r>
      <w:r w:rsidR="00A36F26">
        <w:rPr>
          <w:rFonts w:ascii="Palatino Linotype" w:hAnsi="Palatino Linotype"/>
        </w:rPr>
        <w:t>requests approval to decrease its current PIP Rider</w:t>
      </w:r>
      <w:r w:rsidR="00A36F26" w:rsidRPr="00D911E5">
        <w:rPr>
          <w:rFonts w:ascii="Palatino Linotype" w:hAnsi="Palatino Linotype"/>
        </w:rPr>
        <w:t>. In support of its Application, Columbia states the following:</w:t>
      </w:r>
    </w:p>
    <w:p w:rsidR="00EF3EB4" w:rsidRPr="00D911E5" w:rsidRDefault="00EF3EB4" w:rsidP="00EF3EB4">
      <w:pPr>
        <w:spacing w:line="320" w:lineRule="exact"/>
        <w:jc w:val="both"/>
        <w:rPr>
          <w:rFonts w:ascii="Palatino Linotype" w:hAnsi="Palatino Linotype"/>
        </w:rPr>
      </w:pPr>
    </w:p>
    <w:p w:rsidR="00FF14BD" w:rsidRDefault="00DA3594" w:rsidP="00EF3EB4">
      <w:pPr>
        <w:numPr>
          <w:ilvl w:val="0"/>
          <w:numId w:val="1"/>
        </w:numPr>
        <w:spacing w:line="320" w:lineRule="exact"/>
        <w:ind w:left="0" w:firstLine="720"/>
        <w:jc w:val="both"/>
        <w:rPr>
          <w:rFonts w:ascii="Palatino Linotype" w:hAnsi="Palatino Linotype"/>
        </w:rPr>
      </w:pPr>
      <w:r>
        <w:rPr>
          <w:rFonts w:ascii="Palatino Linotype" w:hAnsi="Palatino Linotype"/>
        </w:rPr>
        <w:t xml:space="preserve">Paragraph 51 of the </w:t>
      </w:r>
      <w:r w:rsidR="00A36F26">
        <w:rPr>
          <w:rFonts w:ascii="Palatino Linotype" w:hAnsi="Palatino Linotype"/>
        </w:rPr>
        <w:t xml:space="preserve">Finding and Order in Case No. 08-1229-GA-COI, </w:t>
      </w:r>
      <w:r>
        <w:rPr>
          <w:rFonts w:ascii="Palatino Linotype" w:hAnsi="Palatino Linotype"/>
        </w:rPr>
        <w:t>dated December 14, 2011, requires each natural gas company</w:t>
      </w:r>
      <w:r w:rsidR="003C7B45">
        <w:rPr>
          <w:rFonts w:ascii="Palatino Linotype" w:hAnsi="Palatino Linotype"/>
        </w:rPr>
        <w:t xml:space="preserve"> </w:t>
      </w:r>
      <w:r w:rsidR="00A36F26">
        <w:rPr>
          <w:rFonts w:ascii="Palatino Linotype" w:hAnsi="Palatino Linotype"/>
        </w:rPr>
        <w:t xml:space="preserve">to file </w:t>
      </w:r>
      <w:r w:rsidR="00290612">
        <w:rPr>
          <w:rFonts w:ascii="Palatino Linotype" w:hAnsi="Palatino Linotype"/>
        </w:rPr>
        <w:t xml:space="preserve">an </w:t>
      </w:r>
      <w:r w:rsidR="00A36F26">
        <w:rPr>
          <w:rFonts w:ascii="Palatino Linotype" w:hAnsi="Palatino Linotype"/>
        </w:rPr>
        <w:t>a</w:t>
      </w:r>
      <w:r w:rsidR="00A36F26">
        <w:rPr>
          <w:rFonts w:ascii="Palatino Linotype" w:hAnsi="Palatino Linotype"/>
        </w:rPr>
        <w:t>n</w:t>
      </w:r>
      <w:r w:rsidR="00A36F26">
        <w:rPr>
          <w:rFonts w:ascii="Palatino Linotype" w:hAnsi="Palatino Linotype"/>
        </w:rPr>
        <w:t>nual PIP status report each May</w:t>
      </w:r>
      <w:r>
        <w:rPr>
          <w:rFonts w:ascii="Palatino Linotype" w:hAnsi="Palatino Linotype"/>
        </w:rPr>
        <w:t>.</w:t>
      </w:r>
      <w:r w:rsidR="00A36F26">
        <w:rPr>
          <w:rFonts w:ascii="Palatino Linotype" w:hAnsi="Palatino Linotype"/>
        </w:rPr>
        <w:t xml:space="preserve"> </w:t>
      </w:r>
      <w:r>
        <w:rPr>
          <w:rFonts w:ascii="Palatino Linotype" w:hAnsi="Palatino Linotype"/>
        </w:rPr>
        <w:t xml:space="preserve">The annual report is to </w:t>
      </w:r>
      <w:r w:rsidR="00A36F26">
        <w:rPr>
          <w:rFonts w:ascii="Palatino Linotype" w:hAnsi="Palatino Linotype"/>
        </w:rPr>
        <w:t xml:space="preserve">include the level of PIP recoveries to write off </w:t>
      </w:r>
      <w:r w:rsidR="00FF14BD">
        <w:rPr>
          <w:rFonts w:ascii="Palatino Linotype" w:hAnsi="Palatino Linotype"/>
        </w:rPr>
        <w:t xml:space="preserve">and the rate if </w:t>
      </w:r>
      <w:r w:rsidR="00A36F26">
        <w:rPr>
          <w:rFonts w:ascii="Palatino Linotype" w:hAnsi="Palatino Linotype"/>
        </w:rPr>
        <w:t>applicable.</w:t>
      </w:r>
      <w:r w:rsidR="00FF14BD">
        <w:rPr>
          <w:rFonts w:ascii="Palatino Linotype" w:hAnsi="Palatino Linotype"/>
        </w:rPr>
        <w:t xml:space="preserve"> Attached hereto as Attachment 1 is Columbia’s annual PIP Rider Report.</w:t>
      </w:r>
    </w:p>
    <w:p w:rsidR="00FF14BD" w:rsidRDefault="00A36F26" w:rsidP="000162B9">
      <w:pPr>
        <w:spacing w:line="320" w:lineRule="exact"/>
        <w:ind w:left="720"/>
        <w:jc w:val="both"/>
        <w:rPr>
          <w:rFonts w:ascii="Palatino Linotype" w:hAnsi="Palatino Linotype"/>
        </w:rPr>
      </w:pPr>
      <w:r>
        <w:rPr>
          <w:rFonts w:ascii="Palatino Linotype" w:hAnsi="Palatino Linotype"/>
        </w:rPr>
        <w:t xml:space="preserve"> </w:t>
      </w:r>
    </w:p>
    <w:p w:rsidR="006B7904" w:rsidRDefault="006B7904" w:rsidP="00EF3EB4">
      <w:pPr>
        <w:numPr>
          <w:ilvl w:val="0"/>
          <w:numId w:val="1"/>
        </w:numPr>
        <w:spacing w:line="320" w:lineRule="exact"/>
        <w:ind w:left="0" w:firstLine="720"/>
        <w:jc w:val="both"/>
        <w:rPr>
          <w:rFonts w:ascii="Palatino Linotype" w:hAnsi="Palatino Linotype"/>
        </w:rPr>
      </w:pPr>
      <w:r>
        <w:rPr>
          <w:rFonts w:ascii="Palatino Linotype" w:hAnsi="Palatino Linotype"/>
        </w:rPr>
        <w:t>The December 14, 2011 Finding and Order also requires natural gas companies to file for approval of a PIP rider rate adjustment whenever an i</w:t>
      </w:r>
      <w:r>
        <w:rPr>
          <w:rFonts w:ascii="Palatino Linotype" w:hAnsi="Palatino Linotype"/>
        </w:rPr>
        <w:t>n</w:t>
      </w:r>
      <w:r>
        <w:rPr>
          <w:rFonts w:ascii="Palatino Linotype" w:hAnsi="Palatino Linotype"/>
        </w:rPr>
        <w:t>crease or decrease of ten percent or more can be justified.</w:t>
      </w:r>
    </w:p>
    <w:p w:rsidR="006B7904" w:rsidRDefault="006B7904" w:rsidP="00061BE2">
      <w:pPr>
        <w:spacing w:line="320" w:lineRule="exact"/>
        <w:ind w:left="720"/>
        <w:jc w:val="both"/>
        <w:rPr>
          <w:rFonts w:ascii="Palatino Linotype" w:hAnsi="Palatino Linotype"/>
        </w:rPr>
      </w:pPr>
    </w:p>
    <w:p w:rsidR="005037F6" w:rsidRDefault="006F68EE" w:rsidP="00EF3EB4">
      <w:pPr>
        <w:numPr>
          <w:ilvl w:val="0"/>
          <w:numId w:val="1"/>
        </w:numPr>
        <w:spacing w:line="320" w:lineRule="exact"/>
        <w:ind w:left="0" w:firstLine="720"/>
        <w:jc w:val="both"/>
        <w:rPr>
          <w:rFonts w:ascii="Palatino Linotype" w:hAnsi="Palatino Linotype"/>
        </w:rPr>
      </w:pPr>
      <w:r>
        <w:rPr>
          <w:rFonts w:ascii="Palatino Linotype" w:hAnsi="Palatino Linotype"/>
        </w:rPr>
        <w:t xml:space="preserve">By </w:t>
      </w:r>
      <w:r w:rsidR="005037F6" w:rsidRPr="00D911E5">
        <w:rPr>
          <w:rFonts w:ascii="Palatino Linotype" w:hAnsi="Palatino Linotype"/>
        </w:rPr>
        <w:t>Finding and Order dated December 2, 1993, in Case No</w:t>
      </w:r>
      <w:r>
        <w:rPr>
          <w:rFonts w:ascii="Palatino Linotype" w:hAnsi="Palatino Linotype"/>
        </w:rPr>
        <w:t>s</w:t>
      </w:r>
      <w:r w:rsidR="005037F6" w:rsidRPr="00D911E5">
        <w:rPr>
          <w:rFonts w:ascii="Palatino Linotype" w:hAnsi="Palatino Linotype"/>
        </w:rPr>
        <w:t>. 88-1115-GE-PIP, 90-705-GE-PIP and 90-879-GE-ORD</w:t>
      </w:r>
      <w:r>
        <w:rPr>
          <w:rFonts w:ascii="Palatino Linotype" w:hAnsi="Palatino Linotype"/>
        </w:rPr>
        <w:t xml:space="preserve"> the Commission established a procedure which</w:t>
      </w:r>
      <w:r w:rsidR="00061BE2">
        <w:rPr>
          <w:rFonts w:ascii="Palatino Linotype" w:hAnsi="Palatino Linotype"/>
        </w:rPr>
        <w:t xml:space="preserve"> </w:t>
      </w:r>
      <w:r w:rsidRPr="00D911E5">
        <w:rPr>
          <w:rFonts w:ascii="Palatino Linotype" w:hAnsi="Palatino Linotype"/>
        </w:rPr>
        <w:t xml:space="preserve">permits a utility to implement a new </w:t>
      </w:r>
      <w:r>
        <w:rPr>
          <w:rFonts w:ascii="Palatino Linotype" w:hAnsi="Palatino Linotype"/>
        </w:rPr>
        <w:t xml:space="preserve">PIP </w:t>
      </w:r>
      <w:r w:rsidRPr="00D911E5">
        <w:rPr>
          <w:rFonts w:ascii="Palatino Linotype" w:hAnsi="Palatino Linotype"/>
        </w:rPr>
        <w:t xml:space="preserve">rate on the forty-sixth day after </w:t>
      </w:r>
      <w:r>
        <w:rPr>
          <w:rFonts w:ascii="Palatino Linotype" w:hAnsi="Palatino Linotype"/>
        </w:rPr>
        <w:t xml:space="preserve">the filing of an </w:t>
      </w:r>
      <w:r w:rsidRPr="00D911E5">
        <w:rPr>
          <w:rFonts w:ascii="Palatino Linotype" w:hAnsi="Palatino Linotype"/>
        </w:rPr>
        <w:t>application</w:t>
      </w:r>
      <w:r>
        <w:rPr>
          <w:rFonts w:ascii="Palatino Linotype" w:hAnsi="Palatino Linotype"/>
        </w:rPr>
        <w:t>,</w:t>
      </w:r>
      <w:r w:rsidRPr="00D911E5">
        <w:rPr>
          <w:rFonts w:ascii="Palatino Linotype" w:hAnsi="Palatino Linotype"/>
        </w:rPr>
        <w:t xml:space="preserve"> absent action by the Commission</w:t>
      </w:r>
      <w:r w:rsidR="005037F6" w:rsidRPr="00D911E5">
        <w:rPr>
          <w:rFonts w:ascii="Palatino Linotype" w:hAnsi="Palatino Linotype"/>
        </w:rPr>
        <w:t>.</w:t>
      </w:r>
      <w:r w:rsidR="007E7F6A" w:rsidRPr="00D911E5">
        <w:rPr>
          <w:rFonts w:ascii="Palatino Linotype" w:hAnsi="Palatino Linotype"/>
        </w:rPr>
        <w:t xml:space="preserve"> This pr</w:t>
      </w:r>
      <w:r w:rsidR="007E7F6A" w:rsidRPr="00D911E5">
        <w:rPr>
          <w:rFonts w:ascii="Palatino Linotype" w:hAnsi="Palatino Linotype"/>
        </w:rPr>
        <w:t>o</w:t>
      </w:r>
      <w:r w:rsidR="007E7F6A" w:rsidRPr="00D911E5">
        <w:rPr>
          <w:rFonts w:ascii="Palatino Linotype" w:hAnsi="Palatino Linotype"/>
        </w:rPr>
        <w:t>cedure is similar to the procedure established by the Commission in Case No. 93-1000-EL-FOR for recovery of certain State EPA Emission Application Fees.</w:t>
      </w:r>
    </w:p>
    <w:p w:rsidR="00EF3EB4" w:rsidRPr="00D911E5" w:rsidRDefault="00EF3EB4" w:rsidP="00EF3EB4">
      <w:pPr>
        <w:spacing w:line="320" w:lineRule="exact"/>
        <w:ind w:left="720"/>
        <w:jc w:val="both"/>
        <w:rPr>
          <w:rFonts w:ascii="Palatino Linotype" w:hAnsi="Palatino Linotype"/>
        </w:rPr>
      </w:pPr>
    </w:p>
    <w:p w:rsidR="001A048F" w:rsidRDefault="004A7FF1" w:rsidP="00EF3EB4">
      <w:pPr>
        <w:numPr>
          <w:ilvl w:val="0"/>
          <w:numId w:val="1"/>
        </w:numPr>
        <w:spacing w:line="320" w:lineRule="exact"/>
        <w:ind w:left="0" w:firstLine="720"/>
        <w:jc w:val="both"/>
        <w:rPr>
          <w:rFonts w:ascii="Palatino Linotype" w:hAnsi="Palatino Linotype"/>
        </w:rPr>
      </w:pPr>
      <w:r w:rsidRPr="00D911E5">
        <w:rPr>
          <w:rFonts w:ascii="Palatino Linotype" w:hAnsi="Palatino Linotype"/>
        </w:rPr>
        <w:t xml:space="preserve">Columbia’s current PIP Rider </w:t>
      </w:r>
      <w:r w:rsidR="006B7904">
        <w:rPr>
          <w:rFonts w:ascii="Palatino Linotype" w:hAnsi="Palatino Linotype"/>
        </w:rPr>
        <w:t xml:space="preserve">rate </w:t>
      </w:r>
      <w:r w:rsidR="00E70FA4" w:rsidRPr="00D911E5">
        <w:rPr>
          <w:rFonts w:ascii="Palatino Linotype" w:hAnsi="Palatino Linotype"/>
        </w:rPr>
        <w:t xml:space="preserve">is </w:t>
      </w:r>
      <w:r w:rsidR="00FF14BD">
        <w:rPr>
          <w:rFonts w:ascii="Palatino Linotype" w:hAnsi="Palatino Linotype"/>
        </w:rPr>
        <w:t>12.74</w:t>
      </w:r>
      <w:r w:rsidR="00BE3747" w:rsidRPr="00D911E5">
        <w:rPr>
          <w:rFonts w:ascii="Palatino Linotype" w:hAnsi="Palatino Linotype"/>
        </w:rPr>
        <w:t xml:space="preserve">¢ per </w:t>
      </w:r>
      <w:proofErr w:type="spellStart"/>
      <w:r w:rsidR="00BE3747" w:rsidRPr="00D911E5">
        <w:rPr>
          <w:rFonts w:ascii="Palatino Linotype" w:hAnsi="Palatino Linotype"/>
        </w:rPr>
        <w:t>Mcf</w:t>
      </w:r>
      <w:proofErr w:type="spellEnd"/>
      <w:r w:rsidR="00E70FA4" w:rsidRPr="00D911E5">
        <w:rPr>
          <w:rFonts w:ascii="Palatino Linotype" w:hAnsi="Palatino Linotype"/>
        </w:rPr>
        <w:t>.</w:t>
      </w:r>
      <w:r w:rsidR="00BE3747" w:rsidRPr="00D911E5">
        <w:rPr>
          <w:rFonts w:ascii="Palatino Linotype" w:hAnsi="Palatino Linotype"/>
        </w:rPr>
        <w:t xml:space="preserve"> </w:t>
      </w:r>
      <w:r w:rsidR="007E7F6A" w:rsidRPr="00D911E5">
        <w:rPr>
          <w:rFonts w:ascii="Palatino Linotype" w:hAnsi="Palatino Linotype"/>
        </w:rPr>
        <w:t xml:space="preserve">This rate </w:t>
      </w:r>
      <w:r w:rsidR="001A048F" w:rsidRPr="00D911E5">
        <w:rPr>
          <w:rFonts w:ascii="Palatino Linotype" w:hAnsi="Palatino Linotype"/>
        </w:rPr>
        <w:t>b</w:t>
      </w:r>
      <w:r w:rsidR="001A048F" w:rsidRPr="00D911E5">
        <w:rPr>
          <w:rFonts w:ascii="Palatino Linotype" w:hAnsi="Palatino Linotype"/>
        </w:rPr>
        <w:t>e</w:t>
      </w:r>
      <w:r w:rsidR="001A048F" w:rsidRPr="00D911E5">
        <w:rPr>
          <w:rFonts w:ascii="Palatino Linotype" w:hAnsi="Palatino Linotype"/>
        </w:rPr>
        <w:t>came effective</w:t>
      </w:r>
      <w:r w:rsidR="00001AEE" w:rsidRPr="00D911E5">
        <w:rPr>
          <w:rFonts w:ascii="Palatino Linotype" w:hAnsi="Palatino Linotype"/>
        </w:rPr>
        <w:t xml:space="preserve"> </w:t>
      </w:r>
      <w:r w:rsidR="00FF14BD">
        <w:rPr>
          <w:rFonts w:ascii="Palatino Linotype" w:hAnsi="Palatino Linotype"/>
        </w:rPr>
        <w:t>October 27, 2011</w:t>
      </w:r>
      <w:r w:rsidR="002E0179" w:rsidRPr="00D911E5">
        <w:rPr>
          <w:rFonts w:ascii="Palatino Linotype" w:hAnsi="Palatino Linotype"/>
        </w:rPr>
        <w:t>,</w:t>
      </w:r>
      <w:r w:rsidR="001A048F" w:rsidRPr="00D911E5">
        <w:rPr>
          <w:rFonts w:ascii="Palatino Linotype" w:hAnsi="Palatino Linotype"/>
        </w:rPr>
        <w:t xml:space="preserve"> </w:t>
      </w:r>
      <w:r w:rsidR="007E7F6A" w:rsidRPr="00D911E5">
        <w:rPr>
          <w:rFonts w:ascii="Palatino Linotype" w:hAnsi="Palatino Linotype"/>
        </w:rPr>
        <w:t xml:space="preserve">and </w:t>
      </w:r>
      <w:r w:rsidR="00001AEE" w:rsidRPr="00D911E5">
        <w:rPr>
          <w:rFonts w:ascii="Palatino Linotype" w:hAnsi="Palatino Linotype"/>
        </w:rPr>
        <w:t xml:space="preserve">was designed to recover the projected level of arrears expected to occur during the subsequent twelve-month period.  </w:t>
      </w:r>
    </w:p>
    <w:p w:rsidR="00EF3EB4" w:rsidRPr="00D911E5" w:rsidRDefault="00EF3EB4" w:rsidP="00EF3EB4">
      <w:pPr>
        <w:spacing w:line="320" w:lineRule="exact"/>
        <w:ind w:left="720"/>
        <w:jc w:val="both"/>
        <w:rPr>
          <w:rFonts w:ascii="Palatino Linotype" w:hAnsi="Palatino Linotype"/>
        </w:rPr>
      </w:pPr>
    </w:p>
    <w:p w:rsidR="002C0689" w:rsidRDefault="00E92659" w:rsidP="002C0689">
      <w:pPr>
        <w:numPr>
          <w:ilvl w:val="0"/>
          <w:numId w:val="1"/>
        </w:numPr>
        <w:tabs>
          <w:tab w:val="clear" w:pos="1440"/>
          <w:tab w:val="num" w:pos="0"/>
          <w:tab w:val="left" w:pos="720"/>
        </w:tabs>
        <w:spacing w:line="320" w:lineRule="exact"/>
        <w:ind w:left="0" w:firstLine="720"/>
        <w:jc w:val="both"/>
        <w:rPr>
          <w:rFonts w:ascii="Palatino Linotype" w:hAnsi="Palatino Linotype"/>
        </w:rPr>
      </w:pPr>
      <w:r w:rsidRPr="00DC69D5">
        <w:rPr>
          <w:rFonts w:ascii="Palatino Linotype" w:hAnsi="Palatino Linotype"/>
        </w:rPr>
        <w:t>Columbia</w:t>
      </w:r>
      <w:r w:rsidR="007756BC" w:rsidRPr="00DC69D5">
        <w:rPr>
          <w:rFonts w:ascii="Palatino Linotype" w:hAnsi="Palatino Linotype"/>
        </w:rPr>
        <w:t>’s</w:t>
      </w:r>
      <w:r w:rsidRPr="00DC69D5">
        <w:rPr>
          <w:rFonts w:ascii="Palatino Linotype" w:hAnsi="Palatino Linotype"/>
        </w:rPr>
        <w:t xml:space="preserve"> annual review of its PIP Rider </w:t>
      </w:r>
      <w:r w:rsidR="00470C40">
        <w:rPr>
          <w:rFonts w:ascii="Palatino Linotype" w:hAnsi="Palatino Linotype"/>
        </w:rPr>
        <w:t xml:space="preserve">rate indicates that the PIP Rider rate should be reduced to </w:t>
      </w:r>
      <w:r w:rsidR="006C654C" w:rsidRPr="00DC69D5">
        <w:rPr>
          <w:rFonts w:ascii="Palatino Linotype" w:hAnsi="Palatino Linotype"/>
        </w:rPr>
        <w:t>2.94</w:t>
      </w:r>
      <w:r w:rsidRPr="00DC69D5">
        <w:rPr>
          <w:rFonts w:ascii="Palatino Linotype" w:hAnsi="Palatino Linotype"/>
        </w:rPr>
        <w:t xml:space="preserve">¢ per </w:t>
      </w:r>
      <w:proofErr w:type="spellStart"/>
      <w:r w:rsidRPr="00DC69D5">
        <w:rPr>
          <w:rFonts w:ascii="Palatino Linotype" w:hAnsi="Palatino Linotype"/>
        </w:rPr>
        <w:t>Mcf</w:t>
      </w:r>
      <w:proofErr w:type="spellEnd"/>
      <w:r w:rsidR="00212E83" w:rsidRPr="00DC69D5">
        <w:rPr>
          <w:rFonts w:ascii="Palatino Linotype" w:hAnsi="Palatino Linotype"/>
        </w:rPr>
        <w:t>, a decrease of</w:t>
      </w:r>
      <w:r w:rsidR="00DA14D8" w:rsidRPr="00DC69D5">
        <w:rPr>
          <w:rFonts w:ascii="Palatino Linotype" w:hAnsi="Palatino Linotype"/>
        </w:rPr>
        <w:t xml:space="preserve"> </w:t>
      </w:r>
      <w:r w:rsidR="006C654C" w:rsidRPr="00DC69D5">
        <w:rPr>
          <w:rFonts w:ascii="Palatino Linotype" w:hAnsi="Palatino Linotype"/>
        </w:rPr>
        <w:t xml:space="preserve">9.80¢ per </w:t>
      </w:r>
      <w:proofErr w:type="spellStart"/>
      <w:r w:rsidR="006C654C" w:rsidRPr="00DC69D5">
        <w:rPr>
          <w:rFonts w:ascii="Palatino Linotype" w:hAnsi="Palatino Linotype"/>
        </w:rPr>
        <w:t>Mcf</w:t>
      </w:r>
      <w:proofErr w:type="spellEnd"/>
      <w:r w:rsidR="00470C40">
        <w:rPr>
          <w:rFonts w:ascii="Palatino Linotype" w:hAnsi="Palatino Linotype"/>
        </w:rPr>
        <w:t xml:space="preserve"> – a decrease of approximately 76.9%</w:t>
      </w:r>
      <w:r w:rsidR="00DA14D8" w:rsidRPr="00DC69D5">
        <w:rPr>
          <w:rFonts w:ascii="Palatino Linotype" w:hAnsi="Palatino Linotype"/>
        </w:rPr>
        <w:t>.</w:t>
      </w:r>
      <w:r w:rsidR="00B51990">
        <w:rPr>
          <w:rFonts w:ascii="Palatino Linotype" w:hAnsi="Palatino Linotype"/>
        </w:rPr>
        <w:t xml:space="preserve"> </w:t>
      </w:r>
      <w:r w:rsidR="00470C40">
        <w:rPr>
          <w:rFonts w:ascii="Palatino Linotype" w:hAnsi="Palatino Linotype"/>
        </w:rPr>
        <w:t>Columbia hereby requests authority to reduce its PIP Rider rate to 2.94</w:t>
      </w:r>
      <w:r w:rsidR="00470C40" w:rsidRPr="00DC69D5">
        <w:rPr>
          <w:rFonts w:ascii="Palatino Linotype" w:hAnsi="Palatino Linotype"/>
        </w:rPr>
        <w:t xml:space="preserve">¢ per </w:t>
      </w:r>
      <w:proofErr w:type="spellStart"/>
      <w:r w:rsidR="00470C40" w:rsidRPr="00DC69D5">
        <w:rPr>
          <w:rFonts w:ascii="Palatino Linotype" w:hAnsi="Palatino Linotype"/>
        </w:rPr>
        <w:t>Mcf</w:t>
      </w:r>
      <w:proofErr w:type="spellEnd"/>
      <w:r w:rsidR="00470C40">
        <w:rPr>
          <w:rFonts w:ascii="Palatino Linotype" w:hAnsi="Palatino Linotype"/>
        </w:rPr>
        <w:t xml:space="preserve">. </w:t>
      </w:r>
      <w:r w:rsidR="002C0689">
        <w:rPr>
          <w:rFonts w:ascii="Palatino Linotype" w:hAnsi="Palatino Linotype"/>
        </w:rPr>
        <w:t xml:space="preserve">Attachment 2 is a copy of the proposed tariff sheets that provide for the </w:t>
      </w:r>
      <w:r w:rsidR="00470C40">
        <w:rPr>
          <w:rFonts w:ascii="Palatino Linotype" w:hAnsi="Palatino Linotype"/>
        </w:rPr>
        <w:t xml:space="preserve">proposed reduction </w:t>
      </w:r>
      <w:r w:rsidR="002C0689">
        <w:rPr>
          <w:rFonts w:ascii="Palatino Linotype" w:hAnsi="Palatino Linotype"/>
        </w:rPr>
        <w:t>in Columbia’s PIP Rider rate.</w:t>
      </w:r>
    </w:p>
    <w:p w:rsidR="006C654C" w:rsidRDefault="006C654C" w:rsidP="002C0689">
      <w:pPr>
        <w:spacing w:line="320" w:lineRule="exact"/>
        <w:ind w:firstLine="810"/>
        <w:jc w:val="both"/>
        <w:rPr>
          <w:rFonts w:ascii="Palatino Linotype" w:hAnsi="Palatino Linotype"/>
        </w:rPr>
      </w:pPr>
    </w:p>
    <w:p w:rsidR="00AC2C6E" w:rsidRDefault="002C0689" w:rsidP="00EF3EB4">
      <w:pPr>
        <w:spacing w:line="320" w:lineRule="exact"/>
        <w:ind w:firstLine="720"/>
        <w:jc w:val="both"/>
        <w:rPr>
          <w:rFonts w:ascii="Palatino Linotype" w:hAnsi="Palatino Linotype"/>
        </w:rPr>
      </w:pPr>
      <w:r>
        <w:rPr>
          <w:rFonts w:ascii="Palatino Linotype" w:hAnsi="Palatino Linotype"/>
        </w:rPr>
        <w:t>6.</w:t>
      </w:r>
      <w:r>
        <w:rPr>
          <w:rFonts w:ascii="Palatino Linotype" w:hAnsi="Palatino Linotype"/>
        </w:rPr>
        <w:tab/>
      </w:r>
      <w:r w:rsidR="00AC2C6E" w:rsidRPr="00D911E5">
        <w:rPr>
          <w:rFonts w:ascii="Palatino Linotype" w:hAnsi="Palatino Linotype"/>
        </w:rPr>
        <w:t>T</w:t>
      </w:r>
      <w:r w:rsidR="0014534E" w:rsidRPr="00D911E5">
        <w:rPr>
          <w:rFonts w:ascii="Palatino Linotype" w:hAnsi="Palatino Linotype"/>
        </w:rPr>
        <w:t xml:space="preserve">he development of the proposed PIP Rider of </w:t>
      </w:r>
      <w:r w:rsidR="000162B9">
        <w:rPr>
          <w:rFonts w:ascii="Palatino Linotype" w:hAnsi="Palatino Linotype"/>
        </w:rPr>
        <w:t>2.94</w:t>
      </w:r>
      <w:r w:rsidR="00CC44BC" w:rsidRPr="00D911E5">
        <w:rPr>
          <w:rFonts w:ascii="Palatino Linotype" w:hAnsi="Palatino Linotype"/>
        </w:rPr>
        <w:t xml:space="preserve">¢ per </w:t>
      </w:r>
      <w:proofErr w:type="spellStart"/>
      <w:r w:rsidR="00CC44BC" w:rsidRPr="00D911E5">
        <w:rPr>
          <w:rFonts w:ascii="Palatino Linotype" w:hAnsi="Palatino Linotype"/>
        </w:rPr>
        <w:t>Mcf</w:t>
      </w:r>
      <w:proofErr w:type="spellEnd"/>
      <w:r w:rsidR="00CC44BC" w:rsidRPr="00D911E5">
        <w:rPr>
          <w:rFonts w:ascii="Palatino Linotype" w:hAnsi="Palatino Linotype"/>
        </w:rPr>
        <w:t xml:space="preserve"> </w:t>
      </w:r>
      <w:r w:rsidR="00212E83" w:rsidRPr="00D911E5">
        <w:rPr>
          <w:rFonts w:ascii="Palatino Linotype" w:hAnsi="Palatino Linotype"/>
        </w:rPr>
        <w:t xml:space="preserve">and </w:t>
      </w:r>
      <w:r w:rsidR="00061BE2">
        <w:rPr>
          <w:rFonts w:ascii="Palatino Linotype" w:hAnsi="Palatino Linotype"/>
        </w:rPr>
        <w:t xml:space="preserve">the </w:t>
      </w:r>
      <w:r w:rsidR="00212E83" w:rsidRPr="00D911E5">
        <w:rPr>
          <w:rFonts w:ascii="Palatino Linotype" w:hAnsi="Palatino Linotype"/>
        </w:rPr>
        <w:t xml:space="preserve">change from </w:t>
      </w:r>
      <w:r w:rsidR="00061BE2">
        <w:rPr>
          <w:rFonts w:ascii="Palatino Linotype" w:hAnsi="Palatino Linotype"/>
        </w:rPr>
        <w:t xml:space="preserve">the </w:t>
      </w:r>
      <w:r w:rsidR="00212E83" w:rsidRPr="00D911E5">
        <w:rPr>
          <w:rFonts w:ascii="Palatino Linotype" w:hAnsi="Palatino Linotype"/>
        </w:rPr>
        <w:t xml:space="preserve">current rate </w:t>
      </w:r>
      <w:r w:rsidR="00CC44BC" w:rsidRPr="00D911E5">
        <w:rPr>
          <w:rFonts w:ascii="Palatino Linotype" w:hAnsi="Palatino Linotype"/>
        </w:rPr>
        <w:t>is set forth on Attachment</w:t>
      </w:r>
      <w:r>
        <w:rPr>
          <w:rFonts w:ascii="Palatino Linotype" w:hAnsi="Palatino Linotype"/>
        </w:rPr>
        <w:t xml:space="preserve"> </w:t>
      </w:r>
      <w:r w:rsidR="000162B9">
        <w:rPr>
          <w:rFonts w:ascii="Palatino Linotype" w:hAnsi="Palatino Linotype"/>
        </w:rPr>
        <w:t>3</w:t>
      </w:r>
      <w:r w:rsidR="00CC44BC" w:rsidRPr="00D911E5">
        <w:rPr>
          <w:rFonts w:ascii="Palatino Linotype" w:hAnsi="Palatino Linotype"/>
        </w:rPr>
        <w:t xml:space="preserve">. The proposed rate is designed to recover the </w:t>
      </w:r>
      <w:r w:rsidR="000206DC" w:rsidRPr="00D911E5">
        <w:rPr>
          <w:rFonts w:ascii="Palatino Linotype" w:hAnsi="Palatino Linotype"/>
        </w:rPr>
        <w:t xml:space="preserve">projected level of arrears expected to occur during </w:t>
      </w:r>
      <w:r w:rsidR="00137C92" w:rsidRPr="00D911E5">
        <w:rPr>
          <w:rFonts w:ascii="Palatino Linotype" w:hAnsi="Palatino Linotype"/>
        </w:rPr>
        <w:t xml:space="preserve">the next </w:t>
      </w:r>
      <w:r w:rsidR="000206DC" w:rsidRPr="00D911E5">
        <w:rPr>
          <w:rFonts w:ascii="Palatino Linotype" w:hAnsi="Palatino Linotype"/>
        </w:rPr>
        <w:t>twelve-month period</w:t>
      </w:r>
      <w:r w:rsidR="00001AEE" w:rsidRPr="00D911E5">
        <w:rPr>
          <w:rFonts w:ascii="Palatino Linotype" w:hAnsi="Palatino Linotype"/>
        </w:rPr>
        <w:t>, less an over-collection of $</w:t>
      </w:r>
      <w:r w:rsidR="000162B9">
        <w:rPr>
          <w:rFonts w:ascii="Palatino Linotype" w:hAnsi="Palatino Linotype"/>
        </w:rPr>
        <w:t>10,914,098</w:t>
      </w:r>
      <w:r w:rsidR="000206DC" w:rsidRPr="00D911E5">
        <w:rPr>
          <w:rFonts w:ascii="Palatino Linotype" w:hAnsi="Palatino Linotype"/>
        </w:rPr>
        <w:t>.</w:t>
      </w:r>
      <w:r w:rsidR="00AB437D" w:rsidRPr="00D911E5">
        <w:rPr>
          <w:rFonts w:ascii="Palatino Linotype" w:hAnsi="Palatino Linotype"/>
        </w:rPr>
        <w:t xml:space="preserve"> </w:t>
      </w:r>
      <w:r w:rsidR="00212E83" w:rsidRPr="00D911E5">
        <w:rPr>
          <w:rFonts w:ascii="Palatino Linotype" w:hAnsi="Palatino Linotype"/>
        </w:rPr>
        <w:t xml:space="preserve"> </w:t>
      </w:r>
    </w:p>
    <w:p w:rsidR="00EF3EB4" w:rsidRPr="00D911E5" w:rsidRDefault="00EF3EB4" w:rsidP="00EF3EB4">
      <w:pPr>
        <w:spacing w:line="320" w:lineRule="exact"/>
        <w:jc w:val="both"/>
        <w:rPr>
          <w:rFonts w:ascii="Palatino Linotype" w:hAnsi="Palatino Linotype"/>
        </w:rPr>
      </w:pPr>
    </w:p>
    <w:p w:rsidR="00E92659" w:rsidRDefault="002C0689" w:rsidP="00EF3EB4">
      <w:pPr>
        <w:spacing w:line="320" w:lineRule="exact"/>
        <w:ind w:firstLine="720"/>
        <w:jc w:val="both"/>
        <w:rPr>
          <w:rFonts w:ascii="Palatino Linotype" w:hAnsi="Palatino Linotype"/>
        </w:rPr>
      </w:pPr>
      <w:r>
        <w:rPr>
          <w:rFonts w:ascii="Palatino Linotype" w:hAnsi="Palatino Linotype"/>
        </w:rPr>
        <w:t>7</w:t>
      </w:r>
      <w:r w:rsidR="007E7F6A" w:rsidRPr="00D911E5">
        <w:rPr>
          <w:rFonts w:ascii="Palatino Linotype" w:hAnsi="Palatino Linotype"/>
        </w:rPr>
        <w:t>.</w:t>
      </w:r>
      <w:r w:rsidR="007E7F6A" w:rsidRPr="00D911E5">
        <w:rPr>
          <w:rFonts w:ascii="Palatino Linotype" w:hAnsi="Palatino Linotype"/>
        </w:rPr>
        <w:tab/>
      </w:r>
      <w:r w:rsidR="006F591C" w:rsidRPr="00D911E5">
        <w:rPr>
          <w:rFonts w:ascii="Palatino Linotype" w:hAnsi="Palatino Linotype"/>
        </w:rPr>
        <w:t>T</w:t>
      </w:r>
      <w:r w:rsidR="007127D2" w:rsidRPr="00D911E5">
        <w:rPr>
          <w:rFonts w:ascii="Palatino Linotype" w:hAnsi="Palatino Linotype"/>
        </w:rPr>
        <w:t>he method of computing the proposed PIP Rider for purposes of this Application is consistent with that approved by the Commission’s Entry i</w:t>
      </w:r>
      <w:r w:rsidR="007127D2" w:rsidRPr="00D911E5">
        <w:rPr>
          <w:rFonts w:ascii="Palatino Linotype" w:hAnsi="Palatino Linotype"/>
        </w:rPr>
        <w:t>s</w:t>
      </w:r>
      <w:r w:rsidR="007127D2" w:rsidRPr="00D911E5">
        <w:rPr>
          <w:rFonts w:ascii="Palatino Linotype" w:hAnsi="Palatino Linotype"/>
        </w:rPr>
        <w:t>sued December 2, 1993, in Case No. 88-1115-GE-PIP et al. That Entry provides for the initiation of a proceeding by a gas or electric company to adjust its PIP Rider to a “true-up” rate to provide, as nearly as possible, for the recovery, over the course of twelve months, an amount equal to the PIPP arrearages to be accum</w:t>
      </w:r>
      <w:r w:rsidR="007127D2" w:rsidRPr="00D911E5">
        <w:rPr>
          <w:rFonts w:ascii="Palatino Linotype" w:hAnsi="Palatino Linotype"/>
        </w:rPr>
        <w:t>u</w:t>
      </w:r>
      <w:r w:rsidR="007127D2" w:rsidRPr="00D911E5">
        <w:rPr>
          <w:rFonts w:ascii="Palatino Linotype" w:hAnsi="Palatino Linotype"/>
        </w:rPr>
        <w:t>lated over the year plus or minus any deficiency or excess recovered by the rider during a prior year. The Commission has continued to recognize that an eme</w:t>
      </w:r>
      <w:r w:rsidR="007127D2" w:rsidRPr="00D911E5">
        <w:rPr>
          <w:rFonts w:ascii="Palatino Linotype" w:hAnsi="Palatino Linotype"/>
        </w:rPr>
        <w:t>r</w:t>
      </w:r>
      <w:r w:rsidR="007127D2" w:rsidRPr="00D911E5">
        <w:rPr>
          <w:rFonts w:ascii="Palatino Linotype" w:hAnsi="Palatino Linotype"/>
        </w:rPr>
        <w:t>gency, as contemplated by Rev. Code § 4909.16 exists, and that in response to that emergency the PIP payment plan should continue to be made available to residential customers, as set forth in the Stipulation and Recommendation in Case No. 88-1115-GE-PIP et al., approved by the Commission in its Finding and Order dated December 2, 1993. Said Stipulation and Recommendation provides for the adjustment of PIP Riders upon request of the affected utility.</w:t>
      </w:r>
    </w:p>
    <w:p w:rsidR="00EF3EB4" w:rsidRPr="00D911E5" w:rsidRDefault="00EF3EB4" w:rsidP="00EF3EB4">
      <w:pPr>
        <w:spacing w:line="320" w:lineRule="exact"/>
        <w:ind w:firstLine="720"/>
        <w:jc w:val="both"/>
        <w:rPr>
          <w:rFonts w:ascii="Palatino Linotype" w:hAnsi="Palatino Linotype"/>
        </w:rPr>
      </w:pPr>
    </w:p>
    <w:p w:rsidR="001A76A4" w:rsidRDefault="002C0689" w:rsidP="00EF3EB4">
      <w:pPr>
        <w:spacing w:line="320" w:lineRule="exact"/>
        <w:ind w:firstLine="720"/>
        <w:jc w:val="both"/>
        <w:rPr>
          <w:rFonts w:ascii="Palatino Linotype" w:hAnsi="Palatino Linotype"/>
        </w:rPr>
      </w:pPr>
      <w:r>
        <w:rPr>
          <w:rFonts w:ascii="Palatino Linotype" w:hAnsi="Palatino Linotype"/>
        </w:rPr>
        <w:t>8</w:t>
      </w:r>
      <w:r w:rsidR="007E7F6A" w:rsidRPr="00D911E5">
        <w:rPr>
          <w:rFonts w:ascii="Palatino Linotype" w:hAnsi="Palatino Linotype"/>
        </w:rPr>
        <w:t>.</w:t>
      </w:r>
      <w:r w:rsidR="007E7F6A" w:rsidRPr="00D911E5">
        <w:rPr>
          <w:rFonts w:ascii="Palatino Linotype" w:hAnsi="Palatino Linotype"/>
        </w:rPr>
        <w:tab/>
      </w:r>
      <w:r w:rsidR="001A76A4" w:rsidRPr="00D911E5">
        <w:rPr>
          <w:rFonts w:ascii="Palatino Linotype" w:hAnsi="Palatino Linotype"/>
        </w:rPr>
        <w:t>In direct testimony of the Commission Staff, accepted by the Co</w:t>
      </w:r>
      <w:r w:rsidR="001A76A4" w:rsidRPr="00D911E5">
        <w:rPr>
          <w:rFonts w:ascii="Palatino Linotype" w:hAnsi="Palatino Linotype"/>
        </w:rPr>
        <w:t>m</w:t>
      </w:r>
      <w:r w:rsidR="001A76A4" w:rsidRPr="00D911E5">
        <w:rPr>
          <w:rFonts w:ascii="Palatino Linotype" w:hAnsi="Palatino Linotype"/>
        </w:rPr>
        <w:t xml:space="preserve">mission in </w:t>
      </w:r>
      <w:r w:rsidR="004F0B48">
        <w:rPr>
          <w:rFonts w:ascii="Palatino Linotype" w:hAnsi="Palatino Linotype"/>
        </w:rPr>
        <w:t xml:space="preserve">its </w:t>
      </w:r>
      <w:r w:rsidR="001A76A4" w:rsidRPr="00D911E5">
        <w:rPr>
          <w:rFonts w:ascii="Palatino Linotype" w:hAnsi="Palatino Linotype"/>
        </w:rPr>
        <w:t>December 2, 1993, Finding and Order, a procedure was adopted for the implementation of revised PIP rates similar to the procedure established by the Commission Entry dated June 24, 1993, in Case No. 93-1000-EL-FOR for r</w:t>
      </w:r>
      <w:r w:rsidR="001A76A4" w:rsidRPr="00D911E5">
        <w:rPr>
          <w:rFonts w:ascii="Palatino Linotype" w:hAnsi="Palatino Linotype"/>
        </w:rPr>
        <w:t>e</w:t>
      </w:r>
      <w:r w:rsidR="001A76A4" w:rsidRPr="00D911E5">
        <w:rPr>
          <w:rFonts w:ascii="Palatino Linotype" w:hAnsi="Palatino Linotype"/>
        </w:rPr>
        <w:t xml:space="preserve">covery of certain State EPA Emission Application Fees. This procedure </w:t>
      </w:r>
      <w:r w:rsidR="007E7F6A" w:rsidRPr="00D911E5">
        <w:rPr>
          <w:rFonts w:ascii="Palatino Linotype" w:hAnsi="Palatino Linotype"/>
        </w:rPr>
        <w:t>permits</w:t>
      </w:r>
      <w:r w:rsidR="001A76A4" w:rsidRPr="00D911E5">
        <w:rPr>
          <w:rFonts w:ascii="Palatino Linotype" w:hAnsi="Palatino Linotype"/>
        </w:rPr>
        <w:t xml:space="preserve"> a utility to implement its new rate on the fort</w:t>
      </w:r>
      <w:r w:rsidR="00735F9C" w:rsidRPr="00D911E5">
        <w:rPr>
          <w:rFonts w:ascii="Palatino Linotype" w:hAnsi="Palatino Linotype"/>
        </w:rPr>
        <w:t>y</w:t>
      </w:r>
      <w:r w:rsidR="001A76A4" w:rsidRPr="00D911E5">
        <w:rPr>
          <w:rFonts w:ascii="Palatino Linotype" w:hAnsi="Palatino Linotype"/>
        </w:rPr>
        <w:t>-sixth day after its application, a</w:t>
      </w:r>
      <w:r w:rsidR="001A76A4" w:rsidRPr="00D911E5">
        <w:rPr>
          <w:rFonts w:ascii="Palatino Linotype" w:hAnsi="Palatino Linotype"/>
        </w:rPr>
        <w:t>b</w:t>
      </w:r>
      <w:r w:rsidR="001A76A4" w:rsidRPr="00D911E5">
        <w:rPr>
          <w:rFonts w:ascii="Palatino Linotype" w:hAnsi="Palatino Linotype"/>
        </w:rPr>
        <w:t>sent action by the Commission. Columbia hereby requests that the proposed PIP Rider rate set forth in this Application, absent action by the Commission, become effective on the forty-sixth day after the filing of this Application.</w:t>
      </w:r>
    </w:p>
    <w:p w:rsidR="00EF3EB4" w:rsidRPr="00D911E5" w:rsidRDefault="00EF3EB4" w:rsidP="00EF3EB4">
      <w:pPr>
        <w:spacing w:line="320" w:lineRule="exact"/>
        <w:ind w:firstLine="720"/>
        <w:jc w:val="both"/>
        <w:rPr>
          <w:rFonts w:ascii="Palatino Linotype" w:hAnsi="Palatino Linotype"/>
        </w:rPr>
      </w:pPr>
    </w:p>
    <w:p w:rsidR="004F0B48" w:rsidRDefault="001A76A4" w:rsidP="00EF3EB4">
      <w:pPr>
        <w:spacing w:line="320" w:lineRule="exact"/>
        <w:ind w:firstLine="720"/>
        <w:jc w:val="both"/>
        <w:rPr>
          <w:rFonts w:ascii="Palatino Linotype" w:hAnsi="Palatino Linotype"/>
        </w:rPr>
      </w:pPr>
      <w:r w:rsidRPr="00D911E5">
        <w:rPr>
          <w:rFonts w:ascii="Palatino Linotype" w:hAnsi="Palatino Linotype"/>
          <w:b/>
          <w:spacing w:val="-12"/>
        </w:rPr>
        <w:t>WHEREFORE</w:t>
      </w:r>
      <w:r w:rsidRPr="00D911E5">
        <w:rPr>
          <w:rFonts w:ascii="Palatino Linotype" w:hAnsi="Palatino Linotype"/>
          <w:b/>
        </w:rPr>
        <w:t>,</w:t>
      </w:r>
      <w:r w:rsidRPr="00D911E5">
        <w:rPr>
          <w:rFonts w:ascii="Palatino Linotype" w:hAnsi="Palatino Linotype"/>
        </w:rPr>
        <w:t xml:space="preserve"> Columbia Gas of Ohio, Inc. respectfully requests that the Commission approve this Application and the proposed PIP Rider as set forth in </w:t>
      </w:r>
      <w:r w:rsidRPr="00D911E5">
        <w:rPr>
          <w:rFonts w:ascii="Palatino Linotype" w:hAnsi="Palatino Linotype"/>
        </w:rPr>
        <w:lastRenderedPageBreak/>
        <w:t xml:space="preserve">Attachment </w:t>
      </w:r>
      <w:r w:rsidR="002A6E28">
        <w:rPr>
          <w:rFonts w:ascii="Palatino Linotype" w:hAnsi="Palatino Linotype"/>
        </w:rPr>
        <w:t>2</w:t>
      </w:r>
      <w:r w:rsidRPr="00D911E5">
        <w:rPr>
          <w:rFonts w:ascii="Palatino Linotype" w:hAnsi="Palatino Linotype"/>
        </w:rPr>
        <w:t xml:space="preserve">, to become effective </w:t>
      </w:r>
      <w:r w:rsidR="00290612">
        <w:rPr>
          <w:rFonts w:ascii="Palatino Linotype" w:hAnsi="Palatino Linotype"/>
        </w:rPr>
        <w:t>with the first billing unit for the month imm</w:t>
      </w:r>
      <w:r w:rsidR="00290612">
        <w:rPr>
          <w:rFonts w:ascii="Palatino Linotype" w:hAnsi="Palatino Linotype"/>
        </w:rPr>
        <w:t>e</w:t>
      </w:r>
      <w:r w:rsidR="00290612">
        <w:rPr>
          <w:rFonts w:ascii="Palatino Linotype" w:hAnsi="Palatino Linotype"/>
        </w:rPr>
        <w:t xml:space="preserve">diately following </w:t>
      </w:r>
      <w:r w:rsidRPr="00D911E5">
        <w:rPr>
          <w:rFonts w:ascii="Palatino Linotype" w:hAnsi="Palatino Linotype"/>
        </w:rPr>
        <w:t>the forty-sixth day after the filing of this Application.</w:t>
      </w:r>
    </w:p>
    <w:p w:rsidR="001A76A4" w:rsidRPr="00D911E5" w:rsidRDefault="001A76A4" w:rsidP="00A36F26">
      <w:pPr>
        <w:spacing w:line="320" w:lineRule="exact"/>
        <w:ind w:firstLine="720"/>
        <w:jc w:val="both"/>
        <w:rPr>
          <w:rFonts w:ascii="Palatino Linotype" w:hAnsi="Palatino Linotype"/>
        </w:rPr>
      </w:pPr>
    </w:p>
    <w:tbl>
      <w:tblPr>
        <w:tblW w:w="0" w:type="auto"/>
        <w:jc w:val="right"/>
        <w:tblLook w:val="01E0" w:firstRow="1" w:lastRow="1" w:firstColumn="1" w:lastColumn="1" w:noHBand="0" w:noVBand="0"/>
      </w:tblPr>
      <w:tblGrid>
        <w:gridCol w:w="4752"/>
      </w:tblGrid>
      <w:tr w:rsidR="00294713" w:rsidRPr="00D911E5" w:rsidTr="006A0C93">
        <w:trPr>
          <w:jc w:val="right"/>
        </w:trPr>
        <w:tc>
          <w:tcPr>
            <w:tcW w:w="4752" w:type="dxa"/>
            <w:shd w:val="clear" w:color="auto" w:fill="auto"/>
          </w:tcPr>
          <w:p w:rsidR="00294713" w:rsidRPr="00D911E5" w:rsidRDefault="00294713" w:rsidP="00EF3EB4">
            <w:pPr>
              <w:spacing w:line="320" w:lineRule="exact"/>
              <w:rPr>
                <w:rFonts w:ascii="Palatino Linotype" w:hAnsi="Palatino Linotype"/>
              </w:rPr>
            </w:pPr>
            <w:r w:rsidRPr="00D911E5">
              <w:rPr>
                <w:rFonts w:ascii="Palatino Linotype" w:hAnsi="Palatino Linotype"/>
              </w:rPr>
              <w:t xml:space="preserve">Respectively submitted by  </w:t>
            </w:r>
          </w:p>
        </w:tc>
      </w:tr>
      <w:tr w:rsidR="00294713" w:rsidRPr="00D911E5" w:rsidTr="006A0C93">
        <w:trPr>
          <w:jc w:val="right"/>
        </w:trPr>
        <w:tc>
          <w:tcPr>
            <w:tcW w:w="4752" w:type="dxa"/>
            <w:shd w:val="clear" w:color="auto" w:fill="auto"/>
          </w:tcPr>
          <w:p w:rsidR="00294713" w:rsidRPr="00D911E5" w:rsidRDefault="00294713" w:rsidP="00EF3EB4">
            <w:pPr>
              <w:spacing w:line="320" w:lineRule="exact"/>
              <w:rPr>
                <w:rFonts w:ascii="Palatino Linotype" w:hAnsi="Palatino Linotype"/>
              </w:rPr>
            </w:pPr>
            <w:r w:rsidRPr="00D911E5">
              <w:rPr>
                <w:rFonts w:ascii="Palatino Linotype" w:hAnsi="Palatino Linotype"/>
                <w:b/>
                <w:spacing w:val="-12"/>
              </w:rPr>
              <w:t>COLUMBIA GAS OF OHIO, INC</w:t>
            </w:r>
            <w:r w:rsidRPr="00D911E5">
              <w:rPr>
                <w:rFonts w:ascii="Palatino Linotype" w:hAnsi="Palatino Linotype"/>
                <w:b/>
              </w:rPr>
              <w:t>.</w:t>
            </w:r>
          </w:p>
        </w:tc>
      </w:tr>
      <w:tr w:rsidR="00294713" w:rsidRPr="00D911E5" w:rsidTr="006A0C93">
        <w:trPr>
          <w:jc w:val="right"/>
        </w:trPr>
        <w:tc>
          <w:tcPr>
            <w:tcW w:w="4752" w:type="dxa"/>
            <w:shd w:val="clear" w:color="auto" w:fill="auto"/>
          </w:tcPr>
          <w:p w:rsidR="00735F9C" w:rsidRPr="00D911E5" w:rsidRDefault="00735F9C" w:rsidP="00EF3EB4">
            <w:pPr>
              <w:spacing w:line="320" w:lineRule="exact"/>
              <w:rPr>
                <w:rFonts w:ascii="Palatino Linotype" w:hAnsi="Palatino Linotype"/>
              </w:rPr>
            </w:pPr>
          </w:p>
          <w:p w:rsidR="00294713" w:rsidRPr="00D911E5" w:rsidRDefault="00294713" w:rsidP="00EF3EB4">
            <w:pPr>
              <w:spacing w:line="320" w:lineRule="exact"/>
              <w:rPr>
                <w:rFonts w:ascii="Palatino Linotype" w:hAnsi="Palatino Linotype"/>
              </w:rPr>
            </w:pPr>
          </w:p>
          <w:p w:rsidR="00294713" w:rsidRPr="00D911E5" w:rsidRDefault="003E1725" w:rsidP="003E1725">
            <w:pPr>
              <w:spacing w:line="320" w:lineRule="exact"/>
              <w:rPr>
                <w:rFonts w:ascii="Palatino Linotype" w:hAnsi="Palatino Linotype"/>
                <w:u w:val="single"/>
              </w:rPr>
            </w:pPr>
            <w:r>
              <w:rPr>
                <w:rFonts w:ascii="Palatino Linotype" w:hAnsi="Palatino Linotype"/>
                <w:u w:val="single"/>
              </w:rPr>
              <w:t xml:space="preserve">/s/ Stephen B. </w:t>
            </w:r>
            <w:proofErr w:type="spellStart"/>
            <w:r>
              <w:rPr>
                <w:rFonts w:ascii="Palatino Linotype" w:hAnsi="Palatino Linotype"/>
                <w:u w:val="single"/>
              </w:rPr>
              <w:t>Seiple</w:t>
            </w:r>
            <w:proofErr w:type="spellEnd"/>
            <w:r w:rsidR="00735F9C" w:rsidRPr="00D911E5">
              <w:rPr>
                <w:rFonts w:ascii="Palatino Linotype" w:hAnsi="Palatino Linotype"/>
                <w:u w:val="single"/>
              </w:rPr>
              <w:tab/>
            </w:r>
            <w:r w:rsidR="00735F9C" w:rsidRPr="00D911E5">
              <w:rPr>
                <w:rFonts w:ascii="Palatino Linotype" w:hAnsi="Palatino Linotype"/>
                <w:u w:val="single"/>
              </w:rPr>
              <w:tab/>
            </w:r>
            <w:r w:rsidR="00735F9C" w:rsidRPr="00D911E5">
              <w:rPr>
                <w:rFonts w:ascii="Palatino Linotype" w:hAnsi="Palatino Linotype"/>
                <w:u w:val="single"/>
              </w:rPr>
              <w:tab/>
            </w:r>
            <w:r w:rsidR="00735F9C" w:rsidRPr="00D911E5">
              <w:rPr>
                <w:rFonts w:ascii="Palatino Linotype" w:hAnsi="Palatino Linotype"/>
                <w:u w:val="single"/>
              </w:rPr>
              <w:tab/>
            </w:r>
          </w:p>
        </w:tc>
      </w:tr>
      <w:tr w:rsidR="00294713" w:rsidRPr="00D911E5" w:rsidTr="006A0C93">
        <w:trPr>
          <w:jc w:val="right"/>
        </w:trPr>
        <w:tc>
          <w:tcPr>
            <w:tcW w:w="4752" w:type="dxa"/>
            <w:shd w:val="clear" w:color="auto" w:fill="auto"/>
          </w:tcPr>
          <w:p w:rsidR="00294713" w:rsidRPr="00D911E5" w:rsidRDefault="00294713" w:rsidP="00EF3EB4">
            <w:pPr>
              <w:spacing w:line="320" w:lineRule="exact"/>
              <w:rPr>
                <w:rFonts w:ascii="Palatino Linotype" w:hAnsi="Palatino Linotype"/>
              </w:rPr>
            </w:pPr>
            <w:r w:rsidRPr="00D911E5">
              <w:rPr>
                <w:rFonts w:ascii="Palatino Linotype" w:hAnsi="Palatino Linotype"/>
              </w:rPr>
              <w:t xml:space="preserve">Stephen B. </w:t>
            </w:r>
            <w:proofErr w:type="spellStart"/>
            <w:r w:rsidRPr="00D911E5">
              <w:rPr>
                <w:rFonts w:ascii="Palatino Linotype" w:hAnsi="Palatino Linotype"/>
              </w:rPr>
              <w:t>Seiple</w:t>
            </w:r>
            <w:proofErr w:type="spellEnd"/>
            <w:r w:rsidRPr="00D911E5">
              <w:rPr>
                <w:rFonts w:ascii="Palatino Linotype" w:hAnsi="Palatino Linotype"/>
              </w:rPr>
              <w:t>, Trial Attorney</w:t>
            </w:r>
          </w:p>
          <w:p w:rsidR="00294713" w:rsidRPr="00D911E5" w:rsidRDefault="00294713" w:rsidP="00EF3EB4">
            <w:pPr>
              <w:spacing w:line="320" w:lineRule="exact"/>
              <w:rPr>
                <w:rFonts w:ascii="Palatino Linotype" w:hAnsi="Palatino Linotype"/>
              </w:rPr>
            </w:pPr>
          </w:p>
        </w:tc>
      </w:tr>
      <w:tr w:rsidR="00294713" w:rsidRPr="00D911E5" w:rsidTr="006A0C93">
        <w:trPr>
          <w:jc w:val="right"/>
        </w:trPr>
        <w:tc>
          <w:tcPr>
            <w:tcW w:w="4752" w:type="dxa"/>
            <w:shd w:val="clear" w:color="auto" w:fill="auto"/>
          </w:tcPr>
          <w:p w:rsidR="00294713" w:rsidRPr="00D911E5" w:rsidRDefault="00316376" w:rsidP="004F0B48">
            <w:pPr>
              <w:spacing w:line="320" w:lineRule="exact"/>
              <w:rPr>
                <w:rFonts w:ascii="Palatino Linotype" w:hAnsi="Palatino Linotype"/>
              </w:rPr>
            </w:pPr>
            <w:r w:rsidRPr="00D911E5">
              <w:rPr>
                <w:rFonts w:ascii="Palatino Linotype" w:hAnsi="Palatino Linotype"/>
              </w:rPr>
              <w:t>Ste</w:t>
            </w:r>
            <w:r w:rsidR="00735F9C" w:rsidRPr="00D911E5">
              <w:rPr>
                <w:rFonts w:ascii="Palatino Linotype" w:hAnsi="Palatino Linotype"/>
              </w:rPr>
              <w:t>ph</w:t>
            </w:r>
            <w:r w:rsidRPr="00D911E5">
              <w:rPr>
                <w:rFonts w:ascii="Palatino Linotype" w:hAnsi="Palatino Linotype"/>
              </w:rPr>
              <w:t>e</w:t>
            </w:r>
            <w:r w:rsidR="00735F9C" w:rsidRPr="00D911E5">
              <w:rPr>
                <w:rFonts w:ascii="Palatino Linotype" w:hAnsi="Palatino Linotype"/>
              </w:rPr>
              <w:t>n B.</w:t>
            </w:r>
            <w:r w:rsidRPr="00D911E5">
              <w:rPr>
                <w:rFonts w:ascii="Palatino Linotype" w:hAnsi="Palatino Linotype"/>
              </w:rPr>
              <w:t xml:space="preserve"> </w:t>
            </w:r>
            <w:proofErr w:type="spellStart"/>
            <w:r w:rsidRPr="00D911E5">
              <w:rPr>
                <w:rFonts w:ascii="Palatino Linotype" w:hAnsi="Palatino Linotype"/>
              </w:rPr>
              <w:t>Seiple</w:t>
            </w:r>
            <w:proofErr w:type="spellEnd"/>
            <w:r w:rsidR="00294713" w:rsidRPr="00D911E5">
              <w:rPr>
                <w:rFonts w:ascii="Palatino Linotype" w:hAnsi="Palatino Linotype"/>
              </w:rPr>
              <w:t>, Ass</w:t>
            </w:r>
            <w:r w:rsidR="004F0B48">
              <w:rPr>
                <w:rFonts w:ascii="Palatino Linotype" w:hAnsi="Palatino Linotype"/>
              </w:rPr>
              <w:t>t.</w:t>
            </w:r>
            <w:r w:rsidR="00294713" w:rsidRPr="00D911E5">
              <w:rPr>
                <w:rFonts w:ascii="Palatino Linotype" w:hAnsi="Palatino Linotype"/>
              </w:rPr>
              <w:t xml:space="preserve"> General Counsel</w:t>
            </w:r>
          </w:p>
        </w:tc>
      </w:tr>
      <w:tr w:rsidR="00294713" w:rsidRPr="00D911E5" w:rsidTr="006A0C93">
        <w:trPr>
          <w:jc w:val="right"/>
        </w:trPr>
        <w:tc>
          <w:tcPr>
            <w:tcW w:w="4752" w:type="dxa"/>
            <w:shd w:val="clear" w:color="auto" w:fill="auto"/>
          </w:tcPr>
          <w:p w:rsidR="00294713" w:rsidRPr="00D911E5" w:rsidRDefault="00316376" w:rsidP="00EF3EB4">
            <w:pPr>
              <w:spacing w:line="320" w:lineRule="exact"/>
              <w:rPr>
                <w:rFonts w:ascii="Palatino Linotype" w:hAnsi="Palatino Linotype"/>
              </w:rPr>
            </w:pPr>
            <w:r w:rsidRPr="00D911E5">
              <w:rPr>
                <w:rFonts w:ascii="Palatino Linotype" w:hAnsi="Palatino Linotype"/>
              </w:rPr>
              <w:t xml:space="preserve">Brooke </w:t>
            </w:r>
            <w:r w:rsidR="00735F9C" w:rsidRPr="00D911E5">
              <w:rPr>
                <w:rFonts w:ascii="Palatino Linotype" w:hAnsi="Palatino Linotype"/>
              </w:rPr>
              <w:t xml:space="preserve">E. </w:t>
            </w:r>
            <w:r w:rsidRPr="00D911E5">
              <w:rPr>
                <w:rFonts w:ascii="Palatino Linotype" w:hAnsi="Palatino Linotype"/>
              </w:rPr>
              <w:t>Leslie</w:t>
            </w:r>
            <w:r w:rsidR="00294713" w:rsidRPr="00D911E5">
              <w:rPr>
                <w:rFonts w:ascii="Palatino Linotype" w:hAnsi="Palatino Linotype"/>
              </w:rPr>
              <w:t xml:space="preserve">, </w:t>
            </w:r>
            <w:r w:rsidRPr="00D911E5">
              <w:rPr>
                <w:rFonts w:ascii="Palatino Linotype" w:hAnsi="Palatino Linotype"/>
              </w:rPr>
              <w:t>Counsel</w:t>
            </w:r>
          </w:p>
        </w:tc>
      </w:tr>
      <w:tr w:rsidR="00294713" w:rsidRPr="00D911E5" w:rsidTr="006A0C93">
        <w:trPr>
          <w:jc w:val="right"/>
        </w:trPr>
        <w:tc>
          <w:tcPr>
            <w:tcW w:w="4752" w:type="dxa"/>
            <w:shd w:val="clear" w:color="auto" w:fill="auto"/>
          </w:tcPr>
          <w:p w:rsidR="00294713" w:rsidRPr="00D911E5" w:rsidRDefault="00294713" w:rsidP="00EF3EB4">
            <w:pPr>
              <w:spacing w:line="320" w:lineRule="exact"/>
              <w:rPr>
                <w:rFonts w:ascii="Palatino Linotype" w:hAnsi="Palatino Linotype"/>
              </w:rPr>
            </w:pPr>
            <w:r w:rsidRPr="00D911E5">
              <w:rPr>
                <w:rFonts w:ascii="Palatino Linotype" w:hAnsi="Palatino Linotype"/>
              </w:rPr>
              <w:t>200 Civic Center Drive</w:t>
            </w:r>
          </w:p>
        </w:tc>
      </w:tr>
      <w:tr w:rsidR="00294713" w:rsidRPr="00D911E5" w:rsidTr="006A0C93">
        <w:trPr>
          <w:jc w:val="right"/>
        </w:trPr>
        <w:tc>
          <w:tcPr>
            <w:tcW w:w="4752" w:type="dxa"/>
            <w:shd w:val="clear" w:color="auto" w:fill="auto"/>
          </w:tcPr>
          <w:p w:rsidR="00294713" w:rsidRPr="00D911E5" w:rsidRDefault="00294713" w:rsidP="00EF3EB4">
            <w:pPr>
              <w:spacing w:line="320" w:lineRule="exact"/>
              <w:rPr>
                <w:rFonts w:ascii="Palatino Linotype" w:hAnsi="Palatino Linotype"/>
              </w:rPr>
            </w:pPr>
            <w:r w:rsidRPr="00D911E5">
              <w:rPr>
                <w:rFonts w:ascii="Palatino Linotype" w:hAnsi="Palatino Linotype"/>
              </w:rPr>
              <w:t>P.O. Box 117</w:t>
            </w:r>
          </w:p>
        </w:tc>
      </w:tr>
      <w:tr w:rsidR="00294713" w:rsidRPr="00D911E5" w:rsidTr="006A0C93">
        <w:trPr>
          <w:jc w:val="right"/>
        </w:trPr>
        <w:tc>
          <w:tcPr>
            <w:tcW w:w="4752" w:type="dxa"/>
            <w:shd w:val="clear" w:color="auto" w:fill="auto"/>
          </w:tcPr>
          <w:p w:rsidR="00294713" w:rsidRPr="00D911E5" w:rsidRDefault="00294713" w:rsidP="00EF3EB4">
            <w:pPr>
              <w:spacing w:line="320" w:lineRule="exact"/>
              <w:rPr>
                <w:rFonts w:ascii="Palatino Linotype" w:hAnsi="Palatino Linotype"/>
              </w:rPr>
            </w:pPr>
            <w:r w:rsidRPr="00D911E5">
              <w:rPr>
                <w:rFonts w:ascii="Palatino Linotype" w:hAnsi="Palatino Linotype"/>
              </w:rPr>
              <w:t>Columbus, Ohio 43215-0117</w:t>
            </w:r>
          </w:p>
        </w:tc>
      </w:tr>
      <w:tr w:rsidR="00294713" w:rsidRPr="00D911E5" w:rsidTr="006A0C93">
        <w:trPr>
          <w:jc w:val="right"/>
        </w:trPr>
        <w:tc>
          <w:tcPr>
            <w:tcW w:w="4752" w:type="dxa"/>
            <w:shd w:val="clear" w:color="auto" w:fill="auto"/>
          </w:tcPr>
          <w:p w:rsidR="00294713" w:rsidRPr="00D911E5" w:rsidRDefault="00294713" w:rsidP="00EF3EB4">
            <w:pPr>
              <w:spacing w:line="320" w:lineRule="exact"/>
              <w:rPr>
                <w:rFonts w:ascii="Palatino Linotype" w:hAnsi="Palatino Linotype"/>
              </w:rPr>
            </w:pPr>
            <w:r w:rsidRPr="00D911E5">
              <w:rPr>
                <w:rFonts w:ascii="Palatino Linotype" w:hAnsi="Palatino Linotype"/>
              </w:rPr>
              <w:t>Telephone: (614) 460-4648</w:t>
            </w:r>
          </w:p>
        </w:tc>
      </w:tr>
      <w:tr w:rsidR="00294713" w:rsidRPr="00D911E5" w:rsidTr="006A0C93">
        <w:trPr>
          <w:jc w:val="right"/>
        </w:trPr>
        <w:tc>
          <w:tcPr>
            <w:tcW w:w="4752" w:type="dxa"/>
            <w:shd w:val="clear" w:color="auto" w:fill="auto"/>
          </w:tcPr>
          <w:p w:rsidR="00294713" w:rsidRPr="00D911E5" w:rsidRDefault="00294713" w:rsidP="00EF3EB4">
            <w:pPr>
              <w:spacing w:line="320" w:lineRule="exact"/>
              <w:rPr>
                <w:rFonts w:ascii="Palatino Linotype" w:hAnsi="Palatino Linotype"/>
              </w:rPr>
            </w:pPr>
            <w:r w:rsidRPr="00D911E5">
              <w:rPr>
                <w:rFonts w:ascii="Palatino Linotype" w:hAnsi="Palatino Linotype"/>
              </w:rPr>
              <w:t>Fax: (614) 460-</w:t>
            </w:r>
            <w:r w:rsidR="00735F9C" w:rsidRPr="00D911E5">
              <w:rPr>
                <w:rFonts w:ascii="Palatino Linotype" w:hAnsi="Palatino Linotype"/>
              </w:rPr>
              <w:t>6986</w:t>
            </w:r>
          </w:p>
        </w:tc>
      </w:tr>
      <w:tr w:rsidR="00294713" w:rsidRPr="00D911E5" w:rsidTr="006A0C93">
        <w:trPr>
          <w:jc w:val="right"/>
        </w:trPr>
        <w:tc>
          <w:tcPr>
            <w:tcW w:w="4752" w:type="dxa"/>
            <w:shd w:val="clear" w:color="auto" w:fill="auto"/>
          </w:tcPr>
          <w:p w:rsidR="00294713" w:rsidRPr="00D911E5" w:rsidRDefault="00294713" w:rsidP="00EF3EB4">
            <w:pPr>
              <w:spacing w:line="320" w:lineRule="exact"/>
              <w:rPr>
                <w:rFonts w:ascii="Palatino Linotype" w:hAnsi="Palatino Linotype"/>
              </w:rPr>
            </w:pPr>
            <w:r w:rsidRPr="00D911E5">
              <w:rPr>
                <w:rFonts w:ascii="Palatino Linotype" w:hAnsi="Palatino Linotype"/>
              </w:rPr>
              <w:t>Email:</w:t>
            </w:r>
            <w:r w:rsidR="007E7F6A" w:rsidRPr="00D911E5">
              <w:rPr>
                <w:rFonts w:ascii="Palatino Linotype" w:hAnsi="Palatino Linotype"/>
              </w:rPr>
              <w:tab/>
              <w:t>sseiple@nisource.com</w:t>
            </w:r>
          </w:p>
          <w:p w:rsidR="007E7F6A" w:rsidRPr="00D911E5" w:rsidRDefault="007E7F6A" w:rsidP="00EF3EB4">
            <w:pPr>
              <w:spacing w:line="320" w:lineRule="exact"/>
              <w:rPr>
                <w:rFonts w:ascii="Palatino Linotype" w:hAnsi="Palatino Linotype"/>
              </w:rPr>
            </w:pPr>
            <w:r w:rsidRPr="00D911E5">
              <w:rPr>
                <w:rFonts w:ascii="Palatino Linotype" w:hAnsi="Palatino Linotype"/>
              </w:rPr>
              <w:tab/>
              <w:t>bleslie@nisource.com</w:t>
            </w:r>
          </w:p>
        </w:tc>
      </w:tr>
      <w:tr w:rsidR="00294713" w:rsidRPr="00D911E5" w:rsidTr="006A0C93">
        <w:trPr>
          <w:jc w:val="right"/>
        </w:trPr>
        <w:tc>
          <w:tcPr>
            <w:tcW w:w="4752" w:type="dxa"/>
            <w:shd w:val="clear" w:color="auto" w:fill="auto"/>
          </w:tcPr>
          <w:p w:rsidR="00294713" w:rsidRPr="00D911E5" w:rsidRDefault="00294713" w:rsidP="00EF3EB4">
            <w:pPr>
              <w:spacing w:line="320" w:lineRule="exact"/>
              <w:rPr>
                <w:rFonts w:ascii="Palatino Linotype" w:hAnsi="Palatino Linotype"/>
              </w:rPr>
            </w:pPr>
          </w:p>
        </w:tc>
      </w:tr>
      <w:tr w:rsidR="00294713" w:rsidRPr="00D911E5" w:rsidTr="006A0C93">
        <w:trPr>
          <w:jc w:val="right"/>
        </w:trPr>
        <w:tc>
          <w:tcPr>
            <w:tcW w:w="4752" w:type="dxa"/>
            <w:shd w:val="clear" w:color="auto" w:fill="auto"/>
          </w:tcPr>
          <w:p w:rsidR="00294713" w:rsidRPr="00D911E5" w:rsidRDefault="00294713" w:rsidP="00EF3EB4">
            <w:pPr>
              <w:spacing w:line="320" w:lineRule="exact"/>
              <w:rPr>
                <w:rFonts w:ascii="Palatino Linotype" w:hAnsi="Palatino Linotype"/>
                <w:b/>
              </w:rPr>
            </w:pPr>
            <w:r w:rsidRPr="00D911E5">
              <w:rPr>
                <w:rFonts w:ascii="Palatino Linotype" w:hAnsi="Palatino Linotype"/>
                <w:b/>
              </w:rPr>
              <w:t>Attorneys for Applicant</w:t>
            </w:r>
          </w:p>
        </w:tc>
      </w:tr>
      <w:tr w:rsidR="00294713" w:rsidRPr="00D911E5" w:rsidTr="006A0C93">
        <w:trPr>
          <w:jc w:val="right"/>
        </w:trPr>
        <w:tc>
          <w:tcPr>
            <w:tcW w:w="4752" w:type="dxa"/>
            <w:shd w:val="clear" w:color="auto" w:fill="auto"/>
          </w:tcPr>
          <w:p w:rsidR="00294713" w:rsidRPr="00D911E5" w:rsidRDefault="00294713" w:rsidP="00EF3EB4">
            <w:pPr>
              <w:spacing w:line="320" w:lineRule="exact"/>
              <w:rPr>
                <w:rFonts w:ascii="Palatino Linotype" w:hAnsi="Palatino Linotype"/>
                <w:b/>
                <w:spacing w:val="-12"/>
              </w:rPr>
            </w:pPr>
            <w:r w:rsidRPr="00D911E5">
              <w:rPr>
                <w:rFonts w:ascii="Palatino Linotype" w:hAnsi="Palatino Linotype"/>
                <w:b/>
                <w:spacing w:val="-12"/>
              </w:rPr>
              <w:t>COLUMBIA GAS OF OHIO, INC.</w:t>
            </w:r>
          </w:p>
          <w:p w:rsidR="00294713" w:rsidRPr="00D911E5" w:rsidRDefault="00294713" w:rsidP="00EF3EB4">
            <w:pPr>
              <w:spacing w:line="320" w:lineRule="exact"/>
              <w:rPr>
                <w:rFonts w:ascii="Palatino Linotype" w:hAnsi="Palatino Linotype"/>
              </w:rPr>
            </w:pPr>
          </w:p>
        </w:tc>
      </w:tr>
    </w:tbl>
    <w:p w:rsidR="00735F9C" w:rsidRPr="00D911E5" w:rsidRDefault="00735F9C" w:rsidP="00EF3EB4">
      <w:pPr>
        <w:spacing w:line="320" w:lineRule="exact"/>
        <w:ind w:firstLine="720"/>
        <w:rPr>
          <w:rFonts w:ascii="Palatino Linotype" w:hAnsi="Palatino Linotype"/>
        </w:rPr>
        <w:sectPr w:rsidR="00735F9C" w:rsidRPr="00D911E5" w:rsidSect="003C7B45">
          <w:footerReference w:type="even" r:id="rId8"/>
          <w:footerReference w:type="default" r:id="rId9"/>
          <w:pgSz w:w="12240" w:h="15840"/>
          <w:pgMar w:top="1440" w:right="1800" w:bottom="1440" w:left="1800" w:header="720" w:footer="720" w:gutter="0"/>
          <w:cols w:space="720"/>
          <w:titlePg/>
          <w:docGrid w:linePitch="360"/>
        </w:sectPr>
      </w:pPr>
    </w:p>
    <w:p w:rsidR="00294713" w:rsidRDefault="00294713" w:rsidP="00EF3EB4">
      <w:pPr>
        <w:spacing w:line="320" w:lineRule="exact"/>
        <w:jc w:val="center"/>
        <w:rPr>
          <w:rFonts w:ascii="Palatino Linotype" w:hAnsi="Palatino Linotype"/>
          <w:b/>
          <w:spacing w:val="-12"/>
          <w:sz w:val="36"/>
          <w:szCs w:val="36"/>
        </w:rPr>
      </w:pPr>
      <w:r w:rsidRPr="00D911E5">
        <w:rPr>
          <w:rFonts w:ascii="Palatino Linotype" w:hAnsi="Palatino Linotype"/>
          <w:b/>
          <w:spacing w:val="-12"/>
          <w:sz w:val="36"/>
          <w:szCs w:val="36"/>
        </w:rPr>
        <w:lastRenderedPageBreak/>
        <w:t>ATTACHMENT 1</w:t>
      </w:r>
    </w:p>
    <w:p w:rsidR="00EF3EB4" w:rsidRPr="00D911E5" w:rsidRDefault="00EF3EB4" w:rsidP="00EF3EB4">
      <w:pPr>
        <w:spacing w:line="320" w:lineRule="exact"/>
        <w:jc w:val="center"/>
        <w:rPr>
          <w:rFonts w:ascii="Palatino Linotype" w:hAnsi="Palatino Linotype"/>
          <w:b/>
          <w:spacing w:val="-12"/>
          <w:sz w:val="36"/>
          <w:szCs w:val="36"/>
        </w:rPr>
      </w:pPr>
    </w:p>
    <w:p w:rsidR="00294713" w:rsidRPr="00D911E5" w:rsidRDefault="00294713" w:rsidP="00EF3EB4">
      <w:pPr>
        <w:spacing w:line="320" w:lineRule="exact"/>
        <w:jc w:val="center"/>
        <w:outlineLvl w:val="0"/>
        <w:rPr>
          <w:rFonts w:ascii="Palatino Linotype" w:hAnsi="Palatino Linotype"/>
          <w:b/>
          <w:spacing w:val="-12"/>
          <w:sz w:val="36"/>
          <w:szCs w:val="36"/>
        </w:rPr>
      </w:pPr>
      <w:r w:rsidRPr="00D911E5">
        <w:rPr>
          <w:rFonts w:ascii="Palatino Linotype" w:hAnsi="Palatino Linotype"/>
          <w:b/>
          <w:spacing w:val="-12"/>
          <w:sz w:val="36"/>
          <w:szCs w:val="36"/>
        </w:rPr>
        <w:t>P</w:t>
      </w:r>
      <w:r w:rsidR="00290612">
        <w:rPr>
          <w:rFonts w:ascii="Palatino Linotype" w:hAnsi="Palatino Linotype"/>
          <w:b/>
          <w:spacing w:val="-12"/>
          <w:sz w:val="36"/>
          <w:szCs w:val="36"/>
        </w:rPr>
        <w:t>IP PLAN RIDER REPORT</w:t>
      </w:r>
    </w:p>
    <w:p w:rsidR="00735F9C" w:rsidRPr="00D911E5" w:rsidRDefault="00735F9C" w:rsidP="00EF3EB4">
      <w:pPr>
        <w:spacing w:line="320" w:lineRule="exact"/>
        <w:jc w:val="center"/>
        <w:outlineLvl w:val="0"/>
        <w:rPr>
          <w:rFonts w:ascii="Palatino Linotype" w:hAnsi="Palatino Linotype"/>
          <w:spacing w:val="-12"/>
        </w:rPr>
        <w:sectPr w:rsidR="00735F9C" w:rsidRPr="00D911E5" w:rsidSect="007E7F6A">
          <w:pgSz w:w="12240" w:h="15840" w:code="1"/>
          <w:pgMar w:top="1440" w:right="1440" w:bottom="1440" w:left="1440" w:header="720" w:footer="720" w:gutter="0"/>
          <w:cols w:space="720"/>
          <w:vAlign w:val="center"/>
          <w:titlePg/>
          <w:docGrid w:linePitch="360"/>
        </w:sectPr>
      </w:pPr>
    </w:p>
    <w:p w:rsidR="001C5699" w:rsidRDefault="001C5699" w:rsidP="00EF3EB4">
      <w:pPr>
        <w:spacing w:line="320" w:lineRule="exact"/>
        <w:jc w:val="center"/>
        <w:outlineLvl w:val="0"/>
        <w:rPr>
          <w:rFonts w:ascii="Palatino Linotype" w:hAnsi="Palatino Linotype"/>
          <w:b/>
          <w:spacing w:val="-12"/>
          <w:sz w:val="36"/>
          <w:szCs w:val="36"/>
        </w:rPr>
      </w:pPr>
      <w:r w:rsidRPr="00D911E5">
        <w:rPr>
          <w:rFonts w:ascii="Palatino Linotype" w:hAnsi="Palatino Linotype"/>
          <w:b/>
          <w:spacing w:val="-12"/>
          <w:sz w:val="36"/>
          <w:szCs w:val="36"/>
        </w:rPr>
        <w:lastRenderedPageBreak/>
        <w:t>ATTACHMENT 2</w:t>
      </w:r>
    </w:p>
    <w:p w:rsidR="00EF3EB4" w:rsidRPr="00D911E5" w:rsidRDefault="00EF3EB4" w:rsidP="00EF3EB4">
      <w:pPr>
        <w:spacing w:line="320" w:lineRule="exact"/>
        <w:jc w:val="center"/>
        <w:outlineLvl w:val="0"/>
        <w:rPr>
          <w:rFonts w:ascii="Palatino Linotype" w:hAnsi="Palatino Linotype"/>
          <w:b/>
          <w:spacing w:val="-12"/>
          <w:sz w:val="36"/>
          <w:szCs w:val="36"/>
        </w:rPr>
      </w:pPr>
    </w:p>
    <w:p w:rsidR="001C5699" w:rsidRDefault="001C5699" w:rsidP="00EF3EB4">
      <w:pPr>
        <w:spacing w:line="320" w:lineRule="exact"/>
        <w:jc w:val="center"/>
        <w:rPr>
          <w:rFonts w:ascii="Palatino Linotype" w:hAnsi="Palatino Linotype"/>
          <w:b/>
          <w:spacing w:val="-12"/>
          <w:sz w:val="36"/>
          <w:szCs w:val="36"/>
        </w:rPr>
      </w:pPr>
      <w:r w:rsidRPr="00D911E5">
        <w:rPr>
          <w:rFonts w:ascii="Palatino Linotype" w:hAnsi="Palatino Linotype"/>
          <w:b/>
          <w:spacing w:val="-12"/>
          <w:sz w:val="36"/>
          <w:szCs w:val="36"/>
        </w:rPr>
        <w:t>P</w:t>
      </w:r>
      <w:r w:rsidR="00290612">
        <w:rPr>
          <w:rFonts w:ascii="Palatino Linotype" w:hAnsi="Palatino Linotype"/>
          <w:b/>
          <w:spacing w:val="-12"/>
          <w:sz w:val="36"/>
          <w:szCs w:val="36"/>
        </w:rPr>
        <w:t>ROPOSED TARIFFS</w:t>
      </w:r>
    </w:p>
    <w:p w:rsidR="00290612" w:rsidRDefault="00290612" w:rsidP="00EF3EB4">
      <w:pPr>
        <w:spacing w:line="320" w:lineRule="exact"/>
        <w:jc w:val="center"/>
        <w:rPr>
          <w:rFonts w:ascii="Palatino Linotype" w:hAnsi="Palatino Linotype"/>
          <w:b/>
          <w:spacing w:val="-12"/>
          <w:sz w:val="36"/>
          <w:szCs w:val="36"/>
        </w:rPr>
      </w:pPr>
    </w:p>
    <w:p w:rsidR="00290612" w:rsidRDefault="00290612" w:rsidP="00EF3EB4">
      <w:pPr>
        <w:spacing w:line="320" w:lineRule="exact"/>
        <w:jc w:val="center"/>
        <w:rPr>
          <w:rFonts w:ascii="Palatino Linotype" w:hAnsi="Palatino Linotype"/>
          <w:b/>
          <w:spacing w:val="-12"/>
          <w:sz w:val="36"/>
          <w:szCs w:val="36"/>
        </w:rPr>
      </w:pPr>
      <w:r>
        <w:rPr>
          <w:rFonts w:ascii="Palatino Linotype" w:hAnsi="Palatino Linotype"/>
          <w:b/>
          <w:spacing w:val="-12"/>
          <w:sz w:val="36"/>
          <w:szCs w:val="36"/>
        </w:rPr>
        <w:br w:type="page"/>
      </w:r>
    </w:p>
    <w:p w:rsidR="00290612" w:rsidRDefault="00290612" w:rsidP="00290612">
      <w:pPr>
        <w:spacing w:line="320" w:lineRule="exact"/>
        <w:jc w:val="center"/>
        <w:outlineLvl w:val="0"/>
        <w:rPr>
          <w:rFonts w:ascii="Palatino Linotype" w:hAnsi="Palatino Linotype"/>
          <w:b/>
          <w:spacing w:val="-12"/>
          <w:sz w:val="36"/>
          <w:szCs w:val="36"/>
        </w:rPr>
      </w:pPr>
      <w:r w:rsidRPr="00D911E5">
        <w:rPr>
          <w:rFonts w:ascii="Palatino Linotype" w:hAnsi="Palatino Linotype"/>
          <w:b/>
          <w:spacing w:val="-12"/>
          <w:sz w:val="36"/>
          <w:szCs w:val="36"/>
        </w:rPr>
        <w:lastRenderedPageBreak/>
        <w:t xml:space="preserve">ATTACHMENT </w:t>
      </w:r>
      <w:r>
        <w:rPr>
          <w:rFonts w:ascii="Palatino Linotype" w:hAnsi="Palatino Linotype"/>
          <w:b/>
          <w:spacing w:val="-12"/>
          <w:sz w:val="36"/>
          <w:szCs w:val="36"/>
        </w:rPr>
        <w:t>3</w:t>
      </w:r>
    </w:p>
    <w:p w:rsidR="00290612" w:rsidRPr="00D911E5" w:rsidRDefault="00290612" w:rsidP="00290612">
      <w:pPr>
        <w:spacing w:line="320" w:lineRule="exact"/>
        <w:jc w:val="center"/>
        <w:outlineLvl w:val="0"/>
        <w:rPr>
          <w:rFonts w:ascii="Palatino Linotype" w:hAnsi="Palatino Linotype"/>
          <w:b/>
          <w:spacing w:val="-12"/>
          <w:sz w:val="36"/>
          <w:szCs w:val="36"/>
        </w:rPr>
      </w:pPr>
    </w:p>
    <w:p w:rsidR="00290612" w:rsidRPr="00D911E5" w:rsidRDefault="00290612" w:rsidP="00290612">
      <w:pPr>
        <w:spacing w:line="320" w:lineRule="exact"/>
        <w:jc w:val="center"/>
        <w:rPr>
          <w:rFonts w:ascii="Palatino Linotype" w:hAnsi="Palatino Linotype"/>
          <w:spacing w:val="-12"/>
          <w:sz w:val="36"/>
          <w:szCs w:val="36"/>
        </w:rPr>
      </w:pPr>
      <w:r>
        <w:rPr>
          <w:rFonts w:ascii="Palatino Linotype" w:hAnsi="Palatino Linotype"/>
          <w:b/>
          <w:spacing w:val="-12"/>
          <w:sz w:val="36"/>
          <w:szCs w:val="36"/>
        </w:rPr>
        <w:t>COMPUTATION OF PIP RIDER</w:t>
      </w:r>
      <w:r w:rsidR="004C21BD">
        <w:rPr>
          <w:rFonts w:ascii="Palatino Linotype" w:hAnsi="Palatino Linotype"/>
          <w:b/>
          <w:spacing w:val="-12"/>
          <w:sz w:val="36"/>
          <w:szCs w:val="36"/>
        </w:rPr>
        <w:t xml:space="preserve"> RATE</w:t>
      </w:r>
    </w:p>
    <w:p w:rsidR="00290612" w:rsidRPr="00D911E5" w:rsidRDefault="00290612" w:rsidP="00EF3EB4">
      <w:pPr>
        <w:spacing w:line="320" w:lineRule="exact"/>
        <w:jc w:val="center"/>
        <w:rPr>
          <w:rFonts w:ascii="Palatino Linotype" w:hAnsi="Palatino Linotype"/>
          <w:spacing w:val="-12"/>
          <w:sz w:val="36"/>
          <w:szCs w:val="36"/>
        </w:rPr>
      </w:pPr>
    </w:p>
    <w:sectPr w:rsidR="00290612" w:rsidRPr="00D911E5" w:rsidSect="007E7F6A">
      <w:pgSz w:w="12240" w:h="15840"/>
      <w:pgMar w:top="1440" w:right="1440" w:bottom="1440" w:left="1440" w:header="720" w:footer="720" w:gutter="0"/>
      <w:cols w:space="720"/>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980" w:rsidRDefault="00C96980">
      <w:r>
        <w:separator/>
      </w:r>
    </w:p>
  </w:endnote>
  <w:endnote w:type="continuationSeparator" w:id="0">
    <w:p w:rsidR="00C96980" w:rsidRDefault="00C9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C6E" w:rsidRDefault="00AC2C6E" w:rsidP="008007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2C6E" w:rsidRDefault="00AC2C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C6E" w:rsidRDefault="00AC2C6E" w:rsidP="008007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41A3">
      <w:rPr>
        <w:rStyle w:val="PageNumber"/>
        <w:noProof/>
      </w:rPr>
      <w:t>6</w:t>
    </w:r>
    <w:r>
      <w:rPr>
        <w:rStyle w:val="PageNumber"/>
      </w:rPr>
      <w:fldChar w:fldCharType="end"/>
    </w:r>
  </w:p>
  <w:p w:rsidR="00AC2C6E" w:rsidRDefault="00AC2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980" w:rsidRDefault="00C96980">
      <w:r>
        <w:separator/>
      </w:r>
    </w:p>
  </w:footnote>
  <w:footnote w:type="continuationSeparator" w:id="0">
    <w:p w:rsidR="00C96980" w:rsidRDefault="00C96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772CA"/>
    <w:multiLevelType w:val="hybridMultilevel"/>
    <w:tmpl w:val="7388A290"/>
    <w:lvl w:ilvl="0" w:tplc="EE84DC14">
      <w:start w:val="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497D0ED7"/>
    <w:multiLevelType w:val="hybridMultilevel"/>
    <w:tmpl w:val="A9907986"/>
    <w:lvl w:ilvl="0" w:tplc="9F66818C">
      <w:start w:val="1"/>
      <w:numFmt w:val="decimal"/>
      <w:lvlText w:val="%1."/>
      <w:lvlJc w:val="left"/>
      <w:pPr>
        <w:tabs>
          <w:tab w:val="num" w:pos="1440"/>
        </w:tabs>
        <w:ind w:left="1440" w:hanging="1440"/>
      </w:pPr>
      <w:rPr>
        <w:rFonts w:hint="default"/>
      </w:rPr>
    </w:lvl>
    <w:lvl w:ilvl="1" w:tplc="83EC9742">
      <w:start w:val="7"/>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F6"/>
    <w:rsid w:val="00001AEE"/>
    <w:rsid w:val="00012700"/>
    <w:rsid w:val="000162B9"/>
    <w:rsid w:val="000206DC"/>
    <w:rsid w:val="00036E82"/>
    <w:rsid w:val="00061BE2"/>
    <w:rsid w:val="000D5F5B"/>
    <w:rsid w:val="00137C92"/>
    <w:rsid w:val="0014534E"/>
    <w:rsid w:val="0016198D"/>
    <w:rsid w:val="001A048F"/>
    <w:rsid w:val="001A76A4"/>
    <w:rsid w:val="001C5699"/>
    <w:rsid w:val="00200EB4"/>
    <w:rsid w:val="00212E83"/>
    <w:rsid w:val="0027044E"/>
    <w:rsid w:val="00290612"/>
    <w:rsid w:val="00294713"/>
    <w:rsid w:val="002A6E28"/>
    <w:rsid w:val="002C0689"/>
    <w:rsid w:val="002E0179"/>
    <w:rsid w:val="002E3737"/>
    <w:rsid w:val="00306153"/>
    <w:rsid w:val="00316376"/>
    <w:rsid w:val="00316FA7"/>
    <w:rsid w:val="0032103D"/>
    <w:rsid w:val="003641A3"/>
    <w:rsid w:val="00380368"/>
    <w:rsid w:val="003C7B45"/>
    <w:rsid w:val="003E1725"/>
    <w:rsid w:val="00416BA4"/>
    <w:rsid w:val="00470C40"/>
    <w:rsid w:val="004938D2"/>
    <w:rsid w:val="004A7FF1"/>
    <w:rsid w:val="004C21BD"/>
    <w:rsid w:val="004F0B48"/>
    <w:rsid w:val="005037F6"/>
    <w:rsid w:val="005531B3"/>
    <w:rsid w:val="005866B5"/>
    <w:rsid w:val="005B65C9"/>
    <w:rsid w:val="005B7A5A"/>
    <w:rsid w:val="005E31FD"/>
    <w:rsid w:val="005F7082"/>
    <w:rsid w:val="00600D78"/>
    <w:rsid w:val="00623980"/>
    <w:rsid w:val="006609C2"/>
    <w:rsid w:val="00675038"/>
    <w:rsid w:val="006A0C93"/>
    <w:rsid w:val="006B7904"/>
    <w:rsid w:val="006C654C"/>
    <w:rsid w:val="006F591C"/>
    <w:rsid w:val="006F68EE"/>
    <w:rsid w:val="007127D2"/>
    <w:rsid w:val="00735F9C"/>
    <w:rsid w:val="007756BC"/>
    <w:rsid w:val="007E7F6A"/>
    <w:rsid w:val="007F25EA"/>
    <w:rsid w:val="00800701"/>
    <w:rsid w:val="00815944"/>
    <w:rsid w:val="00836F1A"/>
    <w:rsid w:val="008439EF"/>
    <w:rsid w:val="00861EBE"/>
    <w:rsid w:val="009500A2"/>
    <w:rsid w:val="00997AE1"/>
    <w:rsid w:val="009C4483"/>
    <w:rsid w:val="009E0FD9"/>
    <w:rsid w:val="00A157E2"/>
    <w:rsid w:val="00A21351"/>
    <w:rsid w:val="00A2304A"/>
    <w:rsid w:val="00A36F26"/>
    <w:rsid w:val="00A3715A"/>
    <w:rsid w:val="00AA2F16"/>
    <w:rsid w:val="00AB12E0"/>
    <w:rsid w:val="00AB437D"/>
    <w:rsid w:val="00AB4AE4"/>
    <w:rsid w:val="00AC2C6E"/>
    <w:rsid w:val="00B51990"/>
    <w:rsid w:val="00BE3747"/>
    <w:rsid w:val="00C96980"/>
    <w:rsid w:val="00CC44BC"/>
    <w:rsid w:val="00CC5B25"/>
    <w:rsid w:val="00D0781C"/>
    <w:rsid w:val="00D911E5"/>
    <w:rsid w:val="00DA14D8"/>
    <w:rsid w:val="00DA3594"/>
    <w:rsid w:val="00DC69D5"/>
    <w:rsid w:val="00E253F2"/>
    <w:rsid w:val="00E528C3"/>
    <w:rsid w:val="00E70FA4"/>
    <w:rsid w:val="00E92659"/>
    <w:rsid w:val="00EF3EB4"/>
    <w:rsid w:val="00F33AD7"/>
    <w:rsid w:val="00FD5271"/>
    <w:rsid w:val="00FF1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7F6"/>
    <w:rPr>
      <w:sz w:val="24"/>
      <w:szCs w:val="24"/>
    </w:rPr>
  </w:style>
  <w:style w:type="paragraph" w:styleId="Heading1">
    <w:name w:val="heading 1"/>
    <w:basedOn w:val="Normal"/>
    <w:next w:val="Normal"/>
    <w:qFormat/>
    <w:rsid w:val="007F25EA"/>
    <w:pPr>
      <w:keepNext/>
      <w:jc w:val="center"/>
      <w:outlineLvl w:val="0"/>
    </w:pPr>
    <w:rPr>
      <w:rFonts w:ascii="Courier New" w:hAnsi="Courier New" w:cs="Courier New"/>
      <w:b/>
      <w:bCs/>
      <w:iCs/>
      <w:sz w:val="20"/>
      <w:szCs w:val="20"/>
    </w:rPr>
  </w:style>
  <w:style w:type="paragraph" w:styleId="Heading2">
    <w:name w:val="heading 2"/>
    <w:basedOn w:val="Normal"/>
    <w:next w:val="Normal"/>
    <w:qFormat/>
    <w:rsid w:val="007F25EA"/>
    <w:pPr>
      <w:keepNext/>
      <w:outlineLvl w:val="1"/>
    </w:pPr>
    <w:rPr>
      <w:rFonts w:ascii="Courier New" w:hAnsi="Courier New" w:cs="Courier New"/>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37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CC5B25"/>
    <w:pPr>
      <w:shd w:val="clear" w:color="auto" w:fill="000080"/>
    </w:pPr>
    <w:rPr>
      <w:rFonts w:ascii="Tahoma" w:hAnsi="Tahoma" w:cs="Tahoma"/>
      <w:sz w:val="20"/>
      <w:szCs w:val="20"/>
    </w:rPr>
  </w:style>
  <w:style w:type="paragraph" w:styleId="Footer">
    <w:name w:val="footer"/>
    <w:basedOn w:val="Normal"/>
    <w:rsid w:val="00623980"/>
    <w:pPr>
      <w:tabs>
        <w:tab w:val="center" w:pos="4320"/>
        <w:tab w:val="right" w:pos="8640"/>
      </w:tabs>
    </w:pPr>
  </w:style>
  <w:style w:type="character" w:styleId="PageNumber">
    <w:name w:val="page number"/>
    <w:basedOn w:val="DefaultParagraphFont"/>
    <w:rsid w:val="00623980"/>
  </w:style>
  <w:style w:type="paragraph" w:styleId="FootnoteText">
    <w:name w:val="footnote text"/>
    <w:basedOn w:val="Normal"/>
    <w:semiHidden/>
    <w:rsid w:val="00E70FA4"/>
    <w:rPr>
      <w:sz w:val="20"/>
      <w:szCs w:val="20"/>
    </w:rPr>
  </w:style>
  <w:style w:type="character" w:styleId="FootnoteReference">
    <w:name w:val="footnote reference"/>
    <w:semiHidden/>
    <w:rsid w:val="00E70FA4"/>
    <w:rPr>
      <w:vertAlign w:val="superscript"/>
    </w:rPr>
  </w:style>
  <w:style w:type="character" w:styleId="Hyperlink">
    <w:name w:val="Hyperlink"/>
    <w:rsid w:val="007E7F6A"/>
    <w:rPr>
      <w:color w:val="0000FF"/>
      <w:u w:val="single"/>
    </w:rPr>
  </w:style>
  <w:style w:type="paragraph" w:styleId="BalloonText">
    <w:name w:val="Balloon Text"/>
    <w:basedOn w:val="Normal"/>
    <w:link w:val="BalloonTextChar"/>
    <w:rsid w:val="00001AEE"/>
    <w:rPr>
      <w:rFonts w:ascii="Tahoma" w:hAnsi="Tahoma" w:cs="Tahoma"/>
      <w:sz w:val="16"/>
      <w:szCs w:val="16"/>
    </w:rPr>
  </w:style>
  <w:style w:type="character" w:customStyle="1" w:styleId="BalloonTextChar">
    <w:name w:val="Balloon Text Char"/>
    <w:link w:val="BalloonText"/>
    <w:rsid w:val="00001AEE"/>
    <w:rPr>
      <w:rFonts w:ascii="Tahoma" w:hAnsi="Tahoma" w:cs="Tahoma"/>
      <w:sz w:val="16"/>
      <w:szCs w:val="16"/>
    </w:rPr>
  </w:style>
  <w:style w:type="paragraph" w:styleId="ListParagraph">
    <w:name w:val="List Paragraph"/>
    <w:basedOn w:val="Normal"/>
    <w:uiPriority w:val="34"/>
    <w:qFormat/>
    <w:rsid w:val="00012700"/>
    <w:pPr>
      <w:ind w:left="720"/>
    </w:pPr>
  </w:style>
  <w:style w:type="character" w:styleId="CommentReference">
    <w:name w:val="annotation reference"/>
    <w:basedOn w:val="DefaultParagraphFont"/>
    <w:rsid w:val="00DA3594"/>
    <w:rPr>
      <w:sz w:val="16"/>
      <w:szCs w:val="16"/>
    </w:rPr>
  </w:style>
  <w:style w:type="paragraph" w:styleId="CommentText">
    <w:name w:val="annotation text"/>
    <w:basedOn w:val="Normal"/>
    <w:link w:val="CommentTextChar"/>
    <w:rsid w:val="00DA3594"/>
    <w:rPr>
      <w:sz w:val="20"/>
      <w:szCs w:val="20"/>
    </w:rPr>
  </w:style>
  <w:style w:type="character" w:customStyle="1" w:styleId="CommentTextChar">
    <w:name w:val="Comment Text Char"/>
    <w:basedOn w:val="DefaultParagraphFont"/>
    <w:link w:val="CommentText"/>
    <w:rsid w:val="00DA3594"/>
  </w:style>
  <w:style w:type="paragraph" w:styleId="CommentSubject">
    <w:name w:val="annotation subject"/>
    <w:basedOn w:val="CommentText"/>
    <w:next w:val="CommentText"/>
    <w:link w:val="CommentSubjectChar"/>
    <w:rsid w:val="00DA3594"/>
    <w:rPr>
      <w:b/>
      <w:bCs/>
    </w:rPr>
  </w:style>
  <w:style w:type="character" w:customStyle="1" w:styleId="CommentSubjectChar">
    <w:name w:val="Comment Subject Char"/>
    <w:basedOn w:val="CommentTextChar"/>
    <w:link w:val="CommentSubject"/>
    <w:rsid w:val="00DA35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7F6"/>
    <w:rPr>
      <w:sz w:val="24"/>
      <w:szCs w:val="24"/>
    </w:rPr>
  </w:style>
  <w:style w:type="paragraph" w:styleId="Heading1">
    <w:name w:val="heading 1"/>
    <w:basedOn w:val="Normal"/>
    <w:next w:val="Normal"/>
    <w:qFormat/>
    <w:rsid w:val="007F25EA"/>
    <w:pPr>
      <w:keepNext/>
      <w:jc w:val="center"/>
      <w:outlineLvl w:val="0"/>
    </w:pPr>
    <w:rPr>
      <w:rFonts w:ascii="Courier New" w:hAnsi="Courier New" w:cs="Courier New"/>
      <w:b/>
      <w:bCs/>
      <w:iCs/>
      <w:sz w:val="20"/>
      <w:szCs w:val="20"/>
    </w:rPr>
  </w:style>
  <w:style w:type="paragraph" w:styleId="Heading2">
    <w:name w:val="heading 2"/>
    <w:basedOn w:val="Normal"/>
    <w:next w:val="Normal"/>
    <w:qFormat/>
    <w:rsid w:val="007F25EA"/>
    <w:pPr>
      <w:keepNext/>
      <w:outlineLvl w:val="1"/>
    </w:pPr>
    <w:rPr>
      <w:rFonts w:ascii="Courier New" w:hAnsi="Courier New" w:cs="Courier New"/>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37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CC5B25"/>
    <w:pPr>
      <w:shd w:val="clear" w:color="auto" w:fill="000080"/>
    </w:pPr>
    <w:rPr>
      <w:rFonts w:ascii="Tahoma" w:hAnsi="Tahoma" w:cs="Tahoma"/>
      <w:sz w:val="20"/>
      <w:szCs w:val="20"/>
    </w:rPr>
  </w:style>
  <w:style w:type="paragraph" w:styleId="Footer">
    <w:name w:val="footer"/>
    <w:basedOn w:val="Normal"/>
    <w:rsid w:val="00623980"/>
    <w:pPr>
      <w:tabs>
        <w:tab w:val="center" w:pos="4320"/>
        <w:tab w:val="right" w:pos="8640"/>
      </w:tabs>
    </w:pPr>
  </w:style>
  <w:style w:type="character" w:styleId="PageNumber">
    <w:name w:val="page number"/>
    <w:basedOn w:val="DefaultParagraphFont"/>
    <w:rsid w:val="00623980"/>
  </w:style>
  <w:style w:type="paragraph" w:styleId="FootnoteText">
    <w:name w:val="footnote text"/>
    <w:basedOn w:val="Normal"/>
    <w:semiHidden/>
    <w:rsid w:val="00E70FA4"/>
    <w:rPr>
      <w:sz w:val="20"/>
      <w:szCs w:val="20"/>
    </w:rPr>
  </w:style>
  <w:style w:type="character" w:styleId="FootnoteReference">
    <w:name w:val="footnote reference"/>
    <w:semiHidden/>
    <w:rsid w:val="00E70FA4"/>
    <w:rPr>
      <w:vertAlign w:val="superscript"/>
    </w:rPr>
  </w:style>
  <w:style w:type="character" w:styleId="Hyperlink">
    <w:name w:val="Hyperlink"/>
    <w:rsid w:val="007E7F6A"/>
    <w:rPr>
      <w:color w:val="0000FF"/>
      <w:u w:val="single"/>
    </w:rPr>
  </w:style>
  <w:style w:type="paragraph" w:styleId="BalloonText">
    <w:name w:val="Balloon Text"/>
    <w:basedOn w:val="Normal"/>
    <w:link w:val="BalloonTextChar"/>
    <w:rsid w:val="00001AEE"/>
    <w:rPr>
      <w:rFonts w:ascii="Tahoma" w:hAnsi="Tahoma" w:cs="Tahoma"/>
      <w:sz w:val="16"/>
      <w:szCs w:val="16"/>
    </w:rPr>
  </w:style>
  <w:style w:type="character" w:customStyle="1" w:styleId="BalloonTextChar">
    <w:name w:val="Balloon Text Char"/>
    <w:link w:val="BalloonText"/>
    <w:rsid w:val="00001AEE"/>
    <w:rPr>
      <w:rFonts w:ascii="Tahoma" w:hAnsi="Tahoma" w:cs="Tahoma"/>
      <w:sz w:val="16"/>
      <w:szCs w:val="16"/>
    </w:rPr>
  </w:style>
  <w:style w:type="paragraph" w:styleId="ListParagraph">
    <w:name w:val="List Paragraph"/>
    <w:basedOn w:val="Normal"/>
    <w:uiPriority w:val="34"/>
    <w:qFormat/>
    <w:rsid w:val="00012700"/>
    <w:pPr>
      <w:ind w:left="720"/>
    </w:pPr>
  </w:style>
  <w:style w:type="character" w:styleId="CommentReference">
    <w:name w:val="annotation reference"/>
    <w:basedOn w:val="DefaultParagraphFont"/>
    <w:rsid w:val="00DA3594"/>
    <w:rPr>
      <w:sz w:val="16"/>
      <w:szCs w:val="16"/>
    </w:rPr>
  </w:style>
  <w:style w:type="paragraph" w:styleId="CommentText">
    <w:name w:val="annotation text"/>
    <w:basedOn w:val="Normal"/>
    <w:link w:val="CommentTextChar"/>
    <w:rsid w:val="00DA3594"/>
    <w:rPr>
      <w:sz w:val="20"/>
      <w:szCs w:val="20"/>
    </w:rPr>
  </w:style>
  <w:style w:type="character" w:customStyle="1" w:styleId="CommentTextChar">
    <w:name w:val="Comment Text Char"/>
    <w:basedOn w:val="DefaultParagraphFont"/>
    <w:link w:val="CommentText"/>
    <w:rsid w:val="00DA3594"/>
  </w:style>
  <w:style w:type="paragraph" w:styleId="CommentSubject">
    <w:name w:val="annotation subject"/>
    <w:basedOn w:val="CommentText"/>
    <w:next w:val="CommentText"/>
    <w:link w:val="CommentSubjectChar"/>
    <w:rsid w:val="00DA3594"/>
    <w:rPr>
      <w:b/>
      <w:bCs/>
    </w:rPr>
  </w:style>
  <w:style w:type="character" w:customStyle="1" w:styleId="CommentSubjectChar">
    <w:name w:val="Comment Subject Char"/>
    <w:basedOn w:val="CommentTextChar"/>
    <w:link w:val="CommentSubject"/>
    <w:rsid w:val="00DA3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2012-04-30T18:28:00Z</dcterms:created>
  <dcterms:modified xsi:type="dcterms:W3CDTF">2012-04-30T18:28:00Z</dcterms:modified>
</cp:coreProperties>
</file>