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82" w:rsidRDefault="00E07367">
      <w:pPr>
        <w:jc w:val="center"/>
        <w:rPr>
          <w:rFonts w:eastAsiaTheme="majorEastAsia" w:cs="Arial"/>
          <w:b/>
          <w:bCs/>
          <w:caps/>
          <w:szCs w:val="28"/>
        </w:rPr>
      </w:pPr>
      <w:bookmarkStart w:id="0" w:name="_GoBack"/>
      <w:bookmarkEnd w:id="0"/>
      <w:r>
        <w:rPr>
          <w:b/>
        </w:rPr>
        <w:t>BEFORE THE</w:t>
      </w:r>
    </w:p>
    <w:p w:rsidR="00FC7282" w:rsidRDefault="00E07367">
      <w:pPr>
        <w:jc w:val="center"/>
        <w:rPr>
          <w:b/>
        </w:rPr>
      </w:pPr>
      <w:r>
        <w:rPr>
          <w:b/>
        </w:rPr>
        <w:t>PUBLIC UTILITIES COMMISSION OF OHIO</w:t>
      </w:r>
    </w:p>
    <w:p w:rsidR="00FC7282" w:rsidRDefault="00FC7282">
      <w:pPr>
        <w:jc w:val="center"/>
      </w:pPr>
    </w:p>
    <w:p w:rsidR="00FC7282" w:rsidRDefault="00E07367">
      <w:pPr>
        <w:jc w:val="both"/>
      </w:pPr>
      <w:r>
        <w:t>In the Matter of the Application of Ohio</w:t>
      </w:r>
      <w:r>
        <w:tab/>
      </w:r>
      <w:r>
        <w:tab/>
        <w:t>)</w:t>
      </w:r>
    </w:p>
    <w:p w:rsidR="00FC7282" w:rsidRDefault="00E07367">
      <w:pPr>
        <w:tabs>
          <w:tab w:val="left" w:pos="5040"/>
          <w:tab w:val="left" w:pos="5400"/>
          <w:tab w:val="left" w:pos="6750"/>
        </w:tabs>
        <w:jc w:val="both"/>
      </w:pPr>
      <w:r>
        <w:t xml:space="preserve">Edison Company, The </w:t>
      </w:r>
      <w:r w:rsidR="006D1DF7">
        <w:t>Cleveland Electric</w:t>
      </w:r>
      <w:r w:rsidR="006D1DF7">
        <w:tab/>
        <w:t>)</w:t>
      </w:r>
      <w:r w:rsidR="006D1DF7">
        <w:tab/>
        <w:t xml:space="preserve">Case Nos. </w:t>
      </w:r>
      <w:r>
        <w:t>12-2190-EL-POR</w:t>
      </w:r>
    </w:p>
    <w:p w:rsidR="00FC7282" w:rsidRDefault="00E07367">
      <w:pPr>
        <w:jc w:val="both"/>
      </w:pPr>
      <w:r>
        <w:t>Illuminating</w:t>
      </w:r>
      <w:r w:rsidR="006D1DF7">
        <w:t xml:space="preserve"> Company, and The Toledo</w:t>
      </w:r>
      <w:r w:rsidR="006D1DF7">
        <w:tab/>
      </w:r>
      <w:r w:rsidR="006D1DF7">
        <w:tab/>
        <w:t>)</w:t>
      </w:r>
      <w:r w:rsidR="006D1DF7">
        <w:tab/>
      </w:r>
      <w:r w:rsidR="006D1DF7">
        <w:tab/>
        <w:t xml:space="preserve">  </w:t>
      </w:r>
      <w:r>
        <w:t>12-2191-EL-POR</w:t>
      </w:r>
    </w:p>
    <w:p w:rsidR="00FC7282" w:rsidRDefault="00E07367">
      <w:pPr>
        <w:jc w:val="both"/>
      </w:pPr>
      <w:r>
        <w:t xml:space="preserve">Edison Company For Approval of </w:t>
      </w:r>
      <w:r w:rsidR="006D1DF7">
        <w:t>Their</w:t>
      </w:r>
      <w:r w:rsidR="006D1DF7">
        <w:tab/>
      </w:r>
      <w:r w:rsidR="006D1DF7">
        <w:tab/>
        <w:t>)</w:t>
      </w:r>
      <w:r w:rsidR="006D1DF7">
        <w:tab/>
      </w:r>
      <w:r w:rsidR="006D1DF7">
        <w:tab/>
        <w:t xml:space="preserve">  </w:t>
      </w:r>
      <w:r>
        <w:t>12-2192-EL-POR</w:t>
      </w:r>
    </w:p>
    <w:p w:rsidR="00FC7282" w:rsidRDefault="00E07367">
      <w:pPr>
        <w:jc w:val="both"/>
      </w:pPr>
      <w:r>
        <w:t>Energy Efficiency and Peak Demand</w:t>
      </w:r>
      <w:r>
        <w:tab/>
      </w:r>
      <w:r>
        <w:tab/>
        <w:t>)</w:t>
      </w:r>
    </w:p>
    <w:p w:rsidR="00FC7282" w:rsidRDefault="00E07367">
      <w:pPr>
        <w:jc w:val="both"/>
      </w:pPr>
      <w:r>
        <w:t xml:space="preserve">Reduction Program Portfolio Plans for </w:t>
      </w:r>
      <w:r>
        <w:tab/>
      </w:r>
      <w:r>
        <w:tab/>
        <w:t>)</w:t>
      </w:r>
    </w:p>
    <w:p w:rsidR="00FC7282" w:rsidRDefault="00E07367">
      <w:pPr>
        <w:jc w:val="both"/>
      </w:pPr>
      <w:r>
        <w:t>2013 to 2015</w:t>
      </w:r>
      <w:r w:rsidR="006D1DF7">
        <w:t>.</w:t>
      </w:r>
      <w:r w:rsidR="006D1DF7">
        <w:tab/>
      </w:r>
      <w:r w:rsidR="006D1DF7">
        <w:tab/>
      </w:r>
      <w:r w:rsidR="006D1DF7">
        <w:tab/>
      </w:r>
      <w:r w:rsidR="006D1DF7">
        <w:tab/>
      </w:r>
      <w:r w:rsidR="006D1DF7">
        <w:tab/>
        <w:t>)</w:t>
      </w:r>
    </w:p>
    <w:p w:rsidR="00FC7282" w:rsidRDefault="00FC7282"/>
    <w:p w:rsidR="00FC7282" w:rsidRDefault="00E07367">
      <w:r>
        <w:rPr>
          <w:b/>
        </w:rPr>
        <w:t>______________________________________________________________________</w:t>
      </w:r>
    </w:p>
    <w:p w:rsidR="00FC7282" w:rsidRDefault="00FC7282">
      <w:pPr>
        <w:rPr>
          <w:b/>
        </w:rPr>
      </w:pPr>
    </w:p>
    <w:p w:rsidR="00FC7282" w:rsidRDefault="00E07367">
      <w:pPr>
        <w:jc w:val="center"/>
        <w:rPr>
          <w:b/>
        </w:rPr>
      </w:pPr>
      <w:r>
        <w:rPr>
          <w:b/>
        </w:rPr>
        <w:t>REPLY COMMENTS OF INDUSTRIAL ENERGY USERS-OHIO</w:t>
      </w:r>
    </w:p>
    <w:p w:rsidR="00FC7282" w:rsidRDefault="00E07367">
      <w:pPr>
        <w:rPr>
          <w:b/>
        </w:rPr>
      </w:pPr>
      <w:r>
        <w:rPr>
          <w:b/>
        </w:rPr>
        <w:t>______________________________________________________________________</w:t>
      </w:r>
    </w:p>
    <w:p w:rsidR="00FC7282" w:rsidRDefault="00FC7282">
      <w:pPr>
        <w:rPr>
          <w:b/>
        </w:rPr>
      </w:pPr>
    </w:p>
    <w:p w:rsidR="00FC7282" w:rsidRDefault="00FC7282">
      <w:pPr>
        <w:tabs>
          <w:tab w:val="left" w:pos="720"/>
          <w:tab w:val="left" w:pos="4320"/>
          <w:tab w:val="right" w:pos="8640"/>
        </w:tabs>
      </w:pPr>
    </w:p>
    <w:p w:rsidR="00FC7282" w:rsidRDefault="00FC7282">
      <w:pPr>
        <w:tabs>
          <w:tab w:val="left" w:pos="720"/>
          <w:tab w:val="left" w:pos="4320"/>
          <w:tab w:val="right" w:pos="8640"/>
        </w:tabs>
      </w:pPr>
    </w:p>
    <w:p w:rsidR="00FC7282" w:rsidRDefault="00FC7282">
      <w:pPr>
        <w:tabs>
          <w:tab w:val="left" w:pos="720"/>
          <w:tab w:val="left" w:pos="4320"/>
          <w:tab w:val="right" w:pos="8640"/>
        </w:tabs>
      </w:pPr>
    </w:p>
    <w:p w:rsidR="00FC7282" w:rsidRDefault="00FC7282">
      <w:pPr>
        <w:tabs>
          <w:tab w:val="left" w:pos="720"/>
          <w:tab w:val="left" w:pos="4320"/>
          <w:tab w:val="right" w:pos="8640"/>
        </w:tabs>
      </w:pPr>
    </w:p>
    <w:p w:rsidR="00FC7282" w:rsidRDefault="00FC7282">
      <w:pPr>
        <w:tabs>
          <w:tab w:val="left" w:pos="720"/>
          <w:tab w:val="left" w:pos="4320"/>
          <w:tab w:val="right" w:pos="8640"/>
        </w:tabs>
      </w:pPr>
    </w:p>
    <w:p w:rsidR="00FC7282" w:rsidRDefault="00FC7282">
      <w:pPr>
        <w:tabs>
          <w:tab w:val="left" w:pos="720"/>
          <w:tab w:val="left" w:pos="4320"/>
          <w:tab w:val="right" w:pos="8640"/>
        </w:tabs>
      </w:pPr>
    </w:p>
    <w:p w:rsidR="00FC7282" w:rsidRDefault="00FC7282">
      <w:pPr>
        <w:tabs>
          <w:tab w:val="left" w:pos="720"/>
          <w:tab w:val="left" w:pos="4320"/>
          <w:tab w:val="right" w:pos="8640"/>
        </w:tabs>
      </w:pPr>
    </w:p>
    <w:p w:rsidR="00FC7282" w:rsidRDefault="00FC7282">
      <w:pPr>
        <w:tabs>
          <w:tab w:val="left" w:pos="720"/>
          <w:tab w:val="left" w:pos="4320"/>
          <w:tab w:val="right" w:pos="8640"/>
        </w:tabs>
      </w:pPr>
    </w:p>
    <w:p w:rsidR="006D1DF7" w:rsidRDefault="006D1DF7">
      <w:pPr>
        <w:tabs>
          <w:tab w:val="left" w:pos="720"/>
          <w:tab w:val="left" w:pos="4320"/>
          <w:tab w:val="right" w:pos="8640"/>
        </w:tabs>
      </w:pPr>
    </w:p>
    <w:p w:rsidR="006D1DF7" w:rsidRDefault="006D1DF7">
      <w:pPr>
        <w:tabs>
          <w:tab w:val="left" w:pos="720"/>
          <w:tab w:val="left" w:pos="4320"/>
          <w:tab w:val="right" w:pos="8640"/>
        </w:tabs>
      </w:pPr>
    </w:p>
    <w:p w:rsidR="006D1DF7" w:rsidRDefault="006D1DF7">
      <w:pPr>
        <w:tabs>
          <w:tab w:val="left" w:pos="720"/>
          <w:tab w:val="left" w:pos="4320"/>
          <w:tab w:val="right" w:pos="8640"/>
        </w:tabs>
      </w:pPr>
    </w:p>
    <w:p w:rsidR="006D1DF7" w:rsidRDefault="006D1DF7">
      <w:pPr>
        <w:tabs>
          <w:tab w:val="left" w:pos="720"/>
          <w:tab w:val="left" w:pos="4320"/>
          <w:tab w:val="right" w:pos="8640"/>
        </w:tabs>
      </w:pPr>
    </w:p>
    <w:p w:rsidR="00FC7282" w:rsidRDefault="00E07367">
      <w:pPr>
        <w:tabs>
          <w:tab w:val="left" w:pos="720"/>
          <w:tab w:val="left" w:pos="4320"/>
          <w:tab w:val="right" w:pos="8640"/>
        </w:tabs>
        <w:ind w:left="4320"/>
        <w:rPr>
          <w:rFonts w:cs="Arial"/>
        </w:rPr>
      </w:pPr>
      <w:r>
        <w:tab/>
      </w:r>
      <w:r>
        <w:tab/>
      </w:r>
      <w:r>
        <w:rPr>
          <w:rFonts w:cs="Arial"/>
        </w:rPr>
        <w:t>Samuel C. Randazzo (Counsel of Record) (Reg. No. 0016386)</w:t>
      </w:r>
    </w:p>
    <w:p w:rsidR="00FC7282" w:rsidRDefault="00E07367">
      <w:pPr>
        <w:widowControl w:val="0"/>
        <w:tabs>
          <w:tab w:val="left" w:pos="4320"/>
        </w:tabs>
        <w:ind w:left="4320"/>
        <w:rPr>
          <w:rFonts w:cs="Arial"/>
          <w:bCs/>
        </w:rPr>
      </w:pPr>
      <w:r>
        <w:rPr>
          <w:rFonts w:cs="Arial"/>
          <w:bCs/>
        </w:rPr>
        <w:t>Frank P. Darr (Reg. No. 0025469)</w:t>
      </w:r>
    </w:p>
    <w:p w:rsidR="00FC7282" w:rsidRDefault="00E07367">
      <w:pPr>
        <w:widowControl w:val="0"/>
        <w:tabs>
          <w:tab w:val="left" w:pos="4320"/>
        </w:tabs>
        <w:ind w:left="4320"/>
        <w:rPr>
          <w:rFonts w:cs="Arial"/>
          <w:b/>
          <w:bCs/>
        </w:rPr>
      </w:pPr>
      <w:r>
        <w:rPr>
          <w:rFonts w:cs="Arial"/>
          <w:bCs/>
        </w:rPr>
        <w:t>Matthew R. Pritchard (Reg. No. 0088070)</w:t>
      </w:r>
    </w:p>
    <w:p w:rsidR="00FC7282" w:rsidRDefault="00E07367">
      <w:pPr>
        <w:widowControl w:val="0"/>
        <w:tabs>
          <w:tab w:val="left" w:pos="4320"/>
        </w:tabs>
        <w:ind w:left="4320"/>
        <w:rPr>
          <w:rFonts w:cs="Arial"/>
          <w:b/>
          <w:bCs/>
          <w:smallCaps/>
        </w:rPr>
      </w:pPr>
      <w:r>
        <w:rPr>
          <w:rFonts w:cs="Arial"/>
          <w:bCs/>
          <w:smallCaps/>
        </w:rPr>
        <w:t>McNees Wallace &amp; Nurick LLC</w:t>
      </w:r>
    </w:p>
    <w:p w:rsidR="00FC7282" w:rsidRDefault="00E07367">
      <w:pPr>
        <w:widowControl w:val="0"/>
        <w:tabs>
          <w:tab w:val="left" w:pos="4320"/>
        </w:tabs>
        <w:ind w:left="4320"/>
        <w:rPr>
          <w:rFonts w:cs="Arial"/>
          <w:b/>
          <w:bCs/>
        </w:rPr>
      </w:pPr>
      <w:r>
        <w:rPr>
          <w:rFonts w:cs="Arial"/>
          <w:bCs/>
        </w:rPr>
        <w:t>21 East State Street, 17</w:t>
      </w:r>
      <w:r>
        <w:rPr>
          <w:rFonts w:cs="Arial"/>
          <w:bCs/>
          <w:vertAlign w:val="superscript"/>
        </w:rPr>
        <w:t>TH</w:t>
      </w:r>
      <w:r>
        <w:rPr>
          <w:rFonts w:cs="Arial"/>
          <w:bCs/>
        </w:rPr>
        <w:t xml:space="preserve"> Floor</w:t>
      </w:r>
    </w:p>
    <w:p w:rsidR="00FC7282" w:rsidRDefault="00E07367">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Columbus, OH  43215</w:t>
      </w:r>
    </w:p>
    <w:p w:rsidR="00FC7282" w:rsidRDefault="00E07367">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Telephone:  (614) 469-8000</w:t>
      </w:r>
    </w:p>
    <w:p w:rsidR="00FC7282" w:rsidRDefault="00E07367">
      <w:pPr>
        <w:tabs>
          <w:tab w:val="left" w:pos="-1440"/>
          <w:tab w:val="left" w:pos="-720"/>
          <w:tab w:val="left" w:pos="4320"/>
          <w:tab w:val="left" w:pos="5040"/>
          <w:tab w:val="center" w:pos="7200"/>
        </w:tabs>
        <w:overflowPunct w:val="0"/>
        <w:autoSpaceDE w:val="0"/>
        <w:autoSpaceDN w:val="0"/>
        <w:adjustRightInd w:val="0"/>
        <w:ind w:left="4320"/>
        <w:rPr>
          <w:rFonts w:cs="Arial"/>
        </w:rPr>
      </w:pPr>
      <w:r>
        <w:rPr>
          <w:rFonts w:cs="Arial"/>
        </w:rPr>
        <w:t>Telecopier:  (614) 469-4653</w:t>
      </w:r>
    </w:p>
    <w:p w:rsidR="00FC7282" w:rsidRDefault="00E07367">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sam@mwncmh.com</w:t>
      </w:r>
    </w:p>
    <w:p w:rsidR="00FC7282" w:rsidRDefault="00E07367">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FC7282" w:rsidRDefault="00E07367">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fdarr@mwncmh.com</w:t>
      </w:r>
    </w:p>
    <w:p w:rsidR="00FC7282" w:rsidRDefault="00E07367">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FC7282" w:rsidRDefault="00E07367">
      <w:pPr>
        <w:tabs>
          <w:tab w:val="left" w:pos="-1440"/>
          <w:tab w:val="left" w:pos="-720"/>
          <w:tab w:val="left" w:pos="5040"/>
          <w:tab w:val="center" w:pos="7200"/>
        </w:tabs>
        <w:overflowPunct w:val="0"/>
        <w:autoSpaceDE w:val="0"/>
        <w:autoSpaceDN w:val="0"/>
        <w:adjustRightInd w:val="0"/>
        <w:ind w:left="4320"/>
        <w:rPr>
          <w:rFonts w:cs="Arial"/>
          <w:smallCaps/>
          <w:color w:val="000000" w:themeColor="text1"/>
        </w:rPr>
      </w:pPr>
      <w:r>
        <w:rPr>
          <w:rFonts w:cs="Arial"/>
          <w:color w:val="000000" w:themeColor="text1"/>
        </w:rPr>
        <w:t>mpritchard@mwncmh.com</w:t>
      </w:r>
    </w:p>
    <w:p w:rsidR="00FC7282" w:rsidRDefault="00E07367">
      <w:pPr>
        <w:tabs>
          <w:tab w:val="left" w:pos="-1440"/>
          <w:tab w:val="left" w:pos="-720"/>
          <w:tab w:val="left" w:pos="5040"/>
          <w:tab w:val="center" w:pos="7200"/>
        </w:tabs>
        <w:overflowPunct w:val="0"/>
        <w:autoSpaceDE w:val="0"/>
        <w:autoSpaceDN w:val="0"/>
        <w:adjustRightInd w:val="0"/>
        <w:ind w:left="4320"/>
        <w:rPr>
          <w:rFonts w:cs="Arial"/>
          <w:color w:val="000000" w:themeColor="text1"/>
        </w:rPr>
      </w:pPr>
      <w:r>
        <w:rPr>
          <w:rFonts w:cs="Arial"/>
          <w:color w:val="000000" w:themeColor="text1"/>
        </w:rPr>
        <w:t>(willing to accept service by e-mail)</w:t>
      </w:r>
    </w:p>
    <w:p w:rsidR="00FC7282" w:rsidRDefault="00FC7282">
      <w:pPr>
        <w:tabs>
          <w:tab w:val="left" w:pos="4320"/>
          <w:tab w:val="right" w:pos="8640"/>
        </w:tabs>
        <w:ind w:left="4320"/>
        <w:jc w:val="both"/>
      </w:pPr>
    </w:p>
    <w:p w:rsidR="00FC7282" w:rsidRDefault="00E07367">
      <w:pPr>
        <w:tabs>
          <w:tab w:val="left" w:pos="4320"/>
        </w:tabs>
        <w:rPr>
          <w:rFonts w:eastAsia="Times New Roman" w:cs="Arial"/>
          <w:b/>
        </w:rPr>
      </w:pPr>
      <w:r>
        <w:rPr>
          <w:rFonts w:eastAsia="Times New Roman" w:cs="Arial"/>
          <w:b/>
        </w:rPr>
        <w:t>October 27, 2014</w:t>
      </w:r>
      <w:r>
        <w:rPr>
          <w:rFonts w:eastAsia="Times New Roman" w:cs="Arial"/>
          <w:b/>
        </w:rPr>
        <w:tab/>
        <w:t>Attorneys for Industrial Energy Users-Ohio</w:t>
      </w:r>
    </w:p>
    <w:p w:rsidR="00FC7282" w:rsidRDefault="00FC7282">
      <w:pPr>
        <w:tabs>
          <w:tab w:val="left" w:pos="4320"/>
        </w:tabs>
        <w:rPr>
          <w:rFonts w:eastAsia="Times New Roman" w:cs="Arial"/>
          <w:b/>
        </w:rPr>
        <w:sectPr w:rsidR="00FC72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pPr>
    </w:p>
    <w:p w:rsidR="00FC7282" w:rsidRDefault="00E07367">
      <w:pPr>
        <w:jc w:val="center"/>
        <w:outlineLvl w:val="0"/>
        <w:rPr>
          <w:rFonts w:eastAsiaTheme="majorEastAsia" w:cs="Arial"/>
          <w:b/>
          <w:bCs/>
          <w:caps/>
          <w:szCs w:val="28"/>
        </w:rPr>
      </w:pPr>
      <w:r>
        <w:rPr>
          <w:rFonts w:eastAsiaTheme="majorEastAsia" w:cs="Arial"/>
          <w:b/>
          <w:bCs/>
          <w:caps/>
          <w:szCs w:val="28"/>
        </w:rPr>
        <w:lastRenderedPageBreak/>
        <w:t>BEFORE THE</w:t>
      </w:r>
    </w:p>
    <w:p w:rsidR="00FC7282" w:rsidRDefault="00E07367">
      <w:pPr>
        <w:jc w:val="center"/>
        <w:rPr>
          <w:b/>
        </w:rPr>
      </w:pPr>
      <w:r>
        <w:rPr>
          <w:b/>
        </w:rPr>
        <w:t>PUBLIC UTILITIES COMMISSION OF OHIO</w:t>
      </w:r>
    </w:p>
    <w:p w:rsidR="00FC7282" w:rsidRDefault="00FC7282">
      <w:pPr>
        <w:jc w:val="center"/>
      </w:pPr>
    </w:p>
    <w:p w:rsidR="00FC7282" w:rsidRDefault="00E07367">
      <w:pPr>
        <w:jc w:val="both"/>
      </w:pPr>
      <w:r>
        <w:t>In the Matter of the Application of Ohio</w:t>
      </w:r>
      <w:r>
        <w:tab/>
      </w:r>
      <w:r>
        <w:tab/>
        <w:t>)</w:t>
      </w:r>
    </w:p>
    <w:p w:rsidR="00FC7282" w:rsidRDefault="00E07367">
      <w:pPr>
        <w:tabs>
          <w:tab w:val="left" w:pos="5040"/>
          <w:tab w:val="left" w:pos="5400"/>
          <w:tab w:val="left" w:pos="6750"/>
        </w:tabs>
        <w:jc w:val="both"/>
      </w:pPr>
      <w:r>
        <w:t>Edison Company, The Cleveland Electric</w:t>
      </w:r>
      <w:r>
        <w:tab/>
        <w:t>)</w:t>
      </w:r>
      <w:r>
        <w:tab/>
        <w:t>Case Nos.  12-2190-EL-POR</w:t>
      </w:r>
    </w:p>
    <w:p w:rsidR="00FC7282" w:rsidRDefault="00E07367">
      <w:pPr>
        <w:jc w:val="both"/>
      </w:pPr>
      <w:r>
        <w:t>Illuminating Company, and The Toledo</w:t>
      </w:r>
      <w:r>
        <w:tab/>
      </w:r>
      <w:r>
        <w:tab/>
        <w:t>)</w:t>
      </w:r>
      <w:r>
        <w:tab/>
      </w:r>
      <w:r>
        <w:tab/>
        <w:t xml:space="preserve">   12-2191-EL-POR</w:t>
      </w:r>
    </w:p>
    <w:p w:rsidR="00FC7282" w:rsidRDefault="00E07367">
      <w:pPr>
        <w:jc w:val="both"/>
      </w:pPr>
      <w:r>
        <w:t>Edison Company For Approval of Their</w:t>
      </w:r>
      <w:r>
        <w:tab/>
      </w:r>
      <w:r>
        <w:tab/>
        <w:t>)</w:t>
      </w:r>
      <w:r>
        <w:tab/>
      </w:r>
      <w:r>
        <w:tab/>
        <w:t xml:space="preserve">   12-2192-EL-POR</w:t>
      </w:r>
    </w:p>
    <w:p w:rsidR="00FC7282" w:rsidRDefault="00E07367">
      <w:pPr>
        <w:jc w:val="both"/>
      </w:pPr>
      <w:r>
        <w:t>Energy Efficiency and Peak Demand</w:t>
      </w:r>
      <w:r>
        <w:tab/>
      </w:r>
      <w:r>
        <w:tab/>
        <w:t>)</w:t>
      </w:r>
    </w:p>
    <w:p w:rsidR="00FC7282" w:rsidRDefault="00E07367">
      <w:pPr>
        <w:jc w:val="both"/>
      </w:pPr>
      <w:r>
        <w:t xml:space="preserve">Reduction Program Portfolio Plans for </w:t>
      </w:r>
      <w:r>
        <w:tab/>
      </w:r>
      <w:r>
        <w:tab/>
        <w:t>)</w:t>
      </w:r>
    </w:p>
    <w:p w:rsidR="00FC7282" w:rsidRDefault="00E07367">
      <w:pPr>
        <w:jc w:val="both"/>
      </w:pPr>
      <w:r>
        <w:t>2013 to 2015</w:t>
      </w:r>
      <w:r>
        <w:tab/>
      </w:r>
      <w:r>
        <w:tab/>
      </w:r>
      <w:r>
        <w:tab/>
      </w:r>
      <w:r>
        <w:tab/>
      </w:r>
      <w:r>
        <w:tab/>
      </w:r>
      <w:r>
        <w:tab/>
        <w:t>)</w:t>
      </w:r>
      <w:r>
        <w:tab/>
      </w:r>
      <w:r>
        <w:tab/>
      </w:r>
      <w:r>
        <w:tab/>
      </w:r>
      <w:r>
        <w:tab/>
      </w:r>
      <w:r>
        <w:tab/>
      </w:r>
    </w:p>
    <w:p w:rsidR="00FC7282" w:rsidRDefault="00FC7282">
      <w:pPr>
        <w:rPr>
          <w:b/>
        </w:rPr>
      </w:pPr>
    </w:p>
    <w:p w:rsidR="00FC7282" w:rsidRDefault="00E07367">
      <w:pPr>
        <w:rPr>
          <w:b/>
        </w:rPr>
      </w:pPr>
      <w:r>
        <w:rPr>
          <w:b/>
        </w:rPr>
        <w:t>______________________________________________________________________</w:t>
      </w:r>
    </w:p>
    <w:p w:rsidR="00FC7282" w:rsidRDefault="00FC7282">
      <w:pPr>
        <w:rPr>
          <w:b/>
        </w:rPr>
      </w:pPr>
    </w:p>
    <w:p w:rsidR="00FC7282" w:rsidRDefault="00E07367">
      <w:pPr>
        <w:jc w:val="center"/>
        <w:rPr>
          <w:b/>
        </w:rPr>
      </w:pPr>
      <w:r>
        <w:rPr>
          <w:b/>
        </w:rPr>
        <w:t>REPLY COMMENTS OF INDUSTRIAL ENERGY USERS-OHIO</w:t>
      </w:r>
    </w:p>
    <w:p w:rsidR="00FC7282" w:rsidRDefault="00E07367">
      <w:pPr>
        <w:spacing w:after="240"/>
        <w:rPr>
          <w:b/>
        </w:rPr>
      </w:pPr>
      <w:r>
        <w:rPr>
          <w:b/>
        </w:rPr>
        <w:t>______________________________________________________________________</w:t>
      </w:r>
    </w:p>
    <w:p w:rsidR="00FC7282" w:rsidRDefault="00FC7282">
      <w:pPr>
        <w:jc w:val="center"/>
        <w:rPr>
          <w:b/>
        </w:rPr>
      </w:pPr>
    </w:p>
    <w:p w:rsidR="00FC7282" w:rsidRDefault="006D1DF7">
      <w:pPr>
        <w:spacing w:line="480" w:lineRule="auto"/>
        <w:ind w:firstLine="720"/>
        <w:jc w:val="both"/>
        <w:rPr>
          <w:rFonts w:cs="Arial"/>
        </w:rPr>
      </w:pPr>
      <w:r>
        <w:rPr>
          <w:rFonts w:cs="Arial"/>
        </w:rPr>
        <w:t>Ohio Edison Company, T</w:t>
      </w:r>
      <w:r w:rsidR="00E07367">
        <w:rPr>
          <w:rFonts w:cs="Arial"/>
        </w:rPr>
        <w:t>he Cleveland Elec</w:t>
      </w:r>
      <w:r>
        <w:rPr>
          <w:rFonts w:cs="Arial"/>
        </w:rPr>
        <w:t>tric Illuminating Company, and T</w:t>
      </w:r>
      <w:r w:rsidR="00E07367">
        <w:rPr>
          <w:rFonts w:cs="Arial"/>
        </w:rPr>
        <w:t>he Toledo Edison Company (“FE”) filed an application to amend their energy efficiency and peak demand reduction (“EE/PDR”) portfolio plans on September 24, 2014.</w:t>
      </w:r>
      <w:r w:rsidR="00E07367">
        <w:rPr>
          <w:rFonts w:cs="Arial"/>
          <w:vertAlign w:val="superscript"/>
        </w:rPr>
        <w:footnoteReference w:id="1"/>
      </w:r>
      <w:r w:rsidR="00E07367">
        <w:rPr>
          <w:rFonts w:cs="Arial"/>
        </w:rPr>
        <w:t xml:space="preserve">  Intervenors and Staff filed initial comments on October 20, 2014.  Many of the comments seek to delay the approval of the amended plan</w:t>
      </w:r>
      <w:r>
        <w:rPr>
          <w:rFonts w:cs="Arial"/>
        </w:rPr>
        <w:t>s</w:t>
      </w:r>
      <w:r w:rsidR="00E07367">
        <w:rPr>
          <w:rFonts w:cs="Arial"/>
        </w:rPr>
        <w:t>.  The Public Utilities Commission of Ohio (“Commission”) should reject these recommendations and approve the Amended Applicati</w:t>
      </w:r>
      <w:r>
        <w:rPr>
          <w:rFonts w:cs="Arial"/>
        </w:rPr>
        <w:t>on promptly so that FE’s energy-</w:t>
      </w:r>
      <w:r w:rsidR="00E07367">
        <w:rPr>
          <w:rFonts w:cs="Arial"/>
        </w:rPr>
        <w:t>intensive customers understand the scope of the portfolio plans that will be in effect for 2015 and 2016 and can make the appropriate elections under Substitute Senate Bill 310 (“SB 310”).</w:t>
      </w:r>
    </w:p>
    <w:p w:rsidR="00FC7282" w:rsidRDefault="00FC7282">
      <w:pPr>
        <w:ind w:firstLine="720"/>
        <w:jc w:val="both"/>
        <w:rPr>
          <w:rFonts w:cs="Arial"/>
        </w:rPr>
      </w:pPr>
    </w:p>
    <w:p w:rsidR="006D1DF7" w:rsidRDefault="006D1DF7">
      <w:pPr>
        <w:rPr>
          <w:rFonts w:eastAsiaTheme="majorEastAsia" w:cs="Arial"/>
          <w:b/>
          <w:bCs/>
          <w:caps/>
          <w:u w:val="single"/>
        </w:rPr>
      </w:pPr>
      <w:r>
        <w:br w:type="page"/>
      </w:r>
    </w:p>
    <w:p w:rsidR="00FC7282" w:rsidRDefault="00E07367">
      <w:pPr>
        <w:pStyle w:val="Heading1"/>
        <w:rPr>
          <w:szCs w:val="24"/>
        </w:rPr>
      </w:pPr>
      <w:r>
        <w:rPr>
          <w:szCs w:val="24"/>
        </w:rPr>
        <w:lastRenderedPageBreak/>
        <w:t xml:space="preserve">the commission must approve or amend and approve the </w:t>
      </w:r>
      <w:r w:rsidR="006D1DF7">
        <w:rPr>
          <w:szCs w:val="24"/>
        </w:rPr>
        <w:t xml:space="preserve">amended application within </w:t>
      </w:r>
      <w:r w:rsidR="008C48BA">
        <w:rPr>
          <w:szCs w:val="24"/>
        </w:rPr>
        <w:t>SIXTY (</w:t>
      </w:r>
      <w:r w:rsidR="006D1DF7">
        <w:rPr>
          <w:szCs w:val="24"/>
        </w:rPr>
        <w:t>60</w:t>
      </w:r>
      <w:r w:rsidR="008C48BA">
        <w:rPr>
          <w:szCs w:val="24"/>
        </w:rPr>
        <w:t>)</w:t>
      </w:r>
      <w:r>
        <w:rPr>
          <w:szCs w:val="24"/>
        </w:rPr>
        <w:t xml:space="preserve"> days</w:t>
      </w:r>
      <w:r w:rsidR="008C48BA">
        <w:rPr>
          <w:szCs w:val="24"/>
        </w:rPr>
        <w:t>.</w:t>
      </w:r>
    </w:p>
    <w:p w:rsidR="00FC7282" w:rsidRDefault="00E07367">
      <w:pPr>
        <w:pStyle w:val="Heading2"/>
        <w:rPr>
          <w:szCs w:val="24"/>
        </w:rPr>
      </w:pPr>
      <w:r>
        <w:rPr>
          <w:szCs w:val="24"/>
        </w:rPr>
        <w:t>The Commission should reject the Ohio Partners for Affordable Energy’s recommendation to suspend the timeline as the Commission does not have authority to do so</w:t>
      </w:r>
      <w:r w:rsidR="006D1DF7">
        <w:rPr>
          <w:szCs w:val="24"/>
        </w:rPr>
        <w:t>.</w:t>
      </w:r>
    </w:p>
    <w:p w:rsidR="00FC7282" w:rsidRDefault="00E07367">
      <w:pPr>
        <w:spacing w:line="480" w:lineRule="auto"/>
        <w:jc w:val="both"/>
        <w:rPr>
          <w:rFonts w:cs="Arial"/>
        </w:rPr>
      </w:pPr>
      <w:r>
        <w:rPr>
          <w:rFonts w:cs="Arial"/>
        </w:rPr>
        <w:tab/>
        <w:t xml:space="preserve">Without reference to a provision of Ohio law, </w:t>
      </w:r>
      <w:r w:rsidR="00CD33AF">
        <w:rPr>
          <w:rFonts w:cs="Arial"/>
        </w:rPr>
        <w:t>Ohio Partners for Affordable Energy (“</w:t>
      </w:r>
      <w:r>
        <w:rPr>
          <w:rFonts w:cs="Arial"/>
        </w:rPr>
        <w:t>OPAE</w:t>
      </w:r>
      <w:r w:rsidR="00CD33AF">
        <w:rPr>
          <w:rFonts w:cs="Arial"/>
        </w:rPr>
        <w:t>”)</w:t>
      </w:r>
      <w:r>
        <w:rPr>
          <w:rFonts w:cs="Arial"/>
        </w:rPr>
        <w:t xml:space="preserve"> urges the Commission to suspend the timeline for approval of the Amended Application.</w:t>
      </w:r>
      <w:r>
        <w:rPr>
          <w:rStyle w:val="FootnoteReference"/>
          <w:rFonts w:cs="Arial"/>
        </w:rPr>
        <w:footnoteReference w:id="2"/>
      </w:r>
      <w:r>
        <w:rPr>
          <w:rFonts w:cs="Arial"/>
        </w:rPr>
        <w:t xml:space="preserve">  SB 310, however, requires the Commission to approve or modify and approve the </w:t>
      </w:r>
      <w:r w:rsidR="008C48BA">
        <w:rPr>
          <w:rFonts w:cs="Arial"/>
        </w:rPr>
        <w:t>Amended Application within sixty (60)</w:t>
      </w:r>
      <w:r>
        <w:rPr>
          <w:rFonts w:cs="Arial"/>
        </w:rPr>
        <w:t xml:space="preserve"> days.</w:t>
      </w:r>
      <w:r>
        <w:rPr>
          <w:rStyle w:val="FootnoteReference"/>
          <w:rFonts w:cs="Arial"/>
        </w:rPr>
        <w:footnoteReference w:id="3"/>
      </w:r>
      <w:r>
        <w:rPr>
          <w:rFonts w:cs="Arial"/>
        </w:rPr>
        <w:t xml:space="preserve">  If the Commission does not take any action, the Amended Application is deemed approved on January 1, 2015.</w:t>
      </w:r>
      <w:r>
        <w:rPr>
          <w:rStyle w:val="FootnoteReference"/>
          <w:rFonts w:cs="Arial"/>
        </w:rPr>
        <w:footnoteReference w:id="4"/>
      </w:r>
      <w:r>
        <w:rPr>
          <w:rFonts w:cs="Arial"/>
        </w:rPr>
        <w:t xml:space="preserve">  There is no third alternative for the Commission to suspend the timeline established in SB 310.  Accordingly, the Commission should reject the recommendation that it suspend the timeline for approval of the Amended Application.</w:t>
      </w:r>
    </w:p>
    <w:p w:rsidR="00FC7282" w:rsidRDefault="00FC7282">
      <w:pPr>
        <w:jc w:val="both"/>
        <w:rPr>
          <w:rFonts w:cs="Arial"/>
        </w:rPr>
      </w:pPr>
    </w:p>
    <w:p w:rsidR="00FC7282" w:rsidRDefault="00E07367">
      <w:pPr>
        <w:pStyle w:val="Heading1"/>
        <w:rPr>
          <w:szCs w:val="24"/>
        </w:rPr>
      </w:pPr>
      <w:r>
        <w:rPr>
          <w:szCs w:val="24"/>
        </w:rPr>
        <w:t>The Amended Application provides sufficient information to proceed in ligh</w:t>
      </w:r>
      <w:r w:rsidR="008C48BA">
        <w:rPr>
          <w:szCs w:val="24"/>
        </w:rPr>
        <w:t>t of the extensive prior review.</w:t>
      </w:r>
    </w:p>
    <w:p w:rsidR="00FC7282" w:rsidRDefault="00E07367">
      <w:pPr>
        <w:pStyle w:val="Heading2"/>
        <w:numPr>
          <w:ilvl w:val="0"/>
          <w:numId w:val="0"/>
        </w:numPr>
        <w:spacing w:after="0" w:line="480" w:lineRule="auto"/>
        <w:ind w:firstLine="720"/>
        <w:rPr>
          <w:rFonts w:eastAsiaTheme="minorHAnsi"/>
          <w:b w:val="0"/>
          <w:bCs w:val="0"/>
          <w:szCs w:val="24"/>
        </w:rPr>
      </w:pPr>
      <w:r>
        <w:rPr>
          <w:rFonts w:eastAsiaTheme="minorHAnsi"/>
          <w:b w:val="0"/>
          <w:bCs w:val="0"/>
          <w:szCs w:val="24"/>
        </w:rPr>
        <w:t>The Commission has previously approved the programs that are included in the amended plans in six</w:t>
      </w:r>
      <w:r w:rsidR="008C48BA">
        <w:rPr>
          <w:rFonts w:eastAsiaTheme="minorHAnsi"/>
          <w:b w:val="0"/>
          <w:bCs w:val="0"/>
          <w:szCs w:val="24"/>
        </w:rPr>
        <w:t xml:space="preserve"> </w:t>
      </w:r>
      <w:r>
        <w:rPr>
          <w:rFonts w:eastAsiaTheme="minorHAnsi"/>
          <w:b w:val="0"/>
          <w:bCs w:val="0"/>
          <w:szCs w:val="24"/>
        </w:rPr>
        <w:t>days of hearing.  During that initial proceeding, the parties had the opportunity to test the original application</w:t>
      </w:r>
      <w:r w:rsidR="008879C1">
        <w:rPr>
          <w:rFonts w:eastAsiaTheme="minorHAnsi"/>
          <w:b w:val="0"/>
          <w:bCs w:val="0"/>
          <w:szCs w:val="24"/>
        </w:rPr>
        <w:t>,</w:t>
      </w:r>
      <w:r>
        <w:rPr>
          <w:rFonts w:eastAsiaTheme="minorHAnsi"/>
          <w:b w:val="0"/>
          <w:bCs w:val="0"/>
          <w:szCs w:val="24"/>
        </w:rPr>
        <w:t xml:space="preserve"> and the Commission determined that the application</w:t>
      </w:r>
      <w:r w:rsidR="008C48BA">
        <w:rPr>
          <w:rFonts w:eastAsiaTheme="minorHAnsi"/>
          <w:b w:val="0"/>
          <w:bCs w:val="0"/>
          <w:szCs w:val="24"/>
        </w:rPr>
        <w:t>,</w:t>
      </w:r>
      <w:r>
        <w:rPr>
          <w:rFonts w:eastAsiaTheme="minorHAnsi"/>
          <w:b w:val="0"/>
          <w:bCs w:val="0"/>
          <w:szCs w:val="24"/>
        </w:rPr>
        <w:t xml:space="preserve"> with modifications</w:t>
      </w:r>
      <w:r w:rsidR="008C48BA">
        <w:rPr>
          <w:rFonts w:eastAsiaTheme="minorHAnsi"/>
          <w:b w:val="0"/>
          <w:bCs w:val="0"/>
          <w:szCs w:val="24"/>
        </w:rPr>
        <w:t>,</w:t>
      </w:r>
      <w:r>
        <w:rPr>
          <w:rFonts w:eastAsiaTheme="minorHAnsi"/>
          <w:b w:val="0"/>
          <w:bCs w:val="0"/>
          <w:szCs w:val="24"/>
        </w:rPr>
        <w:t xml:space="preserve"> was lawful.  New programs included in the amended plans are responsive to statutory requirements or are currently the subject of a pending application and conditioned on approval of the latter application.  The expected costs of the remaining programs should be reduced when t</w:t>
      </w:r>
      <w:r w:rsidR="008C48BA">
        <w:rPr>
          <w:rFonts w:eastAsiaTheme="minorHAnsi"/>
          <w:b w:val="0"/>
          <w:bCs w:val="0"/>
          <w:szCs w:val="24"/>
        </w:rPr>
        <w:t>he amended plans are approved.</w:t>
      </w:r>
    </w:p>
    <w:p w:rsidR="00FC7282" w:rsidRDefault="00E07367">
      <w:pPr>
        <w:spacing w:line="480" w:lineRule="auto"/>
        <w:ind w:firstLine="720"/>
        <w:jc w:val="both"/>
        <w:rPr>
          <w:rFonts w:cs="Arial"/>
        </w:rPr>
      </w:pPr>
      <w:r>
        <w:rPr>
          <w:rFonts w:cs="Arial"/>
        </w:rPr>
        <w:lastRenderedPageBreak/>
        <w:t>Despite the substantial record that the Amended Application is based upon, several parties urge that more information is needed.  Because the Commission has already reviewed most of the programs and costs FE proposes to continue, and the new program</w:t>
      </w:r>
      <w:r w:rsidR="008C48BA">
        <w:rPr>
          <w:rFonts w:cs="Arial"/>
        </w:rPr>
        <w:t>s</w:t>
      </w:r>
      <w:r>
        <w:rPr>
          <w:rFonts w:cs="Arial"/>
        </w:rPr>
        <w:t xml:space="preserve"> are either subject to Commission review or would not increase the costs of compliance, the review process the Commission has ordered to address the Amended Application is appropriate.</w:t>
      </w:r>
    </w:p>
    <w:p w:rsidR="00FC7282" w:rsidRDefault="00E07367">
      <w:pPr>
        <w:pStyle w:val="Heading2"/>
        <w:rPr>
          <w:szCs w:val="24"/>
        </w:rPr>
      </w:pPr>
      <w:r>
        <w:rPr>
          <w:szCs w:val="24"/>
        </w:rPr>
        <w:t>The Commission should reject OPAE</w:t>
      </w:r>
      <w:r w:rsidR="008C48BA">
        <w:rPr>
          <w:szCs w:val="24"/>
        </w:rPr>
        <w:t>’s</w:t>
      </w:r>
      <w:r>
        <w:rPr>
          <w:szCs w:val="24"/>
        </w:rPr>
        <w:t xml:space="preserve"> and the Environmental Advocates' recommendation that FE refile its Amended Application</w:t>
      </w:r>
      <w:r w:rsidR="008C48BA">
        <w:rPr>
          <w:szCs w:val="24"/>
        </w:rPr>
        <w:t>.</w:t>
      </w:r>
    </w:p>
    <w:p w:rsidR="00FC7282" w:rsidRDefault="00E07367">
      <w:pPr>
        <w:spacing w:line="480" w:lineRule="auto"/>
        <w:jc w:val="both"/>
        <w:rPr>
          <w:rFonts w:cs="Arial"/>
        </w:rPr>
      </w:pPr>
      <w:r>
        <w:rPr>
          <w:rFonts w:cs="Arial"/>
        </w:rPr>
        <w:tab/>
        <w:t>OPAE and the Environmental Advocates urge the Commission to require FE to refile its Amended Application or reject the Amended Application because they assert the Amended Application is incomplete.</w:t>
      </w:r>
      <w:r>
        <w:rPr>
          <w:rStyle w:val="FootnoteReference"/>
          <w:rFonts w:cs="Arial"/>
        </w:rPr>
        <w:footnoteReference w:id="5"/>
      </w:r>
      <w:r>
        <w:rPr>
          <w:rFonts w:cs="Arial"/>
        </w:rPr>
        <w:t xml:space="preserve">  These comments ignore that FE’s Amended Application seeks to continue programs already approved by the Commission.  FE has already demonstrated that current programs are effective, as the Ohio Hospital Association (“OHA”) points out.</w:t>
      </w:r>
      <w:r>
        <w:rPr>
          <w:rStyle w:val="FootnoteReference"/>
          <w:rFonts w:cs="Arial"/>
        </w:rPr>
        <w:footnoteReference w:id="6"/>
      </w:r>
      <w:r w:rsidR="008C48BA">
        <w:rPr>
          <w:rFonts w:cs="Arial"/>
        </w:rPr>
        <w:t xml:space="preserve">  </w:t>
      </w:r>
      <w:r>
        <w:rPr>
          <w:rFonts w:cs="Arial"/>
        </w:rPr>
        <w:t>The Amended Application also seeks authorization to add</w:t>
      </w:r>
      <w:r w:rsidR="008C48BA">
        <w:rPr>
          <w:rFonts w:cs="Arial"/>
        </w:rPr>
        <w:t>,</w:t>
      </w:r>
      <w:r>
        <w:rPr>
          <w:rFonts w:cs="Arial"/>
        </w:rPr>
        <w:t xml:space="preserve"> on a conditional basis</w:t>
      </w:r>
      <w:r w:rsidR="008C48BA">
        <w:rPr>
          <w:rFonts w:cs="Arial"/>
        </w:rPr>
        <w:t>,</w:t>
      </w:r>
      <w:r>
        <w:rPr>
          <w:rFonts w:cs="Arial"/>
        </w:rPr>
        <w:t xml:space="preserve"> one program and a Customer Action Program.</w:t>
      </w:r>
      <w:r>
        <w:rPr>
          <w:rStyle w:val="FootnoteReference"/>
          <w:rFonts w:cs="Arial"/>
        </w:rPr>
        <w:footnoteReference w:id="7"/>
      </w:r>
      <w:r>
        <w:rPr>
          <w:rFonts w:cs="Arial"/>
        </w:rPr>
        <w:t xml:space="preserve">  The first is the subject of a current Commission proceeding and will be included if the Commission approves it in that separate proceeding.  The second, the Customer Action Program, is authorized by R.C. 4928.662(A) and appears to allow FE to reduce compliance costs by allowing the </w:t>
      </w:r>
      <w:r w:rsidR="008C48BA">
        <w:rPr>
          <w:rFonts w:cs="Arial"/>
        </w:rPr>
        <w:t>electric distribution utilities (“</w:t>
      </w:r>
      <w:r>
        <w:rPr>
          <w:rFonts w:cs="Arial"/>
        </w:rPr>
        <w:t>EDUs</w:t>
      </w:r>
      <w:r w:rsidR="008C48BA">
        <w:rPr>
          <w:rFonts w:cs="Arial"/>
        </w:rPr>
        <w:t>”)</w:t>
      </w:r>
      <w:r>
        <w:rPr>
          <w:rFonts w:cs="Arial"/>
        </w:rPr>
        <w:t xml:space="preserve"> to count customer efforts to reduce the </w:t>
      </w:r>
      <w:r>
        <w:rPr>
          <w:rFonts w:cs="Arial"/>
        </w:rPr>
        <w:lastRenderedPageBreak/>
        <w:t xml:space="preserve">compliance burden.  The Staff of the </w:t>
      </w:r>
      <w:r w:rsidR="008C48BA">
        <w:rPr>
          <w:rFonts w:cs="Arial"/>
        </w:rPr>
        <w:t>Commission</w:t>
      </w:r>
      <w:r>
        <w:rPr>
          <w:rFonts w:cs="Arial"/>
        </w:rPr>
        <w:t xml:space="preserve"> (“Staff”) is supportive.</w:t>
      </w:r>
      <w:r>
        <w:rPr>
          <w:rStyle w:val="FootnoteReference"/>
          <w:rFonts w:cs="Arial"/>
        </w:rPr>
        <w:footnoteReference w:id="8"/>
      </w:r>
      <w:r>
        <w:rPr>
          <w:rFonts w:cs="Arial"/>
        </w:rPr>
        <w:t xml:space="preserve">  Since the inclusion of both does not appear to be unreasonable, there is no need for the Commission to order the filing of </w:t>
      </w:r>
      <w:r w:rsidR="008879C1">
        <w:rPr>
          <w:rFonts w:cs="Arial"/>
        </w:rPr>
        <w:t xml:space="preserve">another </w:t>
      </w:r>
      <w:r>
        <w:rPr>
          <w:rFonts w:cs="Arial"/>
        </w:rPr>
        <w:t>Amended Application.</w:t>
      </w:r>
    </w:p>
    <w:p w:rsidR="00611D6C" w:rsidRDefault="00E07367">
      <w:pPr>
        <w:spacing w:line="480" w:lineRule="auto"/>
        <w:ind w:firstLine="720"/>
        <w:jc w:val="both"/>
        <w:rPr>
          <w:rFonts w:cs="Arial"/>
        </w:rPr>
      </w:pPr>
      <w:r>
        <w:rPr>
          <w:rFonts w:cs="Arial"/>
        </w:rPr>
        <w:t>The Ohio Manufacturers’ Association Energy Group (“OMAEG”) similarly argues that the Customer Action Program should not be included because FE has not provided sufficient details of its terms and costs.</w:t>
      </w:r>
      <w:r>
        <w:rPr>
          <w:rStyle w:val="FootnoteReference"/>
          <w:rFonts w:cs="Arial"/>
        </w:rPr>
        <w:footnoteReference w:id="9"/>
      </w:r>
      <w:r>
        <w:rPr>
          <w:rFonts w:cs="Arial"/>
        </w:rPr>
        <w:t xml:space="preserve">  OMAEG’s recommendation that the Commission re</w:t>
      </w:r>
      <w:r w:rsidR="00611D6C">
        <w:rPr>
          <w:rFonts w:cs="Arial"/>
        </w:rPr>
        <w:t>ject</w:t>
      </w:r>
      <w:r>
        <w:rPr>
          <w:rFonts w:cs="Arial"/>
        </w:rPr>
        <w:t xml:space="preserve"> the Customer Action Program </w:t>
      </w:r>
      <w:r w:rsidR="00611D6C">
        <w:rPr>
          <w:rFonts w:cs="Arial"/>
        </w:rPr>
        <w:t xml:space="preserve">is </w:t>
      </w:r>
      <w:r>
        <w:rPr>
          <w:rFonts w:cs="Arial"/>
        </w:rPr>
        <w:t>unreasonable</w:t>
      </w:r>
      <w:r w:rsidR="00611D6C">
        <w:rPr>
          <w:rFonts w:cs="Arial"/>
        </w:rPr>
        <w:t xml:space="preserve"> and unlawful</w:t>
      </w:r>
      <w:r>
        <w:rPr>
          <w:rFonts w:cs="Arial"/>
        </w:rPr>
        <w:t xml:space="preserve">.  </w:t>
      </w:r>
      <w:r w:rsidR="00611D6C">
        <w:rPr>
          <w:rFonts w:cs="Arial"/>
        </w:rPr>
        <w:t>First, as cited by F</w:t>
      </w:r>
      <w:r w:rsidR="0052067F">
        <w:rPr>
          <w:rFonts w:cs="Arial"/>
        </w:rPr>
        <w:t>E</w:t>
      </w:r>
      <w:r w:rsidR="00611D6C">
        <w:rPr>
          <w:rFonts w:cs="Arial"/>
        </w:rPr>
        <w:t xml:space="preserve"> in its application and </w:t>
      </w:r>
      <w:r w:rsidR="008879C1">
        <w:rPr>
          <w:rFonts w:cs="Arial"/>
        </w:rPr>
        <w:t>not mentioned</w:t>
      </w:r>
      <w:r w:rsidR="00611D6C">
        <w:rPr>
          <w:rFonts w:cs="Arial"/>
        </w:rPr>
        <w:t xml:space="preserve"> by OMAEG, newly</w:t>
      </w:r>
      <w:r w:rsidR="0052067F">
        <w:rPr>
          <w:rFonts w:cs="Arial"/>
        </w:rPr>
        <w:t>-</w:t>
      </w:r>
      <w:r w:rsidR="00611D6C">
        <w:rPr>
          <w:rFonts w:cs="Arial"/>
        </w:rPr>
        <w:t xml:space="preserve">enacted </w:t>
      </w:r>
      <w:r w:rsidR="008879C1">
        <w:rPr>
          <w:rFonts w:cs="Arial"/>
        </w:rPr>
        <w:t xml:space="preserve">R.C. </w:t>
      </w:r>
      <w:r w:rsidR="00611D6C">
        <w:rPr>
          <w:rFonts w:cs="Arial"/>
        </w:rPr>
        <w:t>4928.662 specifically allows an EDU to count</w:t>
      </w:r>
      <w:r w:rsidR="0052067F">
        <w:rPr>
          <w:rFonts w:cs="Arial"/>
        </w:rPr>
        <w:t>,</w:t>
      </w:r>
      <w:r w:rsidR="00611D6C">
        <w:rPr>
          <w:rFonts w:cs="Arial"/>
        </w:rPr>
        <w:t xml:space="preserve"> for compliance purposes</w:t>
      </w:r>
      <w:r w:rsidR="0052067F">
        <w:rPr>
          <w:rFonts w:cs="Arial"/>
        </w:rPr>
        <w:t>,</w:t>
      </w:r>
      <w:r w:rsidR="00611D6C">
        <w:rPr>
          <w:rFonts w:cs="Arial"/>
        </w:rPr>
        <w:t xml:space="preserve"> demand reductions associated with energy efficiency measures that are recognized by regional</w:t>
      </w:r>
      <w:r w:rsidR="0052067F">
        <w:rPr>
          <w:rFonts w:cs="Arial"/>
        </w:rPr>
        <w:t xml:space="preserve"> transmission organizations such</w:t>
      </w:r>
      <w:r w:rsidR="00AE57BA">
        <w:rPr>
          <w:rFonts w:cs="Arial"/>
        </w:rPr>
        <w:t xml:space="preserve"> as PJM Interconn</w:t>
      </w:r>
      <w:r w:rsidR="00611D6C">
        <w:rPr>
          <w:rFonts w:cs="Arial"/>
        </w:rPr>
        <w:t>ection, LLC (“PJM”):</w:t>
      </w:r>
    </w:p>
    <w:p w:rsidR="00611D6C" w:rsidRDefault="00611D6C" w:rsidP="006D1DF7">
      <w:pPr>
        <w:autoSpaceDE w:val="0"/>
        <w:autoSpaceDN w:val="0"/>
        <w:adjustRightInd w:val="0"/>
        <w:ind w:left="720" w:right="720"/>
        <w:jc w:val="both"/>
        <w:rPr>
          <w:rFonts w:ascii="Times New Roman" w:hAnsi="Times New Roman" w:cs="Times New Roman"/>
        </w:rPr>
      </w:pPr>
      <w:r w:rsidRPr="006D1DF7">
        <w:rPr>
          <w:rFonts w:cs="Arial"/>
        </w:rPr>
        <w:t>Energy efficiency savings and peak demand reduction achieved</w:t>
      </w:r>
      <w:r>
        <w:rPr>
          <w:rFonts w:cs="Arial"/>
        </w:rPr>
        <w:t xml:space="preserve"> </w:t>
      </w:r>
      <w:r w:rsidRPr="006D1DF7">
        <w:rPr>
          <w:rFonts w:cs="Arial"/>
        </w:rPr>
        <w:t>through actions taken by customers or through electric distribution utility</w:t>
      </w:r>
      <w:r>
        <w:rPr>
          <w:rFonts w:cs="Arial"/>
        </w:rPr>
        <w:t xml:space="preserve"> </w:t>
      </w:r>
      <w:r w:rsidRPr="006D1DF7">
        <w:rPr>
          <w:rFonts w:cs="Arial"/>
        </w:rPr>
        <w:t>programs that comply with federal standards for either or both energy</w:t>
      </w:r>
      <w:r>
        <w:rPr>
          <w:rFonts w:cs="Arial"/>
        </w:rPr>
        <w:t xml:space="preserve"> </w:t>
      </w:r>
      <w:r w:rsidRPr="006D1DF7">
        <w:rPr>
          <w:rFonts w:cs="Arial"/>
        </w:rPr>
        <w:t>efficiency and peak demand reduction requirements, including resources</w:t>
      </w:r>
      <w:r>
        <w:rPr>
          <w:rFonts w:cs="Arial"/>
        </w:rPr>
        <w:t xml:space="preserve"> </w:t>
      </w:r>
      <w:r w:rsidRPr="006D1DF7">
        <w:rPr>
          <w:rFonts w:cs="Arial"/>
        </w:rPr>
        <w:t xml:space="preserve">associated with such savings or </w:t>
      </w:r>
      <w:r w:rsidRPr="006D1DF7">
        <w:rPr>
          <w:rFonts w:cs="Arial"/>
          <w:u w:val="single"/>
        </w:rPr>
        <w:t>reduction that are recognized as capacity resources by the regional transmission organization</w:t>
      </w:r>
      <w:r w:rsidRPr="006D1DF7">
        <w:rPr>
          <w:rFonts w:cs="Arial"/>
        </w:rPr>
        <w:t xml:space="preserve"> operating in Ohio in</w:t>
      </w:r>
      <w:r>
        <w:rPr>
          <w:rFonts w:cs="Arial"/>
        </w:rPr>
        <w:t xml:space="preserve"> </w:t>
      </w:r>
      <w:r w:rsidRPr="006D1DF7">
        <w:rPr>
          <w:rFonts w:cs="Arial"/>
        </w:rPr>
        <w:t xml:space="preserve">compliance with section 4928.12 of the Revised Code, </w:t>
      </w:r>
      <w:r w:rsidRPr="006D1DF7">
        <w:rPr>
          <w:rFonts w:cs="Arial"/>
          <w:u w:val="single"/>
        </w:rPr>
        <w:t>shall count toward compliance</w:t>
      </w:r>
      <w:r w:rsidRPr="006D1DF7">
        <w:rPr>
          <w:rFonts w:cs="Arial"/>
        </w:rPr>
        <w:t xml:space="preserve"> with the energy efficiency and peak demand reduction</w:t>
      </w:r>
      <w:r>
        <w:rPr>
          <w:rFonts w:cs="Arial"/>
        </w:rPr>
        <w:t xml:space="preserve"> </w:t>
      </w:r>
      <w:r w:rsidRPr="006D1DF7">
        <w:rPr>
          <w:rFonts w:cs="Arial"/>
        </w:rPr>
        <w:t>requirements.</w:t>
      </w:r>
      <w:r w:rsidR="008879C1">
        <w:rPr>
          <w:rStyle w:val="FootnoteReference"/>
          <w:rFonts w:cs="Arial"/>
        </w:rPr>
        <w:footnoteReference w:id="10"/>
      </w:r>
    </w:p>
    <w:p w:rsidR="00611D6C" w:rsidRDefault="00611D6C" w:rsidP="006D1DF7">
      <w:pPr>
        <w:autoSpaceDE w:val="0"/>
        <w:autoSpaceDN w:val="0"/>
        <w:adjustRightInd w:val="0"/>
        <w:ind w:left="720" w:right="720"/>
        <w:jc w:val="both"/>
        <w:rPr>
          <w:rFonts w:cs="Arial"/>
        </w:rPr>
      </w:pPr>
    </w:p>
    <w:p w:rsidR="00D45CAF" w:rsidRDefault="008879C1" w:rsidP="004D22BA">
      <w:pPr>
        <w:tabs>
          <w:tab w:val="left" w:pos="720"/>
          <w:tab w:val="left" w:pos="9360"/>
        </w:tabs>
        <w:autoSpaceDE w:val="0"/>
        <w:autoSpaceDN w:val="0"/>
        <w:adjustRightInd w:val="0"/>
        <w:spacing w:line="480" w:lineRule="auto"/>
        <w:jc w:val="both"/>
        <w:rPr>
          <w:rFonts w:cs="Arial"/>
        </w:rPr>
      </w:pPr>
      <w:r>
        <w:rPr>
          <w:rFonts w:cs="Arial"/>
        </w:rPr>
        <w:tab/>
      </w:r>
      <w:r w:rsidR="00611D6C">
        <w:rPr>
          <w:rFonts w:cs="Arial"/>
        </w:rPr>
        <w:t xml:space="preserve">Second, and contrary to the claims advanced by OMAEG, </w:t>
      </w:r>
      <w:r w:rsidR="00D45CAF">
        <w:rPr>
          <w:rFonts w:cs="Arial"/>
        </w:rPr>
        <w:t xml:space="preserve">the mere counting of customer effectuated </w:t>
      </w:r>
      <w:r w:rsidR="0052067F">
        <w:rPr>
          <w:rFonts w:cs="Arial"/>
        </w:rPr>
        <w:t>EE/PDR</w:t>
      </w:r>
      <w:r w:rsidR="00D45CAF">
        <w:rPr>
          <w:rFonts w:cs="Arial"/>
        </w:rPr>
        <w:t xml:space="preserve"> towards an Ohio EDU’s compliance obligation is not tantamount to ceding </w:t>
      </w:r>
      <w:r w:rsidR="00611D6C">
        <w:rPr>
          <w:rFonts w:cs="Arial"/>
        </w:rPr>
        <w:t xml:space="preserve">ownership of capacity attribute bidding rights </w:t>
      </w:r>
      <w:r w:rsidR="00D45CAF">
        <w:rPr>
          <w:rFonts w:cs="Arial"/>
        </w:rPr>
        <w:t>in</w:t>
      </w:r>
      <w:r w:rsidR="00611D6C">
        <w:rPr>
          <w:rFonts w:cs="Arial"/>
        </w:rPr>
        <w:t xml:space="preserve"> PJM</w:t>
      </w:r>
      <w:r w:rsidR="00D45CAF">
        <w:rPr>
          <w:rFonts w:cs="Arial"/>
        </w:rPr>
        <w:t>.</w:t>
      </w:r>
      <w:r w:rsidR="0052067F">
        <w:rPr>
          <w:rFonts w:cs="Arial"/>
        </w:rPr>
        <w:t xml:space="preserve"> </w:t>
      </w:r>
      <w:r w:rsidR="00D45CAF">
        <w:rPr>
          <w:rFonts w:cs="Arial"/>
        </w:rPr>
        <w:t xml:space="preserve"> In fact, the Commission’s prior orders specifically address this issue.  In granting requests for </w:t>
      </w:r>
      <w:r w:rsidR="0052067F">
        <w:rPr>
          <w:rFonts w:cs="Arial"/>
        </w:rPr>
        <w:t>rehearing rela</w:t>
      </w:r>
      <w:r w:rsidR="00D45CAF">
        <w:rPr>
          <w:rFonts w:cs="Arial"/>
        </w:rPr>
        <w:t>ted to this issue, the Comm</w:t>
      </w:r>
      <w:r w:rsidR="0052067F">
        <w:rPr>
          <w:rFonts w:cs="Arial"/>
        </w:rPr>
        <w:t>i</w:t>
      </w:r>
      <w:r w:rsidR="00D45CAF">
        <w:rPr>
          <w:rFonts w:cs="Arial"/>
        </w:rPr>
        <w:t>ssion found that mercantile customer</w:t>
      </w:r>
      <w:r w:rsidR="0052067F">
        <w:rPr>
          <w:rFonts w:cs="Arial"/>
        </w:rPr>
        <w:t>s</w:t>
      </w:r>
      <w:r w:rsidR="00D45CAF">
        <w:rPr>
          <w:rFonts w:cs="Arial"/>
        </w:rPr>
        <w:t xml:space="preserve"> could </w:t>
      </w:r>
      <w:r w:rsidR="00D45CAF">
        <w:rPr>
          <w:rFonts w:cs="Arial"/>
        </w:rPr>
        <w:lastRenderedPageBreak/>
        <w:t>retain ownership of PJM recognized capacity bidding attributed in circumstances in which the mercantile customer was committing measures to F</w:t>
      </w:r>
      <w:r w:rsidR="0052067F">
        <w:rPr>
          <w:rFonts w:cs="Arial"/>
        </w:rPr>
        <w:t>E</w:t>
      </w:r>
      <w:r w:rsidR="00D45CAF">
        <w:rPr>
          <w:rFonts w:cs="Arial"/>
        </w:rPr>
        <w:t xml:space="preserve"> for the purpose of counting compliance towards F</w:t>
      </w:r>
      <w:r w:rsidR="0052067F">
        <w:rPr>
          <w:rFonts w:cs="Arial"/>
        </w:rPr>
        <w:t>E’s</w:t>
      </w:r>
      <w:r w:rsidR="00D45CAF">
        <w:rPr>
          <w:rFonts w:cs="Arial"/>
        </w:rPr>
        <w:t xml:space="preserve"> Ohio mandates:</w:t>
      </w:r>
    </w:p>
    <w:p w:rsidR="00611D6C" w:rsidRDefault="00D45CAF" w:rsidP="006D1DF7">
      <w:pPr>
        <w:autoSpaceDE w:val="0"/>
        <w:autoSpaceDN w:val="0"/>
        <w:adjustRightInd w:val="0"/>
        <w:ind w:left="720" w:right="720"/>
        <w:jc w:val="both"/>
        <w:rPr>
          <w:rFonts w:cs="Arial"/>
        </w:rPr>
      </w:pPr>
      <w:r>
        <w:rPr>
          <w:rFonts w:cs="Arial"/>
        </w:rPr>
        <w:t>[I]</w:t>
      </w:r>
      <w:r w:rsidRPr="00D45CAF">
        <w:rPr>
          <w:rFonts w:cs="Arial"/>
        </w:rPr>
        <w:t>n exchange for exemption from Rider DSE2, the Commission finds, in the interest of fairness, that mercantile customers may seek exemption from Rider DSE2 or other rebates in lieu of exemption from Rider DSE2 pursuant to Section 4928.66(A)(2)(c), Revised Code, without being required to transfer ownership of energy attributes to FirstEnergy.</w:t>
      </w:r>
      <w:r w:rsidR="008879C1">
        <w:rPr>
          <w:rStyle w:val="FootnoteReference"/>
          <w:rFonts w:cs="Arial"/>
        </w:rPr>
        <w:footnoteReference w:id="11"/>
      </w:r>
    </w:p>
    <w:p w:rsidR="00611D6C" w:rsidRDefault="00611D6C" w:rsidP="006D1DF7">
      <w:pPr>
        <w:autoSpaceDE w:val="0"/>
        <w:autoSpaceDN w:val="0"/>
        <w:adjustRightInd w:val="0"/>
        <w:ind w:left="720" w:right="720"/>
        <w:jc w:val="both"/>
        <w:rPr>
          <w:rFonts w:cs="Arial"/>
        </w:rPr>
      </w:pPr>
    </w:p>
    <w:p w:rsidR="00704778" w:rsidRPr="00704778" w:rsidRDefault="00704778" w:rsidP="0052067F">
      <w:pPr>
        <w:spacing w:line="480" w:lineRule="auto"/>
        <w:jc w:val="both"/>
      </w:pPr>
      <w:r>
        <w:t>Thus, OMAEG’s arguments are contrary t</w:t>
      </w:r>
      <w:r w:rsidR="0052067F">
        <w:t xml:space="preserve">o current law, Commission </w:t>
      </w:r>
      <w:r w:rsidR="004D22BA">
        <w:t>precedent,</w:t>
      </w:r>
      <w:r>
        <w:t xml:space="preserve"> and F</w:t>
      </w:r>
      <w:r w:rsidR="0052067F">
        <w:t>E’s currently-</w:t>
      </w:r>
      <w:r>
        <w:t xml:space="preserve">approved </w:t>
      </w:r>
      <w:r w:rsidR="0052067F">
        <w:t>EE/PDR</w:t>
      </w:r>
      <w:r>
        <w:t xml:space="preserve"> program plan.</w:t>
      </w:r>
      <w:r w:rsidR="0052067F">
        <w:t xml:space="preserve"> </w:t>
      </w:r>
      <w:r>
        <w:t xml:space="preserve"> Accordingly</w:t>
      </w:r>
      <w:r w:rsidR="0052067F">
        <w:t>,</w:t>
      </w:r>
      <w:r>
        <w:t xml:space="preserve"> </w:t>
      </w:r>
      <w:r w:rsidR="008879C1">
        <w:t>the Commission should reject OMAEG’s recommendation to exclude the Customer Action Plan.</w:t>
      </w:r>
    </w:p>
    <w:p w:rsidR="00FC7282" w:rsidRDefault="00E07367">
      <w:pPr>
        <w:pStyle w:val="Heading2"/>
        <w:rPr>
          <w:szCs w:val="24"/>
        </w:rPr>
      </w:pPr>
      <w:r>
        <w:rPr>
          <w:szCs w:val="24"/>
        </w:rPr>
        <w:t xml:space="preserve">The cost recovery process addresses the budget concerns raised by OMAEG and </w:t>
      </w:r>
      <w:r w:rsidR="008C10A2">
        <w:rPr>
          <w:szCs w:val="24"/>
        </w:rPr>
        <w:t>the Ohio Consumers’ Counsel</w:t>
      </w:r>
      <w:r w:rsidR="0052067F">
        <w:rPr>
          <w:szCs w:val="24"/>
        </w:rPr>
        <w:t>.</w:t>
      </w:r>
    </w:p>
    <w:p w:rsidR="00FC7282" w:rsidRDefault="00E07367">
      <w:pPr>
        <w:spacing w:line="480" w:lineRule="auto"/>
        <w:jc w:val="both"/>
        <w:rPr>
          <w:rFonts w:cs="Arial"/>
        </w:rPr>
      </w:pPr>
      <w:r>
        <w:rPr>
          <w:rFonts w:cs="Arial"/>
        </w:rPr>
        <w:tab/>
        <w:t>OMAEG and the Ohio Consumers’ Counsel (“OCC”) urge the Commission to require FE to provide annual budget estimates for the programs it is proposing to continue.</w:t>
      </w:r>
      <w:r>
        <w:rPr>
          <w:rStyle w:val="FootnoteReference"/>
          <w:rFonts w:cs="Arial"/>
        </w:rPr>
        <w:footnoteReference w:id="12"/>
      </w:r>
      <w:r>
        <w:rPr>
          <w:rFonts w:cs="Arial"/>
        </w:rPr>
        <w:t xml:space="preserve">  It is not necessar</w:t>
      </w:r>
      <w:r w:rsidR="00AE57BA">
        <w:rPr>
          <w:rFonts w:cs="Arial"/>
        </w:rPr>
        <w:t>y as a basis for approving the Amended A</w:t>
      </w:r>
      <w:r>
        <w:rPr>
          <w:rFonts w:cs="Arial"/>
        </w:rPr>
        <w:t>pplication.  The Commission has previously approved the budget, and costs are adjusted through EE/PDR proceedings to true-up costs to revenue requirements.  These reviews will afford the Commission the opportunity to address the costs of compliance.</w:t>
      </w:r>
    </w:p>
    <w:p w:rsidR="00AE57BA" w:rsidRDefault="00AE57BA">
      <w:pPr>
        <w:rPr>
          <w:rFonts w:eastAsiaTheme="majorEastAsia" w:cs="Arial"/>
          <w:b/>
          <w:bCs/>
        </w:rPr>
      </w:pPr>
      <w:r>
        <w:br w:type="page"/>
      </w:r>
    </w:p>
    <w:p w:rsidR="00FC7282" w:rsidRDefault="00E07367">
      <w:pPr>
        <w:pStyle w:val="Heading2"/>
        <w:rPr>
          <w:szCs w:val="24"/>
        </w:rPr>
      </w:pPr>
      <w:r>
        <w:rPr>
          <w:szCs w:val="24"/>
        </w:rPr>
        <w:lastRenderedPageBreak/>
        <w:t>The Commission should not impose additional costs of compliance</w:t>
      </w:r>
      <w:r w:rsidR="00AE57BA">
        <w:rPr>
          <w:szCs w:val="24"/>
        </w:rPr>
        <w:t>.</w:t>
      </w:r>
    </w:p>
    <w:p w:rsidR="00FC7282" w:rsidRDefault="00E07367">
      <w:pPr>
        <w:spacing w:line="480" w:lineRule="auto"/>
        <w:jc w:val="both"/>
        <w:rPr>
          <w:rFonts w:cs="Arial"/>
        </w:rPr>
      </w:pPr>
      <w:r>
        <w:rPr>
          <w:rFonts w:cs="Arial"/>
        </w:rPr>
        <w:tab/>
        <w:t>OHA urges the Commission to “modify” the Amended Application by maintaining the current plan.  As a legal matter, imposing the current plan as a modification of the Amended Application would effectively operate as a denial of the application.  The Commission does not have authority to deny the Amended Application under Section 6 of SB 310.  Therefore, OHA’s reco</w:t>
      </w:r>
      <w:r w:rsidR="00AE57BA">
        <w:rPr>
          <w:rFonts w:cs="Arial"/>
        </w:rPr>
        <w:t>mmendation should be rejected.</w:t>
      </w:r>
    </w:p>
    <w:p w:rsidR="00FC7282" w:rsidRDefault="00E07367">
      <w:pPr>
        <w:spacing w:line="480" w:lineRule="auto"/>
        <w:ind w:firstLine="720"/>
        <w:jc w:val="both"/>
        <w:rPr>
          <w:rFonts w:cs="Arial"/>
        </w:rPr>
      </w:pPr>
      <w:r>
        <w:rPr>
          <w:rFonts w:cs="Arial"/>
        </w:rPr>
        <w:t xml:space="preserve">Further, there is no practical reason for the Commission to adopt OHA’s recommendation.  FE </w:t>
      </w:r>
      <w:r w:rsidR="008879C1">
        <w:rPr>
          <w:rFonts w:cs="Arial"/>
        </w:rPr>
        <w:t xml:space="preserve">already </w:t>
      </w:r>
      <w:r w:rsidR="00371BAB">
        <w:rPr>
          <w:rFonts w:cs="Arial"/>
        </w:rPr>
        <w:t xml:space="preserve">is in </w:t>
      </w:r>
      <w:r w:rsidR="008879C1">
        <w:rPr>
          <w:rFonts w:cs="Arial"/>
        </w:rPr>
        <w:t xml:space="preserve">full </w:t>
      </w:r>
      <w:r w:rsidR="00371BAB">
        <w:rPr>
          <w:rFonts w:cs="Arial"/>
        </w:rPr>
        <w:t xml:space="preserve">compliance </w:t>
      </w:r>
      <w:r w:rsidR="008879C1">
        <w:rPr>
          <w:rFonts w:cs="Arial"/>
        </w:rPr>
        <w:t xml:space="preserve">(actually </w:t>
      </w:r>
      <w:r w:rsidR="00371BAB">
        <w:rPr>
          <w:rFonts w:cs="Arial"/>
        </w:rPr>
        <w:t xml:space="preserve">over-compliance) </w:t>
      </w:r>
      <w:r>
        <w:rPr>
          <w:rFonts w:cs="Arial"/>
        </w:rPr>
        <w:t>with the 2014 requirements and will remain so in 2015 and 2016.  As a result of FE’s current over</w:t>
      </w:r>
      <w:r w:rsidR="00AE57BA">
        <w:rPr>
          <w:rFonts w:cs="Arial"/>
        </w:rPr>
        <w:t>-</w:t>
      </w:r>
      <w:r>
        <w:rPr>
          <w:rFonts w:cs="Arial"/>
        </w:rPr>
        <w:t xml:space="preserve">compliance, maintaining the current programs would impose unnecessary and </w:t>
      </w:r>
      <w:r w:rsidR="00AE57BA">
        <w:rPr>
          <w:rFonts w:cs="Arial"/>
        </w:rPr>
        <w:t>additional costs on customers.</w:t>
      </w:r>
    </w:p>
    <w:p w:rsidR="00FC7282" w:rsidRDefault="00FC7282">
      <w:pPr>
        <w:jc w:val="both"/>
        <w:rPr>
          <w:rFonts w:cs="Arial"/>
        </w:rPr>
      </w:pPr>
    </w:p>
    <w:p w:rsidR="00FC7282" w:rsidRDefault="00E07367">
      <w:pPr>
        <w:pStyle w:val="Heading1"/>
        <w:rPr>
          <w:szCs w:val="24"/>
        </w:rPr>
      </w:pPr>
      <w:r>
        <w:rPr>
          <w:szCs w:val="24"/>
        </w:rPr>
        <w:t>Timely approval of the amended application is reasonable</w:t>
      </w:r>
      <w:r w:rsidR="00AE57BA">
        <w:rPr>
          <w:szCs w:val="24"/>
        </w:rPr>
        <w:t>.</w:t>
      </w:r>
    </w:p>
    <w:p w:rsidR="00FC7282" w:rsidRDefault="00E07367">
      <w:pPr>
        <w:spacing w:line="480" w:lineRule="auto"/>
        <w:ind w:firstLine="720"/>
        <w:jc w:val="both"/>
        <w:rPr>
          <w:rFonts w:cs="Arial"/>
        </w:rPr>
      </w:pPr>
      <w:r>
        <w:rPr>
          <w:rFonts w:cs="Arial"/>
        </w:rPr>
        <w:t xml:space="preserve">As noted above, the Commission should reject the attempts by some intervenors to delay or frustrate implementation of FE’s amended portfolio plan.  Under SB 310, the plans must be approved or modified and approved within sixty </w:t>
      </w:r>
      <w:r w:rsidR="00AE57BA">
        <w:rPr>
          <w:rFonts w:cs="Arial"/>
        </w:rPr>
        <w:t xml:space="preserve">(60) </w:t>
      </w:r>
      <w:r>
        <w:rPr>
          <w:rFonts w:cs="Arial"/>
        </w:rPr>
        <w:t>days.  Beginn</w:t>
      </w:r>
      <w:r w:rsidR="00AE57BA">
        <w:rPr>
          <w:rFonts w:cs="Arial"/>
        </w:rPr>
        <w:t xml:space="preserve">ing January 1, 2015, the energy-intensive customers may opt </w:t>
      </w:r>
      <w:r>
        <w:rPr>
          <w:rFonts w:cs="Arial"/>
        </w:rPr>
        <w:t xml:space="preserve">out of the opportunity and ability to obtain direct benefits and pay the recovery mechanism associated </w:t>
      </w:r>
      <w:r w:rsidR="00AE57BA">
        <w:rPr>
          <w:rFonts w:cs="Arial"/>
        </w:rPr>
        <w:t>with</w:t>
      </w:r>
      <w:r>
        <w:rPr>
          <w:rFonts w:cs="Arial"/>
        </w:rPr>
        <w:t xml:space="preserve"> the amended plans.</w:t>
      </w:r>
      <w:r>
        <w:rPr>
          <w:rFonts w:cs="Arial"/>
          <w:vertAlign w:val="superscript"/>
        </w:rPr>
        <w:footnoteReference w:id="13"/>
      </w:r>
      <w:r w:rsidR="00AE57BA">
        <w:rPr>
          <w:rFonts w:cs="Arial"/>
        </w:rPr>
        <w:t xml:space="preserve">  To afford energy-</w:t>
      </w:r>
      <w:r>
        <w:rPr>
          <w:rFonts w:cs="Arial"/>
        </w:rPr>
        <w:t>intensive customers the opportunity to make a timely exercise of their statutory options, the Commission should promptly approve or amend and approve the Amended Application.</w:t>
      </w:r>
    </w:p>
    <w:p w:rsidR="00AE57BA" w:rsidRDefault="00AE57BA">
      <w:pPr>
        <w:rPr>
          <w:rFonts w:cs="Arial"/>
        </w:rPr>
      </w:pPr>
      <w:r>
        <w:rPr>
          <w:rFonts w:cs="Arial"/>
        </w:rPr>
        <w:br w:type="page"/>
      </w:r>
    </w:p>
    <w:p w:rsidR="00FC7282" w:rsidRDefault="00E07367">
      <w:pPr>
        <w:jc w:val="both"/>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t>Respectfully submitted,</w:t>
      </w:r>
    </w:p>
    <w:p w:rsidR="00FC7282" w:rsidRDefault="00FC7282">
      <w:pPr>
        <w:jc w:val="both"/>
        <w:rPr>
          <w:rFonts w:cs="Arial"/>
        </w:rPr>
      </w:pPr>
    </w:p>
    <w:p w:rsidR="00FC7282" w:rsidRDefault="00FC7282">
      <w:pPr>
        <w:jc w:val="both"/>
        <w:rPr>
          <w:rFonts w:cs="Arial"/>
        </w:rPr>
      </w:pPr>
    </w:p>
    <w:p w:rsidR="00FC7282" w:rsidRDefault="00E07367">
      <w:pPr>
        <w:ind w:left="4320"/>
        <w:jc w:val="both"/>
        <w:rPr>
          <w:rFonts w:cs="Arial"/>
        </w:rPr>
      </w:pPr>
      <w:r>
        <w:rPr>
          <w:rFonts w:cs="Arial"/>
          <w:u w:val="single"/>
        </w:rPr>
        <w:t>/s/ Frank P. Darr</w:t>
      </w:r>
      <w:r>
        <w:rPr>
          <w:rFonts w:cs="Arial"/>
          <w:u w:val="single"/>
        </w:rPr>
        <w:tab/>
      </w:r>
      <w:r w:rsidR="008C10A2">
        <w:rPr>
          <w:rFonts w:cs="Arial"/>
          <w:u w:val="single"/>
        </w:rPr>
        <w:tab/>
      </w:r>
      <w:r w:rsidR="008C10A2">
        <w:rPr>
          <w:rFonts w:cs="Arial"/>
          <w:u w:val="single"/>
        </w:rPr>
        <w:tab/>
      </w:r>
      <w:r w:rsidR="008C10A2">
        <w:rPr>
          <w:rFonts w:cs="Arial"/>
          <w:u w:val="single"/>
        </w:rPr>
        <w:tab/>
      </w:r>
      <w:r w:rsidR="008C10A2">
        <w:rPr>
          <w:rFonts w:cs="Arial"/>
          <w:u w:val="single"/>
        </w:rPr>
        <w:tab/>
      </w:r>
    </w:p>
    <w:p w:rsidR="00FC7282" w:rsidRDefault="00E07367">
      <w:pPr>
        <w:ind w:left="4320"/>
        <w:jc w:val="both"/>
        <w:rPr>
          <w:rFonts w:cs="Arial"/>
        </w:rPr>
      </w:pPr>
      <w:r>
        <w:rPr>
          <w:rFonts w:cs="Arial"/>
        </w:rPr>
        <w:t>Samuel C. Randazzo (Counsel of Record) (Reg. No. 0016386)</w:t>
      </w:r>
    </w:p>
    <w:p w:rsidR="00FC7282" w:rsidRDefault="00E07367">
      <w:pPr>
        <w:ind w:left="4320"/>
        <w:jc w:val="both"/>
        <w:rPr>
          <w:rFonts w:cs="Arial"/>
          <w:bCs/>
        </w:rPr>
      </w:pPr>
      <w:r>
        <w:rPr>
          <w:rFonts w:cs="Arial"/>
          <w:bCs/>
        </w:rPr>
        <w:t>Frank P. Darr (Reg. No. 0025469)</w:t>
      </w:r>
    </w:p>
    <w:p w:rsidR="00FC7282" w:rsidRDefault="00E07367">
      <w:pPr>
        <w:ind w:left="4320"/>
        <w:jc w:val="both"/>
        <w:rPr>
          <w:rFonts w:cs="Arial"/>
          <w:b/>
          <w:bCs/>
        </w:rPr>
      </w:pPr>
      <w:r>
        <w:rPr>
          <w:rFonts w:cs="Arial"/>
          <w:bCs/>
        </w:rPr>
        <w:t>Matthew R. Pritchard (Reg. No. 0088070)</w:t>
      </w:r>
    </w:p>
    <w:p w:rsidR="00FC7282" w:rsidRDefault="00E07367">
      <w:pPr>
        <w:ind w:left="4320"/>
        <w:jc w:val="both"/>
        <w:rPr>
          <w:rFonts w:cs="Arial"/>
          <w:b/>
          <w:bCs/>
        </w:rPr>
      </w:pPr>
      <w:r>
        <w:rPr>
          <w:rFonts w:cs="Arial"/>
          <w:bCs/>
        </w:rPr>
        <w:t>McNees Wallace &amp; Nurick LLC</w:t>
      </w:r>
    </w:p>
    <w:p w:rsidR="00FC7282" w:rsidRDefault="00E07367">
      <w:pPr>
        <w:ind w:left="4320"/>
        <w:jc w:val="both"/>
        <w:rPr>
          <w:rFonts w:cs="Arial"/>
          <w:b/>
          <w:bCs/>
        </w:rPr>
      </w:pPr>
      <w:r>
        <w:rPr>
          <w:rFonts w:cs="Arial"/>
          <w:bCs/>
        </w:rPr>
        <w:t>21 East State Street, 17</w:t>
      </w:r>
      <w:r>
        <w:rPr>
          <w:rFonts w:cs="Arial"/>
          <w:bCs/>
          <w:vertAlign w:val="superscript"/>
        </w:rPr>
        <w:t>TH</w:t>
      </w:r>
      <w:r>
        <w:rPr>
          <w:rFonts w:cs="Arial"/>
          <w:bCs/>
        </w:rPr>
        <w:t xml:space="preserve"> Floor</w:t>
      </w:r>
    </w:p>
    <w:p w:rsidR="00FC7282" w:rsidRDefault="00E07367">
      <w:pPr>
        <w:ind w:left="4320"/>
        <w:jc w:val="both"/>
        <w:rPr>
          <w:rFonts w:cs="Arial"/>
        </w:rPr>
      </w:pPr>
      <w:r>
        <w:rPr>
          <w:rFonts w:cs="Arial"/>
        </w:rPr>
        <w:t>Columbus, OH  43215</w:t>
      </w:r>
    </w:p>
    <w:p w:rsidR="00FC7282" w:rsidRDefault="00E07367">
      <w:pPr>
        <w:ind w:left="4320"/>
        <w:jc w:val="both"/>
        <w:rPr>
          <w:rFonts w:cs="Arial"/>
        </w:rPr>
      </w:pPr>
      <w:r>
        <w:rPr>
          <w:rFonts w:cs="Arial"/>
        </w:rPr>
        <w:t>Telephone:  (614) 469-8000</w:t>
      </w:r>
    </w:p>
    <w:p w:rsidR="00FC7282" w:rsidRDefault="00E07367">
      <w:pPr>
        <w:ind w:left="4320"/>
        <w:jc w:val="both"/>
        <w:rPr>
          <w:rFonts w:cs="Arial"/>
        </w:rPr>
      </w:pPr>
      <w:r>
        <w:rPr>
          <w:rFonts w:cs="Arial"/>
        </w:rPr>
        <w:t>Telecopier:  (614) 469-4653</w:t>
      </w:r>
    </w:p>
    <w:p w:rsidR="00FC7282" w:rsidRDefault="00E07367">
      <w:pPr>
        <w:ind w:left="4320"/>
        <w:jc w:val="both"/>
        <w:rPr>
          <w:rFonts w:cs="Arial"/>
        </w:rPr>
      </w:pPr>
      <w:r w:rsidRPr="00FE39BC">
        <w:rPr>
          <w:rFonts w:cs="Arial"/>
        </w:rPr>
        <w:t>sam@mwncmh.com</w:t>
      </w:r>
    </w:p>
    <w:p w:rsidR="00FC7282" w:rsidRDefault="00E07367">
      <w:pPr>
        <w:ind w:left="4320"/>
        <w:jc w:val="both"/>
        <w:rPr>
          <w:rFonts w:cs="Arial"/>
        </w:rPr>
      </w:pPr>
      <w:r>
        <w:rPr>
          <w:rFonts w:cs="Arial"/>
        </w:rPr>
        <w:t>(willing to accept service by e-mail)</w:t>
      </w:r>
    </w:p>
    <w:p w:rsidR="00FC7282" w:rsidRDefault="00E07367">
      <w:pPr>
        <w:ind w:left="4320"/>
        <w:jc w:val="both"/>
        <w:rPr>
          <w:rFonts w:cs="Arial"/>
        </w:rPr>
      </w:pPr>
      <w:r w:rsidRPr="00FE39BC">
        <w:rPr>
          <w:rFonts w:cs="Arial"/>
        </w:rPr>
        <w:t>fdarr@mwncmh.com</w:t>
      </w:r>
    </w:p>
    <w:p w:rsidR="00FC7282" w:rsidRDefault="00E07367">
      <w:pPr>
        <w:ind w:left="4320"/>
        <w:jc w:val="both"/>
        <w:rPr>
          <w:rFonts w:cs="Arial"/>
        </w:rPr>
      </w:pPr>
      <w:r>
        <w:rPr>
          <w:rFonts w:cs="Arial"/>
        </w:rPr>
        <w:t>(willing to accept service by e-mail)</w:t>
      </w:r>
    </w:p>
    <w:p w:rsidR="00FC7282" w:rsidRDefault="00E07367">
      <w:pPr>
        <w:ind w:left="4320"/>
        <w:jc w:val="both"/>
        <w:rPr>
          <w:rFonts w:cs="Arial"/>
        </w:rPr>
      </w:pPr>
      <w:r>
        <w:rPr>
          <w:rFonts w:cs="Arial"/>
        </w:rPr>
        <w:t>mpritchard@mwncmh.com</w:t>
      </w:r>
    </w:p>
    <w:p w:rsidR="00FC7282" w:rsidRDefault="00E07367">
      <w:pPr>
        <w:ind w:left="4320"/>
        <w:jc w:val="both"/>
        <w:rPr>
          <w:rFonts w:cs="Arial"/>
        </w:rPr>
      </w:pPr>
      <w:r>
        <w:rPr>
          <w:rFonts w:cs="Arial"/>
        </w:rPr>
        <w:t>(willing to accept service by e-mail)</w:t>
      </w:r>
    </w:p>
    <w:p w:rsidR="00FC7282" w:rsidRDefault="00E07367">
      <w:pPr>
        <w:ind w:left="4320"/>
        <w:jc w:val="both"/>
        <w:rPr>
          <w:rFonts w:cs="Arial"/>
        </w:rPr>
      </w:pPr>
      <w:r>
        <w:rPr>
          <w:rFonts w:cs="Arial"/>
        </w:rPr>
        <w:tab/>
      </w:r>
      <w:r>
        <w:rPr>
          <w:rFonts w:cs="Arial"/>
        </w:rPr>
        <w:tab/>
      </w:r>
    </w:p>
    <w:p w:rsidR="00FC7282" w:rsidRDefault="00E07367">
      <w:pPr>
        <w:ind w:left="4320"/>
        <w:jc w:val="both"/>
        <w:rPr>
          <w:rFonts w:cs="Arial"/>
          <w:b/>
        </w:rPr>
      </w:pPr>
      <w:r>
        <w:rPr>
          <w:rFonts w:cs="Arial"/>
          <w:b/>
        </w:rPr>
        <w:t>Attorneys for Industrial Energy Users-Ohio</w:t>
      </w:r>
    </w:p>
    <w:p w:rsidR="00FC7282" w:rsidRDefault="00FC7282">
      <w:pPr>
        <w:jc w:val="both"/>
        <w:rPr>
          <w:rFonts w:cs="Arial"/>
        </w:rPr>
      </w:pPr>
    </w:p>
    <w:p w:rsidR="00FC7282" w:rsidRDefault="00FC7282">
      <w:pPr>
        <w:jc w:val="both"/>
        <w:rPr>
          <w:rFonts w:cs="Arial"/>
        </w:rPr>
      </w:pPr>
    </w:p>
    <w:p w:rsidR="00FC7282" w:rsidRDefault="00FC7282">
      <w:pPr>
        <w:jc w:val="both"/>
        <w:rPr>
          <w:rFonts w:cs="Arial"/>
        </w:rPr>
        <w:sectPr w:rsidR="00FC7282">
          <w:footerReference w:type="default" r:id="rId14"/>
          <w:footerReference w:type="first" r:id="rId15"/>
          <w:pgSz w:w="12240" w:h="15840" w:code="1"/>
          <w:pgMar w:top="1440" w:right="1440" w:bottom="1440" w:left="1440" w:header="720" w:footer="720" w:gutter="0"/>
          <w:pgNumType w:start="1"/>
          <w:cols w:space="720"/>
          <w:titlePg/>
          <w:docGrid w:linePitch="360"/>
        </w:sectPr>
      </w:pPr>
    </w:p>
    <w:p w:rsidR="00FC7282" w:rsidRDefault="00E07367">
      <w:pPr>
        <w:jc w:val="center"/>
        <w:rPr>
          <w:rFonts w:cs="Arial"/>
          <w:b/>
        </w:rPr>
      </w:pPr>
      <w:r>
        <w:rPr>
          <w:rFonts w:cs="Arial"/>
          <w:b/>
        </w:rPr>
        <w:lastRenderedPageBreak/>
        <w:t>CERTIFICATE OF SERVICE</w:t>
      </w:r>
    </w:p>
    <w:p w:rsidR="00FC7282" w:rsidRDefault="00FC7282">
      <w:pPr>
        <w:jc w:val="both"/>
        <w:rPr>
          <w:rFonts w:cs="Arial"/>
        </w:rPr>
      </w:pPr>
    </w:p>
    <w:p w:rsidR="00AE57BA" w:rsidRPr="00AE57BA" w:rsidRDefault="00AE57BA" w:rsidP="00AE57BA">
      <w:pPr>
        <w:spacing w:line="480" w:lineRule="auto"/>
        <w:ind w:firstLine="720"/>
        <w:jc w:val="both"/>
        <w:rPr>
          <w:rFonts w:ascii="Times New Roman" w:eastAsia="Times New Roman" w:hAnsi="Times New Roman" w:cs="Times New Roman"/>
        </w:rPr>
      </w:pPr>
      <w:r w:rsidRPr="00AE57BA">
        <w:rPr>
          <w:rFonts w:eastAsia="Times New Roman" w:cs="Arial"/>
        </w:rPr>
        <w:t xml:space="preserve">In accordance with Rule 4901-1-05, Ohio Administrative Code, the Commission’s e-filing system will electronically serve notice of the filing of this document upon the following parties.  In addition, I hereby certify that a service copy of the foregoing </w:t>
      </w:r>
      <w:r w:rsidRPr="00AE57BA">
        <w:rPr>
          <w:rFonts w:eastAsia="Times New Roman" w:cs="Arial"/>
          <w:i/>
        </w:rPr>
        <w:t xml:space="preserve">Reply </w:t>
      </w:r>
      <w:r>
        <w:rPr>
          <w:rFonts w:eastAsia="Times New Roman" w:cs="Arial"/>
          <w:i/>
        </w:rPr>
        <w:t>Comments</w:t>
      </w:r>
      <w:r w:rsidRPr="00AE57BA">
        <w:rPr>
          <w:rFonts w:eastAsia="Times New Roman" w:cs="Arial"/>
          <w:i/>
        </w:rPr>
        <w:t xml:space="preserve"> of Industrial Energy Users-Ohio</w:t>
      </w:r>
      <w:r w:rsidRPr="00AE57BA">
        <w:rPr>
          <w:rFonts w:eastAsia="Times New Roman" w:cs="Arial"/>
        </w:rPr>
        <w:t xml:space="preserve"> was sent by, or on behalf of, the undersigned counsel for IEU-Ohio to the following parties of record this </w:t>
      </w:r>
      <w:r>
        <w:rPr>
          <w:rFonts w:eastAsia="Times New Roman" w:cs="Arial"/>
        </w:rPr>
        <w:t>27</w:t>
      </w:r>
      <w:r w:rsidRPr="00AE57BA">
        <w:rPr>
          <w:rFonts w:eastAsia="Times New Roman" w:cs="Arial"/>
          <w:vertAlign w:val="superscript"/>
        </w:rPr>
        <w:t>th</w:t>
      </w:r>
      <w:r w:rsidRPr="00AE57BA">
        <w:rPr>
          <w:rFonts w:eastAsia="Times New Roman" w:cs="Arial"/>
        </w:rPr>
        <w:t xml:space="preserve"> day of </w:t>
      </w:r>
      <w:r>
        <w:rPr>
          <w:rFonts w:eastAsia="Times New Roman" w:cs="Arial"/>
        </w:rPr>
        <w:t>October</w:t>
      </w:r>
      <w:r w:rsidRPr="00AE57BA">
        <w:rPr>
          <w:rFonts w:eastAsia="Times New Roman" w:cs="Arial"/>
        </w:rPr>
        <w:t xml:space="preserve"> 2014, </w:t>
      </w:r>
      <w:r w:rsidRPr="00AE57BA">
        <w:rPr>
          <w:rFonts w:eastAsia="Times New Roman" w:cs="Arial"/>
          <w:i/>
        </w:rPr>
        <w:t>via</w:t>
      </w:r>
      <w:r w:rsidRPr="00AE57BA">
        <w:rPr>
          <w:rFonts w:eastAsia="Times New Roman" w:cs="Arial"/>
        </w:rPr>
        <w:t xml:space="preserve"> electronic transmission. </w:t>
      </w:r>
    </w:p>
    <w:p w:rsidR="00FC7282" w:rsidRDefault="00E07367">
      <w:pPr>
        <w:rPr>
          <w:u w:val="single"/>
        </w:rPr>
      </w:pPr>
      <w:r>
        <w:tab/>
      </w:r>
      <w:r>
        <w:tab/>
      </w:r>
      <w:r>
        <w:tab/>
      </w:r>
      <w:r>
        <w:tab/>
      </w:r>
      <w:r>
        <w:tab/>
      </w:r>
      <w:r>
        <w:tab/>
      </w:r>
      <w:r>
        <w:tab/>
        <w:t>/</w:t>
      </w:r>
      <w:r>
        <w:rPr>
          <w:u w:val="single"/>
        </w:rPr>
        <w:t>s/ Frank P. Darr</w:t>
      </w:r>
      <w:r>
        <w:rPr>
          <w:u w:val="single"/>
        </w:rPr>
        <w:tab/>
      </w:r>
      <w:r>
        <w:rPr>
          <w:u w:val="single"/>
        </w:rPr>
        <w:tab/>
      </w:r>
      <w:r>
        <w:rPr>
          <w:u w:val="single"/>
        </w:rPr>
        <w:tab/>
      </w:r>
      <w:r>
        <w:rPr>
          <w:u w:val="single"/>
        </w:rPr>
        <w:tab/>
      </w:r>
    </w:p>
    <w:p w:rsidR="00FC7282" w:rsidRDefault="00E07367">
      <w:pPr>
        <w:rPr>
          <w:b/>
        </w:rPr>
      </w:pPr>
      <w:r>
        <w:tab/>
      </w:r>
      <w:r>
        <w:tab/>
      </w:r>
      <w:r>
        <w:tab/>
      </w:r>
      <w:r>
        <w:tab/>
      </w:r>
      <w:r>
        <w:tab/>
      </w:r>
      <w:r>
        <w:tab/>
      </w:r>
      <w:r>
        <w:tab/>
      </w:r>
      <w:r>
        <w:tab/>
        <w:t>Frank P. Darr</w:t>
      </w:r>
    </w:p>
    <w:p w:rsidR="00FC7282" w:rsidRDefault="00E07367">
      <w:pPr>
        <w:sectPr w:rsidR="00FC728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r>
        <w:tab/>
      </w:r>
      <w:r>
        <w:tab/>
      </w:r>
      <w:r>
        <w:tab/>
      </w:r>
      <w:r>
        <w:tab/>
      </w:r>
      <w:r>
        <w:tab/>
      </w:r>
      <w:r>
        <w:tab/>
      </w:r>
      <w:r>
        <w:tab/>
      </w:r>
    </w:p>
    <w:p w:rsid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Kathy J. Kolich (Counsel of Record)</w:t>
      </w:r>
    </w:p>
    <w:p w:rsidR="00353049" w:rsidRPr="00353049" w:rsidRDefault="00353049" w:rsidP="00353049">
      <w:pPr>
        <w:tabs>
          <w:tab w:val="left" w:pos="2160"/>
          <w:tab w:val="left" w:pos="2280"/>
        </w:tabs>
        <w:rPr>
          <w:rFonts w:cs="Arial"/>
        </w:rPr>
      </w:pPr>
      <w:r w:rsidRPr="00353049">
        <w:rPr>
          <w:rFonts w:cs="Arial"/>
        </w:rPr>
        <w:t>Carrie M. Dunn</w:t>
      </w:r>
    </w:p>
    <w:p w:rsidR="00353049" w:rsidRPr="00353049" w:rsidRDefault="00353049" w:rsidP="00353049">
      <w:pPr>
        <w:tabs>
          <w:tab w:val="left" w:pos="2160"/>
          <w:tab w:val="left" w:pos="2280"/>
        </w:tabs>
        <w:rPr>
          <w:rFonts w:cs="Arial"/>
        </w:rPr>
      </w:pPr>
      <w:r w:rsidRPr="00353049">
        <w:rPr>
          <w:rFonts w:cs="Arial"/>
        </w:rPr>
        <w:t>First Energy Service Company</w:t>
      </w:r>
    </w:p>
    <w:p w:rsidR="00353049" w:rsidRPr="00353049" w:rsidRDefault="00353049" w:rsidP="00353049">
      <w:pPr>
        <w:tabs>
          <w:tab w:val="left" w:pos="2160"/>
          <w:tab w:val="left" w:pos="2280"/>
        </w:tabs>
        <w:rPr>
          <w:rFonts w:cs="Arial"/>
        </w:rPr>
      </w:pPr>
      <w:r w:rsidRPr="00353049">
        <w:rPr>
          <w:rFonts w:cs="Arial"/>
        </w:rPr>
        <w:t>76 South Main Street</w:t>
      </w:r>
    </w:p>
    <w:p w:rsidR="00353049" w:rsidRPr="00353049" w:rsidRDefault="00353049" w:rsidP="00353049">
      <w:pPr>
        <w:tabs>
          <w:tab w:val="left" w:pos="2160"/>
          <w:tab w:val="left" w:pos="2280"/>
        </w:tabs>
        <w:rPr>
          <w:rFonts w:cs="Arial"/>
        </w:rPr>
      </w:pPr>
      <w:r w:rsidRPr="00353049">
        <w:rPr>
          <w:rFonts w:cs="Arial"/>
        </w:rPr>
        <w:t>Akron, OH  44308</w:t>
      </w:r>
    </w:p>
    <w:p w:rsidR="00353049" w:rsidRPr="00353049" w:rsidRDefault="00353049" w:rsidP="00353049">
      <w:pPr>
        <w:tabs>
          <w:tab w:val="left" w:pos="2160"/>
          <w:tab w:val="left" w:pos="2280"/>
        </w:tabs>
        <w:rPr>
          <w:rFonts w:cs="Arial"/>
        </w:rPr>
      </w:pPr>
      <w:r w:rsidRPr="00353049">
        <w:rPr>
          <w:rFonts w:cs="Arial"/>
        </w:rPr>
        <w:t>kjkolich@firstenergycorp.com</w:t>
      </w:r>
    </w:p>
    <w:p w:rsidR="00353049" w:rsidRPr="00353049" w:rsidRDefault="00353049" w:rsidP="00353049">
      <w:pPr>
        <w:tabs>
          <w:tab w:val="left" w:pos="2160"/>
          <w:tab w:val="left" w:pos="2280"/>
        </w:tabs>
        <w:rPr>
          <w:rFonts w:cs="Arial"/>
        </w:rPr>
      </w:pPr>
      <w:r w:rsidRPr="00353049">
        <w:rPr>
          <w:rFonts w:cs="Arial"/>
        </w:rPr>
        <w:t>edunn@firstenergycorp.com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James F. Lang</w:t>
      </w:r>
    </w:p>
    <w:p w:rsidR="00353049" w:rsidRPr="00353049" w:rsidRDefault="00353049" w:rsidP="00353049">
      <w:pPr>
        <w:tabs>
          <w:tab w:val="left" w:pos="2160"/>
          <w:tab w:val="left" w:pos="2280"/>
        </w:tabs>
        <w:rPr>
          <w:rFonts w:cs="Arial"/>
        </w:rPr>
      </w:pPr>
      <w:r w:rsidRPr="00353049">
        <w:rPr>
          <w:rFonts w:cs="Arial"/>
        </w:rPr>
        <w:t>Calfee, Halter &amp; Griswold LLP</w:t>
      </w:r>
    </w:p>
    <w:p w:rsidR="00353049" w:rsidRPr="00353049" w:rsidRDefault="00353049" w:rsidP="00353049">
      <w:pPr>
        <w:tabs>
          <w:tab w:val="left" w:pos="2160"/>
          <w:tab w:val="left" w:pos="2280"/>
        </w:tabs>
        <w:rPr>
          <w:rFonts w:cs="Arial"/>
        </w:rPr>
      </w:pPr>
      <w:r w:rsidRPr="00353049">
        <w:rPr>
          <w:rFonts w:cs="Arial"/>
        </w:rPr>
        <w:t>The Calfee Building</w:t>
      </w:r>
    </w:p>
    <w:p w:rsidR="00353049" w:rsidRPr="00353049" w:rsidRDefault="00353049" w:rsidP="00353049">
      <w:pPr>
        <w:tabs>
          <w:tab w:val="left" w:pos="2160"/>
          <w:tab w:val="left" w:pos="2280"/>
        </w:tabs>
        <w:rPr>
          <w:rFonts w:cs="Arial"/>
        </w:rPr>
      </w:pPr>
      <w:r w:rsidRPr="00353049">
        <w:rPr>
          <w:rFonts w:cs="Arial"/>
        </w:rPr>
        <w:t>1405 East 6</w:t>
      </w:r>
      <w:r w:rsidRPr="00353049">
        <w:rPr>
          <w:rFonts w:cs="Arial"/>
          <w:vertAlign w:val="superscript"/>
        </w:rPr>
        <w:t>th</w:t>
      </w:r>
      <w:r w:rsidRPr="00353049">
        <w:rPr>
          <w:rFonts w:cs="Arial"/>
        </w:rPr>
        <w:t xml:space="preserve"> Street</w:t>
      </w:r>
    </w:p>
    <w:p w:rsidR="00353049" w:rsidRPr="00353049" w:rsidRDefault="00353049" w:rsidP="00353049">
      <w:pPr>
        <w:tabs>
          <w:tab w:val="left" w:pos="2160"/>
          <w:tab w:val="left" w:pos="2280"/>
        </w:tabs>
        <w:rPr>
          <w:rFonts w:cs="Arial"/>
        </w:rPr>
      </w:pPr>
      <w:r w:rsidRPr="00353049">
        <w:rPr>
          <w:rFonts w:cs="Arial"/>
        </w:rPr>
        <w:t>Cleveland, OH  44114</w:t>
      </w:r>
    </w:p>
    <w:p w:rsidR="00353049" w:rsidRPr="00353049" w:rsidRDefault="00353049" w:rsidP="00353049">
      <w:pPr>
        <w:tabs>
          <w:tab w:val="left" w:pos="2160"/>
          <w:tab w:val="left" w:pos="2280"/>
        </w:tabs>
        <w:rPr>
          <w:rFonts w:cs="Arial"/>
        </w:rPr>
      </w:pPr>
      <w:r w:rsidRPr="00353049">
        <w:rPr>
          <w:rFonts w:cs="Arial"/>
        </w:rPr>
        <w:t>jlang@calfee.com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Attorneys for Ohio Edison Company, The Cleveland Electric Company, and The Toledo Edison Company</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Colleen L. Mooney</w:t>
      </w:r>
    </w:p>
    <w:p w:rsidR="00353049" w:rsidRPr="00353049" w:rsidRDefault="00353049" w:rsidP="00353049">
      <w:pPr>
        <w:tabs>
          <w:tab w:val="left" w:pos="2160"/>
          <w:tab w:val="left" w:pos="2280"/>
        </w:tabs>
        <w:rPr>
          <w:rFonts w:cs="Arial"/>
        </w:rPr>
      </w:pPr>
      <w:r w:rsidRPr="00353049">
        <w:rPr>
          <w:rFonts w:cs="Arial"/>
        </w:rPr>
        <w:t>Ohio Partners for Affordable Energy</w:t>
      </w:r>
    </w:p>
    <w:p w:rsidR="00353049" w:rsidRPr="00353049" w:rsidRDefault="00353049" w:rsidP="00353049">
      <w:pPr>
        <w:tabs>
          <w:tab w:val="left" w:pos="2160"/>
          <w:tab w:val="left" w:pos="2280"/>
        </w:tabs>
        <w:rPr>
          <w:rFonts w:cs="Arial"/>
        </w:rPr>
      </w:pPr>
      <w:r w:rsidRPr="00353049">
        <w:rPr>
          <w:rFonts w:cs="Arial"/>
        </w:rPr>
        <w:t>231 West Lima Street</w:t>
      </w:r>
    </w:p>
    <w:p w:rsidR="00353049" w:rsidRPr="00353049" w:rsidRDefault="00353049" w:rsidP="00353049">
      <w:pPr>
        <w:tabs>
          <w:tab w:val="left" w:pos="2160"/>
          <w:tab w:val="left" w:pos="2280"/>
        </w:tabs>
        <w:rPr>
          <w:rFonts w:cs="Arial"/>
        </w:rPr>
      </w:pPr>
      <w:r w:rsidRPr="00353049">
        <w:rPr>
          <w:rFonts w:cs="Arial"/>
        </w:rPr>
        <w:t>Findlay, OH  45839-1793</w:t>
      </w:r>
    </w:p>
    <w:p w:rsidR="00353049" w:rsidRPr="00353049" w:rsidRDefault="00353049" w:rsidP="00353049">
      <w:pPr>
        <w:tabs>
          <w:tab w:val="left" w:pos="2160"/>
          <w:tab w:val="left" w:pos="2280"/>
        </w:tabs>
        <w:rPr>
          <w:rFonts w:cs="Arial"/>
        </w:rPr>
      </w:pPr>
      <w:r w:rsidRPr="00353049">
        <w:rPr>
          <w:rFonts w:cs="Arial"/>
        </w:rPr>
        <w:t>cmooney2@columbus.rr.com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b/>
          <w:smallCaps/>
        </w:rPr>
        <w:t>On Behalf of Ohio Partners for Affordable Energy</w:t>
      </w:r>
    </w:p>
    <w:p w:rsidR="00353049" w:rsidRPr="00353049" w:rsidRDefault="00353049" w:rsidP="00353049">
      <w:pPr>
        <w:tabs>
          <w:tab w:val="left" w:pos="2160"/>
          <w:tab w:val="left" w:pos="2280"/>
        </w:tabs>
        <w:rPr>
          <w:rFonts w:cs="Arial"/>
        </w:rPr>
      </w:pPr>
      <w:r w:rsidRPr="00353049">
        <w:rPr>
          <w:rFonts w:cs="Arial"/>
        </w:rPr>
        <w:br w:type="column"/>
      </w:r>
    </w:p>
    <w:p w:rsidR="00353049" w:rsidRPr="00353049" w:rsidRDefault="00353049" w:rsidP="00353049">
      <w:pPr>
        <w:tabs>
          <w:tab w:val="left" w:pos="2160"/>
          <w:tab w:val="left" w:pos="2280"/>
        </w:tabs>
        <w:rPr>
          <w:rFonts w:cs="Arial"/>
        </w:rPr>
      </w:pPr>
      <w:r w:rsidRPr="00353049">
        <w:rPr>
          <w:rFonts w:cs="Arial"/>
        </w:rPr>
        <w:t>Richard L. Sites</w:t>
      </w:r>
    </w:p>
    <w:p w:rsidR="00353049" w:rsidRPr="00353049" w:rsidRDefault="00353049" w:rsidP="00353049">
      <w:pPr>
        <w:tabs>
          <w:tab w:val="left" w:pos="2160"/>
          <w:tab w:val="left" w:pos="2280"/>
        </w:tabs>
        <w:rPr>
          <w:rFonts w:cs="Arial"/>
        </w:rPr>
      </w:pPr>
      <w:r w:rsidRPr="00353049">
        <w:rPr>
          <w:rFonts w:cs="Arial"/>
        </w:rPr>
        <w:t>General Counsel &amp; Senior Director of Health Policy</w:t>
      </w:r>
    </w:p>
    <w:p w:rsidR="00353049" w:rsidRPr="00353049" w:rsidRDefault="00353049" w:rsidP="00353049">
      <w:pPr>
        <w:tabs>
          <w:tab w:val="left" w:pos="2160"/>
          <w:tab w:val="left" w:pos="2280"/>
        </w:tabs>
        <w:rPr>
          <w:rFonts w:cs="Arial"/>
        </w:rPr>
      </w:pPr>
      <w:r w:rsidRPr="00353049">
        <w:rPr>
          <w:rFonts w:cs="Arial"/>
        </w:rPr>
        <w:t>Ohio Hospital Association</w:t>
      </w:r>
    </w:p>
    <w:p w:rsidR="00353049" w:rsidRPr="00353049" w:rsidRDefault="00353049" w:rsidP="00353049">
      <w:pPr>
        <w:tabs>
          <w:tab w:val="left" w:pos="2160"/>
          <w:tab w:val="left" w:pos="2280"/>
        </w:tabs>
        <w:rPr>
          <w:rFonts w:cs="Arial"/>
        </w:rPr>
      </w:pPr>
      <w:r w:rsidRPr="00353049">
        <w:rPr>
          <w:rFonts w:cs="Arial"/>
        </w:rPr>
        <w:t>155 East Broad Street, 15</w:t>
      </w:r>
      <w:r w:rsidRPr="00353049">
        <w:rPr>
          <w:rFonts w:cs="Arial"/>
          <w:vertAlign w:val="superscript"/>
        </w:rPr>
        <w:t>th</w:t>
      </w:r>
      <w:r w:rsidRPr="00353049">
        <w:rPr>
          <w:rFonts w:cs="Arial"/>
        </w:rPr>
        <w:t xml:space="preserve"> Floor</w:t>
      </w:r>
    </w:p>
    <w:p w:rsidR="00353049" w:rsidRPr="00353049" w:rsidRDefault="00353049" w:rsidP="00353049">
      <w:pPr>
        <w:tabs>
          <w:tab w:val="left" w:pos="2160"/>
          <w:tab w:val="left" w:pos="2280"/>
        </w:tabs>
        <w:rPr>
          <w:rFonts w:cs="Arial"/>
        </w:rPr>
      </w:pPr>
      <w:r w:rsidRPr="00353049">
        <w:rPr>
          <w:rFonts w:cs="Arial"/>
        </w:rPr>
        <w:t>Columbus, OH  43215-3620</w:t>
      </w:r>
    </w:p>
    <w:p w:rsidR="00353049" w:rsidRPr="00353049" w:rsidRDefault="00353049" w:rsidP="00353049">
      <w:pPr>
        <w:tabs>
          <w:tab w:val="left" w:pos="2160"/>
          <w:tab w:val="left" w:pos="2280"/>
        </w:tabs>
        <w:rPr>
          <w:rFonts w:cs="Arial"/>
        </w:rPr>
      </w:pPr>
      <w:r w:rsidRPr="00353049">
        <w:rPr>
          <w:rFonts w:cs="Arial"/>
        </w:rPr>
        <w:t>ricks@ohanet.org</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smallCaps/>
        </w:rPr>
        <w:t xml:space="preserve">J. </w:t>
      </w:r>
      <w:r w:rsidRPr="00353049">
        <w:rPr>
          <w:rFonts w:cs="Arial"/>
        </w:rPr>
        <w:t>Thomas Siwo</w:t>
      </w:r>
    </w:p>
    <w:p w:rsidR="00353049" w:rsidRPr="00353049" w:rsidRDefault="00353049" w:rsidP="00353049">
      <w:pPr>
        <w:tabs>
          <w:tab w:val="left" w:pos="2160"/>
          <w:tab w:val="left" w:pos="2280"/>
        </w:tabs>
        <w:rPr>
          <w:rFonts w:cs="Arial"/>
        </w:rPr>
      </w:pPr>
      <w:r w:rsidRPr="00353049">
        <w:rPr>
          <w:rFonts w:cs="Arial"/>
        </w:rPr>
        <w:t>Thomas J. O’Brien</w:t>
      </w:r>
    </w:p>
    <w:p w:rsidR="00353049" w:rsidRPr="00353049" w:rsidRDefault="00353049" w:rsidP="00353049">
      <w:pPr>
        <w:tabs>
          <w:tab w:val="left" w:pos="2160"/>
          <w:tab w:val="left" w:pos="2280"/>
        </w:tabs>
        <w:rPr>
          <w:rFonts w:cs="Arial"/>
        </w:rPr>
      </w:pPr>
      <w:r w:rsidRPr="00353049">
        <w:rPr>
          <w:rFonts w:cs="Arial"/>
        </w:rPr>
        <w:t>Bricker &amp; Eckler, LLP</w:t>
      </w:r>
    </w:p>
    <w:p w:rsidR="00353049" w:rsidRPr="00353049" w:rsidRDefault="00353049" w:rsidP="00353049">
      <w:pPr>
        <w:tabs>
          <w:tab w:val="left" w:pos="2160"/>
          <w:tab w:val="left" w:pos="2280"/>
        </w:tabs>
        <w:rPr>
          <w:rFonts w:cs="Arial"/>
        </w:rPr>
      </w:pPr>
      <w:r w:rsidRPr="00353049">
        <w:rPr>
          <w:rFonts w:cs="Arial"/>
        </w:rPr>
        <w:t>100 South Third Street</w:t>
      </w:r>
    </w:p>
    <w:p w:rsidR="00353049" w:rsidRPr="00353049" w:rsidRDefault="00353049" w:rsidP="00353049">
      <w:pPr>
        <w:tabs>
          <w:tab w:val="left" w:pos="2160"/>
          <w:tab w:val="left" w:pos="2280"/>
        </w:tabs>
        <w:rPr>
          <w:rFonts w:cs="Arial"/>
        </w:rPr>
      </w:pPr>
      <w:r w:rsidRPr="00353049">
        <w:rPr>
          <w:rFonts w:cs="Arial"/>
        </w:rPr>
        <w:t>Columbus, OH  43215-4291</w:t>
      </w:r>
    </w:p>
    <w:p w:rsidR="00353049" w:rsidRPr="00353049" w:rsidRDefault="00353049" w:rsidP="00353049">
      <w:pPr>
        <w:tabs>
          <w:tab w:val="left" w:pos="2160"/>
          <w:tab w:val="left" w:pos="2280"/>
        </w:tabs>
        <w:rPr>
          <w:rFonts w:cs="Arial"/>
        </w:rPr>
      </w:pPr>
      <w:r w:rsidRPr="00353049">
        <w:rPr>
          <w:rFonts w:cs="Arial"/>
        </w:rPr>
        <w:t>tobrien@bricker.com</w:t>
      </w:r>
    </w:p>
    <w:p w:rsidR="00353049" w:rsidRPr="00353049" w:rsidRDefault="00353049" w:rsidP="00353049">
      <w:pPr>
        <w:tabs>
          <w:tab w:val="left" w:pos="2160"/>
          <w:tab w:val="left" w:pos="2280"/>
        </w:tabs>
        <w:rPr>
          <w:rFonts w:cs="Arial"/>
        </w:rPr>
      </w:pPr>
      <w:r w:rsidRPr="00353049">
        <w:rPr>
          <w:rFonts w:cs="Arial"/>
        </w:rPr>
        <w:t>tsiwo@bricker.com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b/>
          <w:smallCaps/>
        </w:rPr>
        <w:t>On Behalf of the Ohio Hospital Association</w:t>
      </w:r>
    </w:p>
    <w:p w:rsidR="00353049" w:rsidRPr="00353049" w:rsidRDefault="00353049" w:rsidP="00353049">
      <w:pPr>
        <w:tabs>
          <w:tab w:val="left" w:pos="2160"/>
          <w:tab w:val="left" w:pos="2280"/>
        </w:tabs>
        <w:rPr>
          <w:rFonts w:cs="Arial"/>
          <w:b/>
          <w:smallCaps/>
        </w:rPr>
      </w:pPr>
    </w:p>
    <w:p w:rsidR="00353049" w:rsidRPr="00353049" w:rsidRDefault="00353049" w:rsidP="00353049">
      <w:pPr>
        <w:tabs>
          <w:tab w:val="left" w:pos="2160"/>
          <w:tab w:val="left" w:pos="2280"/>
        </w:tabs>
        <w:rPr>
          <w:rFonts w:cs="Arial"/>
        </w:rPr>
      </w:pPr>
      <w:r w:rsidRPr="00353049">
        <w:rPr>
          <w:rFonts w:cs="Arial"/>
        </w:rPr>
        <w:t>Todd M. Williams (Counsel of Record)</w:t>
      </w:r>
    </w:p>
    <w:p w:rsidR="00353049" w:rsidRPr="00353049" w:rsidRDefault="00353049" w:rsidP="00353049">
      <w:pPr>
        <w:tabs>
          <w:tab w:val="left" w:pos="2160"/>
          <w:tab w:val="left" w:pos="2280"/>
        </w:tabs>
        <w:rPr>
          <w:rFonts w:cs="Arial"/>
        </w:rPr>
      </w:pPr>
      <w:r w:rsidRPr="00353049">
        <w:rPr>
          <w:rFonts w:cs="Arial"/>
        </w:rPr>
        <w:t>Williams Allwein and Moser, LLC</w:t>
      </w:r>
    </w:p>
    <w:p w:rsidR="00353049" w:rsidRPr="00353049" w:rsidRDefault="00353049" w:rsidP="00353049">
      <w:pPr>
        <w:tabs>
          <w:tab w:val="left" w:pos="2160"/>
          <w:tab w:val="left" w:pos="2280"/>
        </w:tabs>
        <w:rPr>
          <w:rFonts w:cs="Arial"/>
        </w:rPr>
      </w:pPr>
      <w:r w:rsidRPr="00353049">
        <w:rPr>
          <w:rFonts w:cs="Arial"/>
        </w:rPr>
        <w:t>Two Maritime Plaza, Third Floor</w:t>
      </w:r>
    </w:p>
    <w:p w:rsidR="00353049" w:rsidRPr="00353049" w:rsidRDefault="00353049" w:rsidP="00353049">
      <w:pPr>
        <w:tabs>
          <w:tab w:val="left" w:pos="2160"/>
          <w:tab w:val="left" w:pos="2280"/>
        </w:tabs>
        <w:rPr>
          <w:rFonts w:cs="Arial"/>
        </w:rPr>
      </w:pPr>
      <w:r w:rsidRPr="00353049">
        <w:rPr>
          <w:rFonts w:cs="Arial"/>
        </w:rPr>
        <w:t>Toledo, OH  43604</w:t>
      </w:r>
    </w:p>
    <w:p w:rsidR="00353049" w:rsidRPr="00353049" w:rsidRDefault="00353049" w:rsidP="00353049">
      <w:pPr>
        <w:tabs>
          <w:tab w:val="left" w:pos="2160"/>
          <w:tab w:val="left" w:pos="2280"/>
        </w:tabs>
        <w:rPr>
          <w:rFonts w:cs="Arial"/>
        </w:rPr>
      </w:pPr>
      <w:r w:rsidRPr="00353049">
        <w:rPr>
          <w:rFonts w:cs="Arial"/>
        </w:rPr>
        <w:t>toddm@wamenergylaw.com</w:t>
      </w:r>
    </w:p>
    <w:p w:rsidR="00353049" w:rsidRPr="00353049" w:rsidRDefault="00353049" w:rsidP="00353049">
      <w:pPr>
        <w:tabs>
          <w:tab w:val="left" w:pos="2160"/>
          <w:tab w:val="left" w:pos="2280"/>
        </w:tabs>
        <w:rPr>
          <w:rFonts w:cs="Arial"/>
          <w:b/>
          <w:smallCaps/>
        </w:rPr>
      </w:pPr>
    </w:p>
    <w:p w:rsidR="00353049" w:rsidRPr="00353049" w:rsidRDefault="00353049" w:rsidP="00353049">
      <w:pPr>
        <w:tabs>
          <w:tab w:val="left" w:pos="2160"/>
          <w:tab w:val="left" w:pos="2280"/>
        </w:tabs>
        <w:rPr>
          <w:rFonts w:cs="Arial"/>
          <w:b/>
          <w:smallCaps/>
        </w:rPr>
      </w:pPr>
      <w:r w:rsidRPr="00353049">
        <w:rPr>
          <w:rFonts w:cs="Arial"/>
          <w:b/>
          <w:smallCaps/>
        </w:rPr>
        <w:t>On Behalf of Advanced Energy Economy Ohio</w:t>
      </w:r>
    </w:p>
    <w:p w:rsidR="00353049" w:rsidRPr="00353049" w:rsidRDefault="00353049" w:rsidP="00353049">
      <w:pPr>
        <w:tabs>
          <w:tab w:val="left" w:pos="2160"/>
          <w:tab w:val="left" w:pos="2280"/>
        </w:tabs>
        <w:rPr>
          <w:rFonts w:cs="Arial"/>
        </w:rPr>
        <w:sectPr w:rsidR="00353049" w:rsidRPr="00353049" w:rsidSect="00BB0A2B">
          <w:type w:val="continuous"/>
          <w:pgSz w:w="12240" w:h="15840" w:code="1"/>
          <w:pgMar w:top="1440" w:right="1440" w:bottom="1141" w:left="1440" w:header="720" w:footer="720" w:gutter="0"/>
          <w:pgNumType w:start="1"/>
          <w:cols w:num="2" w:space="720"/>
          <w:titlePg/>
          <w:docGrid w:linePitch="326"/>
        </w:sectPr>
      </w:pPr>
    </w:p>
    <w:p w:rsidR="00353049" w:rsidRPr="00353049" w:rsidRDefault="00353049" w:rsidP="00353049">
      <w:pPr>
        <w:tabs>
          <w:tab w:val="left" w:pos="2160"/>
          <w:tab w:val="left" w:pos="2280"/>
        </w:tabs>
        <w:rPr>
          <w:rFonts w:cs="Arial"/>
        </w:rPr>
      </w:pPr>
      <w:r w:rsidRPr="00353049">
        <w:rPr>
          <w:rFonts w:cs="Arial"/>
        </w:rPr>
        <w:lastRenderedPageBreak/>
        <w:t>Christopher J. Allwein</w:t>
      </w:r>
    </w:p>
    <w:p w:rsidR="00353049" w:rsidRPr="00353049" w:rsidRDefault="00353049" w:rsidP="00353049">
      <w:pPr>
        <w:tabs>
          <w:tab w:val="left" w:pos="2160"/>
          <w:tab w:val="left" w:pos="2280"/>
        </w:tabs>
        <w:rPr>
          <w:rFonts w:cs="Arial"/>
        </w:rPr>
      </w:pPr>
      <w:r w:rsidRPr="00353049">
        <w:rPr>
          <w:rFonts w:cs="Arial"/>
        </w:rPr>
        <w:t>Williams Allwein and Moser, LLC</w:t>
      </w:r>
    </w:p>
    <w:p w:rsidR="00353049" w:rsidRPr="00353049" w:rsidRDefault="00353049" w:rsidP="00353049">
      <w:pPr>
        <w:tabs>
          <w:tab w:val="left" w:pos="2160"/>
          <w:tab w:val="left" w:pos="2280"/>
        </w:tabs>
        <w:rPr>
          <w:rFonts w:cs="Arial"/>
        </w:rPr>
      </w:pPr>
      <w:r w:rsidRPr="00353049">
        <w:rPr>
          <w:rFonts w:cs="Arial"/>
        </w:rPr>
        <w:t>1371 Grandview Ave., Suite 212</w:t>
      </w:r>
    </w:p>
    <w:p w:rsidR="00353049" w:rsidRPr="00353049" w:rsidRDefault="00353049" w:rsidP="00353049">
      <w:pPr>
        <w:tabs>
          <w:tab w:val="left" w:pos="2160"/>
          <w:tab w:val="left" w:pos="2280"/>
        </w:tabs>
        <w:rPr>
          <w:rFonts w:cs="Arial"/>
        </w:rPr>
      </w:pPr>
      <w:r w:rsidRPr="00353049">
        <w:rPr>
          <w:rFonts w:cs="Arial"/>
        </w:rPr>
        <w:t>Columbus, OH  43212</w:t>
      </w:r>
    </w:p>
    <w:p w:rsidR="00353049" w:rsidRPr="00353049" w:rsidRDefault="00353049" w:rsidP="00353049">
      <w:pPr>
        <w:tabs>
          <w:tab w:val="left" w:pos="2160"/>
          <w:tab w:val="left" w:pos="2280"/>
        </w:tabs>
        <w:rPr>
          <w:rFonts w:cs="Arial"/>
        </w:rPr>
      </w:pPr>
      <w:r w:rsidRPr="00353049">
        <w:rPr>
          <w:rFonts w:cs="Arial"/>
        </w:rPr>
        <w:t>callwein@wamenergylaw.com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Manuel Somoza</w:t>
      </w:r>
    </w:p>
    <w:p w:rsidR="00353049" w:rsidRPr="00353049" w:rsidRDefault="00353049" w:rsidP="00353049">
      <w:pPr>
        <w:tabs>
          <w:tab w:val="left" w:pos="2160"/>
          <w:tab w:val="left" w:pos="2280"/>
        </w:tabs>
        <w:rPr>
          <w:rFonts w:cs="Arial"/>
        </w:rPr>
      </w:pPr>
      <w:r w:rsidRPr="00353049">
        <w:rPr>
          <w:rFonts w:cs="Arial"/>
        </w:rPr>
        <w:t>Sierra Club</w:t>
      </w:r>
    </w:p>
    <w:p w:rsidR="00353049" w:rsidRPr="00353049" w:rsidRDefault="00353049" w:rsidP="00353049">
      <w:pPr>
        <w:tabs>
          <w:tab w:val="left" w:pos="2160"/>
          <w:tab w:val="left" w:pos="2280"/>
        </w:tabs>
        <w:rPr>
          <w:rFonts w:cs="Arial"/>
        </w:rPr>
      </w:pPr>
      <w:r w:rsidRPr="00353049">
        <w:rPr>
          <w:rFonts w:cs="Arial"/>
        </w:rPr>
        <w:t>Environmental Law Program</w:t>
      </w:r>
    </w:p>
    <w:p w:rsidR="00353049" w:rsidRPr="00353049" w:rsidRDefault="00353049" w:rsidP="00353049">
      <w:pPr>
        <w:tabs>
          <w:tab w:val="left" w:pos="2160"/>
          <w:tab w:val="left" w:pos="2280"/>
        </w:tabs>
        <w:rPr>
          <w:rFonts w:cs="Arial"/>
        </w:rPr>
      </w:pPr>
      <w:r w:rsidRPr="00353049">
        <w:rPr>
          <w:rFonts w:cs="Arial"/>
        </w:rPr>
        <w:t>85 Second Street, Second Floor</w:t>
      </w:r>
    </w:p>
    <w:p w:rsidR="00353049" w:rsidRPr="00353049" w:rsidRDefault="00353049" w:rsidP="00353049">
      <w:pPr>
        <w:tabs>
          <w:tab w:val="left" w:pos="2160"/>
          <w:tab w:val="left" w:pos="2280"/>
        </w:tabs>
        <w:rPr>
          <w:rFonts w:cs="Arial"/>
        </w:rPr>
      </w:pPr>
      <w:r w:rsidRPr="00353049">
        <w:rPr>
          <w:rFonts w:cs="Arial"/>
        </w:rPr>
        <w:t>San Francisco, CA  94105-3459</w:t>
      </w:r>
    </w:p>
    <w:p w:rsidR="00353049" w:rsidRPr="00353049" w:rsidRDefault="00353049" w:rsidP="00353049">
      <w:pPr>
        <w:tabs>
          <w:tab w:val="left" w:pos="2160"/>
          <w:tab w:val="left" w:pos="2280"/>
        </w:tabs>
        <w:rPr>
          <w:rFonts w:cs="Arial"/>
        </w:rPr>
      </w:pPr>
      <w:r w:rsidRPr="00353049">
        <w:rPr>
          <w:rFonts w:cs="Arial"/>
        </w:rPr>
        <w:t>manuel.somoza@sierraclub.org</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Rebecca J. Riley</w:t>
      </w:r>
    </w:p>
    <w:p w:rsidR="00353049" w:rsidRPr="00353049" w:rsidRDefault="00353049" w:rsidP="00353049">
      <w:pPr>
        <w:tabs>
          <w:tab w:val="left" w:pos="2160"/>
          <w:tab w:val="left" w:pos="2280"/>
        </w:tabs>
        <w:rPr>
          <w:rFonts w:cs="Arial"/>
        </w:rPr>
      </w:pPr>
      <w:r w:rsidRPr="00353049">
        <w:rPr>
          <w:rFonts w:cs="Arial"/>
        </w:rPr>
        <w:t>Natural Resources Defense Council</w:t>
      </w:r>
    </w:p>
    <w:p w:rsidR="00353049" w:rsidRPr="00353049" w:rsidRDefault="00353049" w:rsidP="00353049">
      <w:pPr>
        <w:tabs>
          <w:tab w:val="left" w:pos="2160"/>
          <w:tab w:val="left" w:pos="2280"/>
        </w:tabs>
        <w:rPr>
          <w:rFonts w:cs="Arial"/>
        </w:rPr>
      </w:pPr>
      <w:r w:rsidRPr="00353049">
        <w:rPr>
          <w:rFonts w:cs="Arial"/>
        </w:rPr>
        <w:t>2 N. Riverside Plaza, Suite 2250</w:t>
      </w:r>
    </w:p>
    <w:p w:rsidR="00353049" w:rsidRPr="00353049" w:rsidRDefault="00353049" w:rsidP="00353049">
      <w:pPr>
        <w:tabs>
          <w:tab w:val="left" w:pos="2160"/>
          <w:tab w:val="left" w:pos="2280"/>
        </w:tabs>
        <w:rPr>
          <w:rFonts w:cs="Arial"/>
        </w:rPr>
      </w:pPr>
      <w:r w:rsidRPr="00353049">
        <w:rPr>
          <w:rFonts w:cs="Arial"/>
        </w:rPr>
        <w:t>Chicago, IL  60606</w:t>
      </w:r>
    </w:p>
    <w:p w:rsidR="00353049" w:rsidRPr="00353049" w:rsidRDefault="00353049" w:rsidP="00353049">
      <w:pPr>
        <w:tabs>
          <w:tab w:val="left" w:pos="2160"/>
          <w:tab w:val="left" w:pos="2280"/>
        </w:tabs>
        <w:rPr>
          <w:rFonts w:cs="Arial"/>
        </w:rPr>
      </w:pPr>
      <w:r w:rsidRPr="00353049">
        <w:rPr>
          <w:rFonts w:cs="Arial"/>
        </w:rPr>
        <w:t>rriley@nrdc.org</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On Behalf of the Sierra Club and The Natural Resources Defense Council</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Michael L. Kurtz</w:t>
      </w:r>
    </w:p>
    <w:p w:rsidR="00353049" w:rsidRPr="00353049" w:rsidRDefault="00353049" w:rsidP="00353049">
      <w:pPr>
        <w:tabs>
          <w:tab w:val="left" w:pos="2160"/>
          <w:tab w:val="left" w:pos="2280"/>
        </w:tabs>
        <w:rPr>
          <w:rFonts w:cs="Arial"/>
        </w:rPr>
      </w:pPr>
      <w:r w:rsidRPr="00353049">
        <w:rPr>
          <w:rFonts w:cs="Arial"/>
        </w:rPr>
        <w:t>Kurt J. Boehm</w:t>
      </w:r>
    </w:p>
    <w:p w:rsidR="00353049" w:rsidRPr="00353049" w:rsidRDefault="00353049" w:rsidP="00353049">
      <w:pPr>
        <w:tabs>
          <w:tab w:val="left" w:pos="2160"/>
          <w:tab w:val="left" w:pos="2280"/>
        </w:tabs>
        <w:rPr>
          <w:rFonts w:cs="Arial"/>
        </w:rPr>
      </w:pPr>
      <w:r w:rsidRPr="00353049">
        <w:rPr>
          <w:rFonts w:cs="Arial"/>
        </w:rPr>
        <w:t>Jody M. Kyler</w:t>
      </w:r>
    </w:p>
    <w:p w:rsidR="00353049" w:rsidRPr="00353049" w:rsidRDefault="00353049" w:rsidP="00353049">
      <w:pPr>
        <w:tabs>
          <w:tab w:val="left" w:pos="2160"/>
          <w:tab w:val="left" w:pos="2280"/>
        </w:tabs>
        <w:rPr>
          <w:rFonts w:cs="Arial"/>
        </w:rPr>
      </w:pPr>
      <w:r w:rsidRPr="00353049">
        <w:rPr>
          <w:rFonts w:cs="Arial"/>
        </w:rPr>
        <w:t>Boehm, Kurtz &amp; Lowry</w:t>
      </w:r>
    </w:p>
    <w:p w:rsidR="00353049" w:rsidRPr="00353049" w:rsidRDefault="00353049" w:rsidP="00353049">
      <w:pPr>
        <w:tabs>
          <w:tab w:val="left" w:pos="2160"/>
          <w:tab w:val="left" w:pos="2280"/>
        </w:tabs>
        <w:rPr>
          <w:rFonts w:cs="Arial"/>
        </w:rPr>
      </w:pPr>
      <w:r w:rsidRPr="00353049">
        <w:rPr>
          <w:rFonts w:cs="Arial"/>
        </w:rPr>
        <w:t>36 East Seventh Street, Suite 1510</w:t>
      </w:r>
    </w:p>
    <w:p w:rsidR="00353049" w:rsidRPr="00353049" w:rsidRDefault="00353049" w:rsidP="00353049">
      <w:pPr>
        <w:tabs>
          <w:tab w:val="left" w:pos="2160"/>
          <w:tab w:val="left" w:pos="2280"/>
        </w:tabs>
        <w:rPr>
          <w:rFonts w:cs="Arial"/>
        </w:rPr>
      </w:pPr>
      <w:r w:rsidRPr="00353049">
        <w:rPr>
          <w:rFonts w:cs="Arial"/>
        </w:rPr>
        <w:t>Cincinnati, OH  45202</w:t>
      </w:r>
    </w:p>
    <w:p w:rsidR="00353049" w:rsidRPr="00353049" w:rsidRDefault="00353049" w:rsidP="00353049">
      <w:pPr>
        <w:tabs>
          <w:tab w:val="left" w:pos="2160"/>
          <w:tab w:val="left" w:pos="2280"/>
        </w:tabs>
        <w:rPr>
          <w:rFonts w:cs="Arial"/>
        </w:rPr>
      </w:pPr>
      <w:r w:rsidRPr="00353049">
        <w:rPr>
          <w:rFonts w:cs="Arial"/>
        </w:rPr>
        <w:t>mkurtz@BKLlawfirm.com</w:t>
      </w:r>
    </w:p>
    <w:p w:rsidR="00353049" w:rsidRPr="00353049" w:rsidRDefault="00353049" w:rsidP="00353049">
      <w:pPr>
        <w:tabs>
          <w:tab w:val="left" w:pos="2160"/>
          <w:tab w:val="left" w:pos="2280"/>
        </w:tabs>
        <w:rPr>
          <w:rFonts w:cs="Arial"/>
        </w:rPr>
      </w:pPr>
      <w:r w:rsidRPr="00353049">
        <w:rPr>
          <w:rFonts w:cs="Arial"/>
        </w:rPr>
        <w:t>kboehm@BKLlawfirm.com</w:t>
      </w:r>
    </w:p>
    <w:p w:rsidR="00353049" w:rsidRPr="00353049" w:rsidRDefault="00353049" w:rsidP="00353049">
      <w:pPr>
        <w:tabs>
          <w:tab w:val="left" w:pos="2160"/>
          <w:tab w:val="left" w:pos="2280"/>
        </w:tabs>
        <w:rPr>
          <w:rFonts w:cs="Arial"/>
        </w:rPr>
      </w:pPr>
      <w:r w:rsidRPr="00353049">
        <w:rPr>
          <w:rFonts w:cs="Arial"/>
        </w:rPr>
        <w:t>jkyler@BKLlawfirm.com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On Behalf of the Ohio Energy Group</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Gregory J. Poulos</w:t>
      </w:r>
    </w:p>
    <w:p w:rsidR="00353049" w:rsidRPr="00353049" w:rsidRDefault="00353049" w:rsidP="00353049">
      <w:pPr>
        <w:tabs>
          <w:tab w:val="left" w:pos="2160"/>
          <w:tab w:val="left" w:pos="2280"/>
        </w:tabs>
        <w:rPr>
          <w:rFonts w:cs="Arial"/>
        </w:rPr>
      </w:pPr>
      <w:r w:rsidRPr="00353049">
        <w:rPr>
          <w:rFonts w:cs="Arial"/>
        </w:rPr>
        <w:t>EnerNOC, Inc.</w:t>
      </w:r>
    </w:p>
    <w:p w:rsidR="00353049" w:rsidRPr="00353049" w:rsidRDefault="00353049" w:rsidP="00353049">
      <w:pPr>
        <w:tabs>
          <w:tab w:val="left" w:pos="2160"/>
          <w:tab w:val="left" w:pos="2280"/>
        </w:tabs>
        <w:rPr>
          <w:rFonts w:cs="Arial"/>
        </w:rPr>
      </w:pPr>
      <w:r w:rsidRPr="00353049">
        <w:rPr>
          <w:rFonts w:cs="Arial"/>
        </w:rPr>
        <w:t>471 East Broad Street, Suite 1520</w:t>
      </w:r>
    </w:p>
    <w:p w:rsidR="00353049" w:rsidRPr="00353049" w:rsidRDefault="00353049" w:rsidP="00353049">
      <w:pPr>
        <w:tabs>
          <w:tab w:val="left" w:pos="2160"/>
          <w:tab w:val="left" w:pos="2280"/>
        </w:tabs>
        <w:rPr>
          <w:rFonts w:cs="Arial"/>
        </w:rPr>
      </w:pPr>
      <w:r w:rsidRPr="00353049">
        <w:rPr>
          <w:rFonts w:cs="Arial"/>
        </w:rPr>
        <w:t>Columbus, OH  43215</w:t>
      </w:r>
    </w:p>
    <w:p w:rsidR="00353049" w:rsidRPr="00353049" w:rsidRDefault="00353049" w:rsidP="00353049">
      <w:pPr>
        <w:tabs>
          <w:tab w:val="left" w:pos="2160"/>
          <w:tab w:val="left" w:pos="2280"/>
        </w:tabs>
        <w:rPr>
          <w:rFonts w:cs="Arial"/>
        </w:rPr>
      </w:pPr>
      <w:r w:rsidRPr="00353049">
        <w:rPr>
          <w:rFonts w:cs="Arial"/>
        </w:rPr>
        <w:t>gpoulos@enernoc.com</w:t>
      </w:r>
    </w:p>
    <w:p w:rsidR="00353049" w:rsidRPr="00353049" w:rsidRDefault="00353049" w:rsidP="00353049">
      <w:pPr>
        <w:tabs>
          <w:tab w:val="left" w:pos="2160"/>
          <w:tab w:val="left" w:pos="2280"/>
        </w:tabs>
        <w:rPr>
          <w:rFonts w:cs="Arial"/>
          <w:b/>
          <w:smallCaps/>
        </w:rPr>
      </w:pPr>
    </w:p>
    <w:p w:rsidR="00353049" w:rsidRPr="00353049" w:rsidRDefault="00353049" w:rsidP="00353049">
      <w:pPr>
        <w:tabs>
          <w:tab w:val="left" w:pos="2160"/>
          <w:tab w:val="left" w:pos="2280"/>
        </w:tabs>
        <w:rPr>
          <w:rFonts w:cs="Arial"/>
          <w:b/>
          <w:smallCaps/>
        </w:rPr>
      </w:pPr>
      <w:r w:rsidRPr="00353049">
        <w:rPr>
          <w:rFonts w:cs="Arial"/>
          <w:b/>
          <w:smallCaps/>
        </w:rPr>
        <w:t>On Behalf of EnerNOC, Inc.</w:t>
      </w:r>
    </w:p>
    <w:p w:rsidR="00353049" w:rsidRPr="00353049" w:rsidRDefault="00353049" w:rsidP="00353049">
      <w:pPr>
        <w:tabs>
          <w:tab w:val="left" w:pos="2160"/>
          <w:tab w:val="left" w:pos="2280"/>
        </w:tabs>
        <w:rPr>
          <w:rFonts w:cs="Arial"/>
        </w:rPr>
      </w:pPr>
      <w:r w:rsidRPr="00353049">
        <w:rPr>
          <w:rFonts w:cs="Arial"/>
        </w:rPr>
        <w:br w:type="column"/>
      </w:r>
      <w:r w:rsidRPr="00353049">
        <w:rPr>
          <w:rFonts w:cs="Arial"/>
        </w:rPr>
        <w:lastRenderedPageBreak/>
        <w:t>Justin Vickers</w:t>
      </w:r>
    </w:p>
    <w:p w:rsidR="00353049" w:rsidRPr="00353049" w:rsidRDefault="00353049" w:rsidP="00353049">
      <w:pPr>
        <w:tabs>
          <w:tab w:val="left" w:pos="2160"/>
          <w:tab w:val="left" w:pos="2280"/>
        </w:tabs>
        <w:rPr>
          <w:rFonts w:cs="Arial"/>
        </w:rPr>
      </w:pPr>
      <w:r w:rsidRPr="00353049">
        <w:rPr>
          <w:rFonts w:cs="Arial"/>
        </w:rPr>
        <w:t>Robert Kelter</w:t>
      </w:r>
    </w:p>
    <w:p w:rsidR="00353049" w:rsidRPr="00353049" w:rsidRDefault="00353049" w:rsidP="00353049">
      <w:pPr>
        <w:tabs>
          <w:tab w:val="left" w:pos="2160"/>
          <w:tab w:val="left" w:pos="2280"/>
        </w:tabs>
        <w:rPr>
          <w:rFonts w:cs="Arial"/>
        </w:rPr>
      </w:pPr>
      <w:r w:rsidRPr="00353049">
        <w:rPr>
          <w:rFonts w:cs="Arial"/>
        </w:rPr>
        <w:t>Environmental Law &amp; Policy Center</w:t>
      </w:r>
    </w:p>
    <w:p w:rsidR="00353049" w:rsidRPr="00353049" w:rsidRDefault="00353049" w:rsidP="00353049">
      <w:pPr>
        <w:tabs>
          <w:tab w:val="left" w:pos="2160"/>
          <w:tab w:val="left" w:pos="2280"/>
        </w:tabs>
        <w:rPr>
          <w:rFonts w:cs="Arial"/>
        </w:rPr>
      </w:pPr>
      <w:r w:rsidRPr="00353049">
        <w:rPr>
          <w:rFonts w:cs="Arial"/>
        </w:rPr>
        <w:t>35 East Wacker Drive, Suite 1600</w:t>
      </w:r>
    </w:p>
    <w:p w:rsidR="00353049" w:rsidRPr="00353049" w:rsidRDefault="00353049" w:rsidP="00353049">
      <w:pPr>
        <w:tabs>
          <w:tab w:val="left" w:pos="2160"/>
          <w:tab w:val="left" w:pos="2280"/>
        </w:tabs>
        <w:rPr>
          <w:rFonts w:cs="Arial"/>
        </w:rPr>
      </w:pPr>
      <w:r w:rsidRPr="00353049">
        <w:rPr>
          <w:rFonts w:cs="Arial"/>
        </w:rPr>
        <w:t>Chicago, IL  60601-2110</w:t>
      </w:r>
    </w:p>
    <w:p w:rsidR="00353049" w:rsidRPr="00353049" w:rsidRDefault="00353049" w:rsidP="00353049">
      <w:pPr>
        <w:tabs>
          <w:tab w:val="left" w:pos="2160"/>
          <w:tab w:val="left" w:pos="2280"/>
        </w:tabs>
        <w:rPr>
          <w:rFonts w:cs="Arial"/>
        </w:rPr>
      </w:pPr>
      <w:r w:rsidRPr="00353049">
        <w:rPr>
          <w:rFonts w:cs="Arial"/>
        </w:rPr>
        <w:t>jvickers@elpc.org</w:t>
      </w:r>
    </w:p>
    <w:p w:rsidR="00353049" w:rsidRPr="00353049" w:rsidRDefault="00353049" w:rsidP="00353049">
      <w:pPr>
        <w:tabs>
          <w:tab w:val="left" w:pos="2160"/>
          <w:tab w:val="left" w:pos="2280"/>
        </w:tabs>
        <w:rPr>
          <w:rFonts w:cs="Arial"/>
        </w:rPr>
      </w:pPr>
      <w:r w:rsidRPr="00353049">
        <w:rPr>
          <w:rFonts w:cs="Arial"/>
        </w:rPr>
        <w:t>rkelter@elpc.org</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Trent A. Dougherty</w:t>
      </w:r>
    </w:p>
    <w:p w:rsidR="00353049" w:rsidRPr="00353049" w:rsidRDefault="00353049" w:rsidP="00353049">
      <w:pPr>
        <w:tabs>
          <w:tab w:val="left" w:pos="2160"/>
          <w:tab w:val="left" w:pos="2280"/>
        </w:tabs>
        <w:rPr>
          <w:rFonts w:cs="Arial"/>
        </w:rPr>
      </w:pPr>
      <w:r w:rsidRPr="00353049">
        <w:rPr>
          <w:rFonts w:cs="Arial"/>
        </w:rPr>
        <w:t>Environmental Law &amp; Policy Center</w:t>
      </w:r>
    </w:p>
    <w:p w:rsidR="00353049" w:rsidRPr="00353049" w:rsidRDefault="00353049" w:rsidP="00353049">
      <w:pPr>
        <w:tabs>
          <w:tab w:val="left" w:pos="2160"/>
          <w:tab w:val="left" w:pos="2280"/>
        </w:tabs>
        <w:rPr>
          <w:rFonts w:cs="Arial"/>
        </w:rPr>
      </w:pPr>
      <w:r w:rsidRPr="00353049">
        <w:rPr>
          <w:rFonts w:cs="Arial"/>
        </w:rPr>
        <w:t>1207 Grandview Avenue, Suite 201</w:t>
      </w:r>
    </w:p>
    <w:p w:rsidR="00353049" w:rsidRPr="00353049" w:rsidRDefault="00353049" w:rsidP="00353049">
      <w:pPr>
        <w:tabs>
          <w:tab w:val="left" w:pos="2160"/>
          <w:tab w:val="left" w:pos="2280"/>
        </w:tabs>
        <w:rPr>
          <w:rFonts w:cs="Arial"/>
        </w:rPr>
      </w:pPr>
      <w:r w:rsidRPr="00353049">
        <w:rPr>
          <w:rFonts w:cs="Arial"/>
        </w:rPr>
        <w:t>Columbus, OH  43212</w:t>
      </w:r>
    </w:p>
    <w:p w:rsidR="00353049" w:rsidRPr="00353049" w:rsidRDefault="00353049" w:rsidP="00353049">
      <w:pPr>
        <w:tabs>
          <w:tab w:val="left" w:pos="2160"/>
          <w:tab w:val="left" w:pos="2280"/>
        </w:tabs>
        <w:rPr>
          <w:rFonts w:cs="Arial"/>
        </w:rPr>
      </w:pPr>
      <w:r w:rsidRPr="00353049">
        <w:rPr>
          <w:rFonts w:cs="Arial"/>
        </w:rPr>
        <w:t>trent@theoec.org</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On Behalf of the Environmental Law &amp; Policy Center and Ohio Environmental Council</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Bruce J. Weston</w:t>
      </w:r>
    </w:p>
    <w:p w:rsidR="00353049" w:rsidRPr="00353049" w:rsidRDefault="00353049" w:rsidP="00353049">
      <w:pPr>
        <w:tabs>
          <w:tab w:val="left" w:pos="2160"/>
          <w:tab w:val="left" w:pos="2280"/>
        </w:tabs>
        <w:rPr>
          <w:rFonts w:cs="Arial"/>
        </w:rPr>
      </w:pPr>
      <w:r w:rsidRPr="00353049">
        <w:rPr>
          <w:rFonts w:cs="Arial"/>
        </w:rPr>
        <w:t>Ohio Consumers’ Counsel</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Kyle L. Kern</w:t>
      </w:r>
    </w:p>
    <w:p w:rsidR="00353049" w:rsidRPr="00353049" w:rsidRDefault="00353049" w:rsidP="00353049">
      <w:pPr>
        <w:tabs>
          <w:tab w:val="left" w:pos="2160"/>
          <w:tab w:val="left" w:pos="2280"/>
        </w:tabs>
        <w:rPr>
          <w:rFonts w:cs="Arial"/>
        </w:rPr>
      </w:pPr>
      <w:r w:rsidRPr="00353049">
        <w:rPr>
          <w:rFonts w:cs="Arial"/>
        </w:rPr>
        <w:t>Assistant Consumers’ Counsel</w:t>
      </w:r>
    </w:p>
    <w:p w:rsidR="00353049" w:rsidRPr="00353049" w:rsidRDefault="00353049" w:rsidP="00353049">
      <w:pPr>
        <w:tabs>
          <w:tab w:val="left" w:pos="2160"/>
          <w:tab w:val="left" w:pos="2280"/>
        </w:tabs>
        <w:rPr>
          <w:rFonts w:cs="Arial"/>
        </w:rPr>
      </w:pPr>
      <w:r w:rsidRPr="00353049">
        <w:rPr>
          <w:rFonts w:cs="Arial"/>
        </w:rPr>
        <w:t>10 West Broad Street, Suite 1800</w:t>
      </w:r>
    </w:p>
    <w:p w:rsidR="00353049" w:rsidRPr="00353049" w:rsidRDefault="00353049" w:rsidP="00353049">
      <w:pPr>
        <w:tabs>
          <w:tab w:val="left" w:pos="2160"/>
          <w:tab w:val="left" w:pos="2280"/>
        </w:tabs>
        <w:rPr>
          <w:rFonts w:cs="Arial"/>
        </w:rPr>
      </w:pPr>
      <w:r w:rsidRPr="00353049">
        <w:rPr>
          <w:rFonts w:cs="Arial"/>
        </w:rPr>
        <w:t>Columbus, OH  43215-3485</w:t>
      </w:r>
    </w:p>
    <w:p w:rsidR="00353049" w:rsidRPr="00353049" w:rsidRDefault="00353049" w:rsidP="00353049">
      <w:pPr>
        <w:tabs>
          <w:tab w:val="left" w:pos="2160"/>
          <w:tab w:val="left" w:pos="2280"/>
        </w:tabs>
        <w:rPr>
          <w:rFonts w:cs="Arial"/>
        </w:rPr>
      </w:pPr>
      <w:r w:rsidRPr="00353049">
        <w:rPr>
          <w:rFonts w:cs="Arial"/>
        </w:rPr>
        <w:t>kern@occ.state.oh.us</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On Behalf of The Office of the Ohio Consumers’ Counsel</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Theodore S. Robinson</w:t>
      </w:r>
    </w:p>
    <w:p w:rsidR="00353049" w:rsidRPr="00353049" w:rsidRDefault="00353049" w:rsidP="00353049">
      <w:pPr>
        <w:tabs>
          <w:tab w:val="left" w:pos="2160"/>
          <w:tab w:val="left" w:pos="2280"/>
        </w:tabs>
        <w:rPr>
          <w:rFonts w:cs="Arial"/>
        </w:rPr>
      </w:pPr>
      <w:r w:rsidRPr="00353049">
        <w:rPr>
          <w:rFonts w:cs="Arial"/>
        </w:rPr>
        <w:t>Citizen Power</w:t>
      </w:r>
    </w:p>
    <w:p w:rsidR="00353049" w:rsidRPr="00353049" w:rsidRDefault="00353049" w:rsidP="00353049">
      <w:pPr>
        <w:tabs>
          <w:tab w:val="left" w:pos="2160"/>
          <w:tab w:val="left" w:pos="2280"/>
        </w:tabs>
        <w:rPr>
          <w:rFonts w:cs="Arial"/>
        </w:rPr>
      </w:pPr>
      <w:r w:rsidRPr="00353049">
        <w:rPr>
          <w:rFonts w:cs="Arial"/>
        </w:rPr>
        <w:t>2121 Murray Ave.</w:t>
      </w:r>
    </w:p>
    <w:p w:rsidR="00353049" w:rsidRPr="00353049" w:rsidRDefault="00353049" w:rsidP="00353049">
      <w:pPr>
        <w:tabs>
          <w:tab w:val="left" w:pos="2160"/>
          <w:tab w:val="left" w:pos="2280"/>
        </w:tabs>
        <w:rPr>
          <w:rFonts w:cs="Arial"/>
        </w:rPr>
      </w:pPr>
      <w:r w:rsidRPr="00353049">
        <w:rPr>
          <w:rFonts w:cs="Arial"/>
        </w:rPr>
        <w:t>Pittsburgh, PA  15217</w:t>
      </w:r>
    </w:p>
    <w:p w:rsidR="00353049" w:rsidRPr="00353049" w:rsidRDefault="00353049" w:rsidP="00353049">
      <w:pPr>
        <w:tabs>
          <w:tab w:val="left" w:pos="2160"/>
          <w:tab w:val="left" w:pos="2280"/>
        </w:tabs>
        <w:rPr>
          <w:rFonts w:cs="Arial"/>
        </w:rPr>
      </w:pPr>
      <w:r w:rsidRPr="00353049">
        <w:rPr>
          <w:rFonts w:cs="Arial"/>
        </w:rPr>
        <w:t>robinson@citizenpower.com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On Behalf of Citizen Power</w:t>
      </w:r>
    </w:p>
    <w:p w:rsidR="00353049" w:rsidRPr="00353049" w:rsidRDefault="00353049" w:rsidP="00353049">
      <w:pPr>
        <w:tabs>
          <w:tab w:val="left" w:pos="2160"/>
          <w:tab w:val="left" w:pos="2280"/>
        </w:tabs>
        <w:rPr>
          <w:rFonts w:cs="Arial"/>
        </w:rPr>
        <w:sectPr w:rsidR="00353049" w:rsidRPr="00353049" w:rsidSect="002C4EDE">
          <w:pgSz w:w="12240" w:h="15840" w:code="1"/>
          <w:pgMar w:top="1440" w:right="1440" w:bottom="1141" w:left="1440" w:header="720" w:footer="720" w:gutter="0"/>
          <w:pgNumType w:start="1"/>
          <w:cols w:num="2" w:space="720"/>
          <w:titlePg/>
          <w:docGrid w:linePitch="326"/>
        </w:sectPr>
      </w:pPr>
    </w:p>
    <w:p w:rsidR="00353049" w:rsidRPr="00353049" w:rsidRDefault="00353049" w:rsidP="00353049">
      <w:pPr>
        <w:tabs>
          <w:tab w:val="left" w:pos="2160"/>
          <w:tab w:val="left" w:pos="2280"/>
        </w:tabs>
        <w:rPr>
          <w:rFonts w:cs="Arial"/>
        </w:rPr>
      </w:pPr>
      <w:r w:rsidRPr="00353049">
        <w:rPr>
          <w:rFonts w:cs="Arial"/>
        </w:rPr>
        <w:lastRenderedPageBreak/>
        <w:t>Robert A. Brundrett (0086538)</w:t>
      </w:r>
    </w:p>
    <w:p w:rsidR="00353049" w:rsidRPr="00353049" w:rsidRDefault="00353049" w:rsidP="00353049">
      <w:pPr>
        <w:tabs>
          <w:tab w:val="left" w:pos="2160"/>
          <w:tab w:val="left" w:pos="2280"/>
        </w:tabs>
        <w:rPr>
          <w:rFonts w:cs="Arial"/>
        </w:rPr>
      </w:pPr>
      <w:r w:rsidRPr="00353049">
        <w:rPr>
          <w:rFonts w:cs="Arial"/>
        </w:rPr>
        <w:t>The Ohio Manufacturer’s Association</w:t>
      </w:r>
    </w:p>
    <w:p w:rsidR="00353049" w:rsidRPr="00353049" w:rsidRDefault="00353049" w:rsidP="00353049">
      <w:pPr>
        <w:tabs>
          <w:tab w:val="left" w:pos="2160"/>
          <w:tab w:val="left" w:pos="2280"/>
        </w:tabs>
        <w:rPr>
          <w:rFonts w:cs="Arial"/>
        </w:rPr>
      </w:pPr>
      <w:r w:rsidRPr="00353049">
        <w:rPr>
          <w:rFonts w:cs="Arial"/>
        </w:rPr>
        <w:t>33 N. High Street</w:t>
      </w:r>
    </w:p>
    <w:p w:rsidR="00353049" w:rsidRPr="00353049" w:rsidRDefault="00353049" w:rsidP="00353049">
      <w:pPr>
        <w:tabs>
          <w:tab w:val="left" w:pos="2160"/>
          <w:tab w:val="left" w:pos="2280"/>
        </w:tabs>
        <w:rPr>
          <w:rFonts w:cs="Arial"/>
        </w:rPr>
      </w:pPr>
      <w:r w:rsidRPr="00353049">
        <w:rPr>
          <w:rFonts w:cs="Arial"/>
        </w:rPr>
        <w:t>Columbus, OH  43215</w:t>
      </w:r>
    </w:p>
    <w:p w:rsidR="00353049" w:rsidRPr="00353049" w:rsidRDefault="00353049" w:rsidP="00353049">
      <w:pPr>
        <w:tabs>
          <w:tab w:val="left" w:pos="2160"/>
          <w:tab w:val="left" w:pos="2280"/>
        </w:tabs>
        <w:rPr>
          <w:rFonts w:cs="Arial"/>
        </w:rPr>
      </w:pPr>
      <w:r w:rsidRPr="00353049">
        <w:rPr>
          <w:rFonts w:cs="Arial"/>
        </w:rPr>
        <w:t>rbrundrett@ohiomfg.com</w:t>
      </w:r>
    </w:p>
    <w:p w:rsidR="00353049" w:rsidRPr="00353049" w:rsidRDefault="00353049" w:rsidP="00353049">
      <w:pPr>
        <w:tabs>
          <w:tab w:val="left" w:pos="2160"/>
          <w:tab w:val="left" w:pos="2280"/>
        </w:tabs>
        <w:rPr>
          <w:rFonts w:cs="Arial"/>
        </w:rPr>
      </w:pPr>
    </w:p>
    <w:p w:rsidR="00951C3C" w:rsidRDefault="00951C3C" w:rsidP="00353049">
      <w:pPr>
        <w:tabs>
          <w:tab w:val="left" w:pos="2160"/>
          <w:tab w:val="left" w:pos="2280"/>
        </w:tabs>
        <w:rPr>
          <w:rFonts w:cs="Arial"/>
        </w:rPr>
      </w:pPr>
      <w:r>
        <w:rPr>
          <w:rFonts w:cs="Arial"/>
        </w:rPr>
        <w:t>Kimberly W Bojko</w:t>
      </w:r>
    </w:p>
    <w:p w:rsidR="00951C3C" w:rsidRDefault="00951C3C" w:rsidP="00353049">
      <w:pPr>
        <w:tabs>
          <w:tab w:val="left" w:pos="2160"/>
          <w:tab w:val="left" w:pos="2280"/>
        </w:tabs>
        <w:rPr>
          <w:rFonts w:cs="Arial"/>
        </w:rPr>
      </w:pPr>
      <w:r>
        <w:rPr>
          <w:rFonts w:cs="Arial"/>
        </w:rPr>
        <w:t>Rebecca L. Hussey</w:t>
      </w:r>
    </w:p>
    <w:p w:rsidR="00951C3C" w:rsidRDefault="00951C3C" w:rsidP="00353049">
      <w:pPr>
        <w:tabs>
          <w:tab w:val="left" w:pos="2160"/>
          <w:tab w:val="left" w:pos="2280"/>
        </w:tabs>
        <w:rPr>
          <w:rFonts w:cs="Arial"/>
        </w:rPr>
      </w:pPr>
      <w:r>
        <w:rPr>
          <w:rFonts w:cs="Arial"/>
        </w:rPr>
        <w:t>Carpenter Lipps &amp; Leland LLP</w:t>
      </w:r>
    </w:p>
    <w:p w:rsidR="00951C3C" w:rsidRDefault="00951C3C" w:rsidP="00353049">
      <w:pPr>
        <w:tabs>
          <w:tab w:val="left" w:pos="2160"/>
          <w:tab w:val="left" w:pos="2280"/>
        </w:tabs>
        <w:rPr>
          <w:rFonts w:cs="Arial"/>
        </w:rPr>
      </w:pPr>
      <w:r>
        <w:rPr>
          <w:rFonts w:cs="Arial"/>
        </w:rPr>
        <w:t>280 Plaza, Suite 1300</w:t>
      </w:r>
    </w:p>
    <w:p w:rsidR="00951C3C" w:rsidRDefault="00951C3C" w:rsidP="00353049">
      <w:pPr>
        <w:tabs>
          <w:tab w:val="left" w:pos="2160"/>
          <w:tab w:val="left" w:pos="2280"/>
        </w:tabs>
        <w:rPr>
          <w:rFonts w:cs="Arial"/>
        </w:rPr>
      </w:pPr>
      <w:r>
        <w:rPr>
          <w:rFonts w:cs="Arial"/>
        </w:rPr>
        <w:t>280 North High Street</w:t>
      </w:r>
    </w:p>
    <w:p w:rsidR="00951C3C" w:rsidRDefault="00951C3C" w:rsidP="00353049">
      <w:pPr>
        <w:tabs>
          <w:tab w:val="left" w:pos="2160"/>
          <w:tab w:val="left" w:pos="2280"/>
        </w:tabs>
        <w:rPr>
          <w:rFonts w:cs="Arial"/>
        </w:rPr>
      </w:pPr>
      <w:r>
        <w:rPr>
          <w:rFonts w:cs="Arial"/>
        </w:rPr>
        <w:t>Columbus, OH 43215</w:t>
      </w:r>
    </w:p>
    <w:p w:rsidR="00951C3C" w:rsidRDefault="00951C3C" w:rsidP="00353049">
      <w:pPr>
        <w:tabs>
          <w:tab w:val="left" w:pos="2160"/>
          <w:tab w:val="left" w:pos="2280"/>
        </w:tabs>
        <w:rPr>
          <w:rFonts w:cs="Arial"/>
        </w:rPr>
      </w:pPr>
      <w:r w:rsidRPr="00951C3C">
        <w:rPr>
          <w:rFonts w:cs="Arial"/>
        </w:rPr>
        <w:t>Bojko@carpenterlipps.com</w:t>
      </w:r>
    </w:p>
    <w:p w:rsidR="00951C3C" w:rsidRDefault="00951C3C" w:rsidP="00353049">
      <w:pPr>
        <w:tabs>
          <w:tab w:val="left" w:pos="2160"/>
          <w:tab w:val="left" w:pos="2280"/>
        </w:tabs>
        <w:rPr>
          <w:rFonts w:cs="Arial"/>
        </w:rPr>
      </w:pPr>
      <w:r w:rsidRPr="00951C3C">
        <w:rPr>
          <w:rFonts w:cs="Arial"/>
        </w:rPr>
        <w:t>Hussey@carpenterlipps.com</w:t>
      </w:r>
    </w:p>
    <w:p w:rsidR="00951C3C" w:rsidRDefault="00951C3C" w:rsidP="00353049">
      <w:pPr>
        <w:tabs>
          <w:tab w:val="left" w:pos="2160"/>
          <w:tab w:val="left" w:pos="2280"/>
        </w:tabs>
        <w:rPr>
          <w:rFonts w:cs="Arial"/>
          <w:b/>
          <w:smallCaps/>
        </w:rPr>
      </w:pPr>
    </w:p>
    <w:p w:rsidR="00353049" w:rsidRPr="00353049" w:rsidRDefault="00353049" w:rsidP="00353049">
      <w:pPr>
        <w:tabs>
          <w:tab w:val="left" w:pos="2160"/>
          <w:tab w:val="left" w:pos="2280"/>
        </w:tabs>
        <w:rPr>
          <w:rFonts w:cs="Arial"/>
          <w:b/>
          <w:smallCaps/>
        </w:rPr>
      </w:pPr>
      <w:r w:rsidRPr="00353049">
        <w:rPr>
          <w:rFonts w:cs="Arial"/>
          <w:b/>
          <w:smallCaps/>
        </w:rPr>
        <w:t>On Behalf of the Ohio Manufacturer’s Association</w:t>
      </w:r>
      <w:r w:rsidR="00951C3C">
        <w:rPr>
          <w:rFonts w:cs="Arial"/>
          <w:b/>
          <w:smallCaps/>
        </w:rPr>
        <w:t xml:space="preserve"> Energy Group</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Michael K. Lavanga</w:t>
      </w:r>
    </w:p>
    <w:p w:rsidR="00353049" w:rsidRPr="00353049" w:rsidRDefault="00353049" w:rsidP="00353049">
      <w:pPr>
        <w:tabs>
          <w:tab w:val="left" w:pos="2160"/>
          <w:tab w:val="left" w:pos="2280"/>
        </w:tabs>
        <w:rPr>
          <w:rFonts w:cs="Arial"/>
        </w:rPr>
      </w:pPr>
      <w:r w:rsidRPr="00353049">
        <w:rPr>
          <w:rFonts w:cs="Arial"/>
        </w:rPr>
        <w:t>Brickfield, Burchette, Ritts &amp; Stone, P.C.</w:t>
      </w:r>
    </w:p>
    <w:p w:rsidR="00353049" w:rsidRPr="00353049" w:rsidRDefault="00353049" w:rsidP="00353049">
      <w:pPr>
        <w:tabs>
          <w:tab w:val="left" w:pos="2160"/>
          <w:tab w:val="left" w:pos="2280"/>
        </w:tabs>
        <w:rPr>
          <w:rFonts w:cs="Arial"/>
        </w:rPr>
      </w:pPr>
      <w:r w:rsidRPr="00353049">
        <w:rPr>
          <w:rFonts w:cs="Arial"/>
        </w:rPr>
        <w:t>1025 Thomas Jefferson Street, N.W.</w:t>
      </w:r>
    </w:p>
    <w:p w:rsidR="00353049" w:rsidRPr="00353049" w:rsidRDefault="00353049" w:rsidP="00353049">
      <w:pPr>
        <w:tabs>
          <w:tab w:val="left" w:pos="2160"/>
          <w:tab w:val="left" w:pos="2280"/>
        </w:tabs>
        <w:rPr>
          <w:rFonts w:cs="Arial"/>
        </w:rPr>
      </w:pPr>
      <w:r w:rsidRPr="00353049">
        <w:rPr>
          <w:rFonts w:cs="Arial"/>
        </w:rPr>
        <w:t>8</w:t>
      </w:r>
      <w:r w:rsidRPr="00353049">
        <w:rPr>
          <w:rFonts w:cs="Arial"/>
          <w:vertAlign w:val="superscript"/>
        </w:rPr>
        <w:t>th</w:t>
      </w:r>
      <w:r w:rsidRPr="00353049">
        <w:rPr>
          <w:rFonts w:cs="Arial"/>
        </w:rPr>
        <w:t xml:space="preserve"> Floor, West Tower</w:t>
      </w:r>
    </w:p>
    <w:p w:rsidR="00353049" w:rsidRPr="00353049" w:rsidRDefault="00353049" w:rsidP="00353049">
      <w:pPr>
        <w:tabs>
          <w:tab w:val="left" w:pos="2160"/>
          <w:tab w:val="left" w:pos="2280"/>
        </w:tabs>
        <w:rPr>
          <w:rFonts w:cs="Arial"/>
        </w:rPr>
      </w:pPr>
      <w:r w:rsidRPr="00353049">
        <w:rPr>
          <w:rFonts w:cs="Arial"/>
        </w:rPr>
        <w:t>Washington, DC 20007</w:t>
      </w:r>
    </w:p>
    <w:p w:rsidR="00353049" w:rsidRPr="00353049" w:rsidRDefault="00353049" w:rsidP="00353049">
      <w:pPr>
        <w:tabs>
          <w:tab w:val="left" w:pos="2160"/>
          <w:tab w:val="left" w:pos="2280"/>
        </w:tabs>
        <w:rPr>
          <w:rFonts w:cs="Arial"/>
        </w:rPr>
      </w:pPr>
      <w:r w:rsidRPr="00353049">
        <w:rPr>
          <w:rFonts w:cs="Arial"/>
        </w:rPr>
        <w:t>mkl@bbrslaw.com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On Behalf of Nucor Steel Marion, Inc.</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Glenn S. Krassen</w:t>
      </w:r>
    </w:p>
    <w:p w:rsidR="00353049" w:rsidRPr="00353049" w:rsidRDefault="00353049" w:rsidP="00353049">
      <w:pPr>
        <w:tabs>
          <w:tab w:val="left" w:pos="2160"/>
          <w:tab w:val="left" w:pos="2280"/>
        </w:tabs>
        <w:rPr>
          <w:rFonts w:cs="Arial"/>
        </w:rPr>
      </w:pPr>
      <w:r w:rsidRPr="00353049">
        <w:rPr>
          <w:rFonts w:cs="Arial"/>
        </w:rPr>
        <w:t>Bricker &amp; Eckler LLP</w:t>
      </w:r>
    </w:p>
    <w:p w:rsidR="00353049" w:rsidRPr="00353049" w:rsidRDefault="00353049" w:rsidP="00353049">
      <w:pPr>
        <w:tabs>
          <w:tab w:val="left" w:pos="2160"/>
          <w:tab w:val="left" w:pos="2280"/>
        </w:tabs>
        <w:rPr>
          <w:rFonts w:cs="Arial"/>
        </w:rPr>
      </w:pPr>
      <w:r w:rsidRPr="00353049">
        <w:rPr>
          <w:rFonts w:cs="Arial"/>
        </w:rPr>
        <w:t>1001 Lakeside Avenue East, Suite 1350</w:t>
      </w:r>
    </w:p>
    <w:p w:rsidR="00353049" w:rsidRPr="00353049" w:rsidRDefault="00353049" w:rsidP="00353049">
      <w:pPr>
        <w:tabs>
          <w:tab w:val="left" w:pos="2160"/>
          <w:tab w:val="left" w:pos="2280"/>
        </w:tabs>
        <w:rPr>
          <w:rFonts w:cs="Arial"/>
        </w:rPr>
      </w:pPr>
      <w:r w:rsidRPr="00353049">
        <w:rPr>
          <w:rFonts w:cs="Arial"/>
        </w:rPr>
        <w:t>Cleveland, OH  44114</w:t>
      </w:r>
    </w:p>
    <w:p w:rsidR="00353049" w:rsidRPr="00353049" w:rsidRDefault="00353049" w:rsidP="00353049">
      <w:pPr>
        <w:tabs>
          <w:tab w:val="left" w:pos="2160"/>
          <w:tab w:val="left" w:pos="2280"/>
        </w:tabs>
        <w:rPr>
          <w:rFonts w:cs="Arial"/>
        </w:rPr>
      </w:pPr>
      <w:r w:rsidRPr="00353049">
        <w:rPr>
          <w:rFonts w:cs="Arial"/>
        </w:rPr>
        <w:t>gkrassen@bricker.com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rPr>
      </w:pPr>
      <w:r w:rsidRPr="00353049">
        <w:rPr>
          <w:rFonts w:cs="Arial"/>
        </w:rPr>
        <w:t>Matthew W. Warnock</w:t>
      </w:r>
    </w:p>
    <w:p w:rsidR="00353049" w:rsidRPr="00353049" w:rsidRDefault="00353049" w:rsidP="00353049">
      <w:pPr>
        <w:tabs>
          <w:tab w:val="left" w:pos="2160"/>
          <w:tab w:val="left" w:pos="2280"/>
        </w:tabs>
        <w:rPr>
          <w:rFonts w:cs="Arial"/>
        </w:rPr>
      </w:pPr>
      <w:r w:rsidRPr="00353049">
        <w:rPr>
          <w:rFonts w:cs="Arial"/>
        </w:rPr>
        <w:t>Bricker &amp; Eckler LLP</w:t>
      </w:r>
    </w:p>
    <w:p w:rsidR="00353049" w:rsidRPr="00353049" w:rsidRDefault="00353049" w:rsidP="00353049">
      <w:pPr>
        <w:tabs>
          <w:tab w:val="left" w:pos="2160"/>
          <w:tab w:val="left" w:pos="2280"/>
        </w:tabs>
        <w:rPr>
          <w:rFonts w:cs="Arial"/>
        </w:rPr>
      </w:pPr>
      <w:r w:rsidRPr="00353049">
        <w:rPr>
          <w:rFonts w:cs="Arial"/>
        </w:rPr>
        <w:t>100 South Third Street</w:t>
      </w:r>
    </w:p>
    <w:p w:rsidR="00353049" w:rsidRPr="00353049" w:rsidRDefault="00353049" w:rsidP="00353049">
      <w:pPr>
        <w:tabs>
          <w:tab w:val="left" w:pos="2160"/>
          <w:tab w:val="left" w:pos="2280"/>
        </w:tabs>
        <w:rPr>
          <w:rFonts w:cs="Arial"/>
        </w:rPr>
      </w:pPr>
      <w:r w:rsidRPr="00353049">
        <w:rPr>
          <w:rFonts w:cs="Arial"/>
        </w:rPr>
        <w:t>Columbus, OH  43215</w:t>
      </w:r>
    </w:p>
    <w:p w:rsidR="00353049" w:rsidRPr="00353049" w:rsidRDefault="00353049" w:rsidP="00353049">
      <w:pPr>
        <w:tabs>
          <w:tab w:val="left" w:pos="2160"/>
          <w:tab w:val="left" w:pos="2280"/>
        </w:tabs>
        <w:rPr>
          <w:rFonts w:cs="Arial"/>
        </w:rPr>
      </w:pPr>
      <w:r w:rsidRPr="00353049">
        <w:rPr>
          <w:rFonts w:cs="Arial"/>
        </w:rPr>
        <w:t>mwarnock@bricker.com</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On Behalf of Northeast Ohio Public Energy Council</w:t>
      </w:r>
    </w:p>
    <w:p w:rsidR="00353049" w:rsidRPr="00353049" w:rsidRDefault="00353049" w:rsidP="00353049">
      <w:pPr>
        <w:tabs>
          <w:tab w:val="left" w:pos="2160"/>
          <w:tab w:val="left" w:pos="2280"/>
        </w:tabs>
        <w:rPr>
          <w:rFonts w:cs="Arial"/>
        </w:rPr>
      </w:pPr>
    </w:p>
    <w:p w:rsidR="00353049" w:rsidRPr="00353049" w:rsidRDefault="00951C3C" w:rsidP="00353049">
      <w:pPr>
        <w:tabs>
          <w:tab w:val="left" w:pos="2160"/>
          <w:tab w:val="left" w:pos="2280"/>
        </w:tabs>
        <w:rPr>
          <w:rFonts w:cs="Arial"/>
        </w:rPr>
      </w:pPr>
      <w:r>
        <w:rPr>
          <w:rFonts w:cs="Arial"/>
        </w:rPr>
        <w:br w:type="column"/>
      </w:r>
      <w:r w:rsidR="00353049" w:rsidRPr="00353049">
        <w:rPr>
          <w:rFonts w:cs="Arial"/>
        </w:rPr>
        <w:lastRenderedPageBreak/>
        <w:t>William Wright</w:t>
      </w:r>
    </w:p>
    <w:p w:rsidR="00353049" w:rsidRPr="00353049" w:rsidRDefault="00353049" w:rsidP="00353049">
      <w:pPr>
        <w:tabs>
          <w:tab w:val="left" w:pos="2160"/>
          <w:tab w:val="left" w:pos="2280"/>
        </w:tabs>
        <w:rPr>
          <w:rFonts w:cs="Arial"/>
        </w:rPr>
      </w:pPr>
      <w:r w:rsidRPr="00353049">
        <w:rPr>
          <w:rFonts w:cs="Arial"/>
        </w:rPr>
        <w:t>Devin Parram</w:t>
      </w:r>
    </w:p>
    <w:p w:rsidR="00353049" w:rsidRPr="00353049" w:rsidRDefault="00353049" w:rsidP="00353049">
      <w:pPr>
        <w:tabs>
          <w:tab w:val="left" w:pos="2160"/>
          <w:tab w:val="left" w:pos="2280"/>
        </w:tabs>
        <w:rPr>
          <w:rFonts w:cs="Arial"/>
        </w:rPr>
      </w:pPr>
      <w:r w:rsidRPr="00353049">
        <w:rPr>
          <w:rFonts w:cs="Arial"/>
        </w:rPr>
        <w:t>Attorney General’s Office</w:t>
      </w:r>
    </w:p>
    <w:p w:rsidR="00353049" w:rsidRPr="00353049" w:rsidRDefault="00353049" w:rsidP="00353049">
      <w:pPr>
        <w:tabs>
          <w:tab w:val="left" w:pos="2160"/>
          <w:tab w:val="left" w:pos="2280"/>
        </w:tabs>
        <w:rPr>
          <w:rFonts w:cs="Arial"/>
        </w:rPr>
      </w:pPr>
      <w:r w:rsidRPr="00353049">
        <w:rPr>
          <w:rFonts w:cs="Arial"/>
        </w:rPr>
        <w:t>Public Utilities Commission of Ohio</w:t>
      </w:r>
    </w:p>
    <w:p w:rsidR="00353049" w:rsidRPr="00353049" w:rsidRDefault="00353049" w:rsidP="00353049">
      <w:pPr>
        <w:tabs>
          <w:tab w:val="left" w:pos="2160"/>
          <w:tab w:val="left" w:pos="2280"/>
        </w:tabs>
        <w:rPr>
          <w:rFonts w:cs="Arial"/>
        </w:rPr>
      </w:pPr>
      <w:r w:rsidRPr="00353049">
        <w:rPr>
          <w:rFonts w:cs="Arial"/>
        </w:rPr>
        <w:t>180 East Broad St., 6</w:t>
      </w:r>
      <w:r w:rsidRPr="00353049">
        <w:rPr>
          <w:rFonts w:cs="Arial"/>
          <w:vertAlign w:val="superscript"/>
        </w:rPr>
        <w:t>th</w:t>
      </w:r>
      <w:r w:rsidRPr="00353049">
        <w:rPr>
          <w:rFonts w:cs="Arial"/>
        </w:rPr>
        <w:t xml:space="preserve"> Floor</w:t>
      </w:r>
    </w:p>
    <w:p w:rsidR="00353049" w:rsidRPr="00353049" w:rsidRDefault="00353049" w:rsidP="00353049">
      <w:pPr>
        <w:tabs>
          <w:tab w:val="left" w:pos="2160"/>
          <w:tab w:val="left" w:pos="2280"/>
        </w:tabs>
        <w:rPr>
          <w:rFonts w:cs="Arial"/>
        </w:rPr>
      </w:pPr>
      <w:r w:rsidRPr="00353049">
        <w:rPr>
          <w:rFonts w:cs="Arial"/>
        </w:rPr>
        <w:t>Columbus, OH  43215</w:t>
      </w:r>
    </w:p>
    <w:p w:rsidR="00353049" w:rsidRPr="00353049" w:rsidRDefault="00353049" w:rsidP="00353049">
      <w:pPr>
        <w:tabs>
          <w:tab w:val="left" w:pos="2160"/>
          <w:tab w:val="left" w:pos="2280"/>
        </w:tabs>
        <w:rPr>
          <w:rFonts w:cs="Arial"/>
        </w:rPr>
      </w:pPr>
      <w:r w:rsidRPr="00353049">
        <w:rPr>
          <w:rFonts w:cs="Arial"/>
        </w:rPr>
        <w:t>devin.parram@puc.state.oh.us</w:t>
      </w:r>
    </w:p>
    <w:p w:rsidR="00353049" w:rsidRPr="00353049" w:rsidRDefault="00353049" w:rsidP="00353049">
      <w:pPr>
        <w:tabs>
          <w:tab w:val="left" w:pos="2160"/>
          <w:tab w:val="left" w:pos="2280"/>
        </w:tabs>
        <w:rPr>
          <w:rFonts w:cs="Arial"/>
        </w:rPr>
      </w:pPr>
      <w:r w:rsidRPr="00353049">
        <w:rPr>
          <w:rFonts w:cs="Arial"/>
        </w:rPr>
        <w:t>william.wright@puc.state.oh.us</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On Behalf of the Public Utilities Commission of Ohio</w:t>
      </w:r>
    </w:p>
    <w:p w:rsidR="00353049" w:rsidRPr="00353049" w:rsidRDefault="00353049" w:rsidP="00353049">
      <w:pPr>
        <w:tabs>
          <w:tab w:val="left" w:pos="2160"/>
          <w:tab w:val="left" w:pos="2280"/>
        </w:tabs>
        <w:rPr>
          <w:rFonts w:cs="Arial"/>
          <w:b/>
          <w:smallCaps/>
        </w:rPr>
      </w:pPr>
    </w:p>
    <w:p w:rsidR="00353049" w:rsidRPr="00353049" w:rsidRDefault="00353049" w:rsidP="00353049">
      <w:pPr>
        <w:tabs>
          <w:tab w:val="left" w:pos="2160"/>
          <w:tab w:val="left" w:pos="2280"/>
        </w:tabs>
        <w:rPr>
          <w:rFonts w:cs="Arial"/>
        </w:rPr>
      </w:pPr>
      <w:r w:rsidRPr="00353049">
        <w:rPr>
          <w:rFonts w:cs="Arial"/>
        </w:rPr>
        <w:t>Gregory Price</w:t>
      </w:r>
    </w:p>
    <w:p w:rsidR="00353049" w:rsidRPr="00353049" w:rsidRDefault="00353049" w:rsidP="00353049">
      <w:pPr>
        <w:tabs>
          <w:tab w:val="left" w:pos="2160"/>
          <w:tab w:val="left" w:pos="2280"/>
        </w:tabs>
        <w:rPr>
          <w:rFonts w:cs="Arial"/>
        </w:rPr>
      </w:pPr>
      <w:r w:rsidRPr="00353049">
        <w:rPr>
          <w:rFonts w:cs="Arial"/>
        </w:rPr>
        <w:t>Mandy Willey Chiles</w:t>
      </w:r>
    </w:p>
    <w:p w:rsidR="00353049" w:rsidRPr="00353049" w:rsidRDefault="00353049" w:rsidP="00353049">
      <w:pPr>
        <w:tabs>
          <w:tab w:val="left" w:pos="2160"/>
          <w:tab w:val="left" w:pos="2280"/>
        </w:tabs>
        <w:rPr>
          <w:rFonts w:cs="Arial"/>
        </w:rPr>
      </w:pPr>
      <w:r w:rsidRPr="00353049">
        <w:rPr>
          <w:rFonts w:cs="Arial"/>
        </w:rPr>
        <w:t>Attorney Examiners</w:t>
      </w:r>
    </w:p>
    <w:p w:rsidR="00353049" w:rsidRPr="00353049" w:rsidRDefault="00353049" w:rsidP="00353049">
      <w:pPr>
        <w:tabs>
          <w:tab w:val="left" w:pos="2160"/>
          <w:tab w:val="left" w:pos="2280"/>
        </w:tabs>
        <w:rPr>
          <w:rFonts w:cs="Arial"/>
        </w:rPr>
      </w:pPr>
      <w:r w:rsidRPr="00353049">
        <w:rPr>
          <w:rFonts w:cs="Arial"/>
        </w:rPr>
        <w:t>Public Utilities Commission of Ohio</w:t>
      </w:r>
    </w:p>
    <w:p w:rsidR="00353049" w:rsidRPr="00353049" w:rsidRDefault="00353049" w:rsidP="00353049">
      <w:pPr>
        <w:tabs>
          <w:tab w:val="left" w:pos="2160"/>
          <w:tab w:val="left" w:pos="2280"/>
        </w:tabs>
        <w:rPr>
          <w:rFonts w:cs="Arial"/>
        </w:rPr>
      </w:pPr>
      <w:r w:rsidRPr="00353049">
        <w:rPr>
          <w:rFonts w:cs="Arial"/>
        </w:rPr>
        <w:t>180 East Broad Street</w:t>
      </w:r>
    </w:p>
    <w:p w:rsidR="00353049" w:rsidRPr="00353049" w:rsidRDefault="00353049" w:rsidP="00353049">
      <w:pPr>
        <w:tabs>
          <w:tab w:val="left" w:pos="2160"/>
          <w:tab w:val="left" w:pos="2280"/>
        </w:tabs>
        <w:rPr>
          <w:rFonts w:cs="Arial"/>
        </w:rPr>
      </w:pPr>
      <w:r w:rsidRPr="00353049">
        <w:rPr>
          <w:rFonts w:cs="Arial"/>
        </w:rPr>
        <w:t>Columbus, OH  43215</w:t>
      </w:r>
    </w:p>
    <w:p w:rsidR="00353049" w:rsidRPr="00353049" w:rsidRDefault="00353049" w:rsidP="00353049">
      <w:pPr>
        <w:tabs>
          <w:tab w:val="left" w:pos="2160"/>
          <w:tab w:val="left" w:pos="2280"/>
        </w:tabs>
        <w:rPr>
          <w:rFonts w:cs="Arial"/>
        </w:rPr>
      </w:pPr>
      <w:r w:rsidRPr="00353049">
        <w:rPr>
          <w:rFonts w:cs="Arial"/>
        </w:rPr>
        <w:t>gregory.price@puc.state.oh.us</w:t>
      </w:r>
    </w:p>
    <w:p w:rsidR="00353049" w:rsidRPr="00353049" w:rsidRDefault="00353049" w:rsidP="00353049">
      <w:pPr>
        <w:tabs>
          <w:tab w:val="left" w:pos="2160"/>
          <w:tab w:val="left" w:pos="2280"/>
        </w:tabs>
        <w:rPr>
          <w:rFonts w:cs="Arial"/>
        </w:rPr>
      </w:pPr>
      <w:r w:rsidRPr="00353049">
        <w:rPr>
          <w:rFonts w:cs="Arial"/>
        </w:rPr>
        <w:t>mandy.willey@puc.state.oh.us</w:t>
      </w:r>
    </w:p>
    <w:p w:rsidR="00353049" w:rsidRPr="00353049" w:rsidRDefault="00353049" w:rsidP="00353049">
      <w:pPr>
        <w:tabs>
          <w:tab w:val="left" w:pos="2160"/>
          <w:tab w:val="left" w:pos="2280"/>
        </w:tabs>
        <w:rPr>
          <w:rFonts w:cs="Arial"/>
        </w:rPr>
      </w:pPr>
    </w:p>
    <w:p w:rsidR="00353049" w:rsidRPr="00353049" w:rsidRDefault="00353049" w:rsidP="00353049">
      <w:pPr>
        <w:tabs>
          <w:tab w:val="left" w:pos="2160"/>
          <w:tab w:val="left" w:pos="2280"/>
        </w:tabs>
        <w:rPr>
          <w:rFonts w:cs="Arial"/>
          <w:b/>
          <w:smallCaps/>
        </w:rPr>
      </w:pPr>
      <w:r w:rsidRPr="00353049">
        <w:rPr>
          <w:rFonts w:cs="Arial"/>
          <w:b/>
          <w:smallCaps/>
        </w:rPr>
        <w:t>Attorney Examiners</w:t>
      </w:r>
    </w:p>
    <w:p w:rsidR="00353049" w:rsidRPr="00353049" w:rsidRDefault="00353049" w:rsidP="00353049">
      <w:pPr>
        <w:tabs>
          <w:tab w:val="left" w:pos="2160"/>
          <w:tab w:val="left" w:pos="2280"/>
        </w:tabs>
      </w:pPr>
    </w:p>
    <w:sectPr w:rsidR="00353049" w:rsidRPr="00353049" w:rsidSect="002C4EDE">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97" w:rsidRDefault="000D4B97">
      <w:r>
        <w:separator/>
      </w:r>
    </w:p>
  </w:endnote>
  <w:endnote w:type="continuationSeparator" w:id="0">
    <w:p w:rsidR="000D4B97" w:rsidRDefault="000D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BC" w:rsidRDefault="00FE3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E39BC">
    <w:pPr>
      <w:pStyle w:val="Footer"/>
      <w:jc w:val="center"/>
    </w:pPr>
    <w:r w:rsidRPr="00FE39BC">
      <w:rPr>
        <w:noProof/>
        <w:sz w:val="16"/>
      </w:rPr>
      <w:t>{C45914:2 }</w:t>
    </w:r>
    <w:sdt>
      <w:sdtPr>
        <w:id w:val="1628196896"/>
        <w:docPartObj>
          <w:docPartGallery w:val="Page Numbers (Bottom of Page)"/>
          <w:docPartUnique/>
        </w:docPartObj>
      </w:sdtPr>
      <w:sdtEndPr>
        <w:rPr>
          <w:noProof/>
        </w:rPr>
      </w:sdtEndPr>
      <w:sdtContent>
        <w:r w:rsidR="00E07367">
          <w:fldChar w:fldCharType="begin"/>
        </w:r>
        <w:r w:rsidR="00E07367">
          <w:instrText xml:space="preserve"> PAGE   \* MERGEFORMAT </w:instrText>
        </w:r>
        <w:r w:rsidR="00E07367">
          <w:fldChar w:fldCharType="separate"/>
        </w:r>
        <w:r>
          <w:rPr>
            <w:noProof/>
          </w:rPr>
          <w:t>1</w:t>
        </w:r>
        <w:r w:rsidR="00E07367">
          <w:rPr>
            <w:noProof/>
          </w:rPr>
          <w:fldChar w:fldCharType="end"/>
        </w:r>
      </w:sdtContent>
    </w:sdt>
  </w:p>
  <w:p w:rsidR="00FC7282" w:rsidRDefault="00FC7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E39BC">
    <w:pPr>
      <w:pStyle w:val="Footer"/>
    </w:pPr>
    <w:r w:rsidRPr="00FE39BC">
      <w:rPr>
        <w:noProof/>
        <w:sz w:val="16"/>
      </w:rPr>
      <w:t>{C45914:2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E39BC">
    <w:pPr>
      <w:pStyle w:val="Footer"/>
    </w:pPr>
    <w:r w:rsidRPr="00FE39BC">
      <w:rPr>
        <w:noProof/>
        <w:sz w:val="16"/>
      </w:rPr>
      <w:t>{C45914:2 }</w:t>
    </w:r>
    <w:sdt>
      <w:sdtPr>
        <w:id w:val="-67117827"/>
        <w:docPartObj>
          <w:docPartGallery w:val="Page Numbers (Bottom of Page)"/>
          <w:docPartUnique/>
        </w:docPartObj>
      </w:sdtPr>
      <w:sdtEndPr>
        <w:rPr>
          <w:noProof/>
        </w:rPr>
      </w:sdtEndPr>
      <w:sdtContent>
        <w:r w:rsidR="00E07367">
          <w:tab/>
        </w:r>
        <w:r w:rsidR="00E07367">
          <w:fldChar w:fldCharType="begin"/>
        </w:r>
        <w:r w:rsidR="00E07367">
          <w:instrText xml:space="preserve"> PAGE   \* MERGEFORMAT </w:instrText>
        </w:r>
        <w:r w:rsidR="00E07367">
          <w:fldChar w:fldCharType="separate"/>
        </w:r>
        <w:r>
          <w:rPr>
            <w:noProof/>
          </w:rPr>
          <w:t>7</w:t>
        </w:r>
        <w:r w:rsidR="00E07367">
          <w:rPr>
            <w:noProof/>
          </w:rPr>
          <w:fldChar w:fldCharType="end"/>
        </w:r>
      </w:sdtContent>
    </w:sdt>
  </w:p>
  <w:p w:rsidR="00FC7282" w:rsidRDefault="00FC72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E39BC">
    <w:pPr>
      <w:pStyle w:val="Footer"/>
    </w:pPr>
    <w:r w:rsidRPr="00FE39BC">
      <w:rPr>
        <w:noProof/>
        <w:sz w:val="16"/>
      </w:rPr>
      <w:t>{C45914:2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C72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E39BC">
    <w:pPr>
      <w:pStyle w:val="Footer"/>
    </w:pPr>
    <w:r w:rsidRPr="00FE39BC">
      <w:rPr>
        <w:noProof/>
        <w:sz w:val="16"/>
      </w:rPr>
      <w:t>{C45914:2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E39BC">
    <w:pPr>
      <w:pStyle w:val="Footer"/>
    </w:pPr>
    <w:r w:rsidRPr="00FE39BC">
      <w:rPr>
        <w:noProof/>
        <w:sz w:val="16"/>
      </w:rPr>
      <w:t>{C45914:2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97" w:rsidRDefault="000D4B97">
      <w:pPr>
        <w:rPr>
          <w:noProof/>
        </w:rPr>
      </w:pPr>
      <w:r>
        <w:rPr>
          <w:noProof/>
        </w:rPr>
        <w:separator/>
      </w:r>
    </w:p>
  </w:footnote>
  <w:footnote w:type="continuationSeparator" w:id="0">
    <w:p w:rsidR="000D4B97" w:rsidRDefault="000D4B97">
      <w:r>
        <w:continuationSeparator/>
      </w:r>
    </w:p>
  </w:footnote>
  <w:footnote w:id="1">
    <w:p w:rsidR="00FC7282" w:rsidRDefault="00E07367">
      <w:pPr>
        <w:pStyle w:val="FootnoteText"/>
        <w:spacing w:after="120"/>
        <w:jc w:val="both"/>
      </w:pPr>
      <w:r>
        <w:rPr>
          <w:rStyle w:val="FootnoteReference"/>
        </w:rPr>
        <w:footnoteRef/>
      </w:r>
      <w:r>
        <w:t xml:space="preserve"> Verified Application for Approval of Amended Energy Efficiency and Peak Demand Reduction Plans for 2015 through 2016 (Sept. 24, 2014) (“Amended Application”).</w:t>
      </w:r>
    </w:p>
  </w:footnote>
  <w:footnote w:id="2">
    <w:p w:rsidR="00FC7282" w:rsidRDefault="00E07367" w:rsidP="00AE57BA">
      <w:pPr>
        <w:pStyle w:val="FootnoteText"/>
        <w:spacing w:after="120"/>
        <w:jc w:val="both"/>
      </w:pPr>
      <w:r>
        <w:rPr>
          <w:rStyle w:val="FootnoteReference"/>
        </w:rPr>
        <w:footnoteRef/>
      </w:r>
      <w:r>
        <w:t xml:space="preserve"> Comments of Ohio Partners for Affordable Energy at 1-2 (Oct. 20, 2014) (“OPAE Comments”).</w:t>
      </w:r>
    </w:p>
  </w:footnote>
  <w:footnote w:id="3">
    <w:p w:rsidR="00FC7282" w:rsidRDefault="00E07367">
      <w:pPr>
        <w:pStyle w:val="FootnoteText"/>
        <w:spacing w:after="120"/>
      </w:pPr>
      <w:r>
        <w:rPr>
          <w:rStyle w:val="FootnoteReference"/>
        </w:rPr>
        <w:footnoteRef/>
      </w:r>
      <w:r>
        <w:t xml:space="preserve"> SB 310, </w:t>
      </w:r>
      <w:r>
        <w:rPr>
          <w:rFonts w:cs="Arial"/>
        </w:rPr>
        <w:t>§</w:t>
      </w:r>
      <w:r>
        <w:t xml:space="preserve"> 6.</w:t>
      </w:r>
    </w:p>
  </w:footnote>
  <w:footnote w:id="4">
    <w:p w:rsidR="00FC7282" w:rsidRDefault="00E07367">
      <w:pPr>
        <w:pStyle w:val="FootnoteText"/>
        <w:spacing w:after="120"/>
      </w:pPr>
      <w:r>
        <w:rPr>
          <w:rStyle w:val="FootnoteReference"/>
        </w:rPr>
        <w:footnoteRef/>
      </w:r>
      <w:r>
        <w:t xml:space="preserve"> </w:t>
      </w:r>
      <w:r>
        <w:rPr>
          <w:i/>
        </w:rPr>
        <w:t>Id</w:t>
      </w:r>
      <w:r>
        <w:t>.</w:t>
      </w:r>
    </w:p>
  </w:footnote>
  <w:footnote w:id="5">
    <w:p w:rsidR="00FC7282" w:rsidRDefault="00E07367" w:rsidP="008C48BA">
      <w:pPr>
        <w:pStyle w:val="FootnoteText"/>
        <w:spacing w:after="120"/>
        <w:jc w:val="both"/>
      </w:pPr>
      <w:r>
        <w:rPr>
          <w:rStyle w:val="FootnoteReference"/>
        </w:rPr>
        <w:footnoteRef/>
      </w:r>
      <w:r>
        <w:t xml:space="preserve"> OPAE Comments at 2-6; Comments of the Sierra Club, the Environmental Law and Policy Center, Natural Resources Defense Council, and Ohio Environmental Council on FirstEnergy’s Application for Approval of Amended Energy Efficiency and Peak D</w:t>
      </w:r>
      <w:r w:rsidR="008C48BA">
        <w:t>emand Reduction Plans for 2015 t</w:t>
      </w:r>
      <w:r>
        <w:t>hrough 2016 at 2 (Oct. 20, 2014) (collectively</w:t>
      </w:r>
      <w:r w:rsidR="008C48BA">
        <w:t>,</w:t>
      </w:r>
      <w:r>
        <w:t xml:space="preserve"> the “Environmental Advocates’ Comments”).</w:t>
      </w:r>
    </w:p>
  </w:footnote>
  <w:footnote w:id="6">
    <w:p w:rsidR="00FC7282" w:rsidRDefault="00E07367" w:rsidP="008C48BA">
      <w:pPr>
        <w:pStyle w:val="FootnoteText"/>
        <w:spacing w:after="120"/>
        <w:jc w:val="both"/>
      </w:pPr>
      <w:r>
        <w:rPr>
          <w:rStyle w:val="FootnoteReference"/>
        </w:rPr>
        <w:footnoteRef/>
      </w:r>
      <w:r>
        <w:t xml:space="preserve"> Comments of the Ohio Hospital Association at 9-10 (Oct. 20, 2014) (“OHA Comments”).</w:t>
      </w:r>
    </w:p>
  </w:footnote>
  <w:footnote w:id="7">
    <w:p w:rsidR="00FC7282" w:rsidRDefault="00E07367" w:rsidP="008C48BA">
      <w:pPr>
        <w:pStyle w:val="FootnoteText"/>
        <w:spacing w:after="120"/>
        <w:jc w:val="both"/>
      </w:pPr>
      <w:r>
        <w:rPr>
          <w:rStyle w:val="FootnoteReference"/>
        </w:rPr>
        <w:footnoteRef/>
      </w:r>
      <w:r>
        <w:t xml:space="preserve"> Amended Application at 2.</w:t>
      </w:r>
    </w:p>
  </w:footnote>
  <w:footnote w:id="8">
    <w:p w:rsidR="00FC7282" w:rsidRDefault="00E07367" w:rsidP="0052067F">
      <w:pPr>
        <w:pStyle w:val="FootnoteText"/>
        <w:spacing w:after="120"/>
        <w:jc w:val="both"/>
      </w:pPr>
      <w:r>
        <w:rPr>
          <w:rStyle w:val="FootnoteReference"/>
        </w:rPr>
        <w:footnoteRef/>
      </w:r>
      <w:r>
        <w:t xml:space="preserve"> Initial Comments Submitted on Behalf of the Staff of the Public Utilities Commission of Ohio</w:t>
      </w:r>
      <w:r w:rsidR="00AE57BA">
        <w:t xml:space="preserve"> </w:t>
      </w:r>
      <w:r>
        <w:t>at 3 (Oct. 20, 2014) (“Staff Comments”).</w:t>
      </w:r>
    </w:p>
  </w:footnote>
  <w:footnote w:id="9">
    <w:p w:rsidR="00FC7282" w:rsidRDefault="00E07367" w:rsidP="0052067F">
      <w:pPr>
        <w:pStyle w:val="FootnoteText"/>
        <w:spacing w:after="120"/>
        <w:jc w:val="both"/>
      </w:pPr>
      <w:r>
        <w:rPr>
          <w:rStyle w:val="FootnoteReference"/>
        </w:rPr>
        <w:footnoteRef/>
      </w:r>
      <w:r>
        <w:t xml:space="preserve"> The Ohio Manufacturers’ Association Energy Group</w:t>
      </w:r>
      <w:r w:rsidR="00AE57BA">
        <w:t xml:space="preserve"> </w:t>
      </w:r>
      <w:r>
        <w:t>Comments at 2-3 (Oct. 20, 2014) (“OMAEG Comments”).</w:t>
      </w:r>
    </w:p>
  </w:footnote>
  <w:footnote w:id="10">
    <w:p w:rsidR="008879C1" w:rsidRPr="008879C1" w:rsidRDefault="008879C1" w:rsidP="008879C1">
      <w:pPr>
        <w:pStyle w:val="FootnoteText"/>
      </w:pPr>
      <w:r>
        <w:rPr>
          <w:rStyle w:val="FootnoteReference"/>
        </w:rPr>
        <w:footnoteRef/>
      </w:r>
      <w:r>
        <w:t xml:space="preserve"> R.C. </w:t>
      </w:r>
      <w:r w:rsidRPr="008879C1">
        <w:t>4928.662(A</w:t>
      </w:r>
      <w:r>
        <w:t>)</w:t>
      </w:r>
      <w:r w:rsidRPr="008879C1">
        <w:t>.</w:t>
      </w:r>
    </w:p>
    <w:p w:rsidR="008879C1" w:rsidRDefault="008879C1">
      <w:pPr>
        <w:pStyle w:val="FootnoteText"/>
      </w:pPr>
    </w:p>
  </w:footnote>
  <w:footnote w:id="11">
    <w:p w:rsidR="008879C1" w:rsidRDefault="008879C1" w:rsidP="00CD33AF">
      <w:pPr>
        <w:pStyle w:val="FootnoteText"/>
        <w:spacing w:after="120"/>
        <w:jc w:val="both"/>
      </w:pPr>
      <w:r>
        <w:rPr>
          <w:rStyle w:val="FootnoteReference"/>
        </w:rPr>
        <w:footnoteRef/>
      </w:r>
      <w:r>
        <w:t xml:space="preserve"> </w:t>
      </w:r>
      <w:r w:rsidRPr="008879C1">
        <w:rPr>
          <w:i/>
        </w:rPr>
        <w:t xml:space="preserve">In the Matter of the Application of Ohio Edison Company, The Cleveland Electric Illuminating Company, and The Toledo Edison Company For Approval of Their Energy Efficiency and Peak Demand Reduction Program Portfolio Plans for 2013 to 2015, </w:t>
      </w:r>
      <w:r w:rsidRPr="008879C1">
        <w:t xml:space="preserve">Entry on Rehearing at 11, (July 17, 2013).  </w:t>
      </w:r>
    </w:p>
  </w:footnote>
  <w:footnote w:id="12">
    <w:p w:rsidR="00FC7282" w:rsidRDefault="00E07367" w:rsidP="00CD33AF">
      <w:pPr>
        <w:pStyle w:val="FootnoteText"/>
        <w:spacing w:after="120"/>
        <w:jc w:val="both"/>
      </w:pPr>
      <w:r>
        <w:rPr>
          <w:rStyle w:val="FootnoteReference"/>
        </w:rPr>
        <w:footnoteRef/>
      </w:r>
      <w:r>
        <w:t xml:space="preserve"> </w:t>
      </w:r>
      <w:r w:rsidR="008879C1" w:rsidRPr="004D22BA">
        <w:t>OMAEG Comments</w:t>
      </w:r>
      <w:r>
        <w:t xml:space="preserve"> at 6; Comments by the </w:t>
      </w:r>
      <w:r w:rsidR="008C10A2">
        <w:t xml:space="preserve">Office of the </w:t>
      </w:r>
      <w:r>
        <w:t>Ohio Consumers’ Counsel at 11 (Oct. 20, 2014”) (“OCC Comments”).</w:t>
      </w:r>
    </w:p>
  </w:footnote>
  <w:footnote w:id="13">
    <w:p w:rsidR="00FC7282" w:rsidRDefault="00E07367">
      <w:pPr>
        <w:pStyle w:val="FootnoteText"/>
        <w:spacing w:after="120"/>
        <w:jc w:val="both"/>
      </w:pPr>
      <w:r>
        <w:rPr>
          <w:rStyle w:val="FootnoteReference"/>
        </w:rPr>
        <w:footnoteRef/>
      </w:r>
      <w:r w:rsidR="00AE57BA">
        <w:t xml:space="preserve"> SB 310, §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BC" w:rsidRDefault="00FE3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BC" w:rsidRDefault="00FE3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BC" w:rsidRDefault="00FE39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C72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C72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2" w:rsidRDefault="00FC7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6FF8"/>
    <w:multiLevelType w:val="multilevel"/>
    <w:tmpl w:val="DEE482C0"/>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nsid w:val="7356064F"/>
    <w:multiLevelType w:val="multilevel"/>
    <w:tmpl w:val="D65033C8"/>
    <w:lvl w:ilvl="0">
      <w:start w:val="1"/>
      <w:numFmt w:val="upperRoman"/>
      <w:lvlText w:val="%1."/>
      <w:lvlJc w:val="left"/>
      <w:pPr>
        <w:tabs>
          <w:tab w:val="num" w:pos="720"/>
        </w:tabs>
        <w:ind w:left="720" w:hanging="720"/>
      </w:pPr>
      <w:rPr>
        <w:b/>
        <w:caps w:val="0"/>
        <w:color w:val="010000"/>
        <w:u w:val="none"/>
      </w:rPr>
    </w:lvl>
    <w:lvl w:ilvl="1">
      <w:start w:val="1"/>
      <w:numFmt w:val="upperLetter"/>
      <w:lvlText w:val="%2."/>
      <w:lvlJc w:val="left"/>
      <w:pPr>
        <w:tabs>
          <w:tab w:val="num" w:pos="1440"/>
        </w:tabs>
        <w:ind w:left="1440" w:hanging="720"/>
      </w:pPr>
      <w:rPr>
        <w:b/>
        <w:caps w:val="0"/>
        <w:color w:val="010000"/>
        <w:u w:val="none"/>
      </w:rPr>
    </w:lvl>
    <w:lvl w:ilvl="2">
      <w:start w:val="1"/>
      <w:numFmt w:val="decimal"/>
      <w:lvlText w:val="%3."/>
      <w:lvlJc w:val="left"/>
      <w:pPr>
        <w:tabs>
          <w:tab w:val="num" w:pos="2160"/>
        </w:tabs>
        <w:ind w:left="2160" w:hanging="720"/>
      </w:pPr>
      <w:rPr>
        <w:b/>
        <w:i w:val="0"/>
        <w:caps w:val="0"/>
        <w:color w:val="010000"/>
        <w:u w:val="none"/>
      </w:rPr>
    </w:lvl>
    <w:lvl w:ilvl="3">
      <w:start w:val="1"/>
      <w:numFmt w:val="lowerLetter"/>
      <w:lvlText w:val="%4."/>
      <w:lvlJc w:val="left"/>
      <w:pPr>
        <w:tabs>
          <w:tab w:val="num" w:pos="2880"/>
        </w:tabs>
        <w:ind w:left="2880" w:hanging="720"/>
      </w:pPr>
      <w:rPr>
        <w:b/>
        <w:i/>
        <w:caps w:val="0"/>
        <w:color w:val="010000"/>
        <w:u w:val="none"/>
      </w:rPr>
    </w:lvl>
    <w:lvl w:ilvl="4">
      <w:start w:val="1"/>
      <w:numFmt w:val="lowerRoman"/>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Roman"/>
      <w:lvlText w:val="%8)"/>
      <w:lvlJc w:val="left"/>
      <w:pPr>
        <w:tabs>
          <w:tab w:val="num" w:pos="5760"/>
        </w:tabs>
        <w:ind w:left="5760" w:hanging="720"/>
      </w:pPr>
      <w:rPr>
        <w:caps w:val="0"/>
        <w:color w:val="010000"/>
        <w:u w:val="none"/>
      </w:rPr>
    </w:lvl>
    <w:lvl w:ilvl="8">
      <w:start w:val="1"/>
      <w:numFmt w:val="lowerLetter"/>
      <w:lvlText w:val="%9)"/>
      <w:lvlJc w:val="left"/>
      <w:pPr>
        <w:tabs>
          <w:tab w:val="num" w:pos="6480"/>
        </w:tabs>
        <w:ind w:left="6480" w:hanging="720"/>
      </w:pPr>
      <w:rPr>
        <w:caps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82"/>
    <w:rsid w:val="000D4B97"/>
    <w:rsid w:val="00353049"/>
    <w:rsid w:val="00371BAB"/>
    <w:rsid w:val="004236D9"/>
    <w:rsid w:val="00426D66"/>
    <w:rsid w:val="004D22BA"/>
    <w:rsid w:val="0052067F"/>
    <w:rsid w:val="00611D6C"/>
    <w:rsid w:val="006D1DF7"/>
    <w:rsid w:val="00704778"/>
    <w:rsid w:val="00844C93"/>
    <w:rsid w:val="008879C1"/>
    <w:rsid w:val="008C10A2"/>
    <w:rsid w:val="008C48BA"/>
    <w:rsid w:val="00951C3C"/>
    <w:rsid w:val="00AE57BA"/>
    <w:rsid w:val="00B15E65"/>
    <w:rsid w:val="00CD33AF"/>
    <w:rsid w:val="00D45CAF"/>
    <w:rsid w:val="00E07367"/>
    <w:rsid w:val="00FC7282"/>
    <w:rsid w:val="00FE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EE9"/>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FD6EE9"/>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FD6EE9"/>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FD6EE9"/>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FD6EE9"/>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FD6EE9"/>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FD6EE9"/>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FD6EE9"/>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FD6EE9"/>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2554"/>
    <w:rPr>
      <w:sz w:val="20"/>
      <w:szCs w:val="20"/>
    </w:rPr>
  </w:style>
  <w:style w:type="character" w:customStyle="1" w:styleId="FootnoteTextChar">
    <w:name w:val="Footnote Text Char"/>
    <w:basedOn w:val="DefaultParagraphFont"/>
    <w:link w:val="FootnoteText"/>
    <w:uiPriority w:val="99"/>
    <w:rsid w:val="00102554"/>
    <w:rPr>
      <w:sz w:val="20"/>
      <w:szCs w:val="20"/>
    </w:rPr>
  </w:style>
  <w:style w:type="character" w:styleId="FootnoteReference">
    <w:name w:val="footnote reference"/>
    <w:basedOn w:val="DefaultParagraphFont"/>
    <w:uiPriority w:val="99"/>
    <w:semiHidden/>
    <w:unhideWhenUsed/>
    <w:rsid w:val="00102554"/>
    <w:rPr>
      <w:vertAlign w:val="superscript"/>
    </w:rPr>
  </w:style>
  <w:style w:type="paragraph" w:styleId="Header">
    <w:name w:val="header"/>
    <w:basedOn w:val="Normal"/>
    <w:link w:val="HeaderChar"/>
    <w:uiPriority w:val="99"/>
    <w:unhideWhenUsed/>
    <w:rsid w:val="004956F1"/>
    <w:pPr>
      <w:tabs>
        <w:tab w:val="center" w:pos="4680"/>
        <w:tab w:val="right" w:pos="9360"/>
      </w:tabs>
    </w:pPr>
  </w:style>
  <w:style w:type="character" w:customStyle="1" w:styleId="HeaderChar">
    <w:name w:val="Header Char"/>
    <w:basedOn w:val="DefaultParagraphFont"/>
    <w:link w:val="Header"/>
    <w:uiPriority w:val="99"/>
    <w:rsid w:val="004956F1"/>
  </w:style>
  <w:style w:type="paragraph" w:styleId="Footer">
    <w:name w:val="footer"/>
    <w:basedOn w:val="Normal"/>
    <w:link w:val="FooterChar"/>
    <w:uiPriority w:val="99"/>
    <w:unhideWhenUsed/>
    <w:rsid w:val="004956F1"/>
    <w:pPr>
      <w:tabs>
        <w:tab w:val="center" w:pos="4680"/>
        <w:tab w:val="right" w:pos="9360"/>
      </w:tabs>
    </w:pPr>
  </w:style>
  <w:style w:type="character" w:customStyle="1" w:styleId="FooterChar">
    <w:name w:val="Footer Char"/>
    <w:basedOn w:val="DefaultParagraphFont"/>
    <w:link w:val="Footer"/>
    <w:uiPriority w:val="99"/>
    <w:rsid w:val="004956F1"/>
  </w:style>
  <w:style w:type="character" w:customStyle="1" w:styleId="Heading1Char">
    <w:name w:val="Heading 1 Char"/>
    <w:basedOn w:val="DefaultParagraphFont"/>
    <w:link w:val="Heading1"/>
    <w:uiPriority w:val="9"/>
    <w:rsid w:val="00FD6EE9"/>
    <w:rPr>
      <w:rFonts w:eastAsiaTheme="majorEastAsia" w:cs="Arial"/>
      <w:b/>
      <w:bCs/>
      <w:caps/>
      <w:szCs w:val="28"/>
      <w:u w:val="single"/>
    </w:rPr>
  </w:style>
  <w:style w:type="character" w:customStyle="1" w:styleId="Heading2Char">
    <w:name w:val="Heading 2 Char"/>
    <w:basedOn w:val="DefaultParagraphFont"/>
    <w:link w:val="Heading2"/>
    <w:uiPriority w:val="9"/>
    <w:rsid w:val="00FD6EE9"/>
    <w:rPr>
      <w:rFonts w:eastAsiaTheme="majorEastAsia" w:cs="Arial"/>
      <w:b/>
      <w:bCs/>
      <w:szCs w:val="26"/>
    </w:rPr>
  </w:style>
  <w:style w:type="character" w:customStyle="1" w:styleId="Heading3Char">
    <w:name w:val="Heading 3 Char"/>
    <w:basedOn w:val="DefaultParagraphFont"/>
    <w:link w:val="Heading3"/>
    <w:uiPriority w:val="9"/>
    <w:semiHidden/>
    <w:rsid w:val="00FD6EE9"/>
    <w:rPr>
      <w:rFonts w:eastAsiaTheme="majorEastAsia" w:cs="Arial"/>
      <w:b/>
      <w:bCs/>
    </w:rPr>
  </w:style>
  <w:style w:type="character" w:customStyle="1" w:styleId="Heading4Char">
    <w:name w:val="Heading 4 Char"/>
    <w:basedOn w:val="DefaultParagraphFont"/>
    <w:link w:val="Heading4"/>
    <w:uiPriority w:val="9"/>
    <w:semiHidden/>
    <w:rsid w:val="00FD6EE9"/>
    <w:rPr>
      <w:rFonts w:eastAsiaTheme="majorEastAsia" w:cs="Arial"/>
      <w:b/>
      <w:bCs/>
      <w:i/>
      <w:iCs/>
    </w:rPr>
  </w:style>
  <w:style w:type="character" w:customStyle="1" w:styleId="Heading5Char">
    <w:name w:val="Heading 5 Char"/>
    <w:basedOn w:val="DefaultParagraphFont"/>
    <w:link w:val="Heading5"/>
    <w:uiPriority w:val="9"/>
    <w:semiHidden/>
    <w:rsid w:val="00FD6EE9"/>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FD6EE9"/>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FD6EE9"/>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FD6EE9"/>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FD6EE9"/>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3947D8"/>
    <w:rPr>
      <w:color w:val="0000FF" w:themeColor="hyperlink"/>
      <w:u w:val="single"/>
    </w:rPr>
  </w:style>
  <w:style w:type="paragraph" w:styleId="BalloonText">
    <w:name w:val="Balloon Text"/>
    <w:basedOn w:val="Normal"/>
    <w:link w:val="BalloonTextChar"/>
    <w:uiPriority w:val="99"/>
    <w:semiHidden/>
    <w:unhideWhenUsed/>
    <w:rsid w:val="003D6508"/>
    <w:rPr>
      <w:rFonts w:ascii="Tahoma" w:hAnsi="Tahoma" w:cs="Tahoma"/>
      <w:sz w:val="16"/>
      <w:szCs w:val="16"/>
    </w:rPr>
  </w:style>
  <w:style w:type="character" w:customStyle="1" w:styleId="BalloonTextChar">
    <w:name w:val="Balloon Text Char"/>
    <w:basedOn w:val="DefaultParagraphFont"/>
    <w:link w:val="BalloonText"/>
    <w:uiPriority w:val="99"/>
    <w:semiHidden/>
    <w:rsid w:val="003D6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EE9"/>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FD6EE9"/>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FD6EE9"/>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FD6EE9"/>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FD6EE9"/>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FD6EE9"/>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FD6EE9"/>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FD6EE9"/>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FD6EE9"/>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2554"/>
    <w:rPr>
      <w:sz w:val="20"/>
      <w:szCs w:val="20"/>
    </w:rPr>
  </w:style>
  <w:style w:type="character" w:customStyle="1" w:styleId="FootnoteTextChar">
    <w:name w:val="Footnote Text Char"/>
    <w:basedOn w:val="DefaultParagraphFont"/>
    <w:link w:val="FootnoteText"/>
    <w:uiPriority w:val="99"/>
    <w:rsid w:val="00102554"/>
    <w:rPr>
      <w:sz w:val="20"/>
      <w:szCs w:val="20"/>
    </w:rPr>
  </w:style>
  <w:style w:type="character" w:styleId="FootnoteReference">
    <w:name w:val="footnote reference"/>
    <w:basedOn w:val="DefaultParagraphFont"/>
    <w:uiPriority w:val="99"/>
    <w:semiHidden/>
    <w:unhideWhenUsed/>
    <w:rsid w:val="00102554"/>
    <w:rPr>
      <w:vertAlign w:val="superscript"/>
    </w:rPr>
  </w:style>
  <w:style w:type="paragraph" w:styleId="Header">
    <w:name w:val="header"/>
    <w:basedOn w:val="Normal"/>
    <w:link w:val="HeaderChar"/>
    <w:uiPriority w:val="99"/>
    <w:unhideWhenUsed/>
    <w:rsid w:val="004956F1"/>
    <w:pPr>
      <w:tabs>
        <w:tab w:val="center" w:pos="4680"/>
        <w:tab w:val="right" w:pos="9360"/>
      </w:tabs>
    </w:pPr>
  </w:style>
  <w:style w:type="character" w:customStyle="1" w:styleId="HeaderChar">
    <w:name w:val="Header Char"/>
    <w:basedOn w:val="DefaultParagraphFont"/>
    <w:link w:val="Header"/>
    <w:uiPriority w:val="99"/>
    <w:rsid w:val="004956F1"/>
  </w:style>
  <w:style w:type="paragraph" w:styleId="Footer">
    <w:name w:val="footer"/>
    <w:basedOn w:val="Normal"/>
    <w:link w:val="FooterChar"/>
    <w:uiPriority w:val="99"/>
    <w:unhideWhenUsed/>
    <w:rsid w:val="004956F1"/>
    <w:pPr>
      <w:tabs>
        <w:tab w:val="center" w:pos="4680"/>
        <w:tab w:val="right" w:pos="9360"/>
      </w:tabs>
    </w:pPr>
  </w:style>
  <w:style w:type="character" w:customStyle="1" w:styleId="FooterChar">
    <w:name w:val="Footer Char"/>
    <w:basedOn w:val="DefaultParagraphFont"/>
    <w:link w:val="Footer"/>
    <w:uiPriority w:val="99"/>
    <w:rsid w:val="004956F1"/>
  </w:style>
  <w:style w:type="character" w:customStyle="1" w:styleId="Heading1Char">
    <w:name w:val="Heading 1 Char"/>
    <w:basedOn w:val="DefaultParagraphFont"/>
    <w:link w:val="Heading1"/>
    <w:uiPriority w:val="9"/>
    <w:rsid w:val="00FD6EE9"/>
    <w:rPr>
      <w:rFonts w:eastAsiaTheme="majorEastAsia" w:cs="Arial"/>
      <w:b/>
      <w:bCs/>
      <w:caps/>
      <w:szCs w:val="28"/>
      <w:u w:val="single"/>
    </w:rPr>
  </w:style>
  <w:style w:type="character" w:customStyle="1" w:styleId="Heading2Char">
    <w:name w:val="Heading 2 Char"/>
    <w:basedOn w:val="DefaultParagraphFont"/>
    <w:link w:val="Heading2"/>
    <w:uiPriority w:val="9"/>
    <w:rsid w:val="00FD6EE9"/>
    <w:rPr>
      <w:rFonts w:eastAsiaTheme="majorEastAsia" w:cs="Arial"/>
      <w:b/>
      <w:bCs/>
      <w:szCs w:val="26"/>
    </w:rPr>
  </w:style>
  <w:style w:type="character" w:customStyle="1" w:styleId="Heading3Char">
    <w:name w:val="Heading 3 Char"/>
    <w:basedOn w:val="DefaultParagraphFont"/>
    <w:link w:val="Heading3"/>
    <w:uiPriority w:val="9"/>
    <w:semiHidden/>
    <w:rsid w:val="00FD6EE9"/>
    <w:rPr>
      <w:rFonts w:eastAsiaTheme="majorEastAsia" w:cs="Arial"/>
      <w:b/>
      <w:bCs/>
    </w:rPr>
  </w:style>
  <w:style w:type="character" w:customStyle="1" w:styleId="Heading4Char">
    <w:name w:val="Heading 4 Char"/>
    <w:basedOn w:val="DefaultParagraphFont"/>
    <w:link w:val="Heading4"/>
    <w:uiPriority w:val="9"/>
    <w:semiHidden/>
    <w:rsid w:val="00FD6EE9"/>
    <w:rPr>
      <w:rFonts w:eastAsiaTheme="majorEastAsia" w:cs="Arial"/>
      <w:b/>
      <w:bCs/>
      <w:i/>
      <w:iCs/>
    </w:rPr>
  </w:style>
  <w:style w:type="character" w:customStyle="1" w:styleId="Heading5Char">
    <w:name w:val="Heading 5 Char"/>
    <w:basedOn w:val="DefaultParagraphFont"/>
    <w:link w:val="Heading5"/>
    <w:uiPriority w:val="9"/>
    <w:semiHidden/>
    <w:rsid w:val="00FD6EE9"/>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FD6EE9"/>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FD6EE9"/>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FD6EE9"/>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FD6EE9"/>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3947D8"/>
    <w:rPr>
      <w:color w:val="0000FF" w:themeColor="hyperlink"/>
      <w:u w:val="single"/>
    </w:rPr>
  </w:style>
  <w:style w:type="paragraph" w:styleId="BalloonText">
    <w:name w:val="Balloon Text"/>
    <w:basedOn w:val="Normal"/>
    <w:link w:val="BalloonTextChar"/>
    <w:uiPriority w:val="99"/>
    <w:semiHidden/>
    <w:unhideWhenUsed/>
    <w:rsid w:val="003D6508"/>
    <w:rPr>
      <w:rFonts w:ascii="Tahoma" w:hAnsi="Tahoma" w:cs="Tahoma"/>
      <w:sz w:val="16"/>
      <w:szCs w:val="16"/>
    </w:rPr>
  </w:style>
  <w:style w:type="character" w:customStyle="1" w:styleId="BalloonTextChar">
    <w:name w:val="Balloon Text Char"/>
    <w:basedOn w:val="DefaultParagraphFont"/>
    <w:link w:val="BalloonText"/>
    <w:uiPriority w:val="99"/>
    <w:semiHidden/>
    <w:rsid w:val="003D6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2159</Words>
  <Characters>12859</Characters>
  <Application>Microsoft Office Word</Application>
  <DocSecurity>0</DocSecurity>
  <PresentationFormat/>
  <Lines>425</Lines>
  <Paragraphs>231</Paragraphs>
  <ScaleCrop>false</ScaleCrop>
  <HeadingPairs>
    <vt:vector size="2" baseType="variant">
      <vt:variant>
        <vt:lpstr>Title</vt:lpstr>
      </vt:variant>
      <vt:variant>
        <vt:i4>1</vt:i4>
      </vt:variant>
    </vt:vector>
  </HeadingPairs>
  <TitlesOfParts>
    <vt:vector size="1" baseType="lpstr">
      <vt:lpstr>fe amended ee/pdr plan; reply comments (C45914-2).DOCX</vt:lpstr>
    </vt:vector>
  </TitlesOfParts>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amended ee/pdr plan; reply comments (C45914-2).DOCX</dc:title>
  <dc:subject>C45914:2 /font=8</dc:subject>
  <dc:creator/>
  <cp:keywords/>
  <dc:description/>
  <cp:lastModifiedBy>Vicki Leach-Payne</cp:lastModifiedBy>
  <cp:revision>7</cp:revision>
  <cp:lastPrinted>2014-10-24T16:12:00Z</cp:lastPrinted>
  <dcterms:created xsi:type="dcterms:W3CDTF">2014-10-24T19:16:00Z</dcterms:created>
  <dcterms:modified xsi:type="dcterms:W3CDTF">2014-10-27T18:27:00Z</dcterms:modified>
</cp:coreProperties>
</file>