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7F" w:rsidRDefault="008E117F">
      <w:pPr>
        <w:tabs>
          <w:tab w:val="center" w:pos="4680"/>
        </w:tabs>
        <w:suppressAutoHyphens/>
        <w:jc w:val="center"/>
        <w:rPr>
          <w:sz w:val="24"/>
        </w:rPr>
      </w:pPr>
      <w:r>
        <w:rPr>
          <w:sz w:val="24"/>
        </w:rPr>
        <w:t>BEFORE</w:t>
      </w:r>
    </w:p>
    <w:p w:rsidR="008E117F" w:rsidRDefault="008E117F">
      <w:pPr>
        <w:tabs>
          <w:tab w:val="center" w:pos="4680"/>
        </w:tabs>
        <w:suppressAutoHyphens/>
        <w:jc w:val="center"/>
        <w:rPr>
          <w:sz w:val="24"/>
        </w:rPr>
      </w:pPr>
      <w:r>
        <w:rPr>
          <w:sz w:val="24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OHIO</w:t>
          </w:r>
        </w:smartTag>
      </w:smartTag>
    </w:p>
    <w:p w:rsidR="008E117F" w:rsidRDefault="008E117F">
      <w:pPr>
        <w:tabs>
          <w:tab w:val="left" w:pos="-720"/>
        </w:tabs>
        <w:suppressAutoHyphens/>
        <w:rPr>
          <w:sz w:val="24"/>
        </w:rPr>
      </w:pPr>
    </w:p>
    <w:p w:rsidR="008E117F" w:rsidRDefault="008E117F">
      <w:pPr>
        <w:tabs>
          <w:tab w:val="left" w:pos="-720"/>
        </w:tabs>
        <w:suppressAutoHyphens/>
        <w:rPr>
          <w:sz w:val="24"/>
        </w:rPr>
      </w:pPr>
    </w:p>
    <w:p w:rsidR="003B1E49" w:rsidRDefault="00FF1E16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>Dependable Chemical Co., Inc.,</w:t>
      </w:r>
      <w:r w:rsidR="003B1E49">
        <w:rPr>
          <w:sz w:val="24"/>
        </w:rPr>
        <w:tab/>
      </w:r>
      <w:r w:rsidR="003B1E49">
        <w:rPr>
          <w:sz w:val="24"/>
        </w:rPr>
        <w:tab/>
      </w:r>
      <w:r w:rsidR="003B1E49">
        <w:rPr>
          <w:sz w:val="24"/>
        </w:rPr>
        <w:tab/>
      </w:r>
      <w:r w:rsidR="003B1E49">
        <w:rPr>
          <w:sz w:val="24"/>
        </w:rPr>
        <w:tab/>
        <w:t>)</w:t>
      </w:r>
    </w:p>
    <w:p w:rsidR="00CB2105" w:rsidRDefault="00CB2105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Complainant,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3758C">
        <w:rPr>
          <w:sz w:val="24"/>
        </w:rPr>
        <w:tab/>
      </w:r>
      <w:r>
        <w:rPr>
          <w:sz w:val="24"/>
        </w:rPr>
        <w:t>)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3758C">
        <w:rPr>
          <w:sz w:val="24"/>
        </w:rPr>
        <w:tab/>
      </w:r>
      <w:r>
        <w:rPr>
          <w:sz w:val="24"/>
        </w:rPr>
        <w:t>)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v.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3758C">
        <w:rPr>
          <w:sz w:val="24"/>
        </w:rPr>
        <w:tab/>
      </w:r>
      <w:r>
        <w:rPr>
          <w:sz w:val="24"/>
        </w:rPr>
        <w:t>)</w:t>
      </w:r>
      <w:r>
        <w:rPr>
          <w:sz w:val="24"/>
        </w:rPr>
        <w:tab/>
        <w:t xml:space="preserve">Case No. </w:t>
      </w:r>
      <w:r w:rsidR="00FF1E16">
        <w:rPr>
          <w:sz w:val="24"/>
        </w:rPr>
        <w:t>10</w:t>
      </w:r>
      <w:r>
        <w:rPr>
          <w:sz w:val="24"/>
        </w:rPr>
        <w:t>-</w:t>
      </w:r>
      <w:r w:rsidR="00FF1E16">
        <w:rPr>
          <w:sz w:val="24"/>
        </w:rPr>
        <w:t>0031</w:t>
      </w:r>
      <w:r>
        <w:rPr>
          <w:sz w:val="24"/>
        </w:rPr>
        <w:t>-TP-CSS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3758C">
        <w:rPr>
          <w:sz w:val="24"/>
        </w:rPr>
        <w:tab/>
        <w:t>)</w:t>
      </w:r>
    </w:p>
    <w:p w:rsidR="008E117F" w:rsidRDefault="009F2AC9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>AT&amp;T</w:t>
      </w:r>
      <w:r w:rsidR="00034B70">
        <w:rPr>
          <w:sz w:val="24"/>
        </w:rPr>
        <w:t xml:space="preserve"> </w:t>
      </w:r>
      <w:r w:rsidR="00524ECD">
        <w:rPr>
          <w:sz w:val="24"/>
        </w:rPr>
        <w:t>Ohio</w:t>
      </w:r>
      <w:r w:rsidR="008E117F">
        <w:rPr>
          <w:sz w:val="24"/>
        </w:rPr>
        <w:t>,</w:t>
      </w:r>
      <w:r w:rsidR="009373E2">
        <w:rPr>
          <w:sz w:val="24"/>
        </w:rPr>
        <w:tab/>
      </w:r>
      <w:r w:rsidR="008E117F">
        <w:rPr>
          <w:sz w:val="24"/>
        </w:rPr>
        <w:tab/>
      </w:r>
      <w:r w:rsidR="000A3BCB">
        <w:rPr>
          <w:sz w:val="24"/>
        </w:rPr>
        <w:tab/>
      </w:r>
      <w:r w:rsidR="000A3BCB">
        <w:rPr>
          <w:sz w:val="24"/>
        </w:rPr>
        <w:tab/>
      </w:r>
      <w:r w:rsidR="008E117F">
        <w:rPr>
          <w:sz w:val="24"/>
        </w:rPr>
        <w:tab/>
      </w:r>
      <w:r w:rsidR="00A3758C">
        <w:rPr>
          <w:sz w:val="24"/>
        </w:rPr>
        <w:tab/>
      </w:r>
      <w:r w:rsidR="00034B70">
        <w:rPr>
          <w:sz w:val="24"/>
        </w:rPr>
        <w:tab/>
      </w:r>
      <w:r w:rsidR="008E117F">
        <w:rPr>
          <w:sz w:val="24"/>
        </w:rPr>
        <w:t>)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3758C">
        <w:rPr>
          <w:sz w:val="24"/>
        </w:rPr>
        <w:tab/>
      </w:r>
      <w:r>
        <w:rPr>
          <w:sz w:val="24"/>
        </w:rPr>
        <w:t>)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Respondent.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3758C">
        <w:rPr>
          <w:sz w:val="24"/>
        </w:rPr>
        <w:tab/>
      </w:r>
      <w:r>
        <w:rPr>
          <w:sz w:val="24"/>
        </w:rPr>
        <w:t>)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</w:p>
    <w:p w:rsidR="003B1E49" w:rsidRDefault="00B87903" w:rsidP="003B1E49">
      <w:pPr>
        <w:tabs>
          <w:tab w:val="center" w:pos="4680"/>
        </w:tabs>
        <w:suppressAutoHyphens/>
        <w:jc w:val="center"/>
        <w:rPr>
          <w:sz w:val="24"/>
        </w:rPr>
      </w:pPr>
      <w:r>
        <w:rPr>
          <w:sz w:val="24"/>
        </w:rPr>
        <w:t xml:space="preserve">AT&amp;T OHIO'S </w:t>
      </w:r>
      <w:r w:rsidR="008E117F">
        <w:rPr>
          <w:sz w:val="24"/>
        </w:rPr>
        <w:t>ANSWER</w:t>
      </w:r>
    </w:p>
    <w:p w:rsidR="008E117F" w:rsidRDefault="008E117F" w:rsidP="003B1E49">
      <w:pPr>
        <w:tabs>
          <w:tab w:val="center" w:pos="4680"/>
        </w:tabs>
        <w:suppressAutoHyphens/>
        <w:jc w:val="center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8E117F" w:rsidRDefault="008E117F">
      <w:pPr>
        <w:tabs>
          <w:tab w:val="left" w:pos="-720"/>
        </w:tabs>
        <w:suppressAutoHyphens/>
        <w:spacing w:line="480" w:lineRule="auto"/>
        <w:rPr>
          <w:sz w:val="24"/>
        </w:rPr>
      </w:pPr>
    </w:p>
    <w:p w:rsidR="008E117F" w:rsidRDefault="008E117F">
      <w:pPr>
        <w:tabs>
          <w:tab w:val="left" w:pos="-720"/>
        </w:tabs>
        <w:suppressAutoHyphens/>
        <w:spacing w:line="48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</w:t>
      </w:r>
      <w:r w:rsidR="009F2AC9">
        <w:rPr>
          <w:sz w:val="24"/>
        </w:rPr>
        <w:t>T&amp;T</w:t>
      </w:r>
      <w:r>
        <w:rPr>
          <w:sz w:val="24"/>
        </w:rPr>
        <w:t xml:space="preserve"> </w:t>
      </w:r>
      <w:r w:rsidR="009373E2">
        <w:rPr>
          <w:sz w:val="24"/>
        </w:rPr>
        <w:t>Ohio</w:t>
      </w:r>
      <w:r w:rsidR="009373E2">
        <w:rPr>
          <w:rStyle w:val="FootnoteReference"/>
          <w:sz w:val="24"/>
        </w:rPr>
        <w:footnoteReference w:id="1"/>
      </w:r>
      <w:r w:rsidR="009373E2">
        <w:rPr>
          <w:sz w:val="24"/>
        </w:rPr>
        <w:t xml:space="preserve">, </w:t>
      </w:r>
      <w:r>
        <w:rPr>
          <w:sz w:val="24"/>
        </w:rPr>
        <w:t xml:space="preserve">for </w:t>
      </w:r>
      <w:r w:rsidR="00034B70">
        <w:rPr>
          <w:sz w:val="24"/>
        </w:rPr>
        <w:t>its</w:t>
      </w:r>
      <w:r>
        <w:rPr>
          <w:sz w:val="24"/>
        </w:rPr>
        <w:t xml:space="preserve"> Answer to the Complaint filed against </w:t>
      </w:r>
      <w:r w:rsidR="00034B70">
        <w:rPr>
          <w:sz w:val="24"/>
        </w:rPr>
        <w:t>it</w:t>
      </w:r>
      <w:r>
        <w:rPr>
          <w:sz w:val="24"/>
        </w:rPr>
        <w:t>, state</w:t>
      </w:r>
      <w:r w:rsidR="00034B70">
        <w:rPr>
          <w:sz w:val="24"/>
        </w:rPr>
        <w:t>s</w:t>
      </w:r>
      <w:r>
        <w:rPr>
          <w:sz w:val="24"/>
        </w:rPr>
        <w:t xml:space="preserve"> as follows:</w:t>
      </w:r>
    </w:p>
    <w:p w:rsidR="008E117F" w:rsidRDefault="008E117F">
      <w:pPr>
        <w:tabs>
          <w:tab w:val="left" w:pos="-720"/>
        </w:tabs>
        <w:suppressAutoHyphens/>
        <w:spacing w:line="480" w:lineRule="auto"/>
        <w:rPr>
          <w:sz w:val="24"/>
        </w:rPr>
      </w:pPr>
    </w:p>
    <w:p w:rsidR="00FF1E16" w:rsidRDefault="006101E8">
      <w:pPr>
        <w:tabs>
          <w:tab w:val="left" w:pos="-720"/>
        </w:tabs>
        <w:suppressAutoHyphens/>
        <w:spacing w:line="480" w:lineRule="auto"/>
        <w:rPr>
          <w:sz w:val="24"/>
        </w:rPr>
      </w:pPr>
      <w:r>
        <w:rPr>
          <w:sz w:val="24"/>
        </w:rPr>
        <w:tab/>
        <w:t xml:space="preserve">1.  AT&amp;T Ohio </w:t>
      </w:r>
      <w:r w:rsidR="00FF1E16">
        <w:rPr>
          <w:sz w:val="24"/>
        </w:rPr>
        <w:t>provided certain Commission-regulated services to Complainant under a 60-month contract entered into in 2003.</w:t>
      </w:r>
    </w:p>
    <w:p w:rsidR="00FF1E16" w:rsidRDefault="00FF1E16">
      <w:pPr>
        <w:tabs>
          <w:tab w:val="left" w:pos="-720"/>
        </w:tabs>
        <w:suppressAutoHyphens/>
        <w:spacing w:line="480" w:lineRule="auto"/>
        <w:rPr>
          <w:sz w:val="24"/>
        </w:rPr>
      </w:pPr>
    </w:p>
    <w:p w:rsidR="00FF1E16" w:rsidRDefault="00FF1E16">
      <w:pPr>
        <w:tabs>
          <w:tab w:val="left" w:pos="-720"/>
        </w:tabs>
        <w:suppressAutoHyphens/>
        <w:spacing w:line="480" w:lineRule="auto"/>
        <w:rPr>
          <w:sz w:val="24"/>
        </w:rPr>
      </w:pPr>
      <w:r>
        <w:rPr>
          <w:sz w:val="24"/>
        </w:rPr>
        <w:tab/>
        <w:t>2.  The contract specifie</w:t>
      </w:r>
      <w:r w:rsidR="006C7F1A">
        <w:rPr>
          <w:sz w:val="24"/>
        </w:rPr>
        <w:t>d</w:t>
      </w:r>
      <w:r>
        <w:rPr>
          <w:sz w:val="24"/>
        </w:rPr>
        <w:t xml:space="preserve"> the alternatives available to the customer at the end of the contract term.</w:t>
      </w:r>
    </w:p>
    <w:p w:rsidR="00FF1E16" w:rsidRDefault="00FF1E16">
      <w:pPr>
        <w:tabs>
          <w:tab w:val="left" w:pos="-720"/>
        </w:tabs>
        <w:suppressAutoHyphens/>
        <w:spacing w:line="480" w:lineRule="auto"/>
        <w:rPr>
          <w:sz w:val="24"/>
        </w:rPr>
      </w:pPr>
    </w:p>
    <w:p w:rsidR="006C7F1A" w:rsidRDefault="00FF1E16">
      <w:pPr>
        <w:tabs>
          <w:tab w:val="left" w:pos="-720"/>
        </w:tabs>
        <w:suppressAutoHyphens/>
        <w:spacing w:line="480" w:lineRule="auto"/>
        <w:rPr>
          <w:sz w:val="24"/>
        </w:rPr>
      </w:pPr>
      <w:r>
        <w:rPr>
          <w:sz w:val="24"/>
        </w:rPr>
        <w:tab/>
        <w:t>3.  The Complainant did not avail itself of the opportunity to enter into a new term payment plan at the end of the contract term</w:t>
      </w:r>
      <w:r w:rsidR="006C7F1A">
        <w:rPr>
          <w:sz w:val="24"/>
        </w:rPr>
        <w:t xml:space="preserve"> and the services were re-rated at the then-current rates set forth in the AT&amp;T Ohio Guidebook.</w:t>
      </w:r>
    </w:p>
    <w:p w:rsidR="00AD3E2F" w:rsidRDefault="00AD3E2F">
      <w:pPr>
        <w:tabs>
          <w:tab w:val="left" w:pos="-720"/>
        </w:tabs>
        <w:suppressAutoHyphens/>
        <w:spacing w:line="480" w:lineRule="auto"/>
        <w:rPr>
          <w:sz w:val="24"/>
        </w:rPr>
      </w:pPr>
    </w:p>
    <w:p w:rsidR="00CC28E2" w:rsidRDefault="006C7F1A">
      <w:pPr>
        <w:tabs>
          <w:tab w:val="left" w:pos="-720"/>
        </w:tabs>
        <w:suppressAutoHyphens/>
        <w:spacing w:line="480" w:lineRule="auto"/>
        <w:rPr>
          <w:sz w:val="24"/>
        </w:rPr>
      </w:pPr>
      <w:r>
        <w:rPr>
          <w:sz w:val="24"/>
        </w:rPr>
        <w:lastRenderedPageBreak/>
        <w:tab/>
        <w:t>4.  The Complainant subsequently</w:t>
      </w:r>
      <w:r w:rsidR="00FF1E16">
        <w:rPr>
          <w:sz w:val="24"/>
        </w:rPr>
        <w:t xml:space="preserve"> ordered the disconnection of the services.</w:t>
      </w:r>
    </w:p>
    <w:p w:rsidR="00CC28E2" w:rsidRDefault="00CC28E2">
      <w:pPr>
        <w:tabs>
          <w:tab w:val="left" w:pos="-720"/>
        </w:tabs>
        <w:suppressAutoHyphens/>
        <w:spacing w:line="480" w:lineRule="auto"/>
        <w:rPr>
          <w:sz w:val="24"/>
        </w:rPr>
      </w:pPr>
    </w:p>
    <w:p w:rsidR="00A71113" w:rsidRDefault="00A71113">
      <w:pPr>
        <w:tabs>
          <w:tab w:val="left" w:pos="-720"/>
        </w:tabs>
        <w:suppressAutoHyphens/>
        <w:spacing w:line="480" w:lineRule="auto"/>
        <w:rPr>
          <w:sz w:val="24"/>
        </w:rPr>
      </w:pPr>
      <w:r>
        <w:rPr>
          <w:sz w:val="24"/>
        </w:rPr>
        <w:tab/>
      </w:r>
      <w:r w:rsidR="00CC28E2">
        <w:rPr>
          <w:sz w:val="24"/>
        </w:rPr>
        <w:t>5</w:t>
      </w:r>
      <w:r>
        <w:rPr>
          <w:sz w:val="24"/>
        </w:rPr>
        <w:t xml:space="preserve">.  </w:t>
      </w:r>
      <w:r w:rsidRPr="00A71113">
        <w:rPr>
          <w:sz w:val="24"/>
        </w:rPr>
        <w:t>AT&amp;T Ohio denies any allegation of the Complaint not specifically admitted.</w:t>
      </w:r>
    </w:p>
    <w:p w:rsidR="00A71113" w:rsidRDefault="00A71113">
      <w:pPr>
        <w:tabs>
          <w:tab w:val="left" w:pos="-720"/>
        </w:tabs>
        <w:suppressAutoHyphens/>
        <w:spacing w:line="480" w:lineRule="auto"/>
        <w:rPr>
          <w:sz w:val="24"/>
        </w:rPr>
      </w:pPr>
    </w:p>
    <w:p w:rsidR="008E117F" w:rsidRDefault="00C97870">
      <w:pPr>
        <w:tabs>
          <w:tab w:val="left" w:pos="-720"/>
        </w:tabs>
        <w:suppressAutoHyphens/>
        <w:spacing w:line="480" w:lineRule="auto"/>
        <w:rPr>
          <w:sz w:val="24"/>
        </w:rPr>
      </w:pPr>
      <w:r>
        <w:rPr>
          <w:sz w:val="24"/>
        </w:rPr>
        <w:tab/>
      </w:r>
      <w:r w:rsidR="00CC28E2">
        <w:rPr>
          <w:sz w:val="24"/>
        </w:rPr>
        <w:t>6</w:t>
      </w:r>
      <w:r w:rsidR="008E117F">
        <w:rPr>
          <w:sz w:val="24"/>
        </w:rPr>
        <w:t xml:space="preserve">.  </w:t>
      </w:r>
      <w:r w:rsidR="009373E2">
        <w:rPr>
          <w:sz w:val="24"/>
        </w:rPr>
        <w:t xml:space="preserve">AT&amp;T Ohio </w:t>
      </w:r>
      <w:r w:rsidR="00686BA5">
        <w:rPr>
          <w:sz w:val="24"/>
        </w:rPr>
        <w:t>avers</w:t>
      </w:r>
      <w:r w:rsidR="008E117F">
        <w:rPr>
          <w:sz w:val="24"/>
        </w:rPr>
        <w:t xml:space="preserve"> that </w:t>
      </w:r>
      <w:r w:rsidR="00034B70">
        <w:rPr>
          <w:sz w:val="24"/>
        </w:rPr>
        <w:t xml:space="preserve">it has </w:t>
      </w:r>
      <w:r w:rsidR="008E117F">
        <w:rPr>
          <w:sz w:val="24"/>
        </w:rPr>
        <w:t>breached no legal duty ow</w:t>
      </w:r>
      <w:r w:rsidR="009758CB">
        <w:rPr>
          <w:sz w:val="24"/>
        </w:rPr>
        <w:t>ed</w:t>
      </w:r>
      <w:r w:rsidR="008E117F">
        <w:rPr>
          <w:sz w:val="24"/>
        </w:rPr>
        <w:t xml:space="preserve"> </w:t>
      </w:r>
      <w:r w:rsidR="009758CB">
        <w:rPr>
          <w:sz w:val="24"/>
        </w:rPr>
        <w:t xml:space="preserve">to the </w:t>
      </w:r>
      <w:r w:rsidR="008E117F">
        <w:rPr>
          <w:sz w:val="24"/>
        </w:rPr>
        <w:t xml:space="preserve">Complainant and that </w:t>
      </w:r>
      <w:r w:rsidR="00034B70">
        <w:rPr>
          <w:sz w:val="24"/>
        </w:rPr>
        <w:t>its</w:t>
      </w:r>
      <w:r w:rsidR="008E117F">
        <w:rPr>
          <w:sz w:val="24"/>
        </w:rPr>
        <w:t xml:space="preserve"> service and practices at all relevant times have been in full accordance with all applicable provisions of law and accepted standards within the telephone industry.</w:t>
      </w:r>
    </w:p>
    <w:p w:rsidR="00F4486C" w:rsidRDefault="00F4486C">
      <w:pPr>
        <w:tabs>
          <w:tab w:val="left" w:pos="-720"/>
        </w:tabs>
        <w:suppressAutoHyphens/>
        <w:spacing w:line="480" w:lineRule="auto"/>
        <w:rPr>
          <w:sz w:val="24"/>
        </w:rPr>
      </w:pPr>
    </w:p>
    <w:p w:rsidR="00D8039E" w:rsidRDefault="008E117F" w:rsidP="007712DE">
      <w:pPr>
        <w:tabs>
          <w:tab w:val="left" w:pos="-720"/>
        </w:tabs>
        <w:suppressAutoHyphens/>
        <w:spacing w:line="48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WHEREFORE, having fully answered, Respondent </w:t>
      </w:r>
      <w:r w:rsidR="009373E2">
        <w:rPr>
          <w:sz w:val="24"/>
        </w:rPr>
        <w:t xml:space="preserve">AT&amp;T Ohio </w:t>
      </w:r>
      <w:r>
        <w:rPr>
          <w:sz w:val="24"/>
        </w:rPr>
        <w:t>respectfully pray</w:t>
      </w:r>
      <w:r w:rsidR="00034B70">
        <w:rPr>
          <w:sz w:val="24"/>
        </w:rPr>
        <w:t>s</w:t>
      </w:r>
      <w:r>
        <w:rPr>
          <w:sz w:val="24"/>
        </w:rPr>
        <w:t xml:space="preserve"> that this Complaint be dismissed.</w:t>
      </w:r>
    </w:p>
    <w:p w:rsidR="008E117F" w:rsidRDefault="008E117F" w:rsidP="007712DE">
      <w:pPr>
        <w:tabs>
          <w:tab w:val="left" w:pos="-720"/>
        </w:tabs>
        <w:suppressAutoHyphens/>
        <w:spacing w:line="480" w:lineRule="auto"/>
        <w:rPr>
          <w:sz w:val="24"/>
        </w:rPr>
      </w:pPr>
      <w:r>
        <w:rPr>
          <w:sz w:val="24"/>
        </w:rPr>
        <w:tab/>
      </w:r>
      <w:r w:rsidR="0001404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Respectfully submitted,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73E2">
        <w:rPr>
          <w:sz w:val="24"/>
        </w:rPr>
        <w:t>AT&amp;T Ohio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</w:p>
    <w:p w:rsidR="008E117F" w:rsidRDefault="008E117F">
      <w:pPr>
        <w:tabs>
          <w:tab w:val="left" w:pos="-720"/>
        </w:tabs>
        <w:suppressAutoHyphens/>
        <w:rPr>
          <w:sz w:val="24"/>
        </w:rPr>
      </w:pPr>
    </w:p>
    <w:p w:rsidR="008E117F" w:rsidRDefault="008E117F">
      <w:pPr>
        <w:tabs>
          <w:tab w:val="left" w:pos="-720"/>
        </w:tabs>
        <w:suppressAutoHyphens/>
        <w:rPr>
          <w:sz w:val="24"/>
        </w:rPr>
      </w:pP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By:</w:t>
      </w:r>
      <w:r>
        <w:rPr>
          <w:sz w:val="24"/>
        </w:rPr>
        <w:tab/>
        <w:t>_______</w:t>
      </w:r>
      <w:r w:rsidR="00F0292E">
        <w:rPr>
          <w:sz w:val="24"/>
          <w:u w:val="single"/>
        </w:rPr>
        <w:t>/s/ Jon F. Kelly__</w:t>
      </w:r>
      <w:r>
        <w:rPr>
          <w:sz w:val="24"/>
        </w:rPr>
        <w:t>____________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Jon F. Kelly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870D1">
        <w:rPr>
          <w:sz w:val="24"/>
        </w:rPr>
        <w:t>AT&amp;T</w:t>
      </w:r>
      <w:r w:rsidR="0065598C">
        <w:rPr>
          <w:sz w:val="24"/>
        </w:rPr>
        <w:t xml:space="preserve"> Services, Inc.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150 E. Gay St.</w:t>
          </w:r>
        </w:smartTag>
      </w:smartTag>
      <w:r>
        <w:rPr>
          <w:sz w:val="24"/>
        </w:rPr>
        <w:t>, Room 4-A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Columbus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Ohio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43215</w:t>
          </w:r>
        </w:smartTag>
      </w:smartTag>
    </w:p>
    <w:p w:rsidR="008E117F" w:rsidRDefault="008E117F">
      <w:pPr>
        <w:tabs>
          <w:tab w:val="left" w:pos="-720"/>
        </w:tabs>
        <w:suppressAutoHyphens/>
        <w:rPr>
          <w:sz w:val="24"/>
        </w:rPr>
      </w:pP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(614) 223-7928</w:t>
      </w:r>
    </w:p>
    <w:p w:rsidR="008E117F" w:rsidRDefault="008E117F">
      <w:pPr>
        <w:tabs>
          <w:tab w:val="left" w:pos="-720"/>
        </w:tabs>
        <w:suppressAutoHyphens/>
        <w:rPr>
          <w:sz w:val="24"/>
        </w:rPr>
      </w:pPr>
    </w:p>
    <w:p w:rsidR="008E117F" w:rsidRDefault="008E117F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34B70">
        <w:rPr>
          <w:sz w:val="24"/>
        </w:rPr>
        <w:t>Its</w:t>
      </w:r>
      <w:r>
        <w:rPr>
          <w:sz w:val="24"/>
        </w:rPr>
        <w:t xml:space="preserve"> Attorney</w:t>
      </w:r>
    </w:p>
    <w:p w:rsidR="000870D1" w:rsidRDefault="000870D1">
      <w:pPr>
        <w:tabs>
          <w:tab w:val="left" w:pos="-720"/>
        </w:tabs>
        <w:suppressAutoHyphens/>
        <w:rPr>
          <w:sz w:val="24"/>
        </w:rPr>
      </w:pPr>
    </w:p>
    <w:p w:rsidR="008E117F" w:rsidRDefault="00CC28E2" w:rsidP="00372907">
      <w:pPr>
        <w:tabs>
          <w:tab w:val="left" w:pos="-720"/>
        </w:tabs>
        <w:suppressAutoHyphens/>
      </w:pPr>
      <w:r>
        <w:rPr>
          <w:sz w:val="16"/>
          <w:szCs w:val="16"/>
        </w:rPr>
        <w:t>10</w:t>
      </w:r>
      <w:r w:rsidR="007A4630">
        <w:rPr>
          <w:sz w:val="16"/>
          <w:szCs w:val="16"/>
        </w:rPr>
        <w:t>-</w:t>
      </w:r>
      <w:r>
        <w:rPr>
          <w:sz w:val="16"/>
          <w:szCs w:val="16"/>
        </w:rPr>
        <w:t>31</w:t>
      </w:r>
      <w:r w:rsidR="000870D1">
        <w:rPr>
          <w:sz w:val="16"/>
          <w:szCs w:val="16"/>
        </w:rPr>
        <w:t>.answer</w:t>
      </w:r>
    </w:p>
    <w:sectPr w:rsidR="008E117F" w:rsidSect="001008CC">
      <w:footerReference w:type="default" r:id="rId7"/>
      <w:pgSz w:w="12240" w:h="15840" w:code="1"/>
      <w:pgMar w:top="1440" w:right="1440" w:bottom="1440" w:left="1440" w:header="1440" w:footer="14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8D" w:rsidRDefault="00C04F8D">
      <w:r>
        <w:separator/>
      </w:r>
    </w:p>
  </w:endnote>
  <w:endnote w:type="continuationSeparator" w:id="0">
    <w:p w:rsidR="00C04F8D" w:rsidRDefault="00C0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7F" w:rsidRDefault="0020757F">
    <w:pPr>
      <w:spacing w:before="140" w:line="100" w:lineRule="exact"/>
      <w:rPr>
        <w:sz w:val="10"/>
      </w:rPr>
    </w:pPr>
  </w:p>
  <w:p w:rsidR="0020757F" w:rsidRDefault="0020757F">
    <w:pPr>
      <w:suppressAutoHyphens/>
    </w:pPr>
  </w:p>
  <w:p w:rsidR="0020757F" w:rsidRDefault="00A01073">
    <w:r>
      <w:rPr>
        <w:noProof/>
      </w:rPr>
      <w:pict>
        <v:rect id="_x0000_s1025" style="position:absolute;margin-left:1in;margin-top:12pt;width:468pt;height:12pt;z-index:251657728;mso-position-horizontal-relative:page" o:allowincell="f" filled="f" stroked="f" strokeweight="0">
          <v:textbox style="mso-next-textbox:#_x0000_s1025" inset="0,0,0,0">
            <w:txbxContent>
              <w:p w:rsidR="0020757F" w:rsidRPr="00276FE2" w:rsidRDefault="0020757F">
                <w:pPr>
                  <w:tabs>
                    <w:tab w:val="center" w:pos="4680"/>
                    <w:tab w:val="right" w:pos="9360"/>
                  </w:tabs>
                  <w:rPr>
                    <w:sz w:val="24"/>
                    <w:szCs w:val="24"/>
                  </w:rPr>
                </w:pPr>
                <w:r w:rsidRPr="00276FE2">
                  <w:rPr>
                    <w:sz w:val="24"/>
                    <w:szCs w:val="24"/>
                  </w:rPr>
                  <w:tab/>
                </w:r>
                <w:r w:rsidR="00A01073" w:rsidRPr="00276FE2">
                  <w:rPr>
                    <w:sz w:val="24"/>
                    <w:szCs w:val="24"/>
                  </w:rPr>
                  <w:fldChar w:fldCharType="begin"/>
                </w:r>
                <w:r w:rsidRPr="00276FE2">
                  <w:rPr>
                    <w:sz w:val="24"/>
                    <w:szCs w:val="24"/>
                  </w:rPr>
                  <w:instrText>page \* arabic</w:instrText>
                </w:r>
                <w:r w:rsidR="00A01073" w:rsidRPr="00276FE2">
                  <w:rPr>
                    <w:sz w:val="24"/>
                    <w:szCs w:val="24"/>
                  </w:rPr>
                  <w:fldChar w:fldCharType="separate"/>
                </w:r>
                <w:r w:rsidR="00FF1BE7">
                  <w:rPr>
                    <w:noProof/>
                    <w:sz w:val="24"/>
                    <w:szCs w:val="24"/>
                  </w:rPr>
                  <w:t>2</w:t>
                </w:r>
                <w:r w:rsidR="00A01073" w:rsidRPr="00276FE2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8D" w:rsidRDefault="00C04F8D">
      <w:r>
        <w:separator/>
      </w:r>
    </w:p>
  </w:footnote>
  <w:footnote w:type="continuationSeparator" w:id="0">
    <w:p w:rsidR="00C04F8D" w:rsidRDefault="00C04F8D">
      <w:r>
        <w:continuationSeparator/>
      </w:r>
    </w:p>
  </w:footnote>
  <w:footnote w:id="1">
    <w:p w:rsidR="0020757F" w:rsidRDefault="0020757F" w:rsidP="009373E2">
      <w:pPr>
        <w:pStyle w:val="FootnoteText"/>
      </w:pPr>
      <w:r>
        <w:rPr>
          <w:rStyle w:val="FootnoteReference"/>
        </w:rPr>
        <w:footnoteRef/>
      </w:r>
      <w:r>
        <w:t xml:space="preserve"> The Ohio Bell Telephone Company is a public utility in Ohio and provide</w:t>
      </w:r>
      <w:r w:rsidR="00021054">
        <w:t>s certain</w:t>
      </w:r>
      <w:r>
        <w:t xml:space="preserve"> </w:t>
      </w:r>
      <w:r w:rsidR="00686BA5">
        <w:t>Commi</w:t>
      </w:r>
      <w:r w:rsidR="00021054">
        <w:t>s</w:t>
      </w:r>
      <w:r w:rsidR="00686BA5">
        <w:t>sion-</w:t>
      </w:r>
      <w:r w:rsidR="007D4422">
        <w:t xml:space="preserve">regulated </w:t>
      </w:r>
      <w:r>
        <w:t xml:space="preserve">services </w:t>
      </w:r>
      <w:r w:rsidR="00021054">
        <w:t xml:space="preserve">in Ohio, </w:t>
      </w:r>
      <w:r w:rsidR="00FF1E16">
        <w:t xml:space="preserve">such as the services at issue here, </w:t>
      </w:r>
      <w:r w:rsidR="00021054">
        <w:t>as well as other services</w:t>
      </w:r>
      <w:r>
        <w:t xml:space="preserve">.  The </w:t>
      </w:r>
      <w:r w:rsidR="00FF1E16">
        <w:t xml:space="preserve">Complainant used the name "AT&amp;T" in its complaint.  The </w:t>
      </w:r>
      <w:r>
        <w:t xml:space="preserve">Ohio Bell Telephone Company uses the name AT&amp;T Ohio, which </w:t>
      </w:r>
      <w:r w:rsidR="00BE246D">
        <w:t>i</w:t>
      </w:r>
      <w:r>
        <w:t xml:space="preserve">s used in this </w:t>
      </w:r>
      <w:r w:rsidR="00BE246D">
        <w:t>A</w:t>
      </w:r>
      <w:r>
        <w:t>nswer.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F91"/>
    <w:multiLevelType w:val="hybridMultilevel"/>
    <w:tmpl w:val="50C615CE"/>
    <w:lvl w:ilvl="0" w:tplc="7CD2EC1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DC65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8E8C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E69F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9D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564A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B83E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DC86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B866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2D3B41"/>
    <w:multiLevelType w:val="hybridMultilevel"/>
    <w:tmpl w:val="CB5CFCC8"/>
    <w:lvl w:ilvl="0" w:tplc="65B427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0294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7C0D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5E4A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D42D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F8F0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5483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940D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1C79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2208"/>
    <w:rsid w:val="00001489"/>
    <w:rsid w:val="00014049"/>
    <w:rsid w:val="0002098D"/>
    <w:rsid w:val="00021054"/>
    <w:rsid w:val="00021079"/>
    <w:rsid w:val="00034B70"/>
    <w:rsid w:val="00036E5B"/>
    <w:rsid w:val="000870D1"/>
    <w:rsid w:val="00097A52"/>
    <w:rsid w:val="000A3BCB"/>
    <w:rsid w:val="000A4437"/>
    <w:rsid w:val="000B2BDD"/>
    <w:rsid w:val="000E5599"/>
    <w:rsid w:val="000F0627"/>
    <w:rsid w:val="000F4C0B"/>
    <w:rsid w:val="001008CC"/>
    <w:rsid w:val="00105F40"/>
    <w:rsid w:val="00113E21"/>
    <w:rsid w:val="00135884"/>
    <w:rsid w:val="00177D9B"/>
    <w:rsid w:val="00194D1E"/>
    <w:rsid w:val="001A5F32"/>
    <w:rsid w:val="001B650A"/>
    <w:rsid w:val="001B6BEF"/>
    <w:rsid w:val="001C271D"/>
    <w:rsid w:val="001E46F1"/>
    <w:rsid w:val="0020757F"/>
    <w:rsid w:val="002117A4"/>
    <w:rsid w:val="002258D5"/>
    <w:rsid w:val="00236084"/>
    <w:rsid w:val="00240148"/>
    <w:rsid w:val="002425F3"/>
    <w:rsid w:val="00250B78"/>
    <w:rsid w:val="00262F52"/>
    <w:rsid w:val="00276FE2"/>
    <w:rsid w:val="00296918"/>
    <w:rsid w:val="002B3010"/>
    <w:rsid w:val="002E0732"/>
    <w:rsid w:val="00315FAF"/>
    <w:rsid w:val="00316A0F"/>
    <w:rsid w:val="0036144A"/>
    <w:rsid w:val="00372907"/>
    <w:rsid w:val="003757DF"/>
    <w:rsid w:val="00381896"/>
    <w:rsid w:val="00387CC7"/>
    <w:rsid w:val="0039506C"/>
    <w:rsid w:val="003A3295"/>
    <w:rsid w:val="003B06B1"/>
    <w:rsid w:val="003B1E49"/>
    <w:rsid w:val="003D3363"/>
    <w:rsid w:val="003E52B8"/>
    <w:rsid w:val="003F785A"/>
    <w:rsid w:val="00452921"/>
    <w:rsid w:val="004950C2"/>
    <w:rsid w:val="00497BDE"/>
    <w:rsid w:val="004B085B"/>
    <w:rsid w:val="004B2B23"/>
    <w:rsid w:val="004B3879"/>
    <w:rsid w:val="004B4501"/>
    <w:rsid w:val="004B5EFE"/>
    <w:rsid w:val="004C7AD0"/>
    <w:rsid w:val="004F40D9"/>
    <w:rsid w:val="004F6895"/>
    <w:rsid w:val="005067FA"/>
    <w:rsid w:val="00507819"/>
    <w:rsid w:val="00524ECD"/>
    <w:rsid w:val="00544489"/>
    <w:rsid w:val="005473E4"/>
    <w:rsid w:val="00551F8A"/>
    <w:rsid w:val="00557705"/>
    <w:rsid w:val="005A334E"/>
    <w:rsid w:val="005C1A1F"/>
    <w:rsid w:val="005D21EE"/>
    <w:rsid w:val="00610171"/>
    <w:rsid w:val="006101E8"/>
    <w:rsid w:val="0061209D"/>
    <w:rsid w:val="00615A0E"/>
    <w:rsid w:val="00625E89"/>
    <w:rsid w:val="00636FD5"/>
    <w:rsid w:val="006449E0"/>
    <w:rsid w:val="00646E6C"/>
    <w:rsid w:val="006525AF"/>
    <w:rsid w:val="0065598C"/>
    <w:rsid w:val="0065707F"/>
    <w:rsid w:val="00657F2B"/>
    <w:rsid w:val="0066753C"/>
    <w:rsid w:val="0068062C"/>
    <w:rsid w:val="00685BD0"/>
    <w:rsid w:val="00686BA5"/>
    <w:rsid w:val="006A7B09"/>
    <w:rsid w:val="006B0BB8"/>
    <w:rsid w:val="006C7F1A"/>
    <w:rsid w:val="006D255B"/>
    <w:rsid w:val="006D5F96"/>
    <w:rsid w:val="006E6A97"/>
    <w:rsid w:val="006F6799"/>
    <w:rsid w:val="00716282"/>
    <w:rsid w:val="00725F87"/>
    <w:rsid w:val="00737B0F"/>
    <w:rsid w:val="00743DC7"/>
    <w:rsid w:val="007712DE"/>
    <w:rsid w:val="0077230E"/>
    <w:rsid w:val="007776FA"/>
    <w:rsid w:val="007860A1"/>
    <w:rsid w:val="007A4630"/>
    <w:rsid w:val="007A5811"/>
    <w:rsid w:val="007B76C7"/>
    <w:rsid w:val="007C1369"/>
    <w:rsid w:val="007D4422"/>
    <w:rsid w:val="007F2BDD"/>
    <w:rsid w:val="0083671B"/>
    <w:rsid w:val="0085029E"/>
    <w:rsid w:val="00856DF8"/>
    <w:rsid w:val="008918C1"/>
    <w:rsid w:val="008C49F6"/>
    <w:rsid w:val="008E117F"/>
    <w:rsid w:val="008E6A42"/>
    <w:rsid w:val="00915E26"/>
    <w:rsid w:val="00917CCB"/>
    <w:rsid w:val="009335F3"/>
    <w:rsid w:val="009373E2"/>
    <w:rsid w:val="00952F3D"/>
    <w:rsid w:val="009758CB"/>
    <w:rsid w:val="009C3932"/>
    <w:rsid w:val="009D3700"/>
    <w:rsid w:val="009F2AC9"/>
    <w:rsid w:val="00A01073"/>
    <w:rsid w:val="00A04F67"/>
    <w:rsid w:val="00A12597"/>
    <w:rsid w:val="00A31A91"/>
    <w:rsid w:val="00A3758C"/>
    <w:rsid w:val="00A71113"/>
    <w:rsid w:val="00AD3E2F"/>
    <w:rsid w:val="00AD44E8"/>
    <w:rsid w:val="00B87903"/>
    <w:rsid w:val="00B95E65"/>
    <w:rsid w:val="00B96609"/>
    <w:rsid w:val="00BA5932"/>
    <w:rsid w:val="00BB79B5"/>
    <w:rsid w:val="00BB7C0F"/>
    <w:rsid w:val="00BC0A4F"/>
    <w:rsid w:val="00BD2136"/>
    <w:rsid w:val="00BD39F1"/>
    <w:rsid w:val="00BD76B4"/>
    <w:rsid w:val="00BE246D"/>
    <w:rsid w:val="00BF16C3"/>
    <w:rsid w:val="00C04F8D"/>
    <w:rsid w:val="00C07B1E"/>
    <w:rsid w:val="00C10666"/>
    <w:rsid w:val="00C52208"/>
    <w:rsid w:val="00C97870"/>
    <w:rsid w:val="00CB2105"/>
    <w:rsid w:val="00CC28E2"/>
    <w:rsid w:val="00CC3048"/>
    <w:rsid w:val="00CF5843"/>
    <w:rsid w:val="00D34865"/>
    <w:rsid w:val="00D35B31"/>
    <w:rsid w:val="00D60285"/>
    <w:rsid w:val="00D61B61"/>
    <w:rsid w:val="00D731AC"/>
    <w:rsid w:val="00D8039E"/>
    <w:rsid w:val="00D94B01"/>
    <w:rsid w:val="00DA34BF"/>
    <w:rsid w:val="00DB5CFB"/>
    <w:rsid w:val="00DD2133"/>
    <w:rsid w:val="00DF5295"/>
    <w:rsid w:val="00E10048"/>
    <w:rsid w:val="00E203E5"/>
    <w:rsid w:val="00E31112"/>
    <w:rsid w:val="00E870F6"/>
    <w:rsid w:val="00ED209D"/>
    <w:rsid w:val="00EE54BF"/>
    <w:rsid w:val="00F0292E"/>
    <w:rsid w:val="00F251E1"/>
    <w:rsid w:val="00F4486C"/>
    <w:rsid w:val="00F65298"/>
    <w:rsid w:val="00F87837"/>
    <w:rsid w:val="00FB6CD0"/>
    <w:rsid w:val="00FC361B"/>
    <w:rsid w:val="00FC685C"/>
    <w:rsid w:val="00FC6EEA"/>
    <w:rsid w:val="00FC7107"/>
    <w:rsid w:val="00FD6A98"/>
    <w:rsid w:val="00FE2638"/>
    <w:rsid w:val="00FF1BE7"/>
    <w:rsid w:val="00FF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8CC"/>
  </w:style>
  <w:style w:type="paragraph" w:styleId="Heading1">
    <w:name w:val="heading 1"/>
    <w:basedOn w:val="Normal"/>
    <w:next w:val="Normal"/>
    <w:qFormat/>
    <w:rsid w:val="001008CC"/>
    <w:pPr>
      <w:keepNext/>
      <w:tabs>
        <w:tab w:val="left" w:pos="-72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08C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918C1"/>
  </w:style>
  <w:style w:type="character" w:styleId="FootnoteReference">
    <w:name w:val="footnote reference"/>
    <w:basedOn w:val="DefaultParagraphFont"/>
    <w:semiHidden/>
    <w:rsid w:val="008918C1"/>
    <w:rPr>
      <w:vertAlign w:val="superscript"/>
    </w:rPr>
  </w:style>
  <w:style w:type="paragraph" w:styleId="BalloonText">
    <w:name w:val="Balloon Text"/>
    <w:basedOn w:val="Normal"/>
    <w:semiHidden/>
    <w:rsid w:val="00F6529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1452</Characters>
  <Application>Microsoft Office Word</Application>
  <DocSecurity>2</DocSecurity>
  <Lines>90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subject/>
  <dc:creator/>
  <cp:keywords/>
  <dc:description/>
  <cp:lastModifiedBy/>
  <cp:revision>1</cp:revision>
  <dcterms:created xsi:type="dcterms:W3CDTF">2010-01-26T17:53:00Z</dcterms:created>
  <dcterms:modified xsi:type="dcterms:W3CDTF">2010-01-26T17:53:00Z</dcterms:modified>
</cp:coreProperties>
</file>