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6B" w:rsidRDefault="00A56EAA" w:rsidP="0062301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EXHIBIT C</w:t>
      </w:r>
    </w:p>
    <w:p w:rsidR="00A56EAA" w:rsidRDefault="00A56EAA" w:rsidP="00623019">
      <w:pPr>
        <w:spacing w:after="0" w:line="360" w:lineRule="auto"/>
        <w:jc w:val="center"/>
        <w:rPr>
          <w:sz w:val="24"/>
          <w:szCs w:val="24"/>
        </w:rPr>
      </w:pPr>
    </w:p>
    <w:p w:rsidR="00A56EAA" w:rsidRDefault="00A56EAA" w:rsidP="00623019">
      <w:pPr>
        <w:spacing w:after="0" w:line="360" w:lineRule="auto"/>
        <w:rPr>
          <w:sz w:val="24"/>
          <w:szCs w:val="24"/>
        </w:rPr>
      </w:pPr>
      <w:r w:rsidRPr="00A56EAA">
        <w:rPr>
          <w:sz w:val="24"/>
          <w:szCs w:val="24"/>
        </w:rPr>
        <w:t xml:space="preserve">AT&amp;T Communications of </w:t>
      </w:r>
      <w:r>
        <w:rPr>
          <w:sz w:val="24"/>
          <w:szCs w:val="24"/>
        </w:rPr>
        <w:t>Ohio, Inc.</w:t>
      </w:r>
      <w:r w:rsidRPr="00A56EAA">
        <w:rPr>
          <w:sz w:val="24"/>
          <w:szCs w:val="24"/>
        </w:rPr>
        <w:t xml:space="preserve"> </w:t>
      </w:r>
      <w:r>
        <w:rPr>
          <w:sz w:val="24"/>
          <w:szCs w:val="24"/>
        </w:rPr>
        <w:t>("ATTCOM") submits this application seeking the Commission</w:t>
      </w:r>
      <w:r w:rsidR="00623019">
        <w:rPr>
          <w:sz w:val="24"/>
          <w:szCs w:val="24"/>
        </w:rPr>
        <w:t>'</w:t>
      </w:r>
      <w:r>
        <w:rPr>
          <w:sz w:val="24"/>
          <w:szCs w:val="24"/>
        </w:rPr>
        <w:t xml:space="preserve">s approval, pursuant to O.A.C.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4901:1-6-29(B)(1)(a)</w:t>
      </w:r>
      <w:r w:rsidR="003C4B28">
        <w:rPr>
          <w:sz w:val="24"/>
          <w:szCs w:val="24"/>
        </w:rPr>
        <w:t xml:space="preserve">, for the transfer of the certificate held by </w:t>
      </w:r>
      <w:r>
        <w:rPr>
          <w:sz w:val="24"/>
          <w:szCs w:val="24"/>
        </w:rPr>
        <w:t xml:space="preserve">AT&amp;T Communications of Ohio, Inc. </w:t>
      </w:r>
      <w:r w:rsidR="003C4B28">
        <w:rPr>
          <w:sz w:val="24"/>
          <w:szCs w:val="24"/>
        </w:rPr>
        <w:t>to its parent corporation,</w:t>
      </w:r>
      <w:r w:rsidR="00DC312C">
        <w:rPr>
          <w:sz w:val="24"/>
          <w:szCs w:val="24"/>
        </w:rPr>
        <w:t xml:space="preserve"> AT&amp;T Corp.</w:t>
      </w:r>
      <w:r w:rsidR="00623019">
        <w:rPr>
          <w:sz w:val="24"/>
          <w:szCs w:val="24"/>
        </w:rPr>
        <w:t xml:space="preserve">  </w:t>
      </w:r>
      <w:r w:rsidR="003C4B28">
        <w:rPr>
          <w:sz w:val="24"/>
          <w:szCs w:val="24"/>
        </w:rPr>
        <w:t>ATTCOM and similar entities in other states will be merged into their parent corporation in late 2012.</w:t>
      </w:r>
    </w:p>
    <w:p w:rsidR="00A56EAA" w:rsidRDefault="00A56EAA" w:rsidP="00623019">
      <w:pPr>
        <w:spacing w:after="0" w:line="360" w:lineRule="auto"/>
        <w:rPr>
          <w:sz w:val="24"/>
          <w:szCs w:val="24"/>
        </w:rPr>
      </w:pPr>
    </w:p>
    <w:p w:rsidR="00623019" w:rsidRDefault="00623019" w:rsidP="00623019">
      <w:pPr>
        <w:spacing w:after="0" w:line="360" w:lineRule="auto"/>
        <w:rPr>
          <w:sz w:val="24"/>
          <w:szCs w:val="24"/>
        </w:rPr>
      </w:pPr>
      <w:r w:rsidRPr="00623019">
        <w:rPr>
          <w:sz w:val="24"/>
          <w:szCs w:val="24"/>
        </w:rPr>
        <w:t xml:space="preserve">AT&amp;T Corp. is a New York corporation with headquarters at One AT&amp;T Way, Bedminster, New Jersey 07921.  </w:t>
      </w:r>
      <w:r w:rsidR="004A37F9">
        <w:rPr>
          <w:sz w:val="24"/>
          <w:szCs w:val="24"/>
        </w:rPr>
        <w:t xml:space="preserve">It is duly registered with the Ohio Secretary of State as a foreign corporation.  Its certificate of good standing is attached.  </w:t>
      </w:r>
      <w:r w:rsidRPr="00623019">
        <w:rPr>
          <w:sz w:val="24"/>
          <w:szCs w:val="24"/>
        </w:rPr>
        <w:t xml:space="preserve">AT&amp;T Corp. is a subsidiary of AT&amp;T Inc., which is one of the largest providers of telecommunications services in the world.  AT&amp;T Corp., through its subsidiaries, is authorized to provide domestic and international telecommunications services throughout the United States.  AT&amp;T Corp. maintains a modern worldwide telecommunications network and either directly or through its subsidiaries offers </w:t>
      </w:r>
      <w:proofErr w:type="spellStart"/>
      <w:r w:rsidRPr="00623019">
        <w:rPr>
          <w:sz w:val="24"/>
          <w:szCs w:val="24"/>
        </w:rPr>
        <w:t>wireline</w:t>
      </w:r>
      <w:proofErr w:type="spellEnd"/>
      <w:r w:rsidRPr="00623019">
        <w:rPr>
          <w:sz w:val="24"/>
          <w:szCs w:val="24"/>
        </w:rPr>
        <w:t xml:space="preserve"> and Internet-based services and products serving residential, business, and government customers, as well as wholesale customers.  AT&amp;T Inc. and its subsidiaries, including AT&amp;T Corp., have extensive operational and managerial experience and substantial financial resources.  Information about AT&amp;T Inc.</w:t>
      </w:r>
      <w:r>
        <w:rPr>
          <w:sz w:val="24"/>
          <w:szCs w:val="24"/>
        </w:rPr>
        <w:t>'</w:t>
      </w:r>
      <w:r w:rsidRPr="00623019">
        <w:rPr>
          <w:sz w:val="24"/>
          <w:szCs w:val="24"/>
        </w:rPr>
        <w:t>s consolidated financial status, operations, management, and services is set forth in AT&amp;T Inc.</w:t>
      </w:r>
      <w:r>
        <w:rPr>
          <w:sz w:val="24"/>
          <w:szCs w:val="24"/>
        </w:rPr>
        <w:t>'</w:t>
      </w:r>
      <w:r w:rsidRPr="00623019">
        <w:rPr>
          <w:sz w:val="24"/>
          <w:szCs w:val="24"/>
        </w:rPr>
        <w:t>s most recent annual report, is available at</w:t>
      </w:r>
      <w:r>
        <w:rPr>
          <w:sz w:val="24"/>
          <w:szCs w:val="24"/>
        </w:rPr>
        <w:t xml:space="preserve"> </w:t>
      </w:r>
      <w:r w:rsidRPr="00623019">
        <w:rPr>
          <w:sz w:val="24"/>
          <w:szCs w:val="24"/>
        </w:rPr>
        <w:t>http://www.att.com/gen/landing-pages?pid=5718</w:t>
      </w:r>
      <w:bookmarkStart w:id="0" w:name="_GoBack"/>
      <w:bookmarkEnd w:id="0"/>
    </w:p>
    <w:p w:rsidR="00753956" w:rsidRDefault="00753956" w:rsidP="00623019">
      <w:pPr>
        <w:spacing w:after="0" w:line="360" w:lineRule="auto"/>
        <w:rPr>
          <w:sz w:val="24"/>
          <w:szCs w:val="24"/>
        </w:rPr>
      </w:pPr>
    </w:p>
    <w:p w:rsidR="00753956" w:rsidRDefault="00753956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AT&amp;T Corp. operates in Ohio under the registered trade names "Lucky Dog Phone Co." and "AT&amp;T Business Solutions."  It has also registered the fictitious name "ACC Business."  The pertinent filings with the Secretary of State are attached.</w:t>
      </w:r>
    </w:p>
    <w:p w:rsidR="00623019" w:rsidRDefault="00623019" w:rsidP="00623019">
      <w:pPr>
        <w:spacing w:after="0" w:line="360" w:lineRule="auto"/>
        <w:rPr>
          <w:sz w:val="24"/>
          <w:szCs w:val="24"/>
        </w:rPr>
      </w:pPr>
    </w:p>
    <w:p w:rsidR="001D607A" w:rsidRDefault="00623019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Although the transaction described here will be </w:t>
      </w:r>
      <w:r w:rsidRPr="00623019">
        <w:rPr>
          <w:sz w:val="24"/>
          <w:szCs w:val="24"/>
        </w:rPr>
        <w:t>transparent to customers</w:t>
      </w:r>
      <w:r>
        <w:rPr>
          <w:sz w:val="24"/>
          <w:szCs w:val="24"/>
        </w:rPr>
        <w:t xml:space="preserve">, appropriate customer notice is being given to inform them of the transaction, consistent with the Commission's rules.  </w:t>
      </w:r>
      <w:proofErr w:type="gramStart"/>
      <w:r>
        <w:rPr>
          <w:sz w:val="24"/>
          <w:szCs w:val="24"/>
        </w:rPr>
        <w:t>See Exhibit D.</w:t>
      </w:r>
      <w:proofErr w:type="gramEnd"/>
      <w:r w:rsidR="00524813">
        <w:rPr>
          <w:sz w:val="24"/>
          <w:szCs w:val="24"/>
        </w:rPr>
        <w:t xml:space="preserve">  The Applicant will supplement this application with confirmation that the customer notices have been given once the customer notice cycle is complete.</w:t>
      </w:r>
    </w:p>
    <w:p w:rsidR="001D607A" w:rsidRDefault="001D607A" w:rsidP="00623019">
      <w:pPr>
        <w:spacing w:after="0" w:line="360" w:lineRule="auto"/>
        <w:rPr>
          <w:sz w:val="24"/>
          <w:szCs w:val="24"/>
        </w:rPr>
      </w:pPr>
    </w:p>
    <w:p w:rsidR="001D607A" w:rsidRDefault="00981454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 addition, a tariff application updating the existing AT&amp;T Communications of Ohio, Inc.</w:t>
      </w:r>
      <w:r w:rsidR="002E0BA9">
        <w:rPr>
          <w:sz w:val="24"/>
          <w:szCs w:val="24"/>
        </w:rPr>
        <w:t>'</w:t>
      </w:r>
      <w:r>
        <w:rPr>
          <w:sz w:val="24"/>
          <w:szCs w:val="24"/>
        </w:rPr>
        <w:t>s tariff consistent with the changes resulting from this transaction will be filed</w:t>
      </w:r>
      <w:r w:rsidR="001D607A">
        <w:rPr>
          <w:sz w:val="24"/>
          <w:szCs w:val="24"/>
        </w:rPr>
        <w:t xml:space="preserve"> post-closing</w:t>
      </w:r>
      <w:r>
        <w:rPr>
          <w:sz w:val="24"/>
          <w:szCs w:val="24"/>
        </w:rPr>
        <w:t xml:space="preserve">.  </w:t>
      </w:r>
      <w:r w:rsidR="001D607A">
        <w:rPr>
          <w:sz w:val="24"/>
          <w:szCs w:val="24"/>
        </w:rPr>
        <w:t>Exhibit B includes only the impacted tariff cover sheets because only the entity name on the tariffs will change.  The issued and e</w:t>
      </w:r>
      <w:r w:rsidR="001D607A" w:rsidRPr="001D607A">
        <w:rPr>
          <w:sz w:val="24"/>
          <w:szCs w:val="24"/>
        </w:rPr>
        <w:t xml:space="preserve">ffective </w:t>
      </w:r>
      <w:r w:rsidR="001D607A">
        <w:rPr>
          <w:sz w:val="24"/>
          <w:szCs w:val="24"/>
        </w:rPr>
        <w:t>d</w:t>
      </w:r>
      <w:r w:rsidR="001D607A" w:rsidRPr="001D607A">
        <w:rPr>
          <w:sz w:val="24"/>
          <w:szCs w:val="24"/>
        </w:rPr>
        <w:t xml:space="preserve">ates on the tariff pages will be added upon </w:t>
      </w:r>
      <w:r w:rsidR="001D607A">
        <w:rPr>
          <w:sz w:val="24"/>
          <w:szCs w:val="24"/>
        </w:rPr>
        <w:t xml:space="preserve">Commission </w:t>
      </w:r>
      <w:r w:rsidR="001D607A" w:rsidRPr="001D607A">
        <w:rPr>
          <w:sz w:val="24"/>
          <w:szCs w:val="24"/>
        </w:rPr>
        <w:t xml:space="preserve">approval of </w:t>
      </w:r>
      <w:r w:rsidR="00FF0519">
        <w:rPr>
          <w:sz w:val="24"/>
          <w:szCs w:val="24"/>
        </w:rPr>
        <w:t xml:space="preserve">the transaction </w:t>
      </w:r>
      <w:r w:rsidR="001D607A" w:rsidRPr="001D607A">
        <w:rPr>
          <w:sz w:val="24"/>
          <w:szCs w:val="24"/>
        </w:rPr>
        <w:t>but not earlier than the closing date</w:t>
      </w:r>
      <w:r w:rsidR="00FF0519">
        <w:rPr>
          <w:sz w:val="24"/>
          <w:szCs w:val="24"/>
        </w:rPr>
        <w:t>, at which time the revised tariffs will be filed</w:t>
      </w:r>
      <w:r w:rsidR="001D607A">
        <w:rPr>
          <w:sz w:val="24"/>
          <w:szCs w:val="24"/>
        </w:rPr>
        <w:t>.</w:t>
      </w:r>
    </w:p>
    <w:p w:rsidR="001D607A" w:rsidRDefault="001D607A" w:rsidP="00623019">
      <w:pPr>
        <w:spacing w:after="0" w:line="360" w:lineRule="auto"/>
        <w:rPr>
          <w:sz w:val="24"/>
          <w:szCs w:val="24"/>
        </w:rPr>
      </w:pPr>
    </w:p>
    <w:p w:rsidR="00623019" w:rsidRDefault="001D607A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623019" w:rsidRPr="00623019">
        <w:rPr>
          <w:sz w:val="24"/>
          <w:szCs w:val="24"/>
        </w:rPr>
        <w:t xml:space="preserve">here will be no change in the rates or substantive terms and conditions under which AT&amp;T Corp., through </w:t>
      </w:r>
      <w:r w:rsidR="00623019">
        <w:rPr>
          <w:sz w:val="24"/>
          <w:szCs w:val="24"/>
        </w:rPr>
        <w:t>ATTCOM</w:t>
      </w:r>
      <w:r w:rsidR="00623019" w:rsidRPr="00623019">
        <w:rPr>
          <w:sz w:val="24"/>
          <w:szCs w:val="24"/>
        </w:rPr>
        <w:t>, currently serves customers either under tariff</w:t>
      </w:r>
      <w:r w:rsidR="00623019">
        <w:rPr>
          <w:sz w:val="24"/>
          <w:szCs w:val="24"/>
        </w:rPr>
        <w:t>, Guidebook,</w:t>
      </w:r>
      <w:r w:rsidR="00623019" w:rsidRPr="00623019">
        <w:rPr>
          <w:sz w:val="24"/>
          <w:szCs w:val="24"/>
        </w:rPr>
        <w:t xml:space="preserve"> or contract.  Once the </w:t>
      </w:r>
      <w:r w:rsidR="00623019">
        <w:rPr>
          <w:sz w:val="24"/>
          <w:szCs w:val="24"/>
        </w:rPr>
        <w:t>transaction</w:t>
      </w:r>
      <w:r w:rsidR="00623019" w:rsidRPr="00623019">
        <w:rPr>
          <w:sz w:val="24"/>
          <w:szCs w:val="24"/>
        </w:rPr>
        <w:t xml:space="preserve"> is completed, the same personnel who manage these services will continue to do so and there will be no change in the network assets used to provide these services.</w:t>
      </w:r>
    </w:p>
    <w:p w:rsidR="00A56EAA" w:rsidRDefault="00A56EAA" w:rsidP="00623019">
      <w:pPr>
        <w:spacing w:after="0" w:line="360" w:lineRule="auto"/>
        <w:rPr>
          <w:sz w:val="24"/>
          <w:szCs w:val="24"/>
        </w:rPr>
      </w:pPr>
    </w:p>
    <w:p w:rsidR="00235B07" w:rsidRDefault="00235B07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ATTCOM's current Commission Certificate No. 90-9000, issued on June 24, 1998, does not include the following counties:  Ashtabula, Knox, Logan, and Putnam.  The applicant therefore requests that a new statewide certificate be issued to AT&amp;T </w:t>
      </w:r>
      <w:r w:rsidR="00DC312C">
        <w:rPr>
          <w:sz w:val="24"/>
          <w:szCs w:val="24"/>
        </w:rPr>
        <w:t>Corp.</w:t>
      </w:r>
      <w:r>
        <w:rPr>
          <w:sz w:val="24"/>
          <w:szCs w:val="24"/>
        </w:rPr>
        <w:t xml:space="preserve">, consistent with the current </w:t>
      </w:r>
      <w:r w:rsidR="001D607A">
        <w:rPr>
          <w:sz w:val="24"/>
          <w:szCs w:val="24"/>
        </w:rPr>
        <w:t xml:space="preserve">Commission </w:t>
      </w:r>
      <w:r>
        <w:rPr>
          <w:sz w:val="24"/>
          <w:szCs w:val="24"/>
        </w:rPr>
        <w:t>practice and rule.</w:t>
      </w:r>
    </w:p>
    <w:p w:rsidR="00235B07" w:rsidRDefault="00235B07" w:rsidP="00623019">
      <w:pPr>
        <w:spacing w:after="0" w:line="360" w:lineRule="auto"/>
        <w:rPr>
          <w:sz w:val="24"/>
          <w:szCs w:val="24"/>
        </w:rPr>
      </w:pPr>
    </w:p>
    <w:p w:rsidR="001D607A" w:rsidRPr="00A56EAA" w:rsidRDefault="00241799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Lastly, at the request of the Commission Staff, an updated Proposed Market Area matrix is included with this filing.</w:t>
      </w:r>
    </w:p>
    <w:sectPr w:rsidR="001D607A" w:rsidRPr="00A56EAA" w:rsidSect="006725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3A" w:rsidRDefault="006E603A" w:rsidP="002A5A48">
      <w:pPr>
        <w:spacing w:after="0" w:line="240" w:lineRule="auto"/>
      </w:pPr>
      <w:r>
        <w:separator/>
      </w:r>
    </w:p>
  </w:endnote>
  <w:endnote w:type="continuationSeparator" w:id="0">
    <w:p w:rsidR="006E603A" w:rsidRDefault="006E603A" w:rsidP="002A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314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A5A48" w:rsidRDefault="0060480D">
        <w:pPr>
          <w:pStyle w:val="Footer"/>
          <w:jc w:val="center"/>
        </w:pPr>
        <w:r w:rsidRPr="002A5A48">
          <w:rPr>
            <w:sz w:val="24"/>
            <w:szCs w:val="24"/>
          </w:rPr>
          <w:fldChar w:fldCharType="begin"/>
        </w:r>
        <w:r w:rsidR="002A5A48" w:rsidRPr="002A5A48">
          <w:rPr>
            <w:sz w:val="24"/>
            <w:szCs w:val="24"/>
          </w:rPr>
          <w:instrText xml:space="preserve"> PAGE   \* MERGEFORMAT </w:instrText>
        </w:r>
        <w:r w:rsidRPr="002A5A48">
          <w:rPr>
            <w:sz w:val="24"/>
            <w:szCs w:val="24"/>
          </w:rPr>
          <w:fldChar w:fldCharType="separate"/>
        </w:r>
        <w:r w:rsidR="001D53CB">
          <w:rPr>
            <w:noProof/>
            <w:sz w:val="24"/>
            <w:szCs w:val="24"/>
          </w:rPr>
          <w:t>1</w:t>
        </w:r>
        <w:r w:rsidRPr="002A5A48">
          <w:rPr>
            <w:sz w:val="24"/>
            <w:szCs w:val="24"/>
          </w:rPr>
          <w:fldChar w:fldCharType="end"/>
        </w:r>
      </w:p>
    </w:sdtContent>
  </w:sdt>
  <w:p w:rsidR="002A5A48" w:rsidRDefault="002A5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3A" w:rsidRDefault="006E603A" w:rsidP="002A5A48">
      <w:pPr>
        <w:spacing w:after="0" w:line="240" w:lineRule="auto"/>
      </w:pPr>
      <w:r>
        <w:separator/>
      </w:r>
    </w:p>
  </w:footnote>
  <w:footnote w:type="continuationSeparator" w:id="0">
    <w:p w:rsidR="006E603A" w:rsidRDefault="006E603A" w:rsidP="002A5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Palatino" w:hAnsi="Palatino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Palatino" w:hAnsi="Palatino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Palatino" w:hAnsi="Palatino" w:hint="default"/>
        <w:b w:val="0"/>
        <w:i w:val="0"/>
        <w:sz w:val="24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Palatino" w:hAnsi="Palatino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06"/>
    <w:rsid w:val="000241E0"/>
    <w:rsid w:val="000620C3"/>
    <w:rsid w:val="0007464F"/>
    <w:rsid w:val="00093D6A"/>
    <w:rsid w:val="000A0BB8"/>
    <w:rsid w:val="000B5248"/>
    <w:rsid w:val="000B796F"/>
    <w:rsid w:val="000F40B3"/>
    <w:rsid w:val="00100BAD"/>
    <w:rsid w:val="001025C0"/>
    <w:rsid w:val="0010649C"/>
    <w:rsid w:val="00115264"/>
    <w:rsid w:val="0012792A"/>
    <w:rsid w:val="0014524A"/>
    <w:rsid w:val="00155FC4"/>
    <w:rsid w:val="00196406"/>
    <w:rsid w:val="001C4078"/>
    <w:rsid w:val="001D53CB"/>
    <w:rsid w:val="001D607A"/>
    <w:rsid w:val="001F3CA9"/>
    <w:rsid w:val="00220D19"/>
    <w:rsid w:val="00220E9E"/>
    <w:rsid w:val="00235B07"/>
    <w:rsid w:val="00241799"/>
    <w:rsid w:val="002661B9"/>
    <w:rsid w:val="00266CF8"/>
    <w:rsid w:val="00272FDA"/>
    <w:rsid w:val="00282ADB"/>
    <w:rsid w:val="0028436B"/>
    <w:rsid w:val="002A5A48"/>
    <w:rsid w:val="002B418F"/>
    <w:rsid w:val="002C064D"/>
    <w:rsid w:val="002E0BA9"/>
    <w:rsid w:val="002F7671"/>
    <w:rsid w:val="0033352F"/>
    <w:rsid w:val="00346ED8"/>
    <w:rsid w:val="00350494"/>
    <w:rsid w:val="00356140"/>
    <w:rsid w:val="0038440F"/>
    <w:rsid w:val="003845C7"/>
    <w:rsid w:val="00393618"/>
    <w:rsid w:val="00397F65"/>
    <w:rsid w:val="003A444F"/>
    <w:rsid w:val="003C171B"/>
    <w:rsid w:val="003C4B28"/>
    <w:rsid w:val="003F4FED"/>
    <w:rsid w:val="00407205"/>
    <w:rsid w:val="00485CA2"/>
    <w:rsid w:val="004A37F9"/>
    <w:rsid w:val="004A4C66"/>
    <w:rsid w:val="004C0E65"/>
    <w:rsid w:val="004C3E84"/>
    <w:rsid w:val="004E16F6"/>
    <w:rsid w:val="00504CF1"/>
    <w:rsid w:val="00517EFA"/>
    <w:rsid w:val="00523DD4"/>
    <w:rsid w:val="00524813"/>
    <w:rsid w:val="005411F3"/>
    <w:rsid w:val="00543D42"/>
    <w:rsid w:val="00551BE4"/>
    <w:rsid w:val="005A2154"/>
    <w:rsid w:val="005D4534"/>
    <w:rsid w:val="0060480D"/>
    <w:rsid w:val="0061711F"/>
    <w:rsid w:val="00623019"/>
    <w:rsid w:val="00640CF6"/>
    <w:rsid w:val="00645B25"/>
    <w:rsid w:val="0064763B"/>
    <w:rsid w:val="00655966"/>
    <w:rsid w:val="0067256B"/>
    <w:rsid w:val="00692892"/>
    <w:rsid w:val="00697B7C"/>
    <w:rsid w:val="006E29AE"/>
    <w:rsid w:val="006E5575"/>
    <w:rsid w:val="006E603A"/>
    <w:rsid w:val="006F2319"/>
    <w:rsid w:val="006F5202"/>
    <w:rsid w:val="006F7C4D"/>
    <w:rsid w:val="00734C76"/>
    <w:rsid w:val="00737A52"/>
    <w:rsid w:val="007419D9"/>
    <w:rsid w:val="00753956"/>
    <w:rsid w:val="00767C70"/>
    <w:rsid w:val="00777309"/>
    <w:rsid w:val="00777EFF"/>
    <w:rsid w:val="007878F4"/>
    <w:rsid w:val="007A0091"/>
    <w:rsid w:val="0081016A"/>
    <w:rsid w:val="008346E4"/>
    <w:rsid w:val="0083470B"/>
    <w:rsid w:val="00844C30"/>
    <w:rsid w:val="008555B9"/>
    <w:rsid w:val="008E1660"/>
    <w:rsid w:val="00913964"/>
    <w:rsid w:val="009263C0"/>
    <w:rsid w:val="009268EB"/>
    <w:rsid w:val="00927F72"/>
    <w:rsid w:val="00930899"/>
    <w:rsid w:val="00971574"/>
    <w:rsid w:val="0097442B"/>
    <w:rsid w:val="00981454"/>
    <w:rsid w:val="009A7DAD"/>
    <w:rsid w:val="009D10F9"/>
    <w:rsid w:val="009F40A3"/>
    <w:rsid w:val="00A050ED"/>
    <w:rsid w:val="00A35DE5"/>
    <w:rsid w:val="00A456B8"/>
    <w:rsid w:val="00A54E49"/>
    <w:rsid w:val="00A56EAA"/>
    <w:rsid w:val="00A7254D"/>
    <w:rsid w:val="00A815B0"/>
    <w:rsid w:val="00A820EF"/>
    <w:rsid w:val="00A936A7"/>
    <w:rsid w:val="00AC20BE"/>
    <w:rsid w:val="00AC4AB8"/>
    <w:rsid w:val="00AD2F5B"/>
    <w:rsid w:val="00AD4A6C"/>
    <w:rsid w:val="00B418A8"/>
    <w:rsid w:val="00B44458"/>
    <w:rsid w:val="00B57AB1"/>
    <w:rsid w:val="00B6400A"/>
    <w:rsid w:val="00B8573D"/>
    <w:rsid w:val="00BB0EAB"/>
    <w:rsid w:val="00BC2A8D"/>
    <w:rsid w:val="00BD65ED"/>
    <w:rsid w:val="00C04D69"/>
    <w:rsid w:val="00C201A0"/>
    <w:rsid w:val="00C250DC"/>
    <w:rsid w:val="00C53924"/>
    <w:rsid w:val="00D1382F"/>
    <w:rsid w:val="00D20CE4"/>
    <w:rsid w:val="00D45A86"/>
    <w:rsid w:val="00D6484C"/>
    <w:rsid w:val="00D72410"/>
    <w:rsid w:val="00D7257F"/>
    <w:rsid w:val="00D72775"/>
    <w:rsid w:val="00D75022"/>
    <w:rsid w:val="00DA0FD0"/>
    <w:rsid w:val="00DA3412"/>
    <w:rsid w:val="00DC312C"/>
    <w:rsid w:val="00DD1CB2"/>
    <w:rsid w:val="00E27AAB"/>
    <w:rsid w:val="00E516D1"/>
    <w:rsid w:val="00E55921"/>
    <w:rsid w:val="00E75074"/>
    <w:rsid w:val="00ED4F3F"/>
    <w:rsid w:val="00F54A7A"/>
    <w:rsid w:val="00F56B01"/>
    <w:rsid w:val="00F95515"/>
    <w:rsid w:val="00FA1523"/>
    <w:rsid w:val="00FA4AEA"/>
    <w:rsid w:val="00FC0994"/>
    <w:rsid w:val="00FE2755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4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E4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E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E4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E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4E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4E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4E4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4E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E4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E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54E4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54E4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A54E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54E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4E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A54E49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E49"/>
    <w:pPr>
      <w:outlineLvl w:val="9"/>
    </w:pPr>
  </w:style>
  <w:style w:type="paragraph" w:customStyle="1" w:styleId="RuleText">
    <w:name w:val="RuleText"/>
    <w:basedOn w:val="Normal"/>
    <w:rsid w:val="00D20CE4"/>
    <w:pPr>
      <w:autoSpaceDE w:val="0"/>
      <w:autoSpaceDN w:val="0"/>
      <w:adjustRightInd w:val="0"/>
      <w:spacing w:after="240"/>
      <w:jc w:val="both"/>
    </w:pPr>
  </w:style>
  <w:style w:type="paragraph" w:customStyle="1" w:styleId="RuleText-1A">
    <w:name w:val="RuleText-1(A)"/>
    <w:basedOn w:val="RuleText"/>
    <w:rsid w:val="00D20CE4"/>
    <w:pPr>
      <w:ind w:left="720" w:hanging="720"/>
    </w:pPr>
  </w:style>
  <w:style w:type="paragraph" w:customStyle="1" w:styleId="RuleText-3c">
    <w:name w:val="RuleText-3(c)"/>
    <w:basedOn w:val="Normal"/>
    <w:rsid w:val="00D20CE4"/>
    <w:pPr>
      <w:autoSpaceDE w:val="0"/>
      <w:autoSpaceDN w:val="0"/>
      <w:adjustRightInd w:val="0"/>
      <w:spacing w:after="240"/>
      <w:ind w:left="2160" w:hanging="720"/>
      <w:jc w:val="both"/>
    </w:pPr>
  </w:style>
  <w:style w:type="paragraph" w:customStyle="1" w:styleId="RuleText-1wNoHang">
    <w:name w:val="RuleText-1wNoHang"/>
    <w:basedOn w:val="RuleText-1A"/>
    <w:rsid w:val="00D20CE4"/>
    <w:pPr>
      <w:ind w:firstLine="0"/>
    </w:pPr>
  </w:style>
  <w:style w:type="paragraph" w:customStyle="1" w:styleId="RuleChapter">
    <w:name w:val="RuleChapter"/>
    <w:basedOn w:val="Normal"/>
    <w:next w:val="Normal"/>
    <w:rsid w:val="00D20CE4"/>
    <w:pPr>
      <w:keepNext/>
      <w:spacing w:after="240"/>
      <w:ind w:left="2160" w:hanging="2160"/>
      <w:outlineLvl w:val="0"/>
    </w:pPr>
    <w:rPr>
      <w:rFonts w:cs="Arial"/>
      <w:b/>
      <w:bCs/>
      <w:szCs w:val="32"/>
      <w:u w:val="single"/>
    </w:rPr>
  </w:style>
  <w:style w:type="paragraph" w:customStyle="1" w:styleId="RuleTitle">
    <w:name w:val="RuleTitle"/>
    <w:basedOn w:val="RuleChapter"/>
    <w:next w:val="RuleText"/>
    <w:rsid w:val="00D20CE4"/>
    <w:pPr>
      <w:spacing w:before="240"/>
      <w:ind w:left="1440" w:hanging="1440"/>
      <w:outlineLvl w:val="1"/>
    </w:pPr>
    <w:rPr>
      <w:bCs w:val="0"/>
      <w:iCs/>
      <w:szCs w:val="28"/>
    </w:rPr>
  </w:style>
  <w:style w:type="paragraph" w:customStyle="1" w:styleId="RuleText-5e-again">
    <w:name w:val="RuleText-5(e-again)"/>
    <w:basedOn w:val="RuleText-1A"/>
    <w:rsid w:val="00D20CE4"/>
    <w:pPr>
      <w:ind w:left="3600"/>
    </w:pPr>
  </w:style>
  <w:style w:type="paragraph" w:customStyle="1" w:styleId="FORrule">
    <w:name w:val="FOR rule"/>
    <w:basedOn w:val="Normal"/>
    <w:rsid w:val="00697B7C"/>
    <w:pPr>
      <w:keepNext/>
      <w:spacing w:after="240"/>
      <w:ind w:left="1440" w:hanging="1440"/>
      <w:outlineLvl w:val="2"/>
    </w:pPr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E4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E4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E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E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A54E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54E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54E49"/>
  </w:style>
  <w:style w:type="paragraph" w:styleId="ListParagraph">
    <w:name w:val="List Paragraph"/>
    <w:basedOn w:val="Normal"/>
    <w:uiPriority w:val="34"/>
    <w:qFormat/>
    <w:rsid w:val="00A54E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4E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E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E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E49"/>
    <w:rPr>
      <w:b/>
      <w:bCs/>
      <w:i/>
      <w:iCs/>
    </w:rPr>
  </w:style>
  <w:style w:type="character" w:styleId="SubtleEmphasis">
    <w:name w:val="Subtle Emphasis"/>
    <w:uiPriority w:val="19"/>
    <w:qFormat/>
    <w:rsid w:val="00A54E49"/>
    <w:rPr>
      <w:i/>
      <w:iCs/>
    </w:rPr>
  </w:style>
  <w:style w:type="character" w:styleId="IntenseEmphasis">
    <w:name w:val="Intense Emphasis"/>
    <w:uiPriority w:val="21"/>
    <w:qFormat/>
    <w:rsid w:val="00A54E49"/>
    <w:rPr>
      <w:b/>
      <w:bCs/>
    </w:rPr>
  </w:style>
  <w:style w:type="character" w:styleId="SubtleReference">
    <w:name w:val="Subtle Reference"/>
    <w:uiPriority w:val="31"/>
    <w:qFormat/>
    <w:rsid w:val="00A54E49"/>
    <w:rPr>
      <w:smallCaps/>
    </w:rPr>
  </w:style>
  <w:style w:type="character" w:styleId="IntenseReference">
    <w:name w:val="Intense Reference"/>
    <w:uiPriority w:val="32"/>
    <w:qFormat/>
    <w:rsid w:val="00A54E49"/>
    <w:rPr>
      <w:smallCaps/>
      <w:spacing w:val="5"/>
      <w:u w:val="single"/>
    </w:rPr>
  </w:style>
  <w:style w:type="character" w:styleId="BookTitle">
    <w:name w:val="Book Title"/>
    <w:uiPriority w:val="33"/>
    <w:qFormat/>
    <w:rsid w:val="00A54E49"/>
    <w:rPr>
      <w:i/>
      <w:iCs/>
      <w:smallCaps/>
      <w:spacing w:val="5"/>
    </w:rPr>
  </w:style>
  <w:style w:type="paragraph" w:styleId="EnvelopeAddress">
    <w:name w:val="envelope address"/>
    <w:basedOn w:val="Normal"/>
    <w:uiPriority w:val="99"/>
    <w:semiHidden/>
    <w:unhideWhenUsed/>
    <w:rsid w:val="0014524A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A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A48"/>
  </w:style>
  <w:style w:type="paragraph" w:styleId="Footer">
    <w:name w:val="footer"/>
    <w:basedOn w:val="Normal"/>
    <w:link w:val="FooterChar"/>
    <w:uiPriority w:val="99"/>
    <w:unhideWhenUsed/>
    <w:rsid w:val="002A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48"/>
  </w:style>
  <w:style w:type="paragraph" w:styleId="BalloonText">
    <w:name w:val="Balloon Text"/>
    <w:basedOn w:val="Normal"/>
    <w:link w:val="BalloonTextChar"/>
    <w:uiPriority w:val="99"/>
    <w:semiHidden/>
    <w:unhideWhenUsed/>
    <w:rsid w:val="0024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4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E4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E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E4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E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4E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4E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4E4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4E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E4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E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54E4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54E4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A54E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54E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4E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A54E49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E49"/>
    <w:pPr>
      <w:outlineLvl w:val="9"/>
    </w:pPr>
  </w:style>
  <w:style w:type="paragraph" w:customStyle="1" w:styleId="RuleText">
    <w:name w:val="RuleText"/>
    <w:basedOn w:val="Normal"/>
    <w:rsid w:val="00D20CE4"/>
    <w:pPr>
      <w:autoSpaceDE w:val="0"/>
      <w:autoSpaceDN w:val="0"/>
      <w:adjustRightInd w:val="0"/>
      <w:spacing w:after="240"/>
      <w:jc w:val="both"/>
    </w:pPr>
  </w:style>
  <w:style w:type="paragraph" w:customStyle="1" w:styleId="RuleText-1A">
    <w:name w:val="RuleText-1(A)"/>
    <w:basedOn w:val="RuleText"/>
    <w:rsid w:val="00D20CE4"/>
    <w:pPr>
      <w:ind w:left="720" w:hanging="720"/>
    </w:pPr>
  </w:style>
  <w:style w:type="paragraph" w:customStyle="1" w:styleId="RuleText-3c">
    <w:name w:val="RuleText-3(c)"/>
    <w:basedOn w:val="Normal"/>
    <w:rsid w:val="00D20CE4"/>
    <w:pPr>
      <w:autoSpaceDE w:val="0"/>
      <w:autoSpaceDN w:val="0"/>
      <w:adjustRightInd w:val="0"/>
      <w:spacing w:after="240"/>
      <w:ind w:left="2160" w:hanging="720"/>
      <w:jc w:val="both"/>
    </w:pPr>
  </w:style>
  <w:style w:type="paragraph" w:customStyle="1" w:styleId="RuleText-1wNoHang">
    <w:name w:val="RuleText-1wNoHang"/>
    <w:basedOn w:val="RuleText-1A"/>
    <w:rsid w:val="00D20CE4"/>
    <w:pPr>
      <w:ind w:firstLine="0"/>
    </w:pPr>
  </w:style>
  <w:style w:type="paragraph" w:customStyle="1" w:styleId="RuleChapter">
    <w:name w:val="RuleChapter"/>
    <w:basedOn w:val="Normal"/>
    <w:next w:val="Normal"/>
    <w:rsid w:val="00D20CE4"/>
    <w:pPr>
      <w:keepNext/>
      <w:spacing w:after="240"/>
      <w:ind w:left="2160" w:hanging="2160"/>
      <w:outlineLvl w:val="0"/>
    </w:pPr>
    <w:rPr>
      <w:rFonts w:cs="Arial"/>
      <w:b/>
      <w:bCs/>
      <w:szCs w:val="32"/>
      <w:u w:val="single"/>
    </w:rPr>
  </w:style>
  <w:style w:type="paragraph" w:customStyle="1" w:styleId="RuleTitle">
    <w:name w:val="RuleTitle"/>
    <w:basedOn w:val="RuleChapter"/>
    <w:next w:val="RuleText"/>
    <w:rsid w:val="00D20CE4"/>
    <w:pPr>
      <w:spacing w:before="240"/>
      <w:ind w:left="1440" w:hanging="1440"/>
      <w:outlineLvl w:val="1"/>
    </w:pPr>
    <w:rPr>
      <w:bCs w:val="0"/>
      <w:iCs/>
      <w:szCs w:val="28"/>
    </w:rPr>
  </w:style>
  <w:style w:type="paragraph" w:customStyle="1" w:styleId="RuleText-5e-again">
    <w:name w:val="RuleText-5(e-again)"/>
    <w:basedOn w:val="RuleText-1A"/>
    <w:rsid w:val="00D20CE4"/>
    <w:pPr>
      <w:ind w:left="3600"/>
    </w:pPr>
  </w:style>
  <w:style w:type="paragraph" w:customStyle="1" w:styleId="FORrule">
    <w:name w:val="FOR rule"/>
    <w:basedOn w:val="Normal"/>
    <w:rsid w:val="00697B7C"/>
    <w:pPr>
      <w:keepNext/>
      <w:spacing w:after="240"/>
      <w:ind w:left="1440" w:hanging="1440"/>
      <w:outlineLvl w:val="2"/>
    </w:pPr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E4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E4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E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E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A54E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54E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54E49"/>
  </w:style>
  <w:style w:type="paragraph" w:styleId="ListParagraph">
    <w:name w:val="List Paragraph"/>
    <w:basedOn w:val="Normal"/>
    <w:uiPriority w:val="34"/>
    <w:qFormat/>
    <w:rsid w:val="00A54E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4E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E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E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E49"/>
    <w:rPr>
      <w:b/>
      <w:bCs/>
      <w:i/>
      <w:iCs/>
    </w:rPr>
  </w:style>
  <w:style w:type="character" w:styleId="SubtleEmphasis">
    <w:name w:val="Subtle Emphasis"/>
    <w:uiPriority w:val="19"/>
    <w:qFormat/>
    <w:rsid w:val="00A54E49"/>
    <w:rPr>
      <w:i/>
      <w:iCs/>
    </w:rPr>
  </w:style>
  <w:style w:type="character" w:styleId="IntenseEmphasis">
    <w:name w:val="Intense Emphasis"/>
    <w:uiPriority w:val="21"/>
    <w:qFormat/>
    <w:rsid w:val="00A54E49"/>
    <w:rPr>
      <w:b/>
      <w:bCs/>
    </w:rPr>
  </w:style>
  <w:style w:type="character" w:styleId="SubtleReference">
    <w:name w:val="Subtle Reference"/>
    <w:uiPriority w:val="31"/>
    <w:qFormat/>
    <w:rsid w:val="00A54E49"/>
    <w:rPr>
      <w:smallCaps/>
    </w:rPr>
  </w:style>
  <w:style w:type="character" w:styleId="IntenseReference">
    <w:name w:val="Intense Reference"/>
    <w:uiPriority w:val="32"/>
    <w:qFormat/>
    <w:rsid w:val="00A54E49"/>
    <w:rPr>
      <w:smallCaps/>
      <w:spacing w:val="5"/>
      <w:u w:val="single"/>
    </w:rPr>
  </w:style>
  <w:style w:type="character" w:styleId="BookTitle">
    <w:name w:val="Book Title"/>
    <w:uiPriority w:val="33"/>
    <w:qFormat/>
    <w:rsid w:val="00A54E49"/>
    <w:rPr>
      <w:i/>
      <w:iCs/>
      <w:smallCaps/>
      <w:spacing w:val="5"/>
    </w:rPr>
  </w:style>
  <w:style w:type="paragraph" w:styleId="EnvelopeAddress">
    <w:name w:val="envelope address"/>
    <w:basedOn w:val="Normal"/>
    <w:uiPriority w:val="99"/>
    <w:semiHidden/>
    <w:unhideWhenUsed/>
    <w:rsid w:val="0014524A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A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A48"/>
  </w:style>
  <w:style w:type="paragraph" w:styleId="Footer">
    <w:name w:val="footer"/>
    <w:basedOn w:val="Normal"/>
    <w:link w:val="FooterChar"/>
    <w:uiPriority w:val="99"/>
    <w:unhideWhenUsed/>
    <w:rsid w:val="002A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48"/>
  </w:style>
  <w:style w:type="paragraph" w:styleId="BalloonText">
    <w:name w:val="Balloon Text"/>
    <w:basedOn w:val="Normal"/>
    <w:link w:val="BalloonTextChar"/>
    <w:uiPriority w:val="99"/>
    <w:semiHidden/>
    <w:unhideWhenUsed/>
    <w:rsid w:val="0024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jk2961</dc:creator>
  <cp:lastModifiedBy>CDT User</cp:lastModifiedBy>
  <cp:revision>2</cp:revision>
  <cp:lastPrinted>2012-05-30T20:39:00Z</cp:lastPrinted>
  <dcterms:created xsi:type="dcterms:W3CDTF">2012-05-31T16:54:00Z</dcterms:created>
  <dcterms:modified xsi:type="dcterms:W3CDTF">2012-05-31T16:54:00Z</dcterms:modified>
</cp:coreProperties>
</file>