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D8" w:rsidRDefault="00606B79">
      <w:pPr>
        <w:pStyle w:val="PersonalInfo"/>
      </w:pPr>
      <w:r>
        <w:t>Matthew R. Pritchard</w:t>
      </w:r>
      <w:r>
        <w:br/>
        <w:t>(614) 719-2842—Direct Dial</w:t>
      </w:r>
      <w:r>
        <w:br/>
        <w:t>mpritchard@mwncmh.com</w:t>
      </w:r>
    </w:p>
    <w:p w:rsidR="003354D8" w:rsidRDefault="003354D8">
      <w:pPr>
        <w:rPr>
          <w:sz w:val="24"/>
          <w:szCs w:val="24"/>
        </w:rPr>
      </w:pPr>
    </w:p>
    <w:p w:rsidR="003354D8" w:rsidRDefault="003354D8">
      <w:pPr>
        <w:rPr>
          <w:sz w:val="24"/>
          <w:szCs w:val="24"/>
        </w:rPr>
      </w:pPr>
    </w:p>
    <w:p w:rsidR="003354D8" w:rsidRDefault="003354D8">
      <w:pPr>
        <w:pStyle w:val="LetterDate"/>
        <w:jc w:val="left"/>
        <w:rPr>
          <w:sz w:val="24"/>
          <w:szCs w:val="24"/>
        </w:rPr>
      </w:pPr>
    </w:p>
    <w:p w:rsidR="003354D8" w:rsidRDefault="00606B79">
      <w:pPr>
        <w:pStyle w:val="LetterDate"/>
        <w:rPr>
          <w:sz w:val="24"/>
          <w:szCs w:val="24"/>
        </w:rPr>
      </w:pPr>
      <w:r>
        <w:rPr>
          <w:sz w:val="24"/>
          <w:szCs w:val="24"/>
        </w:rPr>
        <w:t>March 31, 2015</w:t>
      </w:r>
    </w:p>
    <w:p w:rsidR="003354D8" w:rsidRDefault="003354D8">
      <w:pPr>
        <w:rPr>
          <w:sz w:val="24"/>
          <w:szCs w:val="24"/>
        </w:rPr>
      </w:pPr>
    </w:p>
    <w:p w:rsidR="003354D8" w:rsidRDefault="003354D8">
      <w:pPr>
        <w:rPr>
          <w:sz w:val="24"/>
          <w:szCs w:val="24"/>
        </w:rPr>
      </w:pPr>
    </w:p>
    <w:p w:rsidR="003354D8" w:rsidRDefault="003354D8">
      <w:pPr>
        <w:rPr>
          <w:sz w:val="24"/>
          <w:szCs w:val="24"/>
        </w:rPr>
      </w:pPr>
    </w:p>
    <w:p w:rsidR="003354D8" w:rsidRDefault="00606B79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Barcy McNeal</w:t>
      </w:r>
    </w:p>
    <w:p w:rsidR="003354D8" w:rsidRDefault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Secretary, Docketing Division</w:t>
      </w:r>
    </w:p>
    <w:p w:rsidR="003354D8" w:rsidRDefault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Utilities Commission of Ohio </w:t>
      </w:r>
    </w:p>
    <w:p w:rsidR="003354D8" w:rsidRDefault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180 East Broad</w:t>
      </w:r>
      <w:r>
        <w:rPr>
          <w:sz w:val="24"/>
          <w:szCs w:val="24"/>
        </w:rPr>
        <w:t xml:space="preserve"> Street</w:t>
      </w:r>
    </w:p>
    <w:p w:rsidR="003354D8" w:rsidRDefault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Columbus, </w:t>
      </w:r>
      <w:r w:rsidR="00ED27BA">
        <w:rPr>
          <w:sz w:val="24"/>
          <w:szCs w:val="24"/>
        </w:rPr>
        <w:t xml:space="preserve">OH </w:t>
      </w:r>
      <w:r>
        <w:rPr>
          <w:sz w:val="24"/>
          <w:szCs w:val="24"/>
        </w:rPr>
        <w:t xml:space="preserve"> 43215</w:t>
      </w:r>
    </w:p>
    <w:p w:rsidR="003354D8" w:rsidRDefault="003354D8">
      <w:pPr>
        <w:rPr>
          <w:sz w:val="24"/>
          <w:szCs w:val="24"/>
        </w:rPr>
      </w:pPr>
    </w:p>
    <w:p w:rsidR="003354D8" w:rsidRDefault="00606B79">
      <w:pPr>
        <w:tabs>
          <w:tab w:val="right" w:pos="9360"/>
        </w:tabs>
        <w:autoSpaceDE w:val="0"/>
        <w:autoSpaceDN w:val="0"/>
        <w:adjustRightInd w:val="0"/>
        <w:ind w:left="1440" w:right="274" w:hanging="720"/>
        <w:jc w:val="both"/>
        <w:rPr>
          <w:b/>
          <w:sz w:val="24"/>
          <w:szCs w:val="24"/>
        </w:rPr>
      </w:pPr>
      <w:bookmarkStart w:id="0" w:name="ReLine"/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  <w:t xml:space="preserve">Application of Columbus Southern Power Company and Ohio Power Company for </w:t>
      </w:r>
      <w:bookmarkStart w:id="1" w:name="_GoBack"/>
      <w:bookmarkEnd w:id="1"/>
      <w:r>
        <w:rPr>
          <w:b/>
          <w:sz w:val="24"/>
          <w:szCs w:val="24"/>
        </w:rPr>
        <w:t xml:space="preserve">Authority to Recover Costs Associated with the Ultimate Construction and Operation of an Integrated Gasification Combined Cycle Electric Generation </w:t>
      </w:r>
      <w:r>
        <w:rPr>
          <w:b/>
          <w:sz w:val="24"/>
          <w:szCs w:val="24"/>
        </w:rPr>
        <w:t>Facility; PUCO Case No. 05</w:t>
      </w:r>
      <w:r>
        <w:rPr>
          <w:b/>
          <w:sz w:val="24"/>
          <w:szCs w:val="24"/>
        </w:rPr>
        <w:noBreakHyphen/>
        <w:t>376</w:t>
      </w:r>
      <w:r>
        <w:rPr>
          <w:b/>
          <w:sz w:val="24"/>
          <w:szCs w:val="24"/>
        </w:rPr>
        <w:noBreakHyphen/>
        <w:t>UNC</w:t>
      </w:r>
    </w:p>
    <w:bookmarkEnd w:id="0"/>
    <w:p w:rsidR="003354D8" w:rsidRDefault="003354D8">
      <w:pPr>
        <w:jc w:val="both"/>
        <w:rPr>
          <w:sz w:val="24"/>
          <w:szCs w:val="24"/>
        </w:rPr>
      </w:pPr>
    </w:p>
    <w:p w:rsidR="003354D8" w:rsidRDefault="00606B79">
      <w:pPr>
        <w:pStyle w:val="Salutation"/>
        <w:spacing w:after="0"/>
        <w:ind w:right="-446"/>
        <w:jc w:val="both"/>
        <w:rPr>
          <w:sz w:val="24"/>
          <w:szCs w:val="24"/>
        </w:rPr>
      </w:pPr>
      <w:r>
        <w:rPr>
          <w:sz w:val="24"/>
          <w:szCs w:val="24"/>
        </w:rPr>
        <w:t>Dear Secretary McNeal:</w:t>
      </w:r>
    </w:p>
    <w:p w:rsidR="003354D8" w:rsidRDefault="003354D8">
      <w:pPr>
        <w:ind w:right="-446"/>
        <w:rPr>
          <w:sz w:val="24"/>
          <w:szCs w:val="24"/>
        </w:rPr>
      </w:pPr>
    </w:p>
    <w:p w:rsidR="003354D8" w:rsidRDefault="00606B79">
      <w:pPr>
        <w:pStyle w:val="BodyText"/>
        <w:spacing w:after="0"/>
        <w:ind w:right="-446" w:firstLine="720"/>
        <w:jc w:val="both"/>
        <w:rPr>
          <w:sz w:val="24"/>
          <w:szCs w:val="24"/>
        </w:rPr>
      </w:pPr>
      <w:r>
        <w:rPr>
          <w:sz w:val="24"/>
          <w:szCs w:val="24"/>
        </w:rPr>
        <w:t>Pursuant to Section 1.b of the Stipulation and Recommendation dated December 22, 2014 in the above-referenced matter, the Industrial Energy Users-Ohio (“IEU-Ohio”) hereby notifies the Public Utilities Commission of Ohio that on March 25, 2015, IEU-Ohio rec</w:t>
      </w:r>
      <w:r>
        <w:rPr>
          <w:sz w:val="24"/>
          <w:szCs w:val="24"/>
        </w:rPr>
        <w:t xml:space="preserve">eived the funds specified in the Stipulation and Recommendation.  </w:t>
      </w:r>
    </w:p>
    <w:p w:rsidR="003354D8" w:rsidRDefault="003354D8">
      <w:pPr>
        <w:ind w:right="-446"/>
        <w:jc w:val="both"/>
        <w:rPr>
          <w:sz w:val="24"/>
          <w:szCs w:val="24"/>
        </w:rPr>
      </w:pPr>
    </w:p>
    <w:p w:rsidR="003354D8" w:rsidRDefault="00606B79">
      <w:pPr>
        <w:pStyle w:val="Closing"/>
        <w:ind w:left="4680" w:right="-446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354D8" w:rsidRDefault="003354D8">
      <w:pPr>
        <w:pStyle w:val="Closing"/>
        <w:ind w:left="4680" w:right="-446"/>
        <w:jc w:val="both"/>
        <w:rPr>
          <w:sz w:val="24"/>
          <w:szCs w:val="24"/>
        </w:rPr>
      </w:pPr>
    </w:p>
    <w:p w:rsidR="003354D8" w:rsidRPr="00ED27BA" w:rsidRDefault="00606B79">
      <w:pPr>
        <w:pStyle w:val="Closing"/>
        <w:tabs>
          <w:tab w:val="right" w:pos="9360"/>
        </w:tabs>
        <w:ind w:left="4680" w:right="-446"/>
        <w:jc w:val="both"/>
        <w:rPr>
          <w:i/>
          <w:sz w:val="24"/>
          <w:szCs w:val="24"/>
          <w:u w:val="single"/>
        </w:rPr>
      </w:pPr>
      <w:r w:rsidRPr="00ED27BA">
        <w:rPr>
          <w:i/>
          <w:sz w:val="24"/>
          <w:szCs w:val="24"/>
          <w:u w:val="single"/>
        </w:rPr>
        <w:t>/s/ Matthew R. Pritchard</w:t>
      </w:r>
      <w:r w:rsidRPr="00ED27BA">
        <w:rPr>
          <w:i/>
          <w:sz w:val="24"/>
          <w:szCs w:val="24"/>
          <w:u w:val="single"/>
        </w:rPr>
        <w:tab/>
      </w:r>
    </w:p>
    <w:p w:rsidR="003354D8" w:rsidRDefault="00606B79">
      <w:pPr>
        <w:pStyle w:val="Closing"/>
        <w:ind w:left="4680" w:right="-446"/>
        <w:jc w:val="both"/>
        <w:rPr>
          <w:sz w:val="24"/>
          <w:szCs w:val="24"/>
        </w:rPr>
      </w:pPr>
      <w:r>
        <w:rPr>
          <w:sz w:val="24"/>
          <w:szCs w:val="24"/>
        </w:rPr>
        <w:t>Matthew R. Pritchard</w:t>
      </w:r>
    </w:p>
    <w:p w:rsidR="003354D8" w:rsidRDefault="003354D8">
      <w:pPr>
        <w:pStyle w:val="Closing"/>
        <w:ind w:left="4680" w:right="-446"/>
        <w:jc w:val="both"/>
        <w:rPr>
          <w:sz w:val="24"/>
          <w:szCs w:val="24"/>
        </w:rPr>
      </w:pPr>
    </w:p>
    <w:p w:rsidR="003354D8" w:rsidRDefault="00606B79">
      <w:pPr>
        <w:pStyle w:val="Closing"/>
        <w:ind w:left="4680" w:right="-4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Attorney for </w:t>
      </w:r>
      <w:bookmarkStart w:id="2" w:name="mwn"/>
      <w:r>
        <w:rPr>
          <w:b/>
          <w:sz w:val="24"/>
          <w:szCs w:val="24"/>
        </w:rPr>
        <w:t>Industrial Energy Users</w:t>
      </w:r>
      <w:r>
        <w:rPr>
          <w:b/>
          <w:sz w:val="24"/>
          <w:szCs w:val="24"/>
        </w:rPr>
        <w:noBreakHyphen/>
        <w:t>Ohio</w:t>
      </w:r>
    </w:p>
    <w:bookmarkEnd w:id="2"/>
    <w:p w:rsidR="003354D8" w:rsidRDefault="003354D8">
      <w:pPr>
        <w:rPr>
          <w:sz w:val="24"/>
          <w:szCs w:val="24"/>
        </w:rPr>
      </w:pPr>
    </w:p>
    <w:p w:rsidR="003354D8" w:rsidRDefault="003354D8">
      <w:pPr>
        <w:rPr>
          <w:sz w:val="24"/>
          <w:szCs w:val="24"/>
        </w:rPr>
      </w:pPr>
    </w:p>
    <w:p w:rsidR="003354D8" w:rsidRDefault="00606B79">
      <w:pPr>
        <w:rPr>
          <w:sz w:val="20"/>
        </w:rPr>
      </w:pPr>
      <w:r w:rsidRPr="00ED27BA">
        <w:rPr>
          <w:sz w:val="20"/>
        </w:rPr>
        <w:t>MRP:dr</w:t>
      </w:r>
    </w:p>
    <w:p w:rsidR="00ED27BA" w:rsidRPr="00ED27BA" w:rsidRDefault="00ED27BA">
      <w:pPr>
        <w:rPr>
          <w:sz w:val="22"/>
          <w:szCs w:val="22"/>
        </w:rPr>
      </w:pPr>
      <w:r w:rsidRPr="00ED27BA">
        <w:rPr>
          <w:sz w:val="22"/>
          <w:szCs w:val="22"/>
        </w:rPr>
        <w:t>cc:</w:t>
      </w:r>
      <w:r w:rsidRPr="00ED27BA">
        <w:rPr>
          <w:sz w:val="22"/>
          <w:szCs w:val="22"/>
        </w:rPr>
        <w:tab/>
        <w:t>Parties of Record</w:t>
      </w:r>
    </w:p>
    <w:sectPr w:rsidR="00ED27BA" w:rsidRPr="00ED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440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8" w:rsidRDefault="00606B79">
      <w:r>
        <w:separator/>
      </w:r>
    </w:p>
  </w:endnote>
  <w:endnote w:type="continuationSeparator" w:id="0">
    <w:p w:rsidR="003354D8" w:rsidRDefault="0060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0" w:rsidRDefault="00EC5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D8" w:rsidRDefault="00EC58A0">
    <w:pPr>
      <w:pStyle w:val="Footer"/>
    </w:pPr>
    <w:r w:rsidRPr="00EC58A0">
      <w:rPr>
        <w:noProof/>
        <w:sz w:val="16"/>
      </w:rPr>
      <w:t>{C46906: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D8" w:rsidRDefault="00EC58A0">
    <w:pPr>
      <w:pStyle w:val="Footer"/>
      <w:rPr>
        <w:noProof/>
        <w:sz w:val="16"/>
      </w:rPr>
    </w:pPr>
    <w:r w:rsidRPr="00EC58A0">
      <w:rPr>
        <w:noProof/>
        <w:sz w:val="16"/>
      </w:rPr>
      <w:t>{C46906: }</w:t>
    </w:r>
  </w:p>
  <w:p w:rsidR="003354D8" w:rsidRDefault="00606B79">
    <w:pPr>
      <w:pStyle w:val="Footer"/>
      <w:jc w:val="center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1.4pt;margin-top:-601.85pt;width:.75pt;height:7509.85pt;flip:x;z-index:251658240;mso-position-horizontal-relative:text;mso-position-vertical-relative:text" o:connectortype="straight" strokecolor="#c41230" strokeweight="6pt">
          <o:lock v:ext="edit" aspectratio="t"/>
        </v:shape>
      </w:pict>
    </w:r>
    <w:r>
      <w:rPr>
        <w:noProof/>
        <w:sz w:val="16"/>
      </w:rPr>
      <w:drawing>
        <wp:inline distT="0" distB="0" distL="0" distR="0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8" w:rsidRDefault="00606B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54D8" w:rsidRDefault="0060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A0" w:rsidRDefault="00EC5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D8" w:rsidRDefault="003354D8">
    <w:pPr>
      <w:pStyle w:val="Header"/>
    </w:pPr>
  </w:p>
  <w:p w:rsidR="003354D8" w:rsidRDefault="003354D8">
    <w:pPr>
      <w:pStyle w:val="Header"/>
    </w:pPr>
  </w:p>
  <w:p w:rsidR="003354D8" w:rsidRDefault="003354D8">
    <w:pPr>
      <w:pStyle w:val="Header"/>
    </w:pPr>
  </w:p>
  <w:p w:rsidR="003354D8" w:rsidRDefault="003354D8">
    <w:pPr>
      <w:pStyle w:val="Header"/>
    </w:pPr>
    <w:bookmarkStart w:id="3" w:name="Recipients"/>
    <w:bookmarkEnd w:id="3"/>
  </w:p>
  <w:p w:rsidR="003354D8" w:rsidRDefault="00606B79">
    <w:pPr>
      <w:pStyle w:val="Header"/>
    </w:pPr>
    <w:r>
      <w:fldChar w:fldCharType="begin"/>
    </w:r>
    <w:r>
      <w:instrText xml:space="preserve"> styleref "LetterDate" </w:instrText>
    </w:r>
    <w:r>
      <w:rPr>
        <w:noProof/>
      </w:rPr>
      <w:fldChar w:fldCharType="end"/>
    </w:r>
  </w:p>
  <w:p w:rsidR="003354D8" w:rsidRDefault="00606B79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354D8" w:rsidRDefault="003354D8">
    <w:pPr>
      <w:pStyle w:val="Header"/>
      <w:rPr>
        <w:rStyle w:val="PageNumber"/>
      </w:rPr>
    </w:pPr>
  </w:p>
  <w:p w:rsidR="003354D8" w:rsidRDefault="00335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D8" w:rsidRDefault="00606B79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#c00"/>
      <o:colormenu v:ext="edit" strokecolor="#c00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4D8"/>
    <w:rsid w:val="003354D8"/>
    <w:rsid w:val="00606B79"/>
    <w:rsid w:val="00EC58A0"/>
    <w:rsid w:val="00E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  <o:colormenu v:ext="edit" strokecolor="#c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821</Characters>
  <Application>Microsoft Office Word</Application>
  <DocSecurity>0</DocSecurity>
  <PresentationFormat>12|.DOCX</PresentationFormat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IEU-Ohio's notification of receipt of settlement funds (05-376) (C46906).DOCX</vt:lpstr>
    </vt:vector>
  </TitlesOfParts>
  <Company>Some Company,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IEU-Ohio's notification of receipt of settlement funds (05-376) (C46906).DOCX</dc:title>
  <dc:subject>C46906: /font=8</dc:subject>
  <dc:creator>Debbie Ryan</dc:creator>
  <cp:lastModifiedBy>Debbie Ryan</cp:lastModifiedBy>
  <cp:revision>2</cp:revision>
  <cp:lastPrinted>2015-03-31T18:48:00Z</cp:lastPrinted>
  <dcterms:created xsi:type="dcterms:W3CDTF">2015-03-31T18:48:00Z</dcterms:created>
  <dcterms:modified xsi:type="dcterms:W3CDTF">2015-03-31T18:48:00Z</dcterms:modified>
</cp:coreProperties>
</file>