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C8C43" w14:textId="77777777" w:rsidR="00683318" w:rsidRPr="00683318" w:rsidRDefault="00683318" w:rsidP="00683318">
      <w:pPr>
        <w:jc w:val="center"/>
        <w:rPr>
          <w:b/>
          <w:smallCaps/>
          <w:sz w:val="32"/>
        </w:rPr>
      </w:pPr>
      <w:bookmarkStart w:id="0" w:name="_GoBack"/>
      <w:bookmarkEnd w:id="0"/>
      <w:r w:rsidRPr="00683318">
        <w:rPr>
          <w:b/>
          <w:smallCaps/>
          <w:sz w:val="32"/>
        </w:rPr>
        <w:t>Before</w:t>
      </w:r>
    </w:p>
    <w:p w14:paraId="77AF2897" w14:textId="77777777" w:rsidR="00683318" w:rsidRPr="00683318" w:rsidRDefault="00683318" w:rsidP="00683318">
      <w:pPr>
        <w:jc w:val="center"/>
        <w:rPr>
          <w:b/>
          <w:smallCaps/>
          <w:sz w:val="32"/>
        </w:rPr>
      </w:pPr>
      <w:r w:rsidRPr="00683318">
        <w:rPr>
          <w:b/>
          <w:smallCaps/>
          <w:sz w:val="32"/>
        </w:rPr>
        <w:t>The Public Utilities Commission of Ohio</w:t>
      </w:r>
    </w:p>
    <w:p w14:paraId="5EB91B71" w14:textId="77777777" w:rsidR="00683318" w:rsidRDefault="00683318" w:rsidP="00683318">
      <w:pPr>
        <w:jc w:val="center"/>
      </w:pPr>
    </w:p>
    <w:p w14:paraId="0E93F064" w14:textId="77777777" w:rsidR="00683318" w:rsidRDefault="00683318" w:rsidP="00683318">
      <w:pPr>
        <w:jc w:val="center"/>
      </w:pPr>
    </w:p>
    <w:p w14:paraId="2EAAF0C2" w14:textId="5D7AC1A3" w:rsidR="00683318" w:rsidRDefault="00683318" w:rsidP="00683318">
      <w:pPr>
        <w:tabs>
          <w:tab w:val="left" w:pos="5040"/>
          <w:tab w:val="left" w:pos="5760"/>
        </w:tabs>
      </w:pPr>
      <w:r>
        <w:t xml:space="preserve">In the Matter of the Commission’s Review </w:t>
      </w:r>
      <w:r>
        <w:tab/>
        <w:t>)</w:t>
      </w:r>
    </w:p>
    <w:p w14:paraId="150DC2CA" w14:textId="706810D0" w:rsidR="00683318" w:rsidRDefault="00683318" w:rsidP="00683318">
      <w:pPr>
        <w:tabs>
          <w:tab w:val="left" w:pos="5040"/>
          <w:tab w:val="left" w:pos="5760"/>
        </w:tabs>
      </w:pPr>
      <w:r>
        <w:t xml:space="preserve">of its Rules for Energy Efficiency Programs </w:t>
      </w:r>
      <w:r>
        <w:tab/>
        <w:t>)</w:t>
      </w:r>
      <w:r>
        <w:tab/>
      </w:r>
      <w:r w:rsidR="00B51076">
        <w:t>Case</w:t>
      </w:r>
      <w:r>
        <w:t xml:space="preserve"> No. 12-2156-EL-ORD</w:t>
      </w:r>
    </w:p>
    <w:p w14:paraId="4AD49A3F" w14:textId="0C661E02" w:rsidR="00683318" w:rsidRDefault="00683318" w:rsidP="00683318">
      <w:pPr>
        <w:tabs>
          <w:tab w:val="left" w:pos="5040"/>
          <w:tab w:val="left" w:pos="5760"/>
        </w:tabs>
      </w:pPr>
      <w:r>
        <w:t xml:space="preserve">Contained in Chapter 4901:1-39 of the </w:t>
      </w:r>
      <w:r>
        <w:tab/>
        <w:t>)</w:t>
      </w:r>
    </w:p>
    <w:p w14:paraId="4B046E13" w14:textId="5E8E9128" w:rsidR="00683318" w:rsidRDefault="00683318" w:rsidP="00683318">
      <w:pPr>
        <w:tabs>
          <w:tab w:val="left" w:pos="5040"/>
          <w:tab w:val="left" w:pos="5760"/>
        </w:tabs>
      </w:pPr>
      <w:r>
        <w:t>Ohio Administrative Code.</w:t>
      </w:r>
      <w:r>
        <w:tab/>
        <w:t>)</w:t>
      </w:r>
    </w:p>
    <w:p w14:paraId="1EBFAA88" w14:textId="39FDE98A" w:rsidR="00683318" w:rsidRDefault="00683318" w:rsidP="00683318">
      <w:pPr>
        <w:tabs>
          <w:tab w:val="left" w:pos="5040"/>
          <w:tab w:val="left" w:pos="5760"/>
        </w:tabs>
      </w:pPr>
    </w:p>
    <w:p w14:paraId="23DCEEEB" w14:textId="77777777" w:rsidR="00683318" w:rsidRDefault="00683318" w:rsidP="00683318">
      <w:pPr>
        <w:tabs>
          <w:tab w:val="left" w:pos="5040"/>
          <w:tab w:val="left" w:pos="5760"/>
        </w:tabs>
      </w:pPr>
      <w:r>
        <w:t xml:space="preserve">In the Matter of the Commission’s Review </w:t>
      </w:r>
      <w:r>
        <w:tab/>
        <w:t>)</w:t>
      </w:r>
    </w:p>
    <w:p w14:paraId="0BB6EFD8" w14:textId="2737C8DE" w:rsidR="00683318" w:rsidRDefault="00683318" w:rsidP="00683318">
      <w:pPr>
        <w:tabs>
          <w:tab w:val="left" w:pos="5040"/>
          <w:tab w:val="left" w:pos="5760"/>
        </w:tabs>
      </w:pPr>
      <w:r>
        <w:t xml:space="preserve">of its Rules for the Alternative Energy </w:t>
      </w:r>
      <w:r>
        <w:tab/>
        <w:t>)</w:t>
      </w:r>
      <w:r>
        <w:tab/>
        <w:t>Case No. 13-651-EL-ORD</w:t>
      </w:r>
    </w:p>
    <w:p w14:paraId="72AB5F8D" w14:textId="77777777" w:rsidR="00683318" w:rsidRDefault="00683318" w:rsidP="00683318">
      <w:pPr>
        <w:tabs>
          <w:tab w:val="left" w:pos="5040"/>
          <w:tab w:val="left" w:pos="5760"/>
        </w:tabs>
      </w:pPr>
      <w:r>
        <w:t xml:space="preserve">Portfolio Standard Contained in Chapter </w:t>
      </w:r>
      <w:r>
        <w:tab/>
        <w:t>)</w:t>
      </w:r>
    </w:p>
    <w:p w14:paraId="5CF52D92" w14:textId="721A6962" w:rsidR="00683318" w:rsidRDefault="00683318" w:rsidP="00683318">
      <w:pPr>
        <w:tabs>
          <w:tab w:val="left" w:pos="5040"/>
          <w:tab w:val="left" w:pos="5760"/>
        </w:tabs>
      </w:pPr>
      <w:r>
        <w:t>4901:1-40 of the Ohio Administrative Code.</w:t>
      </w:r>
      <w:r>
        <w:tab/>
        <w:t>)</w:t>
      </w:r>
    </w:p>
    <w:p w14:paraId="09CF5931" w14:textId="729D66A5" w:rsidR="00683318" w:rsidRDefault="00683318" w:rsidP="00683318">
      <w:pPr>
        <w:tabs>
          <w:tab w:val="left" w:pos="5040"/>
          <w:tab w:val="left" w:pos="5760"/>
        </w:tabs>
      </w:pPr>
    </w:p>
    <w:p w14:paraId="2F1E1FEC" w14:textId="77777777" w:rsidR="00683318" w:rsidRDefault="00683318" w:rsidP="00683318">
      <w:pPr>
        <w:tabs>
          <w:tab w:val="left" w:pos="5040"/>
          <w:tab w:val="left" w:pos="5760"/>
        </w:tabs>
      </w:pPr>
      <w:r>
        <w:t xml:space="preserve">In the Matter of the Amendment of Ohio </w:t>
      </w:r>
      <w:r>
        <w:tab/>
        <w:t>)</w:t>
      </w:r>
    </w:p>
    <w:p w14:paraId="57DC3151" w14:textId="767BE9D5" w:rsidR="00683318" w:rsidRDefault="00683318" w:rsidP="00683318">
      <w:pPr>
        <w:tabs>
          <w:tab w:val="left" w:pos="5040"/>
          <w:tab w:val="left" w:pos="5760"/>
        </w:tabs>
      </w:pPr>
      <w:r>
        <w:t xml:space="preserve">Administrative Code Chapter 4910:1-40, </w:t>
      </w:r>
      <w:r>
        <w:tab/>
        <w:t>)</w:t>
      </w:r>
      <w:r>
        <w:tab/>
        <w:t>Case No. 13-652-EL-ORD</w:t>
      </w:r>
    </w:p>
    <w:p w14:paraId="583AB48C" w14:textId="77777777" w:rsidR="00683318" w:rsidRDefault="00683318" w:rsidP="00683318">
      <w:pPr>
        <w:tabs>
          <w:tab w:val="left" w:pos="5040"/>
          <w:tab w:val="left" w:pos="5760"/>
        </w:tabs>
      </w:pPr>
      <w:r>
        <w:t xml:space="preserve">Regarding the Alternative Energy Portfolio </w:t>
      </w:r>
      <w:r>
        <w:tab/>
        <w:t>)</w:t>
      </w:r>
    </w:p>
    <w:p w14:paraId="1B77AA7A" w14:textId="66ED454A" w:rsidR="00683318" w:rsidRDefault="00683318" w:rsidP="00683318">
      <w:pPr>
        <w:tabs>
          <w:tab w:val="left" w:pos="5040"/>
          <w:tab w:val="left" w:pos="5760"/>
        </w:tabs>
      </w:pPr>
      <w:r>
        <w:t>Standard, to Implement Am. Sub. S.B. 315.</w:t>
      </w:r>
      <w:r>
        <w:tab/>
        <w:t>)</w:t>
      </w:r>
    </w:p>
    <w:p w14:paraId="1D657B37" w14:textId="29EB0638" w:rsidR="00683318" w:rsidRDefault="00683318" w:rsidP="00683318">
      <w:pPr>
        <w:tabs>
          <w:tab w:val="left" w:pos="4680"/>
          <w:tab w:val="left" w:pos="5400"/>
        </w:tabs>
      </w:pPr>
    </w:p>
    <w:p w14:paraId="385A6810" w14:textId="77777777" w:rsidR="00BD71C4" w:rsidRDefault="00BD71C4" w:rsidP="00683318">
      <w:pPr>
        <w:tabs>
          <w:tab w:val="left" w:pos="4680"/>
          <w:tab w:val="left" w:pos="5400"/>
        </w:tabs>
      </w:pPr>
    </w:p>
    <w:p w14:paraId="04B6B325" w14:textId="49737FEB" w:rsidR="00683318" w:rsidRDefault="00683318" w:rsidP="00683318"/>
    <w:p w14:paraId="6EFF48BD" w14:textId="529669DA" w:rsidR="00BD71C4" w:rsidRDefault="00BD71C4" w:rsidP="00683318"/>
    <w:p w14:paraId="6F67BF50" w14:textId="7A234836" w:rsidR="00BD71C4" w:rsidRDefault="00BD71C4" w:rsidP="00BD71C4">
      <w:pPr>
        <w:pBdr>
          <w:top w:val="single" w:sz="12" w:space="1" w:color="auto"/>
        </w:pBdr>
      </w:pPr>
    </w:p>
    <w:p w14:paraId="36962C0A" w14:textId="635A0009" w:rsidR="00BD71C4" w:rsidRPr="00BD71C4" w:rsidRDefault="00BD71C4" w:rsidP="00BD71C4">
      <w:pPr>
        <w:jc w:val="center"/>
        <w:rPr>
          <w:rFonts w:ascii="Arial Bold" w:hAnsi="Arial Bold"/>
          <w:b/>
          <w:smallCaps/>
          <w:sz w:val="32"/>
        </w:rPr>
      </w:pPr>
      <w:bookmarkStart w:id="1" w:name="_Hlk536263593"/>
      <w:r w:rsidRPr="00BD71C4">
        <w:rPr>
          <w:rFonts w:ascii="Arial Bold" w:hAnsi="Arial Bold"/>
          <w:b/>
          <w:smallCaps/>
          <w:sz w:val="32"/>
        </w:rPr>
        <w:t>Memorandum Contra</w:t>
      </w:r>
      <w:r w:rsidR="00603BE0" w:rsidRPr="00603BE0">
        <w:rPr>
          <w:rFonts w:ascii="Arial Bold" w:hAnsi="Arial Bold"/>
          <w:b/>
          <w:smallCaps/>
          <w:sz w:val="32"/>
        </w:rPr>
        <w:t xml:space="preserve"> </w:t>
      </w:r>
      <w:r w:rsidR="00603BE0">
        <w:rPr>
          <w:rFonts w:ascii="Arial Bold" w:hAnsi="Arial Bold"/>
          <w:b/>
          <w:smallCaps/>
          <w:sz w:val="32"/>
        </w:rPr>
        <w:t xml:space="preserve">of </w:t>
      </w:r>
      <w:r w:rsidR="00603BE0" w:rsidRPr="00BD71C4">
        <w:rPr>
          <w:rFonts w:ascii="Arial Bold" w:hAnsi="Arial Bold"/>
          <w:b/>
          <w:smallCaps/>
          <w:sz w:val="32"/>
        </w:rPr>
        <w:t>Industrial Energy Users-Ohio</w:t>
      </w:r>
      <w:r w:rsidR="00603BE0">
        <w:rPr>
          <w:rFonts w:ascii="Arial Bold" w:hAnsi="Arial Bold"/>
          <w:b/>
          <w:smallCaps/>
          <w:sz w:val="32"/>
        </w:rPr>
        <w:t xml:space="preserve"> to</w:t>
      </w:r>
    </w:p>
    <w:p w14:paraId="1F9B80ED" w14:textId="5AFE7864" w:rsidR="00BD71C4" w:rsidRPr="00BD71C4" w:rsidRDefault="00BD71C4" w:rsidP="00BD71C4">
      <w:pPr>
        <w:jc w:val="center"/>
        <w:rPr>
          <w:rFonts w:ascii="Arial Bold" w:hAnsi="Arial Bold"/>
          <w:b/>
          <w:smallCaps/>
          <w:sz w:val="32"/>
        </w:rPr>
      </w:pPr>
      <w:r w:rsidRPr="00BD71C4">
        <w:rPr>
          <w:rFonts w:ascii="Arial Bold" w:hAnsi="Arial Bold"/>
          <w:b/>
          <w:smallCaps/>
          <w:sz w:val="32"/>
        </w:rPr>
        <w:t>Applications for Rehearing</w:t>
      </w:r>
    </w:p>
    <w:bookmarkEnd w:id="1"/>
    <w:p w14:paraId="6F5D7B80" w14:textId="7057E245" w:rsidR="00BD71C4" w:rsidRDefault="00BD71C4" w:rsidP="00BD71C4">
      <w:pPr>
        <w:pBdr>
          <w:bottom w:val="single" w:sz="12" w:space="1" w:color="auto"/>
        </w:pBdr>
      </w:pPr>
    </w:p>
    <w:p w14:paraId="76906C2C" w14:textId="350B0492" w:rsidR="00BD71C4" w:rsidRDefault="00BD71C4" w:rsidP="00683318"/>
    <w:p w14:paraId="02BB260A" w14:textId="60AF0EAB" w:rsidR="00BD71C4" w:rsidRDefault="00BD71C4" w:rsidP="00683318"/>
    <w:p w14:paraId="04F14E26" w14:textId="0ABF2066" w:rsidR="00BD71C4" w:rsidRDefault="00BD71C4" w:rsidP="00683318"/>
    <w:p w14:paraId="614AA9CB" w14:textId="77777777" w:rsidR="00EE7943" w:rsidRDefault="00EE7943" w:rsidP="00683318"/>
    <w:p w14:paraId="660A083D" w14:textId="77777777" w:rsidR="00BD71C4" w:rsidRDefault="00BD71C4" w:rsidP="00683318"/>
    <w:p w14:paraId="2BFE52D6" w14:textId="77777777" w:rsidR="00BD71C4" w:rsidRPr="00F806C8" w:rsidRDefault="00BD71C4" w:rsidP="00BD71C4">
      <w:pPr>
        <w:pStyle w:val="BodyText3"/>
        <w:widowControl w:val="0"/>
        <w:spacing w:after="0" w:line="240" w:lineRule="auto"/>
        <w:ind w:left="4320"/>
        <w:rPr>
          <w:rFonts w:cs="Arial"/>
          <w:b/>
          <w:bCs/>
          <w:color w:val="000000" w:themeColor="text1"/>
          <w:sz w:val="24"/>
          <w:szCs w:val="24"/>
        </w:rPr>
      </w:pPr>
      <w:r w:rsidRPr="00B2023F">
        <w:rPr>
          <w:rFonts w:cs="Arial"/>
          <w:b/>
          <w:bCs/>
          <w:color w:val="000000" w:themeColor="text1"/>
          <w:sz w:val="24"/>
          <w:szCs w:val="24"/>
        </w:rPr>
        <w:t>Frank P. Darr</w:t>
      </w:r>
      <w:r w:rsidRPr="00F806C8">
        <w:rPr>
          <w:rFonts w:cs="Arial"/>
          <w:bCs/>
          <w:color w:val="000000" w:themeColor="text1"/>
          <w:sz w:val="24"/>
          <w:szCs w:val="24"/>
        </w:rPr>
        <w:t xml:space="preserve"> (Reg. No. 0025469)</w:t>
      </w:r>
    </w:p>
    <w:p w14:paraId="56BCAACA" w14:textId="77777777" w:rsidR="00BD71C4" w:rsidRPr="00F806C8" w:rsidRDefault="00BD71C4" w:rsidP="00BD71C4">
      <w:pPr>
        <w:tabs>
          <w:tab w:val="right" w:pos="8640"/>
        </w:tabs>
        <w:ind w:left="4320"/>
        <w:rPr>
          <w:rFonts w:cs="Arial"/>
          <w:color w:val="000000" w:themeColor="text1"/>
        </w:rPr>
      </w:pPr>
      <w:r w:rsidRPr="00F806C8">
        <w:rPr>
          <w:rFonts w:cs="Arial"/>
          <w:b/>
          <w:bCs/>
          <w:color w:val="000000" w:themeColor="text1"/>
        </w:rPr>
        <w:t xml:space="preserve">  </w:t>
      </w:r>
      <w:r w:rsidRPr="00F806C8">
        <w:rPr>
          <w:rFonts w:cs="Arial"/>
          <w:color w:val="000000" w:themeColor="text1"/>
        </w:rPr>
        <w:t>(Counsel of Record)</w:t>
      </w:r>
    </w:p>
    <w:p w14:paraId="1EF0F96D" w14:textId="77777777" w:rsidR="00BD71C4" w:rsidRPr="00F806C8" w:rsidRDefault="00BD71C4" w:rsidP="00BD71C4">
      <w:pPr>
        <w:pStyle w:val="BodyText3"/>
        <w:widowControl w:val="0"/>
        <w:spacing w:after="0" w:line="240" w:lineRule="auto"/>
        <w:ind w:left="4320"/>
        <w:rPr>
          <w:rFonts w:cs="Arial"/>
          <w:b/>
          <w:bCs/>
          <w:color w:val="000000" w:themeColor="text1"/>
          <w:sz w:val="24"/>
          <w:szCs w:val="24"/>
        </w:rPr>
      </w:pPr>
      <w:r w:rsidRPr="00B2023F">
        <w:rPr>
          <w:rFonts w:cs="Arial"/>
          <w:b/>
          <w:bCs/>
          <w:color w:val="000000" w:themeColor="text1"/>
          <w:sz w:val="24"/>
          <w:szCs w:val="24"/>
        </w:rPr>
        <w:t xml:space="preserve">Matthew R. Pritchard </w:t>
      </w:r>
      <w:r w:rsidRPr="00F806C8">
        <w:rPr>
          <w:rFonts w:cs="Arial"/>
          <w:bCs/>
          <w:color w:val="000000" w:themeColor="text1"/>
          <w:sz w:val="24"/>
          <w:szCs w:val="24"/>
        </w:rPr>
        <w:t>(Reg. No. 0088070)</w:t>
      </w:r>
    </w:p>
    <w:p w14:paraId="1D9D8F9C" w14:textId="77777777" w:rsidR="00BD71C4" w:rsidRPr="00F806C8" w:rsidRDefault="00BD71C4" w:rsidP="00BD71C4">
      <w:pPr>
        <w:pStyle w:val="BodyText3"/>
        <w:widowControl w:val="0"/>
        <w:spacing w:after="0" w:line="240" w:lineRule="auto"/>
        <w:ind w:left="4320"/>
        <w:rPr>
          <w:rFonts w:cs="Arial"/>
          <w:b/>
          <w:bCs/>
          <w:smallCaps/>
          <w:color w:val="000000" w:themeColor="text1"/>
          <w:sz w:val="24"/>
          <w:szCs w:val="24"/>
        </w:rPr>
      </w:pPr>
      <w:r w:rsidRPr="00F806C8">
        <w:rPr>
          <w:rFonts w:cs="Arial"/>
          <w:bCs/>
          <w:smallCaps/>
          <w:color w:val="000000" w:themeColor="text1"/>
          <w:sz w:val="24"/>
          <w:szCs w:val="24"/>
        </w:rPr>
        <w:t>McNees Wallace &amp; Nurick LLC</w:t>
      </w:r>
    </w:p>
    <w:p w14:paraId="409B1250" w14:textId="77777777" w:rsidR="00BD71C4" w:rsidRPr="00F806C8" w:rsidRDefault="00BD71C4" w:rsidP="00BD71C4">
      <w:pPr>
        <w:pStyle w:val="BodyText3"/>
        <w:widowControl w:val="0"/>
        <w:spacing w:after="0" w:line="240" w:lineRule="auto"/>
        <w:ind w:left="4320"/>
        <w:rPr>
          <w:rFonts w:cs="Arial"/>
          <w:b/>
          <w:bCs/>
          <w:color w:val="000000" w:themeColor="text1"/>
          <w:sz w:val="24"/>
          <w:szCs w:val="24"/>
        </w:rPr>
      </w:pPr>
      <w:r w:rsidRPr="00F806C8">
        <w:rPr>
          <w:rFonts w:cs="Arial"/>
          <w:bCs/>
          <w:color w:val="000000" w:themeColor="text1"/>
          <w:sz w:val="24"/>
          <w:szCs w:val="24"/>
        </w:rPr>
        <w:t>21 East State Street, 17</w:t>
      </w:r>
      <w:r w:rsidRPr="00F806C8">
        <w:rPr>
          <w:rFonts w:cs="Arial"/>
          <w:bCs/>
          <w:color w:val="000000" w:themeColor="text1"/>
          <w:sz w:val="24"/>
          <w:szCs w:val="24"/>
          <w:vertAlign w:val="superscript"/>
        </w:rPr>
        <w:t>TH</w:t>
      </w:r>
      <w:r w:rsidRPr="00F806C8">
        <w:rPr>
          <w:rFonts w:cs="Arial"/>
          <w:bCs/>
          <w:color w:val="000000" w:themeColor="text1"/>
          <w:sz w:val="24"/>
          <w:szCs w:val="24"/>
        </w:rPr>
        <w:t xml:space="preserve"> Floor</w:t>
      </w:r>
    </w:p>
    <w:p w14:paraId="181A5B36" w14:textId="77777777" w:rsidR="00BD71C4" w:rsidRPr="00F806C8" w:rsidRDefault="00BD71C4" w:rsidP="00BD71C4">
      <w:pPr>
        <w:pStyle w:val="BodyText"/>
        <w:spacing w:after="0"/>
        <w:ind w:left="4320"/>
        <w:rPr>
          <w:rFonts w:cs="Arial"/>
          <w:color w:val="000000" w:themeColor="text1"/>
        </w:rPr>
      </w:pPr>
      <w:r w:rsidRPr="00F806C8">
        <w:rPr>
          <w:rFonts w:cs="Arial"/>
          <w:color w:val="000000" w:themeColor="text1"/>
        </w:rPr>
        <w:t>Columbus, OH  43215</w:t>
      </w:r>
    </w:p>
    <w:p w14:paraId="4629D96B" w14:textId="77777777" w:rsidR="00BD71C4" w:rsidRPr="00F806C8" w:rsidRDefault="00BD71C4" w:rsidP="00BD71C4">
      <w:pPr>
        <w:pStyle w:val="BodyText"/>
        <w:spacing w:after="0"/>
        <w:ind w:left="4320"/>
        <w:rPr>
          <w:rFonts w:cs="Arial"/>
          <w:color w:val="000000" w:themeColor="text1"/>
        </w:rPr>
      </w:pPr>
      <w:r w:rsidRPr="00F806C8">
        <w:rPr>
          <w:rFonts w:cs="Arial"/>
          <w:color w:val="000000" w:themeColor="text1"/>
        </w:rPr>
        <w:t>Telephone:  (614) 469-8000</w:t>
      </w:r>
    </w:p>
    <w:p w14:paraId="4E86BD8E" w14:textId="77777777" w:rsidR="00BD71C4" w:rsidRPr="00F806C8" w:rsidRDefault="00BD71C4" w:rsidP="00BD71C4">
      <w:pPr>
        <w:pStyle w:val="BodyText"/>
        <w:spacing w:after="0"/>
        <w:ind w:left="4320"/>
        <w:rPr>
          <w:rFonts w:cs="Arial"/>
          <w:color w:val="000000" w:themeColor="text1"/>
        </w:rPr>
      </w:pPr>
      <w:r w:rsidRPr="00F806C8">
        <w:rPr>
          <w:rFonts w:cs="Arial"/>
          <w:color w:val="000000" w:themeColor="text1"/>
        </w:rPr>
        <w:t>Telecopier:  (614) 469-4653</w:t>
      </w:r>
    </w:p>
    <w:p w14:paraId="2222C8B4" w14:textId="77777777" w:rsidR="00BD71C4" w:rsidRPr="00F806C8" w:rsidRDefault="00BD71C4" w:rsidP="00BD71C4">
      <w:pPr>
        <w:pStyle w:val="BodyText"/>
        <w:spacing w:after="0"/>
        <w:ind w:left="4320"/>
        <w:rPr>
          <w:rFonts w:cs="Arial"/>
          <w:color w:val="000000" w:themeColor="text1"/>
        </w:rPr>
      </w:pPr>
      <w:r w:rsidRPr="00F806C8">
        <w:rPr>
          <w:rFonts w:cs="Arial"/>
          <w:color w:val="000000" w:themeColor="text1"/>
        </w:rPr>
        <w:t>fdarr@mwncmh.com</w:t>
      </w:r>
    </w:p>
    <w:p w14:paraId="2B7A6C3F" w14:textId="77777777" w:rsidR="00BD71C4" w:rsidRDefault="00BD71C4" w:rsidP="00BD71C4">
      <w:pPr>
        <w:tabs>
          <w:tab w:val="left" w:pos="4320"/>
          <w:tab w:val="right" w:pos="8640"/>
        </w:tabs>
        <w:ind w:left="4320"/>
        <w:rPr>
          <w:rFonts w:cs="Arial"/>
          <w:color w:val="000000" w:themeColor="text1"/>
        </w:rPr>
      </w:pPr>
      <w:r>
        <w:rPr>
          <w:rFonts w:cs="Arial"/>
          <w:color w:val="000000" w:themeColor="text1"/>
        </w:rPr>
        <w:t>(willing to accept service via e-mail)</w:t>
      </w:r>
    </w:p>
    <w:p w14:paraId="129771F9" w14:textId="77777777" w:rsidR="00BD71C4" w:rsidRPr="00F806C8" w:rsidRDefault="00BD71C4" w:rsidP="00BD71C4">
      <w:pPr>
        <w:pStyle w:val="BodyText"/>
        <w:spacing w:after="0"/>
        <w:ind w:left="4320"/>
        <w:rPr>
          <w:rFonts w:cs="Arial"/>
          <w:color w:val="000000" w:themeColor="text1"/>
        </w:rPr>
      </w:pPr>
      <w:r w:rsidRPr="00F806C8">
        <w:rPr>
          <w:rFonts w:cs="Arial"/>
          <w:color w:val="000000" w:themeColor="text1"/>
        </w:rPr>
        <w:t>mpritchard@mwncmh.com</w:t>
      </w:r>
    </w:p>
    <w:p w14:paraId="56FC2310" w14:textId="77777777" w:rsidR="00BD71C4" w:rsidRDefault="00BD71C4" w:rsidP="00BD71C4">
      <w:pPr>
        <w:tabs>
          <w:tab w:val="left" w:pos="4320"/>
          <w:tab w:val="right" w:pos="8640"/>
        </w:tabs>
        <w:ind w:left="4320"/>
        <w:rPr>
          <w:rFonts w:cs="Arial"/>
          <w:color w:val="000000" w:themeColor="text1"/>
        </w:rPr>
      </w:pPr>
      <w:r>
        <w:rPr>
          <w:rFonts w:cs="Arial"/>
          <w:color w:val="000000" w:themeColor="text1"/>
        </w:rPr>
        <w:t>(willing to accept service via e-mail)</w:t>
      </w:r>
    </w:p>
    <w:p w14:paraId="21DA1334" w14:textId="77777777" w:rsidR="00BD71C4" w:rsidRPr="00F806C8" w:rsidRDefault="00BD71C4" w:rsidP="00BD71C4">
      <w:pPr>
        <w:tabs>
          <w:tab w:val="left" w:pos="4320"/>
          <w:tab w:val="right" w:pos="8640"/>
        </w:tabs>
        <w:ind w:left="4320"/>
        <w:rPr>
          <w:rFonts w:cs="Arial"/>
          <w:color w:val="000000" w:themeColor="text1"/>
        </w:rPr>
      </w:pPr>
    </w:p>
    <w:p w14:paraId="475668C9" w14:textId="022A21FD" w:rsidR="00683318" w:rsidRPr="00BD71C4" w:rsidRDefault="00603BE0" w:rsidP="00BD71C4">
      <w:pPr>
        <w:pStyle w:val="Title"/>
        <w:pBdr>
          <w:bottom w:val="none" w:sz="0" w:space="0" w:color="auto"/>
        </w:pBdr>
        <w:spacing w:after="0" w:line="240" w:lineRule="auto"/>
        <w:ind w:left="4320" w:hanging="4320"/>
        <w:jc w:val="left"/>
        <w:rPr>
          <w:rFonts w:ascii="Arial" w:hAnsi="Arial" w:cs="Arial"/>
          <w:sz w:val="24"/>
          <w:szCs w:val="24"/>
        </w:rPr>
      </w:pPr>
      <w:r>
        <w:rPr>
          <w:rFonts w:ascii="Arial Bold" w:hAnsi="Arial Bold" w:cs="Arial"/>
          <w:b/>
          <w:smallCaps/>
          <w:color w:val="000000" w:themeColor="text1"/>
          <w:sz w:val="24"/>
          <w:szCs w:val="24"/>
        </w:rPr>
        <w:t>January 28</w:t>
      </w:r>
      <w:r w:rsidR="00BD71C4">
        <w:rPr>
          <w:rFonts w:ascii="Arial Bold" w:hAnsi="Arial Bold" w:cs="Arial"/>
          <w:b/>
          <w:smallCaps/>
          <w:color w:val="000000" w:themeColor="text1"/>
          <w:sz w:val="24"/>
          <w:szCs w:val="24"/>
        </w:rPr>
        <w:t>, 201</w:t>
      </w:r>
      <w:r w:rsidR="009C643A">
        <w:rPr>
          <w:rFonts w:ascii="Arial Bold" w:hAnsi="Arial Bold" w:cs="Arial"/>
          <w:b/>
          <w:smallCaps/>
          <w:color w:val="000000" w:themeColor="text1"/>
          <w:sz w:val="24"/>
          <w:szCs w:val="24"/>
        </w:rPr>
        <w:t>9</w:t>
      </w:r>
      <w:r w:rsidR="00BD71C4" w:rsidRPr="00F806C8">
        <w:rPr>
          <w:rFonts w:ascii="Arial Bold" w:hAnsi="Arial Bold" w:cs="Arial"/>
          <w:b/>
          <w:smallCaps/>
          <w:color w:val="000000" w:themeColor="text1"/>
          <w:sz w:val="24"/>
          <w:szCs w:val="24"/>
        </w:rPr>
        <w:tab/>
        <w:t>Attorneys for Industrial Energy Users-</w:t>
      </w:r>
      <w:r w:rsidR="00BD71C4" w:rsidRPr="00BD71C4">
        <w:rPr>
          <w:rFonts w:ascii="Arial" w:hAnsi="Arial" w:cs="Arial"/>
          <w:b/>
          <w:smallCaps/>
          <w:color w:val="000000" w:themeColor="text1"/>
          <w:sz w:val="24"/>
          <w:szCs w:val="24"/>
        </w:rPr>
        <w:t>Ohio</w:t>
      </w:r>
    </w:p>
    <w:p w14:paraId="5321F073" w14:textId="5C79E2F3" w:rsidR="00683318" w:rsidRPr="00BD71C4" w:rsidRDefault="00683318" w:rsidP="00B75D13">
      <w:pPr>
        <w:jc w:val="right"/>
        <w:rPr>
          <w:rFonts w:cs="Arial"/>
        </w:rPr>
        <w:sectPr w:rsidR="00683318" w:rsidRPr="00BD71C4" w:rsidSect="00EE794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pPr>
    </w:p>
    <w:p w14:paraId="1E2A0FFB" w14:textId="77777777" w:rsidR="00BD71C4" w:rsidRPr="00BD71C4" w:rsidRDefault="00BD71C4" w:rsidP="00BD71C4">
      <w:pPr>
        <w:jc w:val="center"/>
        <w:rPr>
          <w:b/>
          <w:smallCaps/>
          <w:sz w:val="28"/>
          <w:szCs w:val="28"/>
        </w:rPr>
      </w:pPr>
      <w:r w:rsidRPr="00BD71C4">
        <w:rPr>
          <w:b/>
          <w:smallCaps/>
          <w:sz w:val="28"/>
          <w:szCs w:val="28"/>
        </w:rPr>
        <w:lastRenderedPageBreak/>
        <w:t>Before</w:t>
      </w:r>
    </w:p>
    <w:p w14:paraId="4EB3C310" w14:textId="77777777" w:rsidR="00BD71C4" w:rsidRPr="00BD71C4" w:rsidRDefault="00BD71C4" w:rsidP="00BD71C4">
      <w:pPr>
        <w:jc w:val="center"/>
        <w:rPr>
          <w:b/>
          <w:smallCaps/>
          <w:sz w:val="28"/>
          <w:szCs w:val="28"/>
        </w:rPr>
      </w:pPr>
      <w:r w:rsidRPr="00BD71C4">
        <w:rPr>
          <w:b/>
          <w:smallCaps/>
          <w:sz w:val="28"/>
          <w:szCs w:val="28"/>
        </w:rPr>
        <w:t>The Public Utilities Commission of Ohio</w:t>
      </w:r>
    </w:p>
    <w:p w14:paraId="614F0AE3" w14:textId="77777777" w:rsidR="00BD71C4" w:rsidRDefault="00BD71C4" w:rsidP="00BD71C4">
      <w:pPr>
        <w:jc w:val="center"/>
      </w:pPr>
    </w:p>
    <w:p w14:paraId="30618AA5" w14:textId="77777777" w:rsidR="00BD71C4" w:rsidRDefault="00BD71C4" w:rsidP="00BD71C4">
      <w:pPr>
        <w:jc w:val="center"/>
      </w:pPr>
    </w:p>
    <w:p w14:paraId="2910B02A" w14:textId="77777777" w:rsidR="00BD71C4" w:rsidRDefault="00BD71C4" w:rsidP="00BD71C4">
      <w:pPr>
        <w:tabs>
          <w:tab w:val="left" w:pos="5040"/>
          <w:tab w:val="left" w:pos="5760"/>
        </w:tabs>
      </w:pPr>
      <w:r>
        <w:t xml:space="preserve">In the Matter of the Commission’s Review </w:t>
      </w:r>
      <w:r>
        <w:tab/>
        <w:t>)</w:t>
      </w:r>
    </w:p>
    <w:p w14:paraId="0042F508" w14:textId="6E8DBEFF" w:rsidR="00BD71C4" w:rsidRDefault="00BD71C4" w:rsidP="00BD71C4">
      <w:pPr>
        <w:tabs>
          <w:tab w:val="left" w:pos="5040"/>
          <w:tab w:val="left" w:pos="5760"/>
        </w:tabs>
      </w:pPr>
      <w:r>
        <w:t xml:space="preserve">of its Rules for Energy Efficiency Programs </w:t>
      </w:r>
      <w:r>
        <w:tab/>
        <w:t>)</w:t>
      </w:r>
      <w:r>
        <w:tab/>
      </w:r>
      <w:r w:rsidR="00B51076">
        <w:t>Case</w:t>
      </w:r>
      <w:r>
        <w:t xml:space="preserve"> No. 12-2156-EL-ORD</w:t>
      </w:r>
    </w:p>
    <w:p w14:paraId="23BEE91B" w14:textId="77777777" w:rsidR="00BD71C4" w:rsidRDefault="00BD71C4" w:rsidP="00BD71C4">
      <w:pPr>
        <w:tabs>
          <w:tab w:val="left" w:pos="5040"/>
          <w:tab w:val="left" w:pos="5760"/>
        </w:tabs>
      </w:pPr>
      <w:r>
        <w:t xml:space="preserve">Contained in Chapter 4901:1-39 of the </w:t>
      </w:r>
      <w:r>
        <w:tab/>
        <w:t>)</w:t>
      </w:r>
    </w:p>
    <w:p w14:paraId="6E01894C" w14:textId="77777777" w:rsidR="00BD71C4" w:rsidRDefault="00BD71C4" w:rsidP="00BD71C4">
      <w:pPr>
        <w:tabs>
          <w:tab w:val="left" w:pos="5040"/>
          <w:tab w:val="left" w:pos="5760"/>
        </w:tabs>
      </w:pPr>
      <w:r>
        <w:t>Ohio Administrative Code.</w:t>
      </w:r>
      <w:r>
        <w:tab/>
        <w:t>)</w:t>
      </w:r>
    </w:p>
    <w:p w14:paraId="4BFD24B1" w14:textId="77777777" w:rsidR="00BD71C4" w:rsidRDefault="00BD71C4" w:rsidP="00BD71C4">
      <w:pPr>
        <w:tabs>
          <w:tab w:val="left" w:pos="5040"/>
          <w:tab w:val="left" w:pos="5760"/>
        </w:tabs>
      </w:pPr>
    </w:p>
    <w:p w14:paraId="49756C59" w14:textId="77777777" w:rsidR="00BD71C4" w:rsidRDefault="00BD71C4" w:rsidP="00BD71C4">
      <w:pPr>
        <w:tabs>
          <w:tab w:val="left" w:pos="5040"/>
          <w:tab w:val="left" w:pos="5760"/>
        </w:tabs>
      </w:pPr>
      <w:r>
        <w:t xml:space="preserve">In the Matter of the Commission’s Review </w:t>
      </w:r>
      <w:r>
        <w:tab/>
        <w:t>)</w:t>
      </w:r>
    </w:p>
    <w:p w14:paraId="38CA6833" w14:textId="77777777" w:rsidR="00BD71C4" w:rsidRDefault="00BD71C4" w:rsidP="00BD71C4">
      <w:pPr>
        <w:tabs>
          <w:tab w:val="left" w:pos="5040"/>
          <w:tab w:val="left" w:pos="5760"/>
        </w:tabs>
      </w:pPr>
      <w:r>
        <w:t xml:space="preserve">of its Rules for the Alternative Energy </w:t>
      </w:r>
      <w:r>
        <w:tab/>
        <w:t>)</w:t>
      </w:r>
      <w:r>
        <w:tab/>
        <w:t>Case No. 13-651-EL-ORD</w:t>
      </w:r>
    </w:p>
    <w:p w14:paraId="480C4C83" w14:textId="77777777" w:rsidR="00BD71C4" w:rsidRDefault="00BD71C4" w:rsidP="00BD71C4">
      <w:pPr>
        <w:tabs>
          <w:tab w:val="left" w:pos="5040"/>
          <w:tab w:val="left" w:pos="5760"/>
        </w:tabs>
      </w:pPr>
      <w:r>
        <w:t xml:space="preserve">Portfolio Standard Contained in Chapter </w:t>
      </w:r>
      <w:r>
        <w:tab/>
        <w:t>)</w:t>
      </w:r>
    </w:p>
    <w:p w14:paraId="1AE00B38" w14:textId="77777777" w:rsidR="00BD71C4" w:rsidRDefault="00BD71C4" w:rsidP="00BD71C4">
      <w:pPr>
        <w:tabs>
          <w:tab w:val="left" w:pos="5040"/>
          <w:tab w:val="left" w:pos="5760"/>
        </w:tabs>
      </w:pPr>
      <w:r>
        <w:t>4901:1-40 of the Ohio Administrative Code.</w:t>
      </w:r>
      <w:r>
        <w:tab/>
        <w:t>)</w:t>
      </w:r>
    </w:p>
    <w:p w14:paraId="201B1DB7" w14:textId="77777777" w:rsidR="00BD71C4" w:rsidRDefault="00BD71C4" w:rsidP="00BD71C4">
      <w:pPr>
        <w:tabs>
          <w:tab w:val="left" w:pos="5040"/>
          <w:tab w:val="left" w:pos="5760"/>
        </w:tabs>
      </w:pPr>
    </w:p>
    <w:p w14:paraId="4B4FBC10" w14:textId="77777777" w:rsidR="00BD71C4" w:rsidRDefault="00BD71C4" w:rsidP="00BD71C4">
      <w:pPr>
        <w:tabs>
          <w:tab w:val="left" w:pos="5040"/>
          <w:tab w:val="left" w:pos="5760"/>
        </w:tabs>
      </w:pPr>
      <w:r>
        <w:t xml:space="preserve">In the Matter of the Amendment of Ohio </w:t>
      </w:r>
      <w:r>
        <w:tab/>
        <w:t>)</w:t>
      </w:r>
    </w:p>
    <w:p w14:paraId="4CEE8FB2" w14:textId="77777777" w:rsidR="00BD71C4" w:rsidRDefault="00BD71C4" w:rsidP="00BD71C4">
      <w:pPr>
        <w:tabs>
          <w:tab w:val="left" w:pos="5040"/>
          <w:tab w:val="left" w:pos="5760"/>
        </w:tabs>
      </w:pPr>
      <w:r>
        <w:t xml:space="preserve">Administrative Code Chapter 4910:1-40, </w:t>
      </w:r>
      <w:r>
        <w:tab/>
        <w:t>)</w:t>
      </w:r>
      <w:r>
        <w:tab/>
        <w:t>Case No. 13-652-EL-ORD</w:t>
      </w:r>
    </w:p>
    <w:p w14:paraId="770B905A" w14:textId="77777777" w:rsidR="00BD71C4" w:rsidRDefault="00BD71C4" w:rsidP="00BD71C4">
      <w:pPr>
        <w:tabs>
          <w:tab w:val="left" w:pos="5040"/>
          <w:tab w:val="left" w:pos="5760"/>
        </w:tabs>
      </w:pPr>
      <w:r>
        <w:t xml:space="preserve">Regarding the Alternative Energy Portfolio </w:t>
      </w:r>
      <w:r>
        <w:tab/>
        <w:t>)</w:t>
      </w:r>
    </w:p>
    <w:p w14:paraId="11ADD418" w14:textId="77777777" w:rsidR="00BD71C4" w:rsidRDefault="00BD71C4" w:rsidP="00BD71C4">
      <w:pPr>
        <w:tabs>
          <w:tab w:val="left" w:pos="5040"/>
          <w:tab w:val="left" w:pos="5760"/>
        </w:tabs>
      </w:pPr>
      <w:r>
        <w:t>Standard, to Implement Am. Sub. S.B. 315.</w:t>
      </w:r>
      <w:r>
        <w:tab/>
        <w:t>)</w:t>
      </w:r>
    </w:p>
    <w:p w14:paraId="54AE58E3" w14:textId="77777777" w:rsidR="00BD71C4" w:rsidRDefault="00BD71C4" w:rsidP="00BD71C4">
      <w:pPr>
        <w:tabs>
          <w:tab w:val="left" w:pos="4680"/>
          <w:tab w:val="left" w:pos="5400"/>
        </w:tabs>
      </w:pPr>
    </w:p>
    <w:p w14:paraId="3F94D0D6" w14:textId="77777777" w:rsidR="00BD71C4" w:rsidRDefault="00BD71C4" w:rsidP="00BD71C4">
      <w:pPr>
        <w:tabs>
          <w:tab w:val="left" w:pos="4680"/>
          <w:tab w:val="left" w:pos="5400"/>
        </w:tabs>
      </w:pPr>
    </w:p>
    <w:p w14:paraId="1C06341A" w14:textId="77777777" w:rsidR="00BD71C4" w:rsidRDefault="00BD71C4" w:rsidP="00BD71C4"/>
    <w:p w14:paraId="35097C53" w14:textId="77777777" w:rsidR="00BD71C4" w:rsidRDefault="00BD71C4" w:rsidP="00BD71C4">
      <w:pPr>
        <w:pBdr>
          <w:top w:val="single" w:sz="12" w:space="1" w:color="auto"/>
        </w:pBdr>
      </w:pPr>
    </w:p>
    <w:p w14:paraId="20075963" w14:textId="77777777" w:rsidR="00603BE0" w:rsidRPr="00BD71C4" w:rsidRDefault="00603BE0" w:rsidP="00603BE0">
      <w:pPr>
        <w:jc w:val="center"/>
        <w:rPr>
          <w:rFonts w:ascii="Arial Bold" w:hAnsi="Arial Bold"/>
          <w:b/>
          <w:smallCaps/>
          <w:sz w:val="32"/>
        </w:rPr>
      </w:pPr>
      <w:r w:rsidRPr="00BD71C4">
        <w:rPr>
          <w:rFonts w:ascii="Arial Bold" w:hAnsi="Arial Bold"/>
          <w:b/>
          <w:smallCaps/>
          <w:sz w:val="32"/>
        </w:rPr>
        <w:t>Memorandum Contra</w:t>
      </w:r>
      <w:r w:rsidRPr="00603BE0">
        <w:rPr>
          <w:rFonts w:ascii="Arial Bold" w:hAnsi="Arial Bold"/>
          <w:b/>
          <w:smallCaps/>
          <w:sz w:val="32"/>
        </w:rPr>
        <w:t xml:space="preserve"> </w:t>
      </w:r>
      <w:r>
        <w:rPr>
          <w:rFonts w:ascii="Arial Bold" w:hAnsi="Arial Bold"/>
          <w:b/>
          <w:smallCaps/>
          <w:sz w:val="32"/>
        </w:rPr>
        <w:t xml:space="preserve">of </w:t>
      </w:r>
      <w:r w:rsidRPr="00BD71C4">
        <w:rPr>
          <w:rFonts w:ascii="Arial Bold" w:hAnsi="Arial Bold"/>
          <w:b/>
          <w:smallCaps/>
          <w:sz w:val="32"/>
        </w:rPr>
        <w:t>Industrial Energy Users-Ohio</w:t>
      </w:r>
      <w:r>
        <w:rPr>
          <w:rFonts w:ascii="Arial Bold" w:hAnsi="Arial Bold"/>
          <w:b/>
          <w:smallCaps/>
          <w:sz w:val="32"/>
        </w:rPr>
        <w:t xml:space="preserve"> to</w:t>
      </w:r>
    </w:p>
    <w:p w14:paraId="54FCFA63" w14:textId="77777777" w:rsidR="00603BE0" w:rsidRPr="00BD71C4" w:rsidRDefault="00603BE0" w:rsidP="00603BE0">
      <w:pPr>
        <w:jc w:val="center"/>
        <w:rPr>
          <w:rFonts w:ascii="Arial Bold" w:hAnsi="Arial Bold"/>
          <w:b/>
          <w:smallCaps/>
          <w:sz w:val="32"/>
        </w:rPr>
      </w:pPr>
      <w:r w:rsidRPr="00BD71C4">
        <w:rPr>
          <w:rFonts w:ascii="Arial Bold" w:hAnsi="Arial Bold"/>
          <w:b/>
          <w:smallCaps/>
          <w:sz w:val="32"/>
        </w:rPr>
        <w:t>Applications for Rehearing</w:t>
      </w:r>
    </w:p>
    <w:p w14:paraId="35168A97" w14:textId="77777777" w:rsidR="00BD71C4" w:rsidRDefault="00BD71C4" w:rsidP="00BD71C4">
      <w:pPr>
        <w:pBdr>
          <w:bottom w:val="single" w:sz="12" w:space="1" w:color="auto"/>
        </w:pBdr>
      </w:pPr>
    </w:p>
    <w:p w14:paraId="3CCF846B" w14:textId="788C0C19" w:rsidR="00BD71C4" w:rsidRDefault="00BD71C4" w:rsidP="00BD71C4"/>
    <w:p w14:paraId="2FB915AB" w14:textId="24237AA6" w:rsidR="00C21398" w:rsidRDefault="00C21398" w:rsidP="00B01BAD">
      <w:pPr>
        <w:pStyle w:val="Heading1"/>
      </w:pPr>
      <w:r>
        <w:t>INTRODUCTION</w:t>
      </w:r>
    </w:p>
    <w:p w14:paraId="1B640B2C" w14:textId="1FAD8805" w:rsidR="00EE3068" w:rsidRDefault="00EE3068" w:rsidP="00C21398">
      <w:pPr>
        <w:spacing w:line="480" w:lineRule="auto"/>
        <w:jc w:val="both"/>
      </w:pPr>
      <w:r>
        <w:tab/>
      </w:r>
      <w:r w:rsidR="006B595C">
        <w:t xml:space="preserve">In the order adopting modifications to the energy efficiency and peak demand reduction </w:t>
      </w:r>
      <w:r w:rsidR="00B01BAD">
        <w:t xml:space="preserve">(“EE/PDR”) </w:t>
      </w:r>
      <w:r w:rsidR="006B595C">
        <w:t xml:space="preserve">program rules, the Public Utilities Commission of Ohio </w:t>
      </w:r>
      <w:r w:rsidR="007B6A46">
        <w:t xml:space="preserve">(“Commission”) </w:t>
      </w:r>
      <w:r w:rsidR="00501717">
        <w:t>clarified its proposed rule on the use of shared savings toward benchmark compliance to make clear that</w:t>
      </w:r>
      <w:r w:rsidR="006B595C">
        <w:t xml:space="preserve"> </w:t>
      </w:r>
      <w:r w:rsidR="00501717">
        <w:t xml:space="preserve">“banked surplus </w:t>
      </w:r>
      <w:r w:rsidR="00B01BAD">
        <w:t xml:space="preserve">energy </w:t>
      </w:r>
      <w:r w:rsidR="00501717">
        <w:t>savings shall not be used to trigger shared savings incentive</w:t>
      </w:r>
      <w:r w:rsidR="006B595C">
        <w:t>.</w:t>
      </w:r>
      <w:r w:rsidR="00501717">
        <w:t>”</w:t>
      </w:r>
      <w:r w:rsidR="007E4373">
        <w:rPr>
          <w:rStyle w:val="FootnoteReference"/>
        </w:rPr>
        <w:footnoteReference w:id="1"/>
      </w:r>
      <w:r w:rsidR="006B595C">
        <w:t xml:space="preserve">  </w:t>
      </w:r>
      <w:r w:rsidR="00603BE0">
        <w:t>In</w:t>
      </w:r>
      <w:r>
        <w:t xml:space="preserve"> applications for rehearing</w:t>
      </w:r>
      <w:r w:rsidR="00603BE0">
        <w:t>, Duke Energy Ohio, Inc. (“Duke”),</w:t>
      </w:r>
      <w:r w:rsidR="00560AC1">
        <w:rPr>
          <w:rStyle w:val="FootnoteReference"/>
        </w:rPr>
        <w:footnoteReference w:id="2"/>
      </w:r>
      <w:r w:rsidR="00603BE0">
        <w:t xml:space="preserve"> Ohio Edison Company, The Cleveland Electric Illuminating Company, and The </w:t>
      </w:r>
      <w:r w:rsidR="00603BE0">
        <w:lastRenderedPageBreak/>
        <w:t>Toledo Edison Company (collectively, “FirstEnergy”),</w:t>
      </w:r>
      <w:r w:rsidR="00063877">
        <w:rPr>
          <w:rStyle w:val="FootnoteReference"/>
        </w:rPr>
        <w:footnoteReference w:id="3"/>
      </w:r>
      <w:r w:rsidR="00603BE0">
        <w:t xml:space="preserve"> Ohio Power Company (“AEP-Ohio”) and The Dayton Power </w:t>
      </w:r>
      <w:r w:rsidR="00541757">
        <w:t xml:space="preserve">&amp; </w:t>
      </w:r>
      <w:r w:rsidR="00603BE0">
        <w:t>Light Company</w:t>
      </w:r>
      <w:r w:rsidR="00C21398">
        <w:t xml:space="preserve"> (“DP&amp;L”),</w:t>
      </w:r>
      <w:r w:rsidR="001A1B68">
        <w:rPr>
          <w:rStyle w:val="FootnoteReference"/>
        </w:rPr>
        <w:footnoteReference w:id="4"/>
      </w:r>
      <w:r w:rsidR="00C21398">
        <w:t xml:space="preserve"> and</w:t>
      </w:r>
      <w:r w:rsidR="00603BE0">
        <w:t xml:space="preserve"> the Environmental Law &amp; Policy Center (“ELPC”), Environmental Defense Fund (“EDF”), Natural Resource</w:t>
      </w:r>
      <w:r w:rsidR="00541757">
        <w:t>s</w:t>
      </w:r>
      <w:r w:rsidR="00603BE0">
        <w:t xml:space="preserve"> </w:t>
      </w:r>
      <w:r w:rsidR="00C21398">
        <w:t>Defense Council (“NRDC”), and Ohio Environmental Council (“OEC”) (collectively, “Environmental Advocates”)</w:t>
      </w:r>
      <w:r w:rsidR="00063877">
        <w:rPr>
          <w:rStyle w:val="FootnoteReference"/>
        </w:rPr>
        <w:footnoteReference w:id="5"/>
      </w:r>
      <w:r w:rsidR="00C21398">
        <w:t xml:space="preserve"> </w:t>
      </w:r>
      <w:r w:rsidR="00603BE0">
        <w:t xml:space="preserve">seek rehearing of </w:t>
      </w:r>
      <w:r w:rsidR="006F7F74">
        <w:t>the clarification</w:t>
      </w:r>
      <w:r w:rsidR="00F01E46">
        <w:t xml:space="preserve">.  </w:t>
      </w:r>
      <w:r w:rsidR="00DC238D">
        <w:t>Because</w:t>
      </w:r>
      <w:r w:rsidR="00C21398">
        <w:t xml:space="preserve"> the </w:t>
      </w:r>
      <w:r w:rsidR="006B595C">
        <w:t>a</w:t>
      </w:r>
      <w:r w:rsidR="00C21398">
        <w:t>pplication</w:t>
      </w:r>
      <w:r w:rsidR="006B595C">
        <w:t>s</w:t>
      </w:r>
      <w:r w:rsidR="00C21398">
        <w:t xml:space="preserve"> for </w:t>
      </w:r>
      <w:r w:rsidR="006B595C">
        <w:t>r</w:t>
      </w:r>
      <w:r w:rsidR="00C21398">
        <w:t xml:space="preserve">ehearing do not demonstrate that the </w:t>
      </w:r>
      <w:r w:rsidR="006F7F74">
        <w:t>clarification</w:t>
      </w:r>
      <w:r w:rsidR="00C21398">
        <w:t xml:space="preserve"> is either </w:t>
      </w:r>
      <w:r w:rsidR="005C3F6D">
        <w:t>unjust or unwarranted</w:t>
      </w:r>
      <w:r w:rsidR="00ED7A68">
        <w:t xml:space="preserve">, the Commission should </w:t>
      </w:r>
      <w:r w:rsidR="00F01E46">
        <w:t xml:space="preserve">deny </w:t>
      </w:r>
      <w:r w:rsidR="00DC238D">
        <w:t xml:space="preserve">the </w:t>
      </w:r>
      <w:r w:rsidR="00B51076">
        <w:t>assignments of error</w:t>
      </w:r>
      <w:r w:rsidR="00B01BAD">
        <w:t>.</w:t>
      </w:r>
    </w:p>
    <w:p w14:paraId="077A1F31" w14:textId="77777777" w:rsidR="00B01BAD" w:rsidRDefault="00324271" w:rsidP="00B01BAD">
      <w:pPr>
        <w:pStyle w:val="Heading1"/>
      </w:pPr>
      <w:r w:rsidRPr="00B01BAD">
        <w:t>ARGUMENT</w:t>
      </w:r>
    </w:p>
    <w:p w14:paraId="21A35F4B" w14:textId="5C2EB8F3" w:rsidR="00324271" w:rsidRDefault="00F40905" w:rsidP="00B01BAD">
      <w:pPr>
        <w:ind w:left="720"/>
        <w:jc w:val="both"/>
        <w:rPr>
          <w:b/>
        </w:rPr>
      </w:pPr>
      <w:r w:rsidRPr="00B01BAD">
        <w:rPr>
          <w:b/>
        </w:rPr>
        <w:t xml:space="preserve">There is no statutory right to collect shared savings </w:t>
      </w:r>
      <w:r w:rsidR="006F7F74">
        <w:rPr>
          <w:b/>
        </w:rPr>
        <w:t xml:space="preserve">triggered by banked savings, </w:t>
      </w:r>
      <w:r w:rsidRPr="00B01BAD">
        <w:rPr>
          <w:b/>
        </w:rPr>
        <w:t>and</w:t>
      </w:r>
      <w:r w:rsidR="006F7F74">
        <w:rPr>
          <w:b/>
        </w:rPr>
        <w:t xml:space="preserve"> the applications for rehearing do </w:t>
      </w:r>
      <w:r w:rsidR="00D74117">
        <w:rPr>
          <w:b/>
        </w:rPr>
        <w:t xml:space="preserve">not </w:t>
      </w:r>
      <w:r w:rsidR="006F7F74">
        <w:rPr>
          <w:b/>
        </w:rPr>
        <w:t>offer a</w:t>
      </w:r>
      <w:r w:rsidRPr="00B01BAD">
        <w:rPr>
          <w:b/>
        </w:rPr>
        <w:t xml:space="preserve"> </w:t>
      </w:r>
      <w:r w:rsidR="00D74117">
        <w:rPr>
          <w:b/>
        </w:rPr>
        <w:t>reasoned</w:t>
      </w:r>
      <w:r w:rsidR="00D74117" w:rsidRPr="00B01BAD">
        <w:rPr>
          <w:b/>
        </w:rPr>
        <w:t xml:space="preserve"> </w:t>
      </w:r>
      <w:r w:rsidR="00804E48" w:rsidRPr="00B01BAD">
        <w:rPr>
          <w:b/>
        </w:rPr>
        <w:t xml:space="preserve">basis for the Commission to deviate from its long-standing precedent </w:t>
      </w:r>
      <w:r w:rsidR="006F7F74">
        <w:rPr>
          <w:b/>
        </w:rPr>
        <w:t xml:space="preserve">preventing </w:t>
      </w:r>
      <w:r w:rsidR="00B01BAD">
        <w:rPr>
          <w:b/>
        </w:rPr>
        <w:t>electric distribution utilities (“</w:t>
      </w:r>
      <w:r w:rsidR="00315BD6">
        <w:rPr>
          <w:b/>
        </w:rPr>
        <w:t>EDUs</w:t>
      </w:r>
      <w:r w:rsidR="00B01BAD">
        <w:rPr>
          <w:b/>
        </w:rPr>
        <w:t>”)</w:t>
      </w:r>
      <w:r w:rsidR="00315BD6">
        <w:rPr>
          <w:b/>
        </w:rPr>
        <w:t xml:space="preserve"> from imposing additional nonbypassable charges on customers for</w:t>
      </w:r>
      <w:r w:rsidR="006F7F74">
        <w:rPr>
          <w:b/>
        </w:rPr>
        <w:t xml:space="preserve"> shared savings based on </w:t>
      </w:r>
      <w:r w:rsidRPr="00B01BAD">
        <w:rPr>
          <w:b/>
        </w:rPr>
        <w:t>banked savings</w:t>
      </w:r>
      <w:r w:rsidR="005C3F6D">
        <w:rPr>
          <w:b/>
        </w:rPr>
        <w:t>.</w:t>
      </w:r>
    </w:p>
    <w:p w14:paraId="304585B4" w14:textId="77777777" w:rsidR="005C3F6D" w:rsidRPr="00B01BAD" w:rsidRDefault="005C3F6D" w:rsidP="00B01BAD">
      <w:pPr>
        <w:jc w:val="both"/>
        <w:rPr>
          <w:b/>
        </w:rPr>
      </w:pPr>
    </w:p>
    <w:p w14:paraId="45C0EC63" w14:textId="3C1F3BA9" w:rsidR="00F40905" w:rsidRDefault="00DC238D" w:rsidP="00C21398">
      <w:pPr>
        <w:spacing w:line="480" w:lineRule="auto"/>
        <w:jc w:val="both"/>
      </w:pPr>
      <w:r>
        <w:tab/>
        <w:t>Under R.C. 4903.10, the Commission “may grant and hold … rehearing on [a] matter specified in [an application for rehearing], if in its judgment sufficient reason therefor is made to appear.”  I</w:t>
      </w:r>
      <w:r w:rsidR="005C3F6D">
        <w:t>f it</w:t>
      </w:r>
      <w:r>
        <w:t xml:space="preserve"> grant</w:t>
      </w:r>
      <w:r w:rsidR="005C3F6D">
        <w:t>s</w:t>
      </w:r>
      <w:r>
        <w:t xml:space="preserve"> rehearing</w:t>
      </w:r>
      <w:r w:rsidR="00315BD6">
        <w:t>,</w:t>
      </w:r>
      <w:r>
        <w:t xml:space="preserve"> </w:t>
      </w:r>
      <w:r w:rsidR="005C3F6D">
        <w:t>the Commission may abrogate or modify its original order</w:t>
      </w:r>
      <w:r>
        <w:t xml:space="preserve"> if the Commission finds that the original order or any part of it</w:t>
      </w:r>
      <w:r w:rsidR="005C3F6D">
        <w:t xml:space="preserve"> is in any respect unjust or unwarranted or should be changed.  </w:t>
      </w:r>
      <w:r w:rsidR="005C3F6D" w:rsidRPr="00B01BAD">
        <w:rPr>
          <w:i/>
        </w:rPr>
        <w:t>Id</w:t>
      </w:r>
      <w:r w:rsidR="005C3F6D">
        <w:t xml:space="preserve">.  </w:t>
      </w:r>
    </w:p>
    <w:p w14:paraId="1540A00F" w14:textId="198D0263" w:rsidR="00F30ED2" w:rsidRPr="00850655" w:rsidRDefault="00F30ED2" w:rsidP="00B01BAD">
      <w:pPr>
        <w:spacing w:line="480" w:lineRule="auto"/>
        <w:jc w:val="both"/>
      </w:pPr>
      <w:r>
        <w:tab/>
        <w:t xml:space="preserve">The applications for rehearing of the Commission’s clarification of its rule prohibiting the use of banked savings to trigger savings raise procedural and substantive </w:t>
      </w:r>
      <w:r w:rsidR="00541757">
        <w:t>issues</w:t>
      </w:r>
      <w:r>
        <w:t>.</w:t>
      </w:r>
    </w:p>
    <w:p w14:paraId="2009FC84" w14:textId="251DB1D4" w:rsidR="00DB3EC6" w:rsidRDefault="00324271" w:rsidP="00C21398">
      <w:pPr>
        <w:spacing w:line="480" w:lineRule="auto"/>
        <w:jc w:val="both"/>
      </w:pPr>
      <w:r>
        <w:lastRenderedPageBreak/>
        <w:tab/>
      </w:r>
      <w:r w:rsidR="00F30ED2">
        <w:t xml:space="preserve">Raising procedural issues, </w:t>
      </w:r>
      <w:r w:rsidR="00315BD6">
        <w:t>FirstEnergy and Duke both complain that the clarification is a surprise.</w:t>
      </w:r>
      <w:r w:rsidR="00315BD6">
        <w:rPr>
          <w:rStyle w:val="FootnoteReference"/>
        </w:rPr>
        <w:footnoteReference w:id="6"/>
      </w:r>
      <w:r w:rsidR="00315BD6">
        <w:t xml:space="preserve"> </w:t>
      </w:r>
      <w:r w:rsidR="001F516D">
        <w:t xml:space="preserve"> </w:t>
      </w:r>
      <w:r w:rsidR="00315BD6">
        <w:t xml:space="preserve"> Although they correctly note that the Commission has authorized shared savings, they ignore that the Commission has refused to permit EDUs from collecting shared savings based on banked savings.</w:t>
      </w:r>
      <w:r w:rsidR="00DB3EC6">
        <w:rPr>
          <w:rStyle w:val="FootnoteReference"/>
        </w:rPr>
        <w:footnoteReference w:id="7"/>
      </w:r>
      <w:r w:rsidR="00315BD6">
        <w:t xml:space="preserve">  </w:t>
      </w:r>
      <w:r w:rsidR="00DB3EC6">
        <w:t>The EDUs’ claim of surprise is unsupported.</w:t>
      </w:r>
    </w:p>
    <w:p w14:paraId="061E75B1" w14:textId="09B0CF9A" w:rsidR="00F30ED2" w:rsidRDefault="00F30ED2" w:rsidP="00F30ED2">
      <w:pPr>
        <w:spacing w:line="480" w:lineRule="auto"/>
        <w:jc w:val="both"/>
      </w:pPr>
      <w:r>
        <w:tab/>
        <w:t>On the merits of the clarification, the EDUs and Environmental Advocates urge that the Commission’s clarification will frustrate efforts to realize the full benefits of energy efficiency programs.</w:t>
      </w:r>
      <w:r>
        <w:rPr>
          <w:rStyle w:val="FootnoteReference"/>
        </w:rPr>
        <w:footnoteReference w:id="8"/>
      </w:r>
      <w:r>
        <w:t xml:space="preserve">  To this end, </w:t>
      </w:r>
      <w:r w:rsidR="00B01BAD">
        <w:t>they</w:t>
      </w:r>
      <w:r>
        <w:t xml:space="preserve"> assert that banking extraordinary amounts of shared savings when the compliance levels were lower will help lower the cost of future compliance.</w:t>
      </w:r>
      <w:r>
        <w:rPr>
          <w:rStyle w:val="FootnoteReference"/>
        </w:rPr>
        <w:footnoteReference w:id="9"/>
      </w:r>
      <w:r>
        <w:t xml:space="preserve">  This curious argument apparently rests on the notion that EDUs should be permitted to place banked savings on the bottom of the “stack” of savings in any future year and then assert victory in regard to additional program-related savings and reap shared savings to the extent that banked savings push current year EE/PDR savings over the annual target.  This behavior is exactly the kind of gaming of the EE/PDR compliance programs that the Commission has previously rejected.</w:t>
      </w:r>
      <w:r>
        <w:rPr>
          <w:rStyle w:val="FootnoteReference"/>
        </w:rPr>
        <w:footnoteReference w:id="10"/>
      </w:r>
      <w:r>
        <w:t xml:space="preserve">  Nothing reasonable either in additional EE/PDR compliance or reasonable costs comes from codifying such gaming.</w:t>
      </w:r>
    </w:p>
    <w:p w14:paraId="27FA27D1" w14:textId="132E4F2C" w:rsidR="001F516D" w:rsidRDefault="00F30ED2" w:rsidP="00B01BAD">
      <w:pPr>
        <w:spacing w:line="480" w:lineRule="auto"/>
        <w:ind w:firstLine="720"/>
        <w:jc w:val="both"/>
      </w:pPr>
      <w:r>
        <w:lastRenderedPageBreak/>
        <w:t>Moreover</w:t>
      </w:r>
      <w:r w:rsidR="00DB3EC6">
        <w:t>, t</w:t>
      </w:r>
      <w:r w:rsidR="00315BD6">
        <w:t xml:space="preserve">he </w:t>
      </w:r>
      <w:r w:rsidR="00F01E46">
        <w:t>applications for rehearing</w:t>
      </w:r>
      <w:r w:rsidR="00821CC7">
        <w:t xml:space="preserve"> </w:t>
      </w:r>
      <w:r w:rsidR="00DB3EC6">
        <w:t>are notably free of any</w:t>
      </w:r>
      <w:r w:rsidR="001F516D">
        <w:t xml:space="preserve"> </w:t>
      </w:r>
      <w:r w:rsidR="00F01E46">
        <w:t xml:space="preserve">citation to </w:t>
      </w:r>
      <w:r w:rsidR="00DB3EC6">
        <w:t xml:space="preserve">a </w:t>
      </w:r>
      <w:r w:rsidR="00F01E46">
        <w:t xml:space="preserve">statute that authorizes the EDUs to charge customers for </w:t>
      </w:r>
      <w:r w:rsidR="00DB3EC6">
        <w:t xml:space="preserve">such </w:t>
      </w:r>
      <w:r w:rsidR="00F01E46">
        <w:t>shared savings</w:t>
      </w:r>
      <w:r>
        <w:t xml:space="preserve"> triggered by banked savings</w:t>
      </w:r>
      <w:r w:rsidR="00F01E46">
        <w:t xml:space="preserve">.  </w:t>
      </w:r>
      <w:r w:rsidR="00DB3EC6">
        <w:t xml:space="preserve">In fact, there is none.  </w:t>
      </w:r>
      <w:r w:rsidR="00A72AD5">
        <w:t xml:space="preserve">The only </w:t>
      </w:r>
      <w:r>
        <w:t>statutory references to</w:t>
      </w:r>
      <w:r w:rsidR="00A72AD5">
        <w:t xml:space="preserve"> “shared savings” </w:t>
      </w:r>
      <w:r w:rsidR="00821CC7">
        <w:t>in the context of EE</w:t>
      </w:r>
      <w:r w:rsidR="006E0D4E">
        <w:t>/</w:t>
      </w:r>
      <w:r w:rsidR="00821CC7">
        <w:t>PDR programs are prohibitions of shared savings for transmission and distribution improvements.</w:t>
      </w:r>
      <w:r w:rsidR="00821CC7">
        <w:rPr>
          <w:rStyle w:val="FootnoteReference"/>
        </w:rPr>
        <w:footnoteReference w:id="11"/>
      </w:r>
      <w:r w:rsidR="00A72AD5">
        <w:t xml:space="preserve"> </w:t>
      </w:r>
      <w:r w:rsidR="00151AA1">
        <w:t xml:space="preserve"> </w:t>
      </w:r>
    </w:p>
    <w:p w14:paraId="0DA656B6" w14:textId="2F4126EB" w:rsidR="00D36731" w:rsidRDefault="008C08FF" w:rsidP="00B01BAD">
      <w:pPr>
        <w:spacing w:line="480" w:lineRule="auto"/>
        <w:ind w:firstLine="720"/>
        <w:jc w:val="both"/>
      </w:pPr>
      <w:r>
        <w:t xml:space="preserve">Further, the law already provides an adequate “incentive” for compliance.  </w:t>
      </w:r>
      <w:r w:rsidR="00D36731">
        <w:t xml:space="preserve">Rather than bolstering EDU income statements with inflated earnings to “incent” implementation of energy efficiency measures, the legislative structure directs the EDUs to comply with the EE/PDR </w:t>
      </w:r>
      <w:r w:rsidR="00011DDA">
        <w:t xml:space="preserve">requirements </w:t>
      </w:r>
      <w:r w:rsidR="00D36731">
        <w:t xml:space="preserve">and mandates penalties for an EDU’s failure to </w:t>
      </w:r>
      <w:r w:rsidR="00011DDA">
        <w:t>comply</w:t>
      </w:r>
      <w:r w:rsidR="00D36731">
        <w:t>.</w:t>
      </w:r>
      <w:r w:rsidR="006E0D4E">
        <w:rPr>
          <w:rStyle w:val="FootnoteReference"/>
        </w:rPr>
        <w:footnoteReference w:id="12"/>
      </w:r>
      <w:r w:rsidR="00D36731">
        <w:t xml:space="preserve">  Overlaying a bonus paid by customers for exceeding what the law requires</w:t>
      </w:r>
      <w:r>
        <w:t xml:space="preserve">, especially </w:t>
      </w:r>
      <w:r w:rsidR="006E0D4E">
        <w:t xml:space="preserve">a </w:t>
      </w:r>
      <w:r>
        <w:t>gamed bonus,</w:t>
      </w:r>
      <w:r w:rsidR="00D36731">
        <w:t xml:space="preserve"> is not supported by statute or sound policy.</w:t>
      </w:r>
    </w:p>
    <w:p w14:paraId="6B46AB2B" w14:textId="6E5BB11D" w:rsidR="00D36731" w:rsidRDefault="00D36731" w:rsidP="00B01BAD">
      <w:pPr>
        <w:spacing w:line="480" w:lineRule="auto"/>
        <w:ind w:firstLine="720"/>
        <w:jc w:val="both"/>
      </w:pPr>
      <w:r>
        <w:t xml:space="preserve">Additionally, expanding the EDUs’ opportunity to bill customers for incentives to expand EE/PDR programs runs counter to the attempts to reign in the costs being passed on to customer bills.  As the Commission has become increasingly aware that the cost of compliance with EE/PDR requirements </w:t>
      </w:r>
      <w:r w:rsidR="006E0D4E">
        <w:t>has</w:t>
      </w:r>
      <w:r>
        <w:t xml:space="preserve"> itself become unreasonable, the Commission has imposed limits on the amounts that EDUs may seek to pass on to customers to meet EE/PDR requirements.</w:t>
      </w:r>
      <w:r w:rsidR="0019502F">
        <w:rPr>
          <w:rStyle w:val="FootnoteReference"/>
        </w:rPr>
        <w:footnoteReference w:id="13"/>
      </w:r>
      <w:r w:rsidR="00011DDA">
        <w:t xml:space="preserve">  </w:t>
      </w:r>
      <w:r>
        <w:t>Increasing those costs with unneeded “incentives” makes no sense.</w:t>
      </w:r>
    </w:p>
    <w:p w14:paraId="1BC95234" w14:textId="456EB22B" w:rsidR="001C0E58" w:rsidRDefault="00504BBF" w:rsidP="006E0D4E">
      <w:pPr>
        <w:spacing w:line="480" w:lineRule="auto"/>
        <w:jc w:val="both"/>
      </w:pPr>
      <w:r>
        <w:tab/>
      </w:r>
      <w:r w:rsidR="006E0D4E">
        <w:t>Presenting an additional take on the need to free the EDUs from the statutory framework,</w:t>
      </w:r>
      <w:r w:rsidR="007C4232">
        <w:t xml:space="preserve"> the Environmental Advocates</w:t>
      </w:r>
      <w:r w:rsidR="00011DDA">
        <w:t xml:space="preserve"> argue that</w:t>
      </w:r>
      <w:r w:rsidR="00A84F4A">
        <w:t xml:space="preserve"> </w:t>
      </w:r>
      <w:r w:rsidR="007C4232">
        <w:t xml:space="preserve">the EDUs should have “flexibility to </w:t>
      </w:r>
      <w:r w:rsidR="007C4232">
        <w:lastRenderedPageBreak/>
        <w:t>design a shared savings mechanism that maximizes benefits to customers.”</w:t>
      </w:r>
      <w:r w:rsidR="007C4232">
        <w:rPr>
          <w:rStyle w:val="FootnoteReference"/>
        </w:rPr>
        <w:footnoteReference w:id="14"/>
      </w:r>
      <w:r w:rsidR="007C4232">
        <w:t xml:space="preserve">  </w:t>
      </w:r>
      <w:r w:rsidR="000415C3">
        <w:t xml:space="preserve">This so-called administrative flexibility, however, does not find support in Ohio law, is inconsistent with prior Commission orders discussed previously, and introduces complexities that are unnecessary to the implementation of </w:t>
      </w:r>
      <w:r w:rsidR="00A72AD5">
        <w:t>the EE/PDR requirements.</w:t>
      </w:r>
      <w:r w:rsidR="00A84F4A">
        <w:t xml:space="preserve">  For example, the Environmental Advocates </w:t>
      </w:r>
      <w:r w:rsidR="00DC1FB8">
        <w:t xml:space="preserve">have not explained how </w:t>
      </w:r>
      <w:r>
        <w:t>the Commission could</w:t>
      </w:r>
      <w:r w:rsidR="00DC1FB8">
        <w:t xml:space="preserve"> track savings to prevent recover</w:t>
      </w:r>
      <w:r>
        <w:t>y</w:t>
      </w:r>
      <w:r w:rsidR="00DC1FB8">
        <w:t xml:space="preserve"> of shared savings for banked savings associated with transmission and distribution improvements.  Letting such savings count for shared savings would violate R.C. 4928.66(A)(2)(d)(ii) and 4928.662(E), but goes unaddressed.</w:t>
      </w:r>
    </w:p>
    <w:p w14:paraId="0ECF4A40" w14:textId="71F01230" w:rsidR="00F21CA7" w:rsidRDefault="00504BBF" w:rsidP="00B01BAD">
      <w:pPr>
        <w:spacing w:line="480" w:lineRule="auto"/>
        <w:ind w:firstLine="720"/>
        <w:jc w:val="both"/>
      </w:pPr>
      <w:r>
        <w:t>The</w:t>
      </w:r>
      <w:r w:rsidR="005D2D7C">
        <w:t xml:space="preserve"> demand </w:t>
      </w:r>
      <w:r>
        <w:t xml:space="preserve">by EDUs and Environmental Advocates </w:t>
      </w:r>
      <w:r w:rsidR="005D2D7C">
        <w:t xml:space="preserve">for bonus payments has already been rejected by the Commission.  In rejecting Duke’s prior request to rely on banked savings to trigger the opportunity to collect shared savings, the Commission stated that the purpose of shared savings was to reward an EDU </w:t>
      </w:r>
      <w:r w:rsidR="00DC1FB8">
        <w:t xml:space="preserve">for </w:t>
      </w:r>
      <w:r w:rsidR="005D2D7C">
        <w:t>exceeding the applicable annual EE/PDR mandate; providing a bonus for savings in a prior year provides no “incentive” to do anything in the year in which the banked savings is being applied.</w:t>
      </w:r>
      <w:r w:rsidR="005D2D7C">
        <w:rPr>
          <w:rStyle w:val="FootnoteReference"/>
        </w:rPr>
        <w:footnoteReference w:id="15"/>
      </w:r>
      <w:r w:rsidR="005D2D7C">
        <w:t xml:space="preserve">  Because the Commission is required to respect its precedent</w:t>
      </w:r>
      <w:r>
        <w:t>,</w:t>
      </w:r>
      <w:r w:rsidR="00011DDA">
        <w:rPr>
          <w:rStyle w:val="FootnoteReference"/>
        </w:rPr>
        <w:footnoteReference w:id="16"/>
      </w:r>
      <w:r w:rsidR="0033552C">
        <w:t xml:space="preserve"> </w:t>
      </w:r>
      <w:r w:rsidR="005D2D7C">
        <w:t xml:space="preserve">the Commission should again reject the </w:t>
      </w:r>
      <w:r>
        <w:t>various efforts</w:t>
      </w:r>
      <w:r w:rsidR="005D2D7C">
        <w:t xml:space="preserve"> to revive this long-discredited claim </w:t>
      </w:r>
      <w:r w:rsidR="006E0D4E">
        <w:t xml:space="preserve">that </w:t>
      </w:r>
      <w:r w:rsidR="00D17C18">
        <w:t xml:space="preserve">EDUs should be permitted to trigger shared savings with </w:t>
      </w:r>
      <w:r w:rsidR="006E0D4E">
        <w:t>banked savings</w:t>
      </w:r>
      <w:r w:rsidR="005D2D7C">
        <w:t xml:space="preserve">.  </w:t>
      </w:r>
    </w:p>
    <w:p w14:paraId="21F6B280" w14:textId="77777777" w:rsidR="00F21CA7" w:rsidRDefault="00F21CA7">
      <w:r>
        <w:br w:type="page"/>
      </w:r>
    </w:p>
    <w:p w14:paraId="3FCC8F3B" w14:textId="587DAB3D" w:rsidR="005D2D7C" w:rsidRDefault="00DC1FB8" w:rsidP="00011DDA">
      <w:pPr>
        <w:pStyle w:val="Heading1"/>
      </w:pPr>
      <w:r>
        <w:lastRenderedPageBreak/>
        <w:t>CONCLUSION</w:t>
      </w:r>
    </w:p>
    <w:p w14:paraId="0E20707A" w14:textId="222F46E2" w:rsidR="00DC1FB8" w:rsidRDefault="00DC1FB8" w:rsidP="00345B74">
      <w:pPr>
        <w:spacing w:line="480" w:lineRule="auto"/>
        <w:jc w:val="both"/>
      </w:pPr>
      <w:r>
        <w:tab/>
      </w:r>
      <w:r w:rsidR="00DF69DD">
        <w:t xml:space="preserve">The applications for rehearing of the EDUs and Environmental Advocates do not demonstrate sufficient reasons to grant rehearing of the Commission’s order </w:t>
      </w:r>
      <w:r w:rsidR="00B51076">
        <w:t>clarifying</w:t>
      </w:r>
      <w:r w:rsidR="00DF69DD">
        <w:t xml:space="preserve"> a rule </w:t>
      </w:r>
      <w:r w:rsidR="00D17C18">
        <w:t>to prohibit</w:t>
      </w:r>
      <w:r w:rsidR="00DF69DD">
        <w:t xml:space="preserve"> the use of banked savings to </w:t>
      </w:r>
      <w:r w:rsidR="00D17C18">
        <w:t>trigger</w:t>
      </w:r>
      <w:r w:rsidR="00DF69DD">
        <w:t xml:space="preserve"> shared savings.  Accordingly, the </w:t>
      </w:r>
      <w:r w:rsidR="0033552C">
        <w:t>applications</w:t>
      </w:r>
      <w:r>
        <w:t xml:space="preserve"> should </w:t>
      </w:r>
      <w:r w:rsidR="00EE7943">
        <w:t xml:space="preserve">be </w:t>
      </w:r>
      <w:r w:rsidR="00DF69DD">
        <w:t>denied</w:t>
      </w:r>
      <w:r w:rsidR="0033552C">
        <w:t>.</w:t>
      </w:r>
    </w:p>
    <w:p w14:paraId="2CE670A4" w14:textId="77777777" w:rsidR="00BD71C4" w:rsidRDefault="00BD71C4" w:rsidP="00376714">
      <w:pPr>
        <w:tabs>
          <w:tab w:val="left" w:pos="4320"/>
          <w:tab w:val="right" w:pos="8640"/>
        </w:tabs>
        <w:ind w:left="4320"/>
        <w:rPr>
          <w:rFonts w:cs="Arial"/>
        </w:rPr>
      </w:pPr>
      <w:r>
        <w:rPr>
          <w:rFonts w:cs="Arial"/>
        </w:rPr>
        <w:t>Respectfully submitted,</w:t>
      </w:r>
    </w:p>
    <w:p w14:paraId="1F7BFDBA" w14:textId="77777777" w:rsidR="00BD71C4" w:rsidRDefault="00BD71C4" w:rsidP="00376714">
      <w:pPr>
        <w:tabs>
          <w:tab w:val="left" w:pos="4320"/>
          <w:tab w:val="right" w:pos="8640"/>
        </w:tabs>
        <w:ind w:left="4320"/>
        <w:rPr>
          <w:rFonts w:cs="Arial"/>
        </w:rPr>
      </w:pPr>
    </w:p>
    <w:p w14:paraId="72C17A3F" w14:textId="77777777" w:rsidR="00BD71C4" w:rsidRDefault="00BD71C4" w:rsidP="00376714">
      <w:pPr>
        <w:tabs>
          <w:tab w:val="left" w:pos="4320"/>
          <w:tab w:val="right" w:pos="8640"/>
        </w:tabs>
        <w:ind w:left="4320"/>
        <w:rPr>
          <w:rFonts w:cs="Arial"/>
        </w:rPr>
      </w:pPr>
    </w:p>
    <w:p w14:paraId="037BAD24" w14:textId="77777777" w:rsidR="00BD71C4" w:rsidRPr="00D70E8C" w:rsidRDefault="00BD71C4" w:rsidP="00BD71C4">
      <w:pPr>
        <w:tabs>
          <w:tab w:val="left" w:pos="4320"/>
          <w:tab w:val="right" w:pos="8640"/>
        </w:tabs>
        <w:rPr>
          <w:rFonts w:cs="Arial"/>
          <w:i/>
          <w:u w:val="single"/>
        </w:rPr>
      </w:pPr>
      <w:r w:rsidRPr="00D70E8C">
        <w:rPr>
          <w:rFonts w:cs="Arial"/>
          <w:i/>
        </w:rPr>
        <w:tab/>
      </w:r>
      <w:r w:rsidRPr="00D70E8C">
        <w:rPr>
          <w:rFonts w:cs="Arial"/>
          <w:i/>
          <w:u w:val="single"/>
        </w:rPr>
        <w:t xml:space="preserve">/s/ </w:t>
      </w:r>
      <w:r>
        <w:rPr>
          <w:rFonts w:cs="Arial"/>
          <w:i/>
          <w:u w:val="single"/>
        </w:rPr>
        <w:t>Matthew R. Pritchard</w:t>
      </w:r>
      <w:r w:rsidRPr="00D70E8C">
        <w:rPr>
          <w:rFonts w:cs="Arial"/>
          <w:i/>
          <w:u w:val="single"/>
        </w:rPr>
        <w:tab/>
      </w:r>
    </w:p>
    <w:p w14:paraId="3AADE112" w14:textId="77777777" w:rsidR="00BD71C4" w:rsidRDefault="00BD71C4" w:rsidP="00BD71C4">
      <w:pPr>
        <w:widowControl w:val="0"/>
        <w:tabs>
          <w:tab w:val="left" w:pos="4320"/>
        </w:tabs>
        <w:ind w:left="4320"/>
        <w:rPr>
          <w:rFonts w:eastAsia="Calibri" w:cs="Arial"/>
        </w:rPr>
      </w:pPr>
      <w:r w:rsidRPr="003C32ED">
        <w:rPr>
          <w:rFonts w:eastAsia="Calibri" w:cs="Arial"/>
          <w:b/>
          <w:bCs/>
        </w:rPr>
        <w:t>Frank P. Darr</w:t>
      </w:r>
      <w:r>
        <w:rPr>
          <w:rFonts w:eastAsia="Calibri" w:cs="Arial"/>
          <w:bCs/>
        </w:rPr>
        <w:t xml:space="preserve"> (Reg. No. 0025469)</w:t>
      </w:r>
      <w:r>
        <w:rPr>
          <w:rFonts w:eastAsia="Calibri" w:cs="Arial"/>
        </w:rPr>
        <w:t xml:space="preserve"> </w:t>
      </w:r>
    </w:p>
    <w:p w14:paraId="3BA042B6" w14:textId="77777777" w:rsidR="00BD71C4" w:rsidRDefault="00BD71C4" w:rsidP="00BD71C4">
      <w:pPr>
        <w:widowControl w:val="0"/>
        <w:tabs>
          <w:tab w:val="left" w:pos="4320"/>
        </w:tabs>
        <w:ind w:left="4320"/>
        <w:rPr>
          <w:rFonts w:eastAsia="Calibri" w:cs="Arial"/>
          <w:bCs/>
        </w:rPr>
      </w:pPr>
      <w:r>
        <w:rPr>
          <w:rFonts w:eastAsia="Calibri" w:cs="Arial"/>
        </w:rPr>
        <w:t>(Counsel of Record)</w:t>
      </w:r>
    </w:p>
    <w:p w14:paraId="0E2C0B6C" w14:textId="77777777" w:rsidR="00BD71C4" w:rsidRDefault="00BD71C4" w:rsidP="00BD71C4">
      <w:pPr>
        <w:widowControl w:val="0"/>
        <w:tabs>
          <w:tab w:val="left" w:pos="4320"/>
        </w:tabs>
        <w:ind w:left="4320"/>
        <w:rPr>
          <w:rFonts w:eastAsia="Calibri" w:cs="Arial"/>
          <w:b/>
          <w:bCs/>
        </w:rPr>
      </w:pPr>
      <w:r w:rsidRPr="003C32ED">
        <w:rPr>
          <w:rFonts w:eastAsia="Calibri" w:cs="Arial"/>
          <w:b/>
          <w:bCs/>
        </w:rPr>
        <w:t>Matthew R. Pritchard</w:t>
      </w:r>
      <w:r>
        <w:rPr>
          <w:rFonts w:eastAsia="Calibri" w:cs="Arial"/>
          <w:bCs/>
        </w:rPr>
        <w:t xml:space="preserve"> (Reg. No. 0088070)</w:t>
      </w:r>
    </w:p>
    <w:p w14:paraId="4ABEF6C4" w14:textId="77777777" w:rsidR="00BD71C4" w:rsidRDefault="00BD71C4" w:rsidP="00BD71C4">
      <w:pPr>
        <w:widowControl w:val="0"/>
        <w:tabs>
          <w:tab w:val="left" w:pos="4320"/>
        </w:tabs>
        <w:ind w:left="4320"/>
        <w:rPr>
          <w:rFonts w:eastAsia="Calibri" w:cs="Arial"/>
          <w:b/>
          <w:bCs/>
          <w:smallCaps/>
        </w:rPr>
      </w:pPr>
      <w:r>
        <w:rPr>
          <w:rFonts w:eastAsia="Calibri" w:cs="Arial"/>
          <w:bCs/>
          <w:smallCaps/>
        </w:rPr>
        <w:t>McNees Wallace &amp; Nurick LLC</w:t>
      </w:r>
    </w:p>
    <w:p w14:paraId="1B0D9073" w14:textId="77777777" w:rsidR="00BD71C4" w:rsidRDefault="00BD71C4" w:rsidP="00BD71C4">
      <w:pPr>
        <w:widowControl w:val="0"/>
        <w:tabs>
          <w:tab w:val="left" w:pos="4320"/>
        </w:tabs>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14:paraId="726B5E0C" w14:textId="77777777" w:rsidR="00BD71C4" w:rsidRDefault="00BD71C4" w:rsidP="00BD71C4">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Pr>
          <w:rFonts w:eastAsia="Calibri" w:cs="Arial"/>
        </w:rPr>
        <w:t>Columbus, OH  43215</w:t>
      </w:r>
    </w:p>
    <w:p w14:paraId="1C03DD22" w14:textId="77777777" w:rsidR="00BD71C4" w:rsidRDefault="00BD71C4" w:rsidP="00BD71C4">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Pr>
          <w:rFonts w:eastAsia="Calibri" w:cs="Arial"/>
        </w:rPr>
        <w:t>Telephone:  (614) 469-8000</w:t>
      </w:r>
    </w:p>
    <w:p w14:paraId="5B47350C" w14:textId="77777777" w:rsidR="00BD71C4" w:rsidRDefault="00BD71C4" w:rsidP="00BD71C4">
      <w:pPr>
        <w:tabs>
          <w:tab w:val="left" w:pos="-1440"/>
          <w:tab w:val="left" w:pos="-720"/>
          <w:tab w:val="left" w:pos="4320"/>
          <w:tab w:val="left" w:pos="5040"/>
          <w:tab w:val="center" w:pos="7200"/>
        </w:tabs>
        <w:overflowPunct w:val="0"/>
        <w:autoSpaceDE w:val="0"/>
        <w:autoSpaceDN w:val="0"/>
        <w:adjustRightInd w:val="0"/>
        <w:ind w:left="4320"/>
        <w:rPr>
          <w:rFonts w:eastAsia="Calibri" w:cs="Arial"/>
        </w:rPr>
      </w:pPr>
      <w:r>
        <w:rPr>
          <w:rFonts w:eastAsia="Calibri" w:cs="Arial"/>
        </w:rPr>
        <w:t>Telecopier:  (614) 469-4653</w:t>
      </w:r>
    </w:p>
    <w:p w14:paraId="55CAE314" w14:textId="77777777" w:rsidR="00BD71C4" w:rsidRDefault="00BD71C4" w:rsidP="00BD71C4">
      <w:pPr>
        <w:tabs>
          <w:tab w:val="left" w:pos="-1440"/>
          <w:tab w:val="left" w:pos="-720"/>
          <w:tab w:val="left" w:pos="5040"/>
          <w:tab w:val="center" w:pos="7200"/>
        </w:tabs>
        <w:overflowPunct w:val="0"/>
        <w:autoSpaceDE w:val="0"/>
        <w:autoSpaceDN w:val="0"/>
        <w:adjustRightInd w:val="0"/>
        <w:ind w:left="4320"/>
        <w:rPr>
          <w:rFonts w:eastAsia="Calibri" w:cs="Arial"/>
          <w:color w:val="000000"/>
        </w:rPr>
      </w:pPr>
      <w:r>
        <w:rPr>
          <w:rFonts w:eastAsia="Calibri" w:cs="Arial"/>
        </w:rPr>
        <w:t>fdarr@mwncmh.com</w:t>
      </w:r>
    </w:p>
    <w:p w14:paraId="4BC0FAEE" w14:textId="77777777" w:rsidR="00BD71C4" w:rsidRDefault="00BD71C4" w:rsidP="00BD71C4">
      <w:pPr>
        <w:tabs>
          <w:tab w:val="left" w:pos="-1440"/>
          <w:tab w:val="left" w:pos="-720"/>
          <w:tab w:val="left" w:pos="5040"/>
          <w:tab w:val="center" w:pos="7200"/>
        </w:tabs>
        <w:overflowPunct w:val="0"/>
        <w:autoSpaceDE w:val="0"/>
        <w:autoSpaceDN w:val="0"/>
        <w:adjustRightInd w:val="0"/>
        <w:ind w:left="4320"/>
        <w:rPr>
          <w:rFonts w:eastAsia="Calibri" w:cs="Arial"/>
          <w:smallCaps/>
          <w:color w:val="000000"/>
        </w:rPr>
      </w:pPr>
      <w:r>
        <w:rPr>
          <w:rFonts w:eastAsia="Calibri" w:cs="Arial"/>
          <w:color w:val="000000"/>
        </w:rPr>
        <w:t>mpritchard@mwncmh.com</w:t>
      </w:r>
    </w:p>
    <w:p w14:paraId="29524F0B" w14:textId="77777777" w:rsidR="00BD71C4" w:rsidRDefault="00BD71C4" w:rsidP="00BD71C4">
      <w:pPr>
        <w:tabs>
          <w:tab w:val="left" w:pos="-1440"/>
          <w:tab w:val="left" w:pos="-720"/>
          <w:tab w:val="left" w:pos="5040"/>
          <w:tab w:val="center" w:pos="7200"/>
        </w:tabs>
        <w:overflowPunct w:val="0"/>
        <w:autoSpaceDE w:val="0"/>
        <w:autoSpaceDN w:val="0"/>
        <w:adjustRightInd w:val="0"/>
        <w:ind w:left="4320"/>
        <w:rPr>
          <w:rFonts w:eastAsia="Calibri" w:cs="Arial"/>
          <w:b/>
          <w:smallCaps/>
        </w:rPr>
      </w:pPr>
    </w:p>
    <w:p w14:paraId="55AF135D" w14:textId="102AA41B" w:rsidR="00BD71C4" w:rsidRDefault="00BD71C4" w:rsidP="00BD71C4">
      <w:pPr>
        <w:ind w:left="4320" w:hanging="4320"/>
        <w:rPr>
          <w:rFonts w:eastAsia="Calibri" w:cs="Arial"/>
          <w:b/>
        </w:rPr>
      </w:pPr>
      <w:r>
        <w:rPr>
          <w:rFonts w:eastAsia="Calibri" w:cs="Arial"/>
          <w:b/>
        </w:rPr>
        <w:tab/>
        <w:t>Attorneys for Industrial Energy Users-Ohio</w:t>
      </w:r>
    </w:p>
    <w:p w14:paraId="4EE65DD9" w14:textId="77777777" w:rsidR="00F21CA7" w:rsidRDefault="00F21CA7" w:rsidP="00BD71C4">
      <w:pPr>
        <w:ind w:left="4320" w:hanging="4320"/>
        <w:rPr>
          <w:rFonts w:cs="Arial"/>
          <w:sz w:val="28"/>
          <w:u w:val="single"/>
        </w:rPr>
      </w:pPr>
    </w:p>
    <w:p w14:paraId="3886C3BB" w14:textId="77777777" w:rsidR="00BD71C4" w:rsidRDefault="00BD71C4" w:rsidP="00BD71C4">
      <w:pPr>
        <w:tabs>
          <w:tab w:val="left" w:pos="4320"/>
          <w:tab w:val="right" w:pos="8640"/>
        </w:tabs>
        <w:rPr>
          <w:rFonts w:cs="Arial"/>
        </w:rPr>
        <w:sectPr w:rsidR="00BD71C4" w:rsidSect="00527C28">
          <w:headerReference w:type="default" r:id="rId14"/>
          <w:footerReference w:type="default" r:id="rId15"/>
          <w:headerReference w:type="first" r:id="rId16"/>
          <w:footerReference w:type="first" r:id="rId17"/>
          <w:pgSz w:w="12240" w:h="15840" w:code="1"/>
          <w:pgMar w:top="1440" w:right="1440" w:bottom="1141" w:left="1440" w:header="720" w:footer="720" w:gutter="0"/>
          <w:pgNumType w:start="1"/>
          <w:cols w:space="720"/>
          <w:titlePg/>
          <w:docGrid w:linePitch="326"/>
        </w:sectPr>
      </w:pPr>
    </w:p>
    <w:p w14:paraId="250FBAD2" w14:textId="77777777" w:rsidR="00BD71C4" w:rsidRDefault="00BD71C4" w:rsidP="00BD71C4">
      <w:pPr>
        <w:tabs>
          <w:tab w:val="left" w:pos="2160"/>
          <w:tab w:val="left" w:pos="2280"/>
        </w:tabs>
        <w:jc w:val="center"/>
        <w:rPr>
          <w:rFonts w:cs="Arial"/>
          <w:b/>
          <w:smallCaps/>
          <w:sz w:val="28"/>
          <w:u w:val="single"/>
        </w:rPr>
      </w:pPr>
      <w:r>
        <w:rPr>
          <w:rFonts w:cs="Arial"/>
          <w:b/>
          <w:smallCaps/>
          <w:sz w:val="28"/>
          <w:u w:val="single"/>
        </w:rPr>
        <w:lastRenderedPageBreak/>
        <w:t>Certificate of Service</w:t>
      </w:r>
    </w:p>
    <w:p w14:paraId="677ED49E" w14:textId="77777777" w:rsidR="00BD71C4" w:rsidRDefault="00BD71C4" w:rsidP="00BD71C4">
      <w:pPr>
        <w:rPr>
          <w:rFonts w:cs="Arial"/>
        </w:rPr>
      </w:pPr>
    </w:p>
    <w:p w14:paraId="07AF926F" w14:textId="16CE5F2F" w:rsidR="00BD71C4" w:rsidRDefault="00BD71C4" w:rsidP="00BD71C4">
      <w:pPr>
        <w:pStyle w:val="BodyText"/>
        <w:spacing w:line="480" w:lineRule="auto"/>
        <w:ind w:firstLine="720"/>
        <w:jc w:val="both"/>
        <w:rPr>
          <w:b/>
          <w:smallCaps/>
        </w:rPr>
      </w:pPr>
      <w:r>
        <w:t>In accordance with Rule 4901-1-05, Ohio Administrative Code, the Commission’s e</w:t>
      </w:r>
      <w:r>
        <w:noBreakHyphen/>
        <w:t xml:space="preserve">filing system will electronically serve notice of the filing of this document upon the following parties.  In addition, I hereby certify that a service copy of the foregoing </w:t>
      </w:r>
      <w:r w:rsidR="00D842D9">
        <w:rPr>
          <w:i/>
        </w:rPr>
        <w:t xml:space="preserve">Memorandum Contra </w:t>
      </w:r>
      <w:r w:rsidR="008F7913">
        <w:rPr>
          <w:i/>
        </w:rPr>
        <w:t xml:space="preserve">of Industrial Energy Users-Ohio to </w:t>
      </w:r>
      <w:r w:rsidR="00D842D9">
        <w:rPr>
          <w:i/>
        </w:rPr>
        <w:t xml:space="preserve">Applications for Rehearing </w:t>
      </w:r>
      <w:r>
        <w:t xml:space="preserve">was sent by, or on behalf of, the undersigned counsel for IEU-Ohio to the following parties of record this </w:t>
      </w:r>
      <w:r w:rsidR="00D842D9">
        <w:t>28</w:t>
      </w:r>
      <w:r w:rsidR="00D842D9" w:rsidRPr="00D842D9">
        <w:rPr>
          <w:vertAlign w:val="superscript"/>
        </w:rPr>
        <w:t>th</w:t>
      </w:r>
      <w:r w:rsidR="00D842D9">
        <w:t xml:space="preserve"> </w:t>
      </w:r>
      <w:r>
        <w:t xml:space="preserve">day of </w:t>
      </w:r>
      <w:r w:rsidR="00D842D9">
        <w:t xml:space="preserve">January </w:t>
      </w:r>
      <w:r>
        <w:t>201</w:t>
      </w:r>
      <w:r w:rsidR="00D842D9">
        <w:t>9</w:t>
      </w:r>
      <w:r>
        <w:t xml:space="preserve">, </w:t>
      </w:r>
      <w:r>
        <w:rPr>
          <w:i/>
        </w:rPr>
        <w:t>via</w:t>
      </w:r>
      <w:r>
        <w:t xml:space="preserve"> electronic transmission</w:t>
      </w:r>
      <w:r w:rsidR="00B83F94">
        <w:t xml:space="preserve"> or regular U.S. mail, postage prepaid.</w:t>
      </w:r>
    </w:p>
    <w:p w14:paraId="7591686A" w14:textId="77777777" w:rsidR="00BD71C4" w:rsidRDefault="00BD71C4" w:rsidP="00BD71C4">
      <w:pPr>
        <w:tabs>
          <w:tab w:val="center" w:pos="7200"/>
          <w:tab w:val="right" w:pos="9360"/>
        </w:tabs>
        <w:ind w:left="5040"/>
        <w:rPr>
          <w:rFonts w:cs="Arial"/>
          <w:i/>
          <w:u w:val="single"/>
        </w:rPr>
      </w:pPr>
      <w:r>
        <w:rPr>
          <w:rFonts w:cs="Arial"/>
          <w:i/>
          <w:u w:val="single"/>
        </w:rPr>
        <w:t>/s/ Matthew R. Pritchard</w:t>
      </w:r>
      <w:r>
        <w:rPr>
          <w:rFonts w:cs="Arial"/>
          <w:i/>
          <w:u w:val="single"/>
        </w:rPr>
        <w:tab/>
      </w:r>
    </w:p>
    <w:p w14:paraId="665F9E45" w14:textId="77777777" w:rsidR="00BD71C4" w:rsidRPr="00AB0290" w:rsidRDefault="00BD71C4" w:rsidP="00BD71C4">
      <w:pPr>
        <w:tabs>
          <w:tab w:val="center" w:pos="7200"/>
          <w:tab w:val="right" w:pos="9360"/>
        </w:tabs>
        <w:ind w:left="5040"/>
        <w:rPr>
          <w:rFonts w:cs="Arial"/>
        </w:rPr>
      </w:pPr>
      <w:r w:rsidRPr="00AB0290">
        <w:rPr>
          <w:rFonts w:cs="Arial"/>
        </w:rPr>
        <w:tab/>
        <w:t>Matthew R. Pritchard</w:t>
      </w:r>
    </w:p>
    <w:p w14:paraId="32C865AE" w14:textId="0AC6D963" w:rsidR="00CE631E" w:rsidRPr="00CE631E" w:rsidRDefault="00CE631E" w:rsidP="00345B74">
      <w:pPr>
        <w:jc w:val="both"/>
      </w:pPr>
    </w:p>
    <w:p w14:paraId="777EA73E" w14:textId="77777777" w:rsidR="000A0696" w:rsidRDefault="000A0696" w:rsidP="00324271">
      <w:pPr>
        <w:jc w:val="both"/>
        <w:sectPr w:rsidR="000A0696" w:rsidSect="00C0405A">
          <w:headerReference w:type="default" r:id="rId18"/>
          <w:footerReference w:type="default" r:id="rId19"/>
          <w:headerReference w:type="first" r:id="rId20"/>
          <w:footerReference w:type="first" r:id="rId21"/>
          <w:pgSz w:w="12240" w:h="15840" w:code="1"/>
          <w:pgMar w:top="1440" w:right="1440" w:bottom="1440" w:left="1440" w:header="720" w:footer="720" w:gutter="0"/>
          <w:cols w:space="720"/>
          <w:titlePg/>
          <w:docGrid w:linePitch="360"/>
        </w:sectPr>
      </w:pPr>
    </w:p>
    <w:p w14:paraId="50E2F666"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Colleen L. Mooney</w:t>
      </w:r>
    </w:p>
    <w:p w14:paraId="2E139114"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Ohio Partners for Affordable Energy</w:t>
      </w:r>
    </w:p>
    <w:p w14:paraId="3FB186EE"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PO Box 12451</w:t>
      </w:r>
    </w:p>
    <w:p w14:paraId="18922A10"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Columbus, OH  43212-2451</w:t>
      </w:r>
    </w:p>
    <w:p w14:paraId="3A6453DF" w14:textId="0E0BE3E1" w:rsidR="000A0696" w:rsidRPr="00E76B5F" w:rsidRDefault="000A0696" w:rsidP="000A0696">
      <w:pPr>
        <w:tabs>
          <w:tab w:val="left" w:pos="2933"/>
        </w:tabs>
        <w:rPr>
          <w:rFonts w:cs="Arial"/>
          <w:color w:val="000000" w:themeColor="text1"/>
          <w:sz w:val="20"/>
          <w:szCs w:val="20"/>
        </w:rPr>
      </w:pPr>
      <w:r w:rsidRPr="00E050B9">
        <w:rPr>
          <w:rFonts w:cs="Arial"/>
          <w:color w:val="000000" w:themeColor="text1"/>
          <w:sz w:val="20"/>
          <w:szCs w:val="20"/>
        </w:rPr>
        <w:t>cmooney@ohiopartners.org</w:t>
      </w:r>
    </w:p>
    <w:p w14:paraId="35F2645C" w14:textId="77777777" w:rsidR="000A0696" w:rsidRPr="00E76B5F" w:rsidRDefault="000A0696" w:rsidP="000A0696">
      <w:pPr>
        <w:tabs>
          <w:tab w:val="left" w:pos="2933"/>
        </w:tabs>
        <w:rPr>
          <w:rFonts w:cs="Arial"/>
          <w:color w:val="000000" w:themeColor="text1"/>
          <w:sz w:val="20"/>
          <w:szCs w:val="20"/>
        </w:rPr>
      </w:pPr>
    </w:p>
    <w:p w14:paraId="2F00E8CD" w14:textId="77777777" w:rsidR="000A0696" w:rsidRPr="00E76B5F" w:rsidRDefault="000A0696" w:rsidP="000A0696">
      <w:pPr>
        <w:rPr>
          <w:rFonts w:cs="Arial"/>
          <w:b/>
          <w:smallCaps/>
          <w:color w:val="000000" w:themeColor="text1"/>
          <w:sz w:val="20"/>
          <w:szCs w:val="20"/>
        </w:rPr>
      </w:pPr>
      <w:r w:rsidRPr="00E76B5F">
        <w:rPr>
          <w:rFonts w:cs="Arial"/>
          <w:b/>
          <w:smallCaps/>
          <w:color w:val="000000" w:themeColor="text1"/>
          <w:sz w:val="20"/>
          <w:szCs w:val="20"/>
        </w:rPr>
        <w:t>On Behalf of Ohio Partners for Affordable Energy</w:t>
      </w:r>
    </w:p>
    <w:p w14:paraId="50EFCFF9" w14:textId="77777777" w:rsidR="000A0696" w:rsidRPr="00E76B5F" w:rsidRDefault="000A0696" w:rsidP="000A0696">
      <w:pPr>
        <w:rPr>
          <w:rFonts w:cs="Arial"/>
          <w:color w:val="000000" w:themeColor="text1"/>
          <w:sz w:val="20"/>
          <w:szCs w:val="20"/>
        </w:rPr>
      </w:pPr>
    </w:p>
    <w:p w14:paraId="1B0A5295"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Robert M. Endris</w:t>
      </w:r>
    </w:p>
    <w:p w14:paraId="760EF0C6"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FirstEnergy Service Company</w:t>
      </w:r>
    </w:p>
    <w:p w14:paraId="3637C32F"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76 South Main Street</w:t>
      </w:r>
    </w:p>
    <w:p w14:paraId="1447A13E"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Akron, OH  44308</w:t>
      </w:r>
    </w:p>
    <w:p w14:paraId="1B017FB9"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rendris@firstenergycorp.com</w:t>
      </w:r>
    </w:p>
    <w:p w14:paraId="238D9887" w14:textId="77777777" w:rsidR="000A0696" w:rsidRPr="00E76B5F" w:rsidRDefault="000A0696" w:rsidP="000A0696">
      <w:pPr>
        <w:rPr>
          <w:rFonts w:cs="Arial"/>
          <w:color w:val="000000" w:themeColor="text1"/>
          <w:sz w:val="20"/>
          <w:szCs w:val="20"/>
        </w:rPr>
      </w:pPr>
    </w:p>
    <w:p w14:paraId="0A212EFD" w14:textId="77777777" w:rsidR="000A0696" w:rsidRPr="00E76B5F" w:rsidRDefault="000A0696" w:rsidP="000A0696">
      <w:pPr>
        <w:rPr>
          <w:rFonts w:cs="Arial"/>
          <w:b/>
          <w:smallCaps/>
          <w:color w:val="000000" w:themeColor="text1"/>
          <w:sz w:val="20"/>
          <w:szCs w:val="20"/>
        </w:rPr>
      </w:pPr>
      <w:r w:rsidRPr="00E76B5F">
        <w:rPr>
          <w:rFonts w:cs="Arial"/>
          <w:b/>
          <w:smallCaps/>
          <w:color w:val="000000" w:themeColor="text1"/>
          <w:sz w:val="20"/>
          <w:szCs w:val="20"/>
        </w:rPr>
        <w:t>On Behalf of The Cleveland Electric Illuminating Company, Ohio Edison Company and The Toledo Edison Company</w:t>
      </w:r>
    </w:p>
    <w:p w14:paraId="36145F60" w14:textId="77777777" w:rsidR="000A0696" w:rsidRPr="00E76B5F" w:rsidRDefault="000A0696" w:rsidP="000A0696">
      <w:pPr>
        <w:rPr>
          <w:rFonts w:cs="Arial"/>
          <w:color w:val="000000" w:themeColor="text1"/>
          <w:sz w:val="20"/>
          <w:szCs w:val="20"/>
        </w:rPr>
      </w:pPr>
    </w:p>
    <w:p w14:paraId="469BB9F2"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Kimberly W. Bojko</w:t>
      </w:r>
    </w:p>
    <w:p w14:paraId="5F394B1C"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Carpenter Lipps &amp; Leland LLP</w:t>
      </w:r>
    </w:p>
    <w:p w14:paraId="340354FA"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280 Plaza, Suite 1300</w:t>
      </w:r>
    </w:p>
    <w:p w14:paraId="7EDFD28F"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280 North High Street</w:t>
      </w:r>
    </w:p>
    <w:p w14:paraId="6B9DACAF"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Columbus, OH  43215</w:t>
      </w:r>
    </w:p>
    <w:p w14:paraId="1AF6B5C7"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bojko@carpenterlipps.com</w:t>
      </w:r>
    </w:p>
    <w:p w14:paraId="05A8650B" w14:textId="77777777" w:rsidR="000A0696" w:rsidRPr="00E76B5F" w:rsidRDefault="000A0696" w:rsidP="000A0696">
      <w:pPr>
        <w:rPr>
          <w:rFonts w:cs="Arial"/>
          <w:color w:val="000000" w:themeColor="text1"/>
          <w:sz w:val="20"/>
          <w:szCs w:val="20"/>
        </w:rPr>
      </w:pPr>
    </w:p>
    <w:p w14:paraId="283910FE" w14:textId="77777777" w:rsidR="000A0696" w:rsidRPr="00E76B5F" w:rsidRDefault="000A0696" w:rsidP="000A0696">
      <w:pPr>
        <w:rPr>
          <w:rFonts w:cs="Arial"/>
          <w:b/>
          <w:smallCaps/>
          <w:color w:val="000000" w:themeColor="text1"/>
          <w:sz w:val="20"/>
          <w:szCs w:val="20"/>
        </w:rPr>
      </w:pPr>
      <w:r w:rsidRPr="00E76B5F">
        <w:rPr>
          <w:rFonts w:cs="Arial"/>
          <w:b/>
          <w:smallCaps/>
          <w:color w:val="000000" w:themeColor="text1"/>
          <w:sz w:val="20"/>
          <w:szCs w:val="20"/>
        </w:rPr>
        <w:t>On Behalf of OMA Energy Group</w:t>
      </w:r>
    </w:p>
    <w:p w14:paraId="304DAA61" w14:textId="77777777" w:rsidR="000A0696" w:rsidRPr="00E76B5F" w:rsidRDefault="000A0696" w:rsidP="000A0696">
      <w:pPr>
        <w:rPr>
          <w:rFonts w:cs="Arial"/>
          <w:color w:val="000000" w:themeColor="text1"/>
          <w:sz w:val="20"/>
          <w:szCs w:val="20"/>
        </w:rPr>
      </w:pPr>
    </w:p>
    <w:p w14:paraId="2E8E175E" w14:textId="77777777" w:rsidR="000A0696" w:rsidRPr="00E76B5F" w:rsidRDefault="000A0696" w:rsidP="000A0696">
      <w:pPr>
        <w:rPr>
          <w:rFonts w:cs="Arial"/>
          <w:color w:val="000000" w:themeColor="text1"/>
          <w:sz w:val="20"/>
          <w:szCs w:val="20"/>
        </w:rPr>
      </w:pPr>
      <w:r>
        <w:rPr>
          <w:rFonts w:cs="Arial"/>
          <w:color w:val="000000" w:themeColor="text1"/>
          <w:sz w:val="20"/>
          <w:szCs w:val="20"/>
        </w:rPr>
        <w:br w:type="column"/>
      </w:r>
      <w:r w:rsidRPr="00E76B5F">
        <w:rPr>
          <w:rFonts w:cs="Arial"/>
          <w:color w:val="000000" w:themeColor="text1"/>
          <w:sz w:val="20"/>
          <w:szCs w:val="20"/>
        </w:rPr>
        <w:t>Steven T. Nourse</w:t>
      </w:r>
    </w:p>
    <w:p w14:paraId="1C23399B"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Christen M. Blend</w:t>
      </w:r>
    </w:p>
    <w:p w14:paraId="0E65BB97"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American Electric Power Service Corporation</w:t>
      </w:r>
    </w:p>
    <w:p w14:paraId="6FDA3FE2"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1 Riverside Plaza, 29</w:t>
      </w:r>
      <w:r w:rsidRPr="00E76B5F">
        <w:rPr>
          <w:rFonts w:cs="Arial"/>
          <w:color w:val="000000" w:themeColor="text1"/>
          <w:sz w:val="20"/>
          <w:szCs w:val="20"/>
          <w:vertAlign w:val="superscript"/>
        </w:rPr>
        <w:t>th</w:t>
      </w:r>
      <w:r w:rsidRPr="00E76B5F">
        <w:rPr>
          <w:rFonts w:cs="Arial"/>
          <w:color w:val="000000" w:themeColor="text1"/>
          <w:sz w:val="20"/>
          <w:szCs w:val="20"/>
        </w:rPr>
        <w:t xml:space="preserve"> Floor</w:t>
      </w:r>
    </w:p>
    <w:p w14:paraId="22D1AB80"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Columbus, OH  43215</w:t>
      </w:r>
    </w:p>
    <w:p w14:paraId="60AD24A4"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stnourse@aep.com</w:t>
      </w:r>
    </w:p>
    <w:p w14:paraId="6D638AEE"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cmblend@aep.com</w:t>
      </w:r>
    </w:p>
    <w:p w14:paraId="1ED5C71F" w14:textId="77777777" w:rsidR="000A0696" w:rsidRPr="00E76B5F" w:rsidRDefault="000A0696" w:rsidP="000A0696">
      <w:pPr>
        <w:rPr>
          <w:rFonts w:cs="Arial"/>
          <w:color w:val="000000" w:themeColor="text1"/>
          <w:sz w:val="20"/>
          <w:szCs w:val="20"/>
        </w:rPr>
      </w:pPr>
    </w:p>
    <w:p w14:paraId="0A44B114" w14:textId="77777777" w:rsidR="000A0696" w:rsidRPr="00E76B5F" w:rsidRDefault="000A0696" w:rsidP="000A0696">
      <w:pPr>
        <w:rPr>
          <w:rFonts w:cs="Arial"/>
          <w:b/>
          <w:smallCaps/>
          <w:color w:val="000000" w:themeColor="text1"/>
          <w:sz w:val="20"/>
          <w:szCs w:val="20"/>
        </w:rPr>
      </w:pPr>
      <w:r w:rsidRPr="00E76B5F">
        <w:rPr>
          <w:rFonts w:cs="Arial"/>
          <w:b/>
          <w:smallCaps/>
          <w:color w:val="000000" w:themeColor="text1"/>
          <w:sz w:val="20"/>
          <w:szCs w:val="20"/>
        </w:rPr>
        <w:t>On Behalf of Ohio Power Company</w:t>
      </w:r>
    </w:p>
    <w:p w14:paraId="084A0451" w14:textId="77777777" w:rsidR="000A0696" w:rsidRPr="00E76B5F" w:rsidRDefault="000A0696" w:rsidP="000A0696">
      <w:pPr>
        <w:rPr>
          <w:rFonts w:cs="Arial"/>
          <w:b/>
          <w:smallCaps/>
          <w:color w:val="000000" w:themeColor="text1"/>
          <w:sz w:val="20"/>
          <w:szCs w:val="20"/>
        </w:rPr>
      </w:pPr>
    </w:p>
    <w:p w14:paraId="1A9445CF" w14:textId="77777777" w:rsidR="000A0696" w:rsidRPr="00E76B5F" w:rsidRDefault="000A0696" w:rsidP="000A0696">
      <w:pPr>
        <w:rPr>
          <w:rFonts w:cs="Arial"/>
          <w:color w:val="000000" w:themeColor="text1"/>
          <w:sz w:val="20"/>
          <w:szCs w:val="20"/>
        </w:rPr>
      </w:pPr>
      <w:bookmarkStart w:id="3" w:name="_Hlk536170214"/>
      <w:r w:rsidRPr="00E76B5F">
        <w:rPr>
          <w:rFonts w:cs="Arial"/>
          <w:color w:val="000000" w:themeColor="text1"/>
          <w:sz w:val="20"/>
          <w:szCs w:val="20"/>
        </w:rPr>
        <w:t>Michael K. Lavanga</w:t>
      </w:r>
    </w:p>
    <w:p w14:paraId="4546DA62"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Stone Mattheis Xenopoulos &amp; Brew, PC</w:t>
      </w:r>
    </w:p>
    <w:p w14:paraId="4A34C6AE"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1025 Thomas Jefferson Street, NW</w:t>
      </w:r>
    </w:p>
    <w:p w14:paraId="65B6DC52"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8</w:t>
      </w:r>
      <w:r w:rsidRPr="00E76B5F">
        <w:rPr>
          <w:rFonts w:cs="Arial"/>
          <w:color w:val="000000" w:themeColor="text1"/>
          <w:sz w:val="20"/>
          <w:szCs w:val="20"/>
          <w:vertAlign w:val="superscript"/>
        </w:rPr>
        <w:t>th</w:t>
      </w:r>
      <w:r w:rsidRPr="00E76B5F">
        <w:rPr>
          <w:rFonts w:cs="Arial"/>
          <w:color w:val="000000" w:themeColor="text1"/>
          <w:sz w:val="20"/>
          <w:szCs w:val="20"/>
        </w:rPr>
        <w:t xml:space="preserve"> Floor, West Tower</w:t>
      </w:r>
    </w:p>
    <w:p w14:paraId="332F3132"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Washington, DC  20007</w:t>
      </w:r>
    </w:p>
    <w:p w14:paraId="347F2B39"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mkl@smxblaw.com</w:t>
      </w:r>
    </w:p>
    <w:bookmarkEnd w:id="3"/>
    <w:p w14:paraId="0DA9FE4E" w14:textId="77777777" w:rsidR="000A0696" w:rsidRPr="00E76B5F" w:rsidRDefault="000A0696" w:rsidP="000A0696">
      <w:pPr>
        <w:rPr>
          <w:rFonts w:cs="Arial"/>
          <w:color w:val="000000" w:themeColor="text1"/>
          <w:sz w:val="20"/>
          <w:szCs w:val="20"/>
        </w:rPr>
      </w:pPr>
    </w:p>
    <w:p w14:paraId="4D8DAC95" w14:textId="77777777" w:rsidR="000A0696" w:rsidRPr="00E76B5F" w:rsidRDefault="000A0696" w:rsidP="000A0696">
      <w:pPr>
        <w:rPr>
          <w:rFonts w:cs="Arial"/>
          <w:b/>
          <w:smallCaps/>
          <w:color w:val="000000" w:themeColor="text1"/>
          <w:sz w:val="20"/>
          <w:szCs w:val="20"/>
        </w:rPr>
      </w:pPr>
      <w:r w:rsidRPr="00E76B5F">
        <w:rPr>
          <w:rFonts w:cs="Arial"/>
          <w:b/>
          <w:smallCaps/>
          <w:color w:val="000000" w:themeColor="text1"/>
          <w:sz w:val="20"/>
          <w:szCs w:val="20"/>
        </w:rPr>
        <w:t>On Behalf of Nucor Steel Marion, Inc.</w:t>
      </w:r>
    </w:p>
    <w:p w14:paraId="4F22BD73" w14:textId="77777777" w:rsidR="000A0696" w:rsidRPr="00E76B5F" w:rsidRDefault="000A0696" w:rsidP="000A0696">
      <w:pPr>
        <w:rPr>
          <w:rFonts w:cs="Arial"/>
          <w:color w:val="000000" w:themeColor="text1"/>
          <w:sz w:val="20"/>
          <w:szCs w:val="20"/>
        </w:rPr>
      </w:pPr>
    </w:p>
    <w:p w14:paraId="02CABF25"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David Gardiner</w:t>
      </w:r>
    </w:p>
    <w:p w14:paraId="3713A42A"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Executive Director</w:t>
      </w:r>
    </w:p>
    <w:p w14:paraId="078DC22B"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The Alliance for Industrial Efficiency</w:t>
      </w:r>
    </w:p>
    <w:p w14:paraId="645EAD1B"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David Gardiner &amp; Associates, LLC</w:t>
      </w:r>
    </w:p>
    <w:p w14:paraId="1F23DB92"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2609 11</w:t>
      </w:r>
      <w:r w:rsidRPr="00E76B5F">
        <w:rPr>
          <w:rFonts w:cs="Arial"/>
          <w:color w:val="000000" w:themeColor="text1"/>
          <w:sz w:val="20"/>
          <w:szCs w:val="20"/>
          <w:vertAlign w:val="superscript"/>
        </w:rPr>
        <w:t>th</w:t>
      </w:r>
      <w:r w:rsidRPr="00E76B5F">
        <w:rPr>
          <w:rFonts w:cs="Arial"/>
          <w:color w:val="000000" w:themeColor="text1"/>
          <w:sz w:val="20"/>
          <w:szCs w:val="20"/>
        </w:rPr>
        <w:t xml:space="preserve"> Street North</w:t>
      </w:r>
    </w:p>
    <w:p w14:paraId="3DAB460F"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Arlington, VA  22201</w:t>
      </w:r>
    </w:p>
    <w:p w14:paraId="6EAB7501" w14:textId="77777777" w:rsidR="000A0696" w:rsidRPr="00E76B5F" w:rsidRDefault="000A0696" w:rsidP="000A0696">
      <w:pPr>
        <w:rPr>
          <w:rFonts w:cs="Arial"/>
          <w:color w:val="000000" w:themeColor="text1"/>
          <w:sz w:val="20"/>
          <w:szCs w:val="20"/>
        </w:rPr>
      </w:pPr>
      <w:r w:rsidRPr="00E76B5F">
        <w:rPr>
          <w:rFonts w:eastAsiaTheme="majorEastAsia" w:cs="Arial"/>
          <w:sz w:val="20"/>
          <w:szCs w:val="20"/>
        </w:rPr>
        <w:t>jennifer@dgardiner.com</w:t>
      </w:r>
    </w:p>
    <w:p w14:paraId="42B4931C" w14:textId="77777777" w:rsidR="000A0696" w:rsidRPr="00E76B5F" w:rsidRDefault="000A0696" w:rsidP="000A0696">
      <w:pPr>
        <w:rPr>
          <w:rFonts w:cs="Arial"/>
          <w:color w:val="000000" w:themeColor="text1"/>
          <w:sz w:val="20"/>
          <w:szCs w:val="20"/>
        </w:rPr>
      </w:pPr>
    </w:p>
    <w:p w14:paraId="247C7ACE" w14:textId="77777777" w:rsidR="000A0696" w:rsidRPr="00E76B5F" w:rsidRDefault="000A0696" w:rsidP="000A0696">
      <w:pPr>
        <w:rPr>
          <w:rFonts w:cs="Arial"/>
          <w:b/>
          <w:smallCaps/>
          <w:color w:val="000000" w:themeColor="text1"/>
          <w:sz w:val="20"/>
          <w:szCs w:val="20"/>
        </w:rPr>
      </w:pPr>
      <w:r w:rsidRPr="00E76B5F">
        <w:rPr>
          <w:rFonts w:cs="Arial"/>
          <w:b/>
          <w:smallCaps/>
          <w:color w:val="000000" w:themeColor="text1"/>
          <w:sz w:val="20"/>
          <w:szCs w:val="20"/>
        </w:rPr>
        <w:t>On Behalf of The Alliance for Industrial Efficiency</w:t>
      </w:r>
    </w:p>
    <w:p w14:paraId="567FFE50" w14:textId="77777777" w:rsidR="000A0696" w:rsidRPr="00E76B5F" w:rsidRDefault="000A0696" w:rsidP="000A0696">
      <w:pPr>
        <w:rPr>
          <w:rFonts w:cs="Arial"/>
          <w:color w:val="000000" w:themeColor="text1"/>
          <w:sz w:val="20"/>
          <w:szCs w:val="20"/>
        </w:rPr>
      </w:pPr>
    </w:p>
    <w:p w14:paraId="074C15DD" w14:textId="77777777" w:rsidR="000A0696" w:rsidRPr="00E76B5F" w:rsidRDefault="000A0696" w:rsidP="000A0696">
      <w:pPr>
        <w:rPr>
          <w:rFonts w:cs="Arial"/>
          <w:color w:val="000000" w:themeColor="text1"/>
          <w:sz w:val="20"/>
          <w:szCs w:val="20"/>
        </w:rPr>
      </w:pPr>
      <w:r>
        <w:rPr>
          <w:rFonts w:cs="Arial"/>
          <w:color w:val="000000" w:themeColor="text1"/>
          <w:sz w:val="20"/>
          <w:szCs w:val="20"/>
        </w:rPr>
        <w:br w:type="column"/>
      </w:r>
      <w:r w:rsidRPr="00E76B5F">
        <w:rPr>
          <w:rFonts w:cs="Arial"/>
          <w:color w:val="000000" w:themeColor="text1"/>
          <w:sz w:val="20"/>
          <w:szCs w:val="20"/>
        </w:rPr>
        <w:lastRenderedPageBreak/>
        <w:t>Susan Brodie</w:t>
      </w:r>
    </w:p>
    <w:p w14:paraId="0CEF67C0"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Executive Director</w:t>
      </w:r>
    </w:p>
    <w:p w14:paraId="576BE785"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The Heat is Power Association</w:t>
      </w:r>
    </w:p>
    <w:p w14:paraId="619DD10D"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2215 South York Road, Suite 202</w:t>
      </w:r>
    </w:p>
    <w:p w14:paraId="7E69C399"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Oak Brook, IL  60523</w:t>
      </w:r>
    </w:p>
    <w:p w14:paraId="3A81C9A8" w14:textId="77777777" w:rsidR="000A0696" w:rsidRPr="00E76B5F" w:rsidRDefault="000A0696" w:rsidP="000A0696">
      <w:pPr>
        <w:rPr>
          <w:rFonts w:cs="Arial"/>
          <w:color w:val="000000" w:themeColor="text1"/>
          <w:sz w:val="20"/>
          <w:szCs w:val="20"/>
        </w:rPr>
      </w:pPr>
      <w:r w:rsidRPr="00E76B5F">
        <w:rPr>
          <w:rFonts w:cs="Arial"/>
          <w:sz w:val="20"/>
          <w:szCs w:val="20"/>
        </w:rPr>
        <w:t>Susan@heatispower.org</w:t>
      </w:r>
    </w:p>
    <w:p w14:paraId="2021FC4A" w14:textId="77777777" w:rsidR="000A0696" w:rsidRPr="00E76B5F" w:rsidRDefault="000A0696" w:rsidP="000A0696">
      <w:pPr>
        <w:rPr>
          <w:rFonts w:cs="Arial"/>
          <w:color w:val="000000" w:themeColor="text1"/>
          <w:sz w:val="20"/>
          <w:szCs w:val="20"/>
        </w:rPr>
      </w:pPr>
    </w:p>
    <w:p w14:paraId="52D85695" w14:textId="77777777" w:rsidR="000A0696" w:rsidRPr="00E76B5F" w:rsidRDefault="000A0696" w:rsidP="000A0696">
      <w:pPr>
        <w:rPr>
          <w:rFonts w:cs="Arial"/>
          <w:b/>
          <w:smallCaps/>
          <w:color w:val="000000" w:themeColor="text1"/>
          <w:sz w:val="20"/>
          <w:szCs w:val="20"/>
        </w:rPr>
      </w:pPr>
      <w:r w:rsidRPr="00E76B5F">
        <w:rPr>
          <w:rFonts w:cs="Arial"/>
          <w:b/>
          <w:smallCaps/>
          <w:color w:val="000000" w:themeColor="text1"/>
          <w:sz w:val="20"/>
          <w:szCs w:val="20"/>
        </w:rPr>
        <w:t>On Behalf of The Heat is Power Association</w:t>
      </w:r>
    </w:p>
    <w:p w14:paraId="507E78B4" w14:textId="77777777" w:rsidR="000A0696" w:rsidRPr="00E76B5F" w:rsidRDefault="000A0696" w:rsidP="000A0696">
      <w:pPr>
        <w:rPr>
          <w:rFonts w:cs="Arial"/>
          <w:color w:val="000000" w:themeColor="text1"/>
          <w:sz w:val="20"/>
          <w:szCs w:val="20"/>
        </w:rPr>
      </w:pPr>
    </w:p>
    <w:p w14:paraId="1EE984C8"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John Cuttica</w:t>
      </w:r>
    </w:p>
    <w:p w14:paraId="7F97BC00"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Director</w:t>
      </w:r>
    </w:p>
    <w:p w14:paraId="7B1459E9"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Energy Resources Center</w:t>
      </w:r>
    </w:p>
    <w:p w14:paraId="56CA410B"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University of Illinois at Chicago</w:t>
      </w:r>
    </w:p>
    <w:p w14:paraId="282E3783"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1309 South Halsted</w:t>
      </w:r>
    </w:p>
    <w:p w14:paraId="10146161"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Chicago, IL  60607-7022</w:t>
      </w:r>
    </w:p>
    <w:p w14:paraId="78E86FF8"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cuttica@uic.edu</w:t>
      </w:r>
    </w:p>
    <w:p w14:paraId="081C83F8" w14:textId="77777777" w:rsidR="000A0696" w:rsidRPr="00E76B5F" w:rsidRDefault="000A0696" w:rsidP="000A0696">
      <w:pPr>
        <w:rPr>
          <w:rFonts w:cs="Arial"/>
          <w:color w:val="000000" w:themeColor="text1"/>
          <w:sz w:val="20"/>
          <w:szCs w:val="20"/>
        </w:rPr>
      </w:pPr>
    </w:p>
    <w:p w14:paraId="48FF72C5" w14:textId="77777777" w:rsidR="000A0696" w:rsidRPr="00E76B5F" w:rsidRDefault="000A0696" w:rsidP="000A0696">
      <w:pPr>
        <w:rPr>
          <w:rFonts w:cs="Arial"/>
          <w:b/>
          <w:smallCaps/>
          <w:color w:val="000000" w:themeColor="text1"/>
          <w:sz w:val="20"/>
          <w:szCs w:val="20"/>
        </w:rPr>
      </w:pPr>
      <w:r w:rsidRPr="00E76B5F">
        <w:rPr>
          <w:rFonts w:cs="Arial"/>
          <w:b/>
          <w:smallCaps/>
          <w:color w:val="000000" w:themeColor="text1"/>
          <w:sz w:val="20"/>
          <w:szCs w:val="20"/>
        </w:rPr>
        <w:t>On Behalf of Energy Resources Center</w:t>
      </w:r>
    </w:p>
    <w:p w14:paraId="0AE2D9D1" w14:textId="77777777" w:rsidR="000A0696" w:rsidRPr="00E76B5F" w:rsidRDefault="000A0696" w:rsidP="000A0696">
      <w:pPr>
        <w:rPr>
          <w:rFonts w:cs="Arial"/>
          <w:color w:val="000000" w:themeColor="text1"/>
          <w:sz w:val="20"/>
          <w:szCs w:val="20"/>
        </w:rPr>
      </w:pPr>
    </w:p>
    <w:p w14:paraId="3BCAF022"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N. Trevor Alexander</w:t>
      </w:r>
    </w:p>
    <w:p w14:paraId="736B0D95"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Mark T. Keaney</w:t>
      </w:r>
    </w:p>
    <w:p w14:paraId="6CF50709"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Calfee, Halter &amp; Griswold LLP</w:t>
      </w:r>
    </w:p>
    <w:p w14:paraId="0F1BD27E"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1200 Huntington Center</w:t>
      </w:r>
    </w:p>
    <w:p w14:paraId="3966E6BE"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41 South High Street</w:t>
      </w:r>
    </w:p>
    <w:p w14:paraId="3BAEDEFD"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Columbus, OH  43215</w:t>
      </w:r>
    </w:p>
    <w:p w14:paraId="3EAD7331"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talexander@calfee.com</w:t>
      </w:r>
    </w:p>
    <w:p w14:paraId="1F28EC21" w14:textId="081C7C8A" w:rsidR="000A0696" w:rsidRPr="00E76B5F" w:rsidRDefault="000A0696" w:rsidP="000A0696">
      <w:pPr>
        <w:rPr>
          <w:rFonts w:cs="Arial"/>
          <w:color w:val="000000" w:themeColor="text1"/>
          <w:sz w:val="20"/>
          <w:szCs w:val="20"/>
        </w:rPr>
      </w:pPr>
      <w:r w:rsidRPr="00E050B9">
        <w:rPr>
          <w:rFonts w:cs="Arial"/>
          <w:color w:val="000000" w:themeColor="text1"/>
          <w:sz w:val="20"/>
          <w:szCs w:val="20"/>
        </w:rPr>
        <w:t>mkeaney@calfee.com</w:t>
      </w:r>
    </w:p>
    <w:p w14:paraId="7FF772D8" w14:textId="77777777" w:rsidR="000A0696" w:rsidRPr="00E76B5F" w:rsidRDefault="000A0696" w:rsidP="000A0696">
      <w:pPr>
        <w:rPr>
          <w:rFonts w:cs="Arial"/>
          <w:color w:val="000000" w:themeColor="text1"/>
          <w:sz w:val="20"/>
          <w:szCs w:val="20"/>
        </w:rPr>
      </w:pPr>
    </w:p>
    <w:p w14:paraId="52FDC5E6" w14:textId="77777777" w:rsidR="000A0696" w:rsidRPr="00E76B5F" w:rsidRDefault="000A0696" w:rsidP="000A0696">
      <w:pPr>
        <w:rPr>
          <w:rFonts w:cs="Arial"/>
          <w:b/>
          <w:smallCaps/>
          <w:color w:val="000000" w:themeColor="text1"/>
          <w:sz w:val="20"/>
          <w:szCs w:val="20"/>
        </w:rPr>
      </w:pPr>
      <w:r w:rsidRPr="00E76B5F">
        <w:rPr>
          <w:rFonts w:cs="Arial"/>
          <w:b/>
          <w:smallCaps/>
          <w:color w:val="000000" w:themeColor="text1"/>
          <w:sz w:val="20"/>
          <w:szCs w:val="20"/>
        </w:rPr>
        <w:t>On Behalf of FirstEnergy Solutions Corp.</w:t>
      </w:r>
    </w:p>
    <w:p w14:paraId="6C9DE517" w14:textId="77777777" w:rsidR="000A0696" w:rsidRPr="00E76B5F" w:rsidRDefault="000A0696" w:rsidP="000A0696">
      <w:pPr>
        <w:rPr>
          <w:rFonts w:cs="Arial"/>
          <w:color w:val="000000" w:themeColor="text1"/>
          <w:sz w:val="20"/>
          <w:szCs w:val="20"/>
        </w:rPr>
      </w:pPr>
    </w:p>
    <w:p w14:paraId="006A89B6"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Rocco D’Ascenzo</w:t>
      </w:r>
    </w:p>
    <w:p w14:paraId="1231C364"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Deputy General Counsel</w:t>
      </w:r>
    </w:p>
    <w:p w14:paraId="1A21969E"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Jeanne W. Kingery</w:t>
      </w:r>
    </w:p>
    <w:p w14:paraId="159BEEB9"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Associate General Counsel</w:t>
      </w:r>
    </w:p>
    <w:p w14:paraId="1A21FDB2"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Elizabeth H. Watts</w:t>
      </w:r>
    </w:p>
    <w:p w14:paraId="250E66A0"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Associate General Counsel</w:t>
      </w:r>
    </w:p>
    <w:p w14:paraId="3483D8DC"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Duke Energy Business Services LLC</w:t>
      </w:r>
    </w:p>
    <w:p w14:paraId="4123521E"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139 East Fourth Street, 1303-Main</w:t>
      </w:r>
    </w:p>
    <w:p w14:paraId="03121119"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PO Box 960</w:t>
      </w:r>
    </w:p>
    <w:p w14:paraId="67268CC0"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Cincinnati, OH  45201-0960</w:t>
      </w:r>
    </w:p>
    <w:p w14:paraId="4CF28315"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Rocco.d’ascenzo@duke-energy.com</w:t>
      </w:r>
    </w:p>
    <w:p w14:paraId="0E9BAB9A"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Jeanne.kingery@duke-energy.com</w:t>
      </w:r>
    </w:p>
    <w:p w14:paraId="0512E6CD"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Elizabeth.watts@duke-energy.com</w:t>
      </w:r>
    </w:p>
    <w:p w14:paraId="412CEE43" w14:textId="77777777" w:rsidR="000A0696" w:rsidRPr="00E76B5F" w:rsidRDefault="000A0696" w:rsidP="000A0696">
      <w:pPr>
        <w:rPr>
          <w:rFonts w:cs="Arial"/>
          <w:color w:val="000000" w:themeColor="text1"/>
          <w:sz w:val="20"/>
          <w:szCs w:val="20"/>
        </w:rPr>
      </w:pPr>
    </w:p>
    <w:p w14:paraId="73BD451F" w14:textId="77777777" w:rsidR="000A0696" w:rsidRPr="00E76B5F" w:rsidRDefault="000A0696" w:rsidP="000A0696">
      <w:pPr>
        <w:rPr>
          <w:rFonts w:cs="Arial"/>
          <w:b/>
          <w:smallCaps/>
          <w:color w:val="000000" w:themeColor="text1"/>
          <w:sz w:val="20"/>
          <w:szCs w:val="20"/>
        </w:rPr>
      </w:pPr>
      <w:r w:rsidRPr="00E76B5F">
        <w:rPr>
          <w:rFonts w:cs="Arial"/>
          <w:b/>
          <w:smallCaps/>
          <w:color w:val="000000" w:themeColor="text1"/>
          <w:sz w:val="20"/>
          <w:szCs w:val="20"/>
        </w:rPr>
        <w:t>On Behalf of Duke Energy Ohio, Inc.</w:t>
      </w:r>
    </w:p>
    <w:p w14:paraId="3F11ACB9" w14:textId="77777777" w:rsidR="000A0696" w:rsidRPr="00E76B5F" w:rsidRDefault="000A0696" w:rsidP="000A0696">
      <w:pPr>
        <w:rPr>
          <w:rFonts w:cs="Arial"/>
          <w:color w:val="000000" w:themeColor="text1"/>
          <w:sz w:val="20"/>
          <w:szCs w:val="20"/>
        </w:rPr>
      </w:pPr>
    </w:p>
    <w:p w14:paraId="241C15CB"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Matthew W. Warnock</w:t>
      </w:r>
    </w:p>
    <w:p w14:paraId="647CC564"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Dylan F. Borchers</w:t>
      </w:r>
    </w:p>
    <w:p w14:paraId="21AD7375"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Bricker &amp; Eckler LLP</w:t>
      </w:r>
    </w:p>
    <w:p w14:paraId="16331916"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100 South Third Street</w:t>
      </w:r>
    </w:p>
    <w:p w14:paraId="415622B4"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Columbus, OH  43215-4291</w:t>
      </w:r>
    </w:p>
    <w:p w14:paraId="207E38B2"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mwarnock@bricker.com</w:t>
      </w:r>
    </w:p>
    <w:p w14:paraId="2551CE52"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dborchers@bricker.com</w:t>
      </w:r>
    </w:p>
    <w:p w14:paraId="4E64E878" w14:textId="77777777" w:rsidR="000A0696" w:rsidRPr="00E76B5F" w:rsidRDefault="000A0696" w:rsidP="000A0696">
      <w:pPr>
        <w:rPr>
          <w:rFonts w:cs="Arial"/>
          <w:color w:val="000000" w:themeColor="text1"/>
          <w:sz w:val="20"/>
          <w:szCs w:val="20"/>
        </w:rPr>
      </w:pPr>
    </w:p>
    <w:p w14:paraId="103724C7" w14:textId="77777777" w:rsidR="000A0696" w:rsidRPr="00E76B5F" w:rsidRDefault="000A0696" w:rsidP="000A0696">
      <w:pPr>
        <w:rPr>
          <w:rFonts w:cs="Arial"/>
          <w:b/>
          <w:smallCaps/>
          <w:color w:val="000000" w:themeColor="text1"/>
          <w:sz w:val="20"/>
          <w:szCs w:val="20"/>
        </w:rPr>
      </w:pPr>
      <w:r w:rsidRPr="00E76B5F">
        <w:rPr>
          <w:rFonts w:cs="Arial"/>
          <w:b/>
          <w:smallCaps/>
          <w:color w:val="000000" w:themeColor="text1"/>
          <w:sz w:val="20"/>
          <w:szCs w:val="20"/>
        </w:rPr>
        <w:t>On Behalf of The Ohio Hospital Association</w:t>
      </w:r>
    </w:p>
    <w:p w14:paraId="2E8AB053" w14:textId="77777777" w:rsidR="000A0696" w:rsidRPr="00E76B5F" w:rsidRDefault="000A0696" w:rsidP="000A0696">
      <w:pPr>
        <w:rPr>
          <w:rFonts w:cs="Arial"/>
          <w:color w:val="000000" w:themeColor="text1"/>
          <w:sz w:val="20"/>
          <w:szCs w:val="20"/>
        </w:rPr>
      </w:pPr>
    </w:p>
    <w:p w14:paraId="199B2550"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Michael J. Schuler</w:t>
      </w:r>
    </w:p>
    <w:p w14:paraId="6FF33AA3"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The Dayton Power and Light Company</w:t>
      </w:r>
    </w:p>
    <w:p w14:paraId="611D717B"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1065 Woodman Drive</w:t>
      </w:r>
    </w:p>
    <w:p w14:paraId="419755AC"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Dayton, OH  45432</w:t>
      </w:r>
    </w:p>
    <w:p w14:paraId="65BE8717"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michael.schuler@aes.com</w:t>
      </w:r>
    </w:p>
    <w:p w14:paraId="595174DD" w14:textId="77777777" w:rsidR="000A0696" w:rsidRPr="00E76B5F" w:rsidRDefault="000A0696" w:rsidP="000A0696">
      <w:pPr>
        <w:rPr>
          <w:rFonts w:cs="Arial"/>
          <w:color w:val="000000" w:themeColor="text1"/>
          <w:sz w:val="20"/>
          <w:szCs w:val="20"/>
        </w:rPr>
      </w:pPr>
    </w:p>
    <w:p w14:paraId="24FD37A0" w14:textId="77777777" w:rsidR="000A0696" w:rsidRPr="00E76B5F" w:rsidRDefault="000A0696" w:rsidP="000A0696">
      <w:pPr>
        <w:rPr>
          <w:rFonts w:cs="Arial"/>
          <w:b/>
          <w:smallCaps/>
          <w:color w:val="000000" w:themeColor="text1"/>
          <w:sz w:val="20"/>
          <w:szCs w:val="20"/>
        </w:rPr>
      </w:pPr>
      <w:r w:rsidRPr="00E76B5F">
        <w:rPr>
          <w:rFonts w:cs="Arial"/>
          <w:b/>
          <w:smallCaps/>
          <w:color w:val="000000" w:themeColor="text1"/>
          <w:sz w:val="20"/>
          <w:szCs w:val="20"/>
        </w:rPr>
        <w:t>On Behalf of The Dayton Power and Light Company</w:t>
      </w:r>
    </w:p>
    <w:p w14:paraId="214BB9D6" w14:textId="77777777" w:rsidR="000A0696" w:rsidRPr="00E76B5F" w:rsidRDefault="000A0696" w:rsidP="000A0696">
      <w:pPr>
        <w:rPr>
          <w:rFonts w:cs="Arial"/>
          <w:color w:val="000000" w:themeColor="text1"/>
          <w:sz w:val="20"/>
          <w:szCs w:val="20"/>
        </w:rPr>
      </w:pPr>
    </w:p>
    <w:p w14:paraId="71250FDF"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Terrence N. O’Donnell</w:t>
      </w:r>
    </w:p>
    <w:p w14:paraId="35DEC2A4"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Christopher M. Montgomery</w:t>
      </w:r>
    </w:p>
    <w:p w14:paraId="3DDDE552"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Dickinson Wright PLLC</w:t>
      </w:r>
    </w:p>
    <w:p w14:paraId="04B3492B"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150 East Gay Street, Suite 2400</w:t>
      </w:r>
    </w:p>
    <w:p w14:paraId="6D0AA9F2"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Columbus, OH  43215</w:t>
      </w:r>
    </w:p>
    <w:p w14:paraId="4D269303"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todonnell@dickinsonwright.com</w:t>
      </w:r>
    </w:p>
    <w:p w14:paraId="5BE2BBB8"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cmontgomery@dickinsonwright.com</w:t>
      </w:r>
    </w:p>
    <w:p w14:paraId="244875AF" w14:textId="77777777" w:rsidR="000A0696" w:rsidRPr="00E76B5F" w:rsidRDefault="000A0696" w:rsidP="000A0696">
      <w:pPr>
        <w:rPr>
          <w:rFonts w:cs="Arial"/>
          <w:color w:val="000000" w:themeColor="text1"/>
          <w:sz w:val="20"/>
          <w:szCs w:val="20"/>
        </w:rPr>
      </w:pPr>
    </w:p>
    <w:p w14:paraId="0AD78D60" w14:textId="77777777" w:rsidR="000A0696" w:rsidRPr="00E76B5F" w:rsidRDefault="000A0696" w:rsidP="000A0696">
      <w:pPr>
        <w:rPr>
          <w:rFonts w:cs="Arial"/>
          <w:b/>
          <w:smallCaps/>
          <w:color w:val="000000" w:themeColor="text1"/>
          <w:sz w:val="20"/>
          <w:szCs w:val="20"/>
        </w:rPr>
      </w:pPr>
      <w:r w:rsidRPr="00E76B5F">
        <w:rPr>
          <w:rFonts w:cs="Arial"/>
          <w:b/>
          <w:smallCaps/>
          <w:color w:val="000000" w:themeColor="text1"/>
          <w:sz w:val="20"/>
          <w:szCs w:val="20"/>
        </w:rPr>
        <w:t>On Behalf of Ohio Advanced Energy Economy</w:t>
      </w:r>
    </w:p>
    <w:p w14:paraId="0A574457" w14:textId="77777777" w:rsidR="000A0696" w:rsidRPr="00E76B5F" w:rsidRDefault="000A0696" w:rsidP="000A0696">
      <w:pPr>
        <w:rPr>
          <w:rFonts w:cs="Arial"/>
          <w:color w:val="000000" w:themeColor="text1"/>
          <w:sz w:val="20"/>
          <w:szCs w:val="20"/>
        </w:rPr>
      </w:pPr>
    </w:p>
    <w:p w14:paraId="50E57461"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Joseph Oliker</w:t>
      </w:r>
    </w:p>
    <w:p w14:paraId="0DAE7E9D"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Bethany Allen</w:t>
      </w:r>
    </w:p>
    <w:p w14:paraId="7A3C0A8C"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IGS Energy</w:t>
      </w:r>
    </w:p>
    <w:p w14:paraId="6C6DA1EE"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6100 Emerald Parkway</w:t>
      </w:r>
    </w:p>
    <w:p w14:paraId="44EA1814"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Dublin, OH  43016</w:t>
      </w:r>
    </w:p>
    <w:p w14:paraId="63AA9167"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joe.oliker@igs.com</w:t>
      </w:r>
    </w:p>
    <w:p w14:paraId="219909F7"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Bethany.allen@igs.com</w:t>
      </w:r>
    </w:p>
    <w:p w14:paraId="072011A4" w14:textId="77777777" w:rsidR="000A0696" w:rsidRPr="00E76B5F" w:rsidRDefault="000A0696" w:rsidP="000A0696">
      <w:pPr>
        <w:rPr>
          <w:rFonts w:cs="Arial"/>
          <w:color w:val="000000" w:themeColor="text1"/>
          <w:sz w:val="20"/>
          <w:szCs w:val="20"/>
        </w:rPr>
      </w:pPr>
    </w:p>
    <w:p w14:paraId="745169F0" w14:textId="77777777" w:rsidR="000A0696" w:rsidRPr="00E76B5F" w:rsidRDefault="000A0696" w:rsidP="000A0696">
      <w:pPr>
        <w:rPr>
          <w:rFonts w:cs="Arial"/>
          <w:b/>
          <w:smallCaps/>
          <w:color w:val="000000" w:themeColor="text1"/>
          <w:sz w:val="20"/>
          <w:szCs w:val="20"/>
        </w:rPr>
      </w:pPr>
      <w:r w:rsidRPr="00E76B5F">
        <w:rPr>
          <w:rFonts w:cs="Arial"/>
          <w:b/>
          <w:smallCaps/>
          <w:color w:val="000000" w:themeColor="text1"/>
          <w:sz w:val="20"/>
          <w:szCs w:val="20"/>
        </w:rPr>
        <w:t>On Behalf of Interstate Gas Supply, Inc.</w:t>
      </w:r>
    </w:p>
    <w:p w14:paraId="725A0037" w14:textId="77777777" w:rsidR="000A0696" w:rsidRPr="00E76B5F" w:rsidRDefault="000A0696" w:rsidP="000A0696">
      <w:pPr>
        <w:rPr>
          <w:rFonts w:cs="Arial"/>
          <w:color w:val="000000" w:themeColor="text1"/>
          <w:sz w:val="20"/>
          <w:szCs w:val="20"/>
        </w:rPr>
      </w:pPr>
    </w:p>
    <w:p w14:paraId="01C72AB5"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Christopher Healey</w:t>
      </w:r>
    </w:p>
    <w:p w14:paraId="50BE0472"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(Counsel of Record)</w:t>
      </w:r>
    </w:p>
    <w:p w14:paraId="24BD6714"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Terry L. Etter</w:t>
      </w:r>
    </w:p>
    <w:p w14:paraId="112836B2"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Assistant Consumers’ Counsel</w:t>
      </w:r>
    </w:p>
    <w:p w14:paraId="4EC708A1"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Office of the Ohio Consumers’ Counsel</w:t>
      </w:r>
    </w:p>
    <w:p w14:paraId="44A2EAA5"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65 East State Street, 7</w:t>
      </w:r>
      <w:r w:rsidRPr="00E76B5F">
        <w:rPr>
          <w:rFonts w:cs="Arial"/>
          <w:color w:val="000000" w:themeColor="text1"/>
          <w:sz w:val="20"/>
          <w:szCs w:val="20"/>
          <w:vertAlign w:val="superscript"/>
        </w:rPr>
        <w:t>th</w:t>
      </w:r>
      <w:r w:rsidRPr="00E76B5F">
        <w:rPr>
          <w:rFonts w:cs="Arial"/>
          <w:color w:val="000000" w:themeColor="text1"/>
          <w:sz w:val="20"/>
          <w:szCs w:val="20"/>
        </w:rPr>
        <w:t xml:space="preserve"> Floor</w:t>
      </w:r>
    </w:p>
    <w:p w14:paraId="391093D5"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Columbus, OH  43215-4203</w:t>
      </w:r>
    </w:p>
    <w:p w14:paraId="4C042EB1"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Christopher.healey@occ.ohio.gov</w:t>
      </w:r>
    </w:p>
    <w:p w14:paraId="57800DBF"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Terry.etter@occ.ohio.gov</w:t>
      </w:r>
    </w:p>
    <w:p w14:paraId="669C433C" w14:textId="77777777" w:rsidR="000A0696" w:rsidRPr="00E76B5F" w:rsidRDefault="000A0696" w:rsidP="000A0696">
      <w:pPr>
        <w:rPr>
          <w:rFonts w:cs="Arial"/>
          <w:color w:val="000000" w:themeColor="text1"/>
          <w:sz w:val="20"/>
          <w:szCs w:val="20"/>
        </w:rPr>
      </w:pPr>
    </w:p>
    <w:p w14:paraId="13CC2F63" w14:textId="77777777" w:rsidR="000A0696" w:rsidRPr="00E76B5F" w:rsidRDefault="000A0696" w:rsidP="000A0696">
      <w:pPr>
        <w:rPr>
          <w:rFonts w:cs="Arial"/>
          <w:b/>
          <w:smallCaps/>
          <w:color w:val="000000" w:themeColor="text1"/>
          <w:sz w:val="20"/>
          <w:szCs w:val="20"/>
        </w:rPr>
      </w:pPr>
      <w:r w:rsidRPr="00E76B5F">
        <w:rPr>
          <w:rFonts w:cs="Arial"/>
          <w:b/>
          <w:smallCaps/>
          <w:color w:val="000000" w:themeColor="text1"/>
          <w:sz w:val="20"/>
          <w:szCs w:val="20"/>
        </w:rPr>
        <w:t>On Behalf of Office of the Ohio Consumers’ Counsel</w:t>
      </w:r>
    </w:p>
    <w:p w14:paraId="1B42B399" w14:textId="77777777" w:rsidR="000A0696" w:rsidRPr="00E76B5F" w:rsidRDefault="000A0696" w:rsidP="000A0696">
      <w:pPr>
        <w:tabs>
          <w:tab w:val="left" w:pos="2160"/>
          <w:tab w:val="left" w:pos="2280"/>
        </w:tabs>
        <w:rPr>
          <w:rFonts w:cs="Arial"/>
          <w:color w:val="000000" w:themeColor="text1"/>
          <w:sz w:val="20"/>
          <w:szCs w:val="20"/>
        </w:rPr>
      </w:pPr>
    </w:p>
    <w:p w14:paraId="68F0A4C2" w14:textId="77777777" w:rsidR="000A0696" w:rsidRPr="00E76B5F" w:rsidRDefault="000A0696" w:rsidP="000A0696">
      <w:pPr>
        <w:tabs>
          <w:tab w:val="left" w:pos="2160"/>
          <w:tab w:val="left" w:pos="2280"/>
        </w:tabs>
        <w:rPr>
          <w:rFonts w:cs="Arial"/>
          <w:color w:val="000000" w:themeColor="text1"/>
          <w:sz w:val="20"/>
          <w:szCs w:val="20"/>
        </w:rPr>
      </w:pPr>
      <w:r w:rsidRPr="00E76B5F">
        <w:rPr>
          <w:rFonts w:cs="Arial"/>
          <w:color w:val="000000" w:themeColor="text1"/>
          <w:sz w:val="20"/>
          <w:szCs w:val="20"/>
        </w:rPr>
        <w:t>Trent A. Dougherty</w:t>
      </w:r>
    </w:p>
    <w:p w14:paraId="72ED9ECF" w14:textId="77777777" w:rsidR="000A0696" w:rsidRPr="00E76B5F" w:rsidRDefault="000A0696" w:rsidP="000A0696">
      <w:pPr>
        <w:tabs>
          <w:tab w:val="left" w:pos="2160"/>
          <w:tab w:val="left" w:pos="2280"/>
        </w:tabs>
        <w:rPr>
          <w:rFonts w:cs="Arial"/>
          <w:color w:val="000000" w:themeColor="text1"/>
          <w:sz w:val="20"/>
          <w:szCs w:val="20"/>
        </w:rPr>
      </w:pPr>
      <w:r w:rsidRPr="00E76B5F">
        <w:rPr>
          <w:rFonts w:cs="Arial"/>
          <w:color w:val="000000" w:themeColor="text1"/>
          <w:sz w:val="20"/>
          <w:szCs w:val="20"/>
        </w:rPr>
        <w:t>Miranda Leppla</w:t>
      </w:r>
    </w:p>
    <w:p w14:paraId="20F26077" w14:textId="77777777" w:rsidR="000A0696" w:rsidRPr="00E76B5F" w:rsidRDefault="000A0696" w:rsidP="000A0696">
      <w:pPr>
        <w:tabs>
          <w:tab w:val="left" w:pos="2160"/>
          <w:tab w:val="left" w:pos="2280"/>
        </w:tabs>
        <w:rPr>
          <w:rFonts w:cs="Arial"/>
          <w:color w:val="000000" w:themeColor="text1"/>
          <w:sz w:val="20"/>
          <w:szCs w:val="20"/>
        </w:rPr>
      </w:pPr>
      <w:r w:rsidRPr="00E76B5F">
        <w:rPr>
          <w:rFonts w:cs="Arial"/>
          <w:color w:val="000000" w:themeColor="text1"/>
          <w:sz w:val="20"/>
          <w:szCs w:val="20"/>
        </w:rPr>
        <w:t>Ohio Environmental Council</w:t>
      </w:r>
    </w:p>
    <w:p w14:paraId="0D6B730D" w14:textId="77777777" w:rsidR="000A0696" w:rsidRPr="00E76B5F" w:rsidRDefault="000A0696" w:rsidP="000A0696">
      <w:pPr>
        <w:tabs>
          <w:tab w:val="left" w:pos="2160"/>
          <w:tab w:val="left" w:pos="2280"/>
        </w:tabs>
        <w:rPr>
          <w:rFonts w:cs="Arial"/>
          <w:color w:val="000000" w:themeColor="text1"/>
          <w:sz w:val="20"/>
          <w:szCs w:val="20"/>
        </w:rPr>
      </w:pPr>
      <w:r w:rsidRPr="00E76B5F">
        <w:rPr>
          <w:rFonts w:cs="Arial"/>
          <w:color w:val="000000" w:themeColor="text1"/>
          <w:sz w:val="20"/>
          <w:szCs w:val="20"/>
        </w:rPr>
        <w:t>1145 Chesapeake Avenue, Suite I</w:t>
      </w:r>
    </w:p>
    <w:p w14:paraId="6E296794" w14:textId="77777777" w:rsidR="000A0696" w:rsidRPr="00E76B5F" w:rsidRDefault="000A0696" w:rsidP="000A0696">
      <w:pPr>
        <w:tabs>
          <w:tab w:val="left" w:pos="2160"/>
          <w:tab w:val="left" w:pos="2280"/>
        </w:tabs>
        <w:rPr>
          <w:rFonts w:cs="Arial"/>
          <w:color w:val="000000" w:themeColor="text1"/>
          <w:sz w:val="20"/>
          <w:szCs w:val="20"/>
        </w:rPr>
      </w:pPr>
      <w:r w:rsidRPr="00E76B5F">
        <w:rPr>
          <w:rFonts w:cs="Arial"/>
          <w:color w:val="000000" w:themeColor="text1"/>
          <w:sz w:val="20"/>
          <w:szCs w:val="20"/>
        </w:rPr>
        <w:t>Columbus, OH  43212-3449</w:t>
      </w:r>
    </w:p>
    <w:p w14:paraId="457778E6" w14:textId="77777777" w:rsidR="000A0696" w:rsidRPr="00E76B5F" w:rsidRDefault="000A0696" w:rsidP="000A0696">
      <w:pPr>
        <w:tabs>
          <w:tab w:val="left" w:pos="2160"/>
          <w:tab w:val="left" w:pos="2280"/>
        </w:tabs>
        <w:rPr>
          <w:rFonts w:cs="Arial"/>
          <w:color w:val="000000" w:themeColor="text1"/>
          <w:sz w:val="20"/>
          <w:szCs w:val="20"/>
        </w:rPr>
      </w:pPr>
      <w:r w:rsidRPr="00E76B5F">
        <w:rPr>
          <w:rFonts w:cs="Arial"/>
          <w:color w:val="000000" w:themeColor="text1"/>
          <w:sz w:val="20"/>
          <w:szCs w:val="20"/>
        </w:rPr>
        <w:t>tdougherty@theoec.org</w:t>
      </w:r>
    </w:p>
    <w:p w14:paraId="1365EB32" w14:textId="77777777" w:rsidR="000A0696" w:rsidRPr="00E76B5F" w:rsidRDefault="000A0696" w:rsidP="000A0696">
      <w:pPr>
        <w:tabs>
          <w:tab w:val="left" w:pos="2160"/>
          <w:tab w:val="left" w:pos="2280"/>
        </w:tabs>
        <w:rPr>
          <w:rFonts w:cs="Arial"/>
          <w:color w:val="000000" w:themeColor="text1"/>
          <w:sz w:val="20"/>
          <w:szCs w:val="20"/>
        </w:rPr>
      </w:pPr>
      <w:r w:rsidRPr="00E76B5F">
        <w:rPr>
          <w:rFonts w:cs="Arial"/>
          <w:color w:val="000000" w:themeColor="text1"/>
          <w:sz w:val="20"/>
          <w:szCs w:val="20"/>
        </w:rPr>
        <w:t>mleppla@theoec.org</w:t>
      </w:r>
    </w:p>
    <w:p w14:paraId="47FC9642" w14:textId="77777777" w:rsidR="000A0696" w:rsidRPr="00E76B5F" w:rsidRDefault="000A0696" w:rsidP="000A0696">
      <w:pPr>
        <w:tabs>
          <w:tab w:val="left" w:pos="2160"/>
          <w:tab w:val="left" w:pos="2280"/>
        </w:tabs>
        <w:rPr>
          <w:rFonts w:cs="Arial"/>
          <w:color w:val="000000" w:themeColor="text1"/>
          <w:sz w:val="20"/>
          <w:szCs w:val="20"/>
        </w:rPr>
      </w:pPr>
    </w:p>
    <w:p w14:paraId="401D4B8D" w14:textId="77777777" w:rsidR="000A0696" w:rsidRPr="00E76B5F" w:rsidRDefault="000A0696" w:rsidP="000A0696">
      <w:pPr>
        <w:rPr>
          <w:rFonts w:cs="Arial"/>
          <w:b/>
          <w:smallCaps/>
          <w:color w:val="000000" w:themeColor="text1"/>
          <w:sz w:val="20"/>
          <w:szCs w:val="20"/>
        </w:rPr>
      </w:pPr>
      <w:r w:rsidRPr="00E76B5F">
        <w:rPr>
          <w:rFonts w:cs="Arial"/>
          <w:b/>
          <w:smallCaps/>
          <w:color w:val="000000" w:themeColor="text1"/>
          <w:sz w:val="20"/>
          <w:szCs w:val="20"/>
        </w:rPr>
        <w:t>On Behalf of Ohio Environmental Council; and Ohio Coalition for Combined Heat &amp; Power</w:t>
      </w:r>
    </w:p>
    <w:p w14:paraId="3EE83771" w14:textId="77777777" w:rsidR="000A0696" w:rsidRPr="00E76B5F" w:rsidRDefault="000A0696" w:rsidP="000A0696">
      <w:pPr>
        <w:tabs>
          <w:tab w:val="left" w:pos="2160"/>
          <w:tab w:val="left" w:pos="2280"/>
        </w:tabs>
        <w:rPr>
          <w:rFonts w:cs="Arial"/>
          <w:b/>
          <w:smallCaps/>
          <w:color w:val="000000" w:themeColor="text1"/>
          <w:sz w:val="20"/>
          <w:szCs w:val="20"/>
        </w:rPr>
      </w:pPr>
    </w:p>
    <w:p w14:paraId="6DA3AE02" w14:textId="77777777" w:rsidR="000A0696" w:rsidRPr="00E76B5F" w:rsidRDefault="000A0696" w:rsidP="000A0696">
      <w:pPr>
        <w:tabs>
          <w:tab w:val="left" w:pos="2160"/>
          <w:tab w:val="left" w:pos="2280"/>
        </w:tabs>
        <w:rPr>
          <w:rFonts w:cs="Arial"/>
          <w:color w:val="000000" w:themeColor="text1"/>
          <w:sz w:val="20"/>
          <w:szCs w:val="20"/>
        </w:rPr>
      </w:pPr>
      <w:r>
        <w:rPr>
          <w:rFonts w:cs="Arial"/>
          <w:color w:val="000000" w:themeColor="text1"/>
          <w:sz w:val="20"/>
          <w:szCs w:val="20"/>
        </w:rPr>
        <w:br w:type="column"/>
      </w:r>
      <w:r w:rsidRPr="00E76B5F">
        <w:rPr>
          <w:rFonts w:cs="Arial"/>
          <w:color w:val="000000" w:themeColor="text1"/>
          <w:sz w:val="20"/>
          <w:szCs w:val="20"/>
        </w:rPr>
        <w:lastRenderedPageBreak/>
        <w:t>Madeline Fleisher</w:t>
      </w:r>
    </w:p>
    <w:p w14:paraId="3B577944" w14:textId="77777777" w:rsidR="000A0696" w:rsidRPr="00E76B5F" w:rsidRDefault="000A0696" w:rsidP="000A0696">
      <w:pPr>
        <w:tabs>
          <w:tab w:val="left" w:pos="2160"/>
          <w:tab w:val="left" w:pos="2280"/>
        </w:tabs>
        <w:rPr>
          <w:rFonts w:cs="Arial"/>
          <w:color w:val="000000" w:themeColor="text1"/>
          <w:sz w:val="20"/>
          <w:szCs w:val="20"/>
        </w:rPr>
      </w:pPr>
      <w:r w:rsidRPr="00E76B5F">
        <w:rPr>
          <w:rFonts w:cs="Arial"/>
          <w:color w:val="000000" w:themeColor="text1"/>
          <w:sz w:val="20"/>
          <w:szCs w:val="20"/>
        </w:rPr>
        <w:t>Environmental Law &amp; Policy Center</w:t>
      </w:r>
    </w:p>
    <w:p w14:paraId="25D3E6F8" w14:textId="77777777" w:rsidR="000A0696" w:rsidRPr="00E76B5F" w:rsidRDefault="000A0696" w:rsidP="000A0696">
      <w:pPr>
        <w:tabs>
          <w:tab w:val="left" w:pos="2160"/>
          <w:tab w:val="left" w:pos="2280"/>
        </w:tabs>
        <w:rPr>
          <w:rFonts w:cs="Arial"/>
          <w:color w:val="000000" w:themeColor="text1"/>
          <w:sz w:val="20"/>
          <w:szCs w:val="20"/>
        </w:rPr>
      </w:pPr>
      <w:r w:rsidRPr="00E76B5F">
        <w:rPr>
          <w:rFonts w:cs="Arial"/>
          <w:color w:val="000000" w:themeColor="text1"/>
          <w:sz w:val="20"/>
          <w:szCs w:val="20"/>
        </w:rPr>
        <w:t>21 West Broad St., 8</w:t>
      </w:r>
      <w:r w:rsidRPr="00E76B5F">
        <w:rPr>
          <w:rFonts w:cs="Arial"/>
          <w:color w:val="000000" w:themeColor="text1"/>
          <w:sz w:val="20"/>
          <w:szCs w:val="20"/>
          <w:vertAlign w:val="superscript"/>
        </w:rPr>
        <w:t>th</w:t>
      </w:r>
      <w:r w:rsidRPr="00E76B5F">
        <w:rPr>
          <w:rFonts w:cs="Arial"/>
          <w:color w:val="000000" w:themeColor="text1"/>
          <w:sz w:val="20"/>
          <w:szCs w:val="20"/>
        </w:rPr>
        <w:t xml:space="preserve"> Floor</w:t>
      </w:r>
    </w:p>
    <w:p w14:paraId="4D507396" w14:textId="77777777" w:rsidR="000A0696" w:rsidRPr="00E76B5F" w:rsidRDefault="000A0696" w:rsidP="000A0696">
      <w:pPr>
        <w:tabs>
          <w:tab w:val="left" w:pos="2160"/>
          <w:tab w:val="left" w:pos="2280"/>
        </w:tabs>
        <w:rPr>
          <w:rFonts w:cs="Arial"/>
          <w:color w:val="000000" w:themeColor="text1"/>
          <w:sz w:val="20"/>
          <w:szCs w:val="20"/>
        </w:rPr>
      </w:pPr>
      <w:r w:rsidRPr="00E76B5F">
        <w:rPr>
          <w:rFonts w:cs="Arial"/>
          <w:color w:val="000000" w:themeColor="text1"/>
          <w:sz w:val="20"/>
          <w:szCs w:val="20"/>
        </w:rPr>
        <w:t>Columbus, OH  43215</w:t>
      </w:r>
    </w:p>
    <w:p w14:paraId="226F23E0" w14:textId="52B0E112" w:rsidR="000A0696" w:rsidRPr="00E76B5F" w:rsidRDefault="000A0696" w:rsidP="000A0696">
      <w:pPr>
        <w:tabs>
          <w:tab w:val="left" w:pos="2160"/>
          <w:tab w:val="left" w:pos="2280"/>
        </w:tabs>
        <w:rPr>
          <w:rFonts w:cs="Arial"/>
          <w:color w:val="000000" w:themeColor="text1"/>
          <w:sz w:val="20"/>
          <w:szCs w:val="20"/>
        </w:rPr>
      </w:pPr>
      <w:r w:rsidRPr="00E76B5F">
        <w:rPr>
          <w:rFonts w:cs="Arial"/>
          <w:color w:val="000000" w:themeColor="text1"/>
          <w:sz w:val="20"/>
          <w:szCs w:val="20"/>
        </w:rPr>
        <w:t>MFleisher@elpc.org</w:t>
      </w:r>
    </w:p>
    <w:p w14:paraId="1CC00ECF" w14:textId="77777777" w:rsidR="000A0696" w:rsidRPr="00E76B5F" w:rsidRDefault="000A0696" w:rsidP="000A0696">
      <w:pPr>
        <w:tabs>
          <w:tab w:val="left" w:pos="2160"/>
          <w:tab w:val="left" w:pos="2280"/>
        </w:tabs>
        <w:rPr>
          <w:rFonts w:cs="Arial"/>
          <w:color w:val="000000" w:themeColor="text1"/>
          <w:sz w:val="20"/>
          <w:szCs w:val="20"/>
        </w:rPr>
      </w:pPr>
    </w:p>
    <w:p w14:paraId="0F04EB27" w14:textId="77777777" w:rsidR="000A0696" w:rsidRPr="00E76B5F" w:rsidRDefault="000A0696" w:rsidP="000A0696">
      <w:pPr>
        <w:tabs>
          <w:tab w:val="left" w:pos="2160"/>
          <w:tab w:val="left" w:pos="2280"/>
        </w:tabs>
        <w:rPr>
          <w:rFonts w:cs="Arial"/>
          <w:b/>
          <w:smallCaps/>
          <w:color w:val="000000" w:themeColor="text1"/>
          <w:sz w:val="20"/>
          <w:szCs w:val="20"/>
        </w:rPr>
      </w:pPr>
      <w:r w:rsidRPr="00E76B5F">
        <w:rPr>
          <w:rFonts w:cs="Arial"/>
          <w:b/>
          <w:smallCaps/>
          <w:color w:val="000000" w:themeColor="text1"/>
          <w:sz w:val="20"/>
          <w:szCs w:val="20"/>
        </w:rPr>
        <w:t>On Behalf of the Environmental Law &amp; Policy Center</w:t>
      </w:r>
    </w:p>
    <w:p w14:paraId="4ABDE360" w14:textId="77777777" w:rsidR="000A0696" w:rsidRPr="00E76B5F" w:rsidRDefault="000A0696" w:rsidP="000A0696">
      <w:pPr>
        <w:rPr>
          <w:rFonts w:cs="Arial"/>
          <w:color w:val="000000" w:themeColor="text1"/>
          <w:sz w:val="20"/>
          <w:szCs w:val="20"/>
        </w:rPr>
      </w:pPr>
    </w:p>
    <w:p w14:paraId="71C8BA28" w14:textId="77777777" w:rsidR="000A0696" w:rsidRPr="00E76B5F" w:rsidRDefault="000A0696" w:rsidP="000A0696">
      <w:pPr>
        <w:tabs>
          <w:tab w:val="left" w:pos="2160"/>
          <w:tab w:val="left" w:pos="2280"/>
        </w:tabs>
        <w:rPr>
          <w:rFonts w:cs="Arial"/>
          <w:color w:val="000000" w:themeColor="text1"/>
          <w:sz w:val="20"/>
          <w:szCs w:val="20"/>
        </w:rPr>
      </w:pPr>
      <w:r w:rsidRPr="00E76B5F">
        <w:rPr>
          <w:rFonts w:cs="Arial"/>
          <w:color w:val="000000" w:themeColor="text1"/>
          <w:sz w:val="20"/>
          <w:szCs w:val="20"/>
        </w:rPr>
        <w:t>Christopher J. Allwein</w:t>
      </w:r>
    </w:p>
    <w:p w14:paraId="0D485528" w14:textId="7090A600" w:rsidR="000A0696" w:rsidRDefault="009D3777" w:rsidP="000A0696">
      <w:pPr>
        <w:tabs>
          <w:tab w:val="left" w:pos="2160"/>
          <w:tab w:val="left" w:pos="2280"/>
        </w:tabs>
        <w:rPr>
          <w:rFonts w:cs="Arial"/>
          <w:color w:val="000000" w:themeColor="text1"/>
          <w:sz w:val="20"/>
          <w:szCs w:val="20"/>
        </w:rPr>
      </w:pPr>
      <w:r>
        <w:rPr>
          <w:rFonts w:cs="Arial"/>
          <w:color w:val="000000" w:themeColor="text1"/>
          <w:sz w:val="20"/>
          <w:szCs w:val="20"/>
        </w:rPr>
        <w:t>Kegler Brown Hill + Ritter LPA</w:t>
      </w:r>
    </w:p>
    <w:p w14:paraId="783D4B8A" w14:textId="31A13E29" w:rsidR="009D3777" w:rsidRPr="00E76B5F" w:rsidRDefault="009D3777" w:rsidP="000A0696">
      <w:pPr>
        <w:tabs>
          <w:tab w:val="left" w:pos="2160"/>
          <w:tab w:val="left" w:pos="2280"/>
        </w:tabs>
        <w:rPr>
          <w:rFonts w:cs="Arial"/>
          <w:color w:val="000000" w:themeColor="text1"/>
          <w:sz w:val="20"/>
          <w:szCs w:val="20"/>
        </w:rPr>
      </w:pPr>
      <w:r>
        <w:rPr>
          <w:rFonts w:cs="Arial"/>
          <w:color w:val="000000" w:themeColor="text1"/>
          <w:sz w:val="20"/>
          <w:szCs w:val="20"/>
        </w:rPr>
        <w:t>65 East State Street, 18</w:t>
      </w:r>
      <w:r w:rsidRPr="009D3777">
        <w:rPr>
          <w:rFonts w:cs="Arial"/>
          <w:color w:val="000000" w:themeColor="text1"/>
          <w:sz w:val="20"/>
          <w:szCs w:val="20"/>
          <w:vertAlign w:val="superscript"/>
        </w:rPr>
        <w:t>th</w:t>
      </w:r>
      <w:r>
        <w:rPr>
          <w:rFonts w:cs="Arial"/>
          <w:color w:val="000000" w:themeColor="text1"/>
          <w:sz w:val="20"/>
          <w:szCs w:val="20"/>
        </w:rPr>
        <w:t xml:space="preserve"> Floor</w:t>
      </w:r>
    </w:p>
    <w:p w14:paraId="2AF7A79D" w14:textId="49702B79" w:rsidR="000A0696" w:rsidRPr="00E76B5F" w:rsidRDefault="000A0696" w:rsidP="000A0696">
      <w:pPr>
        <w:tabs>
          <w:tab w:val="left" w:pos="2160"/>
          <w:tab w:val="left" w:pos="2280"/>
        </w:tabs>
        <w:rPr>
          <w:rFonts w:cs="Arial"/>
          <w:color w:val="000000" w:themeColor="text1"/>
          <w:sz w:val="20"/>
          <w:szCs w:val="20"/>
        </w:rPr>
      </w:pPr>
      <w:r w:rsidRPr="00E76B5F">
        <w:rPr>
          <w:rFonts w:cs="Arial"/>
          <w:color w:val="000000" w:themeColor="text1"/>
          <w:sz w:val="20"/>
          <w:szCs w:val="20"/>
        </w:rPr>
        <w:t>Columbus, OH  4321</w:t>
      </w:r>
      <w:r w:rsidR="009D3777">
        <w:rPr>
          <w:rFonts w:cs="Arial"/>
          <w:color w:val="000000" w:themeColor="text1"/>
          <w:sz w:val="20"/>
          <w:szCs w:val="20"/>
        </w:rPr>
        <w:t>5</w:t>
      </w:r>
    </w:p>
    <w:p w14:paraId="79E601D5" w14:textId="4F1A2F8A" w:rsidR="000A0696" w:rsidRPr="00E76B5F" w:rsidRDefault="000A0696" w:rsidP="000A0696">
      <w:pPr>
        <w:tabs>
          <w:tab w:val="left" w:pos="2160"/>
          <w:tab w:val="left" w:pos="2280"/>
        </w:tabs>
        <w:rPr>
          <w:rFonts w:cs="Arial"/>
          <w:color w:val="000000" w:themeColor="text1"/>
          <w:sz w:val="20"/>
          <w:szCs w:val="20"/>
        </w:rPr>
      </w:pPr>
      <w:r w:rsidRPr="00E76B5F">
        <w:rPr>
          <w:rFonts w:cs="Arial"/>
          <w:color w:val="000000" w:themeColor="text1"/>
          <w:sz w:val="20"/>
          <w:szCs w:val="20"/>
        </w:rPr>
        <w:t>callwein@</w:t>
      </w:r>
      <w:r w:rsidR="009D3777">
        <w:rPr>
          <w:rFonts w:cs="Arial"/>
          <w:color w:val="000000" w:themeColor="text1"/>
          <w:sz w:val="20"/>
          <w:szCs w:val="20"/>
        </w:rPr>
        <w:t>keglerbrown.com</w:t>
      </w:r>
    </w:p>
    <w:p w14:paraId="07E13361" w14:textId="77777777" w:rsidR="000A0696" w:rsidRPr="00E76B5F" w:rsidRDefault="000A0696" w:rsidP="000A0696">
      <w:pPr>
        <w:tabs>
          <w:tab w:val="left" w:pos="2160"/>
          <w:tab w:val="left" w:pos="2280"/>
        </w:tabs>
        <w:rPr>
          <w:rFonts w:cs="Arial"/>
          <w:color w:val="000000" w:themeColor="text1"/>
          <w:sz w:val="20"/>
          <w:szCs w:val="20"/>
        </w:rPr>
      </w:pPr>
    </w:p>
    <w:p w14:paraId="657CD266" w14:textId="77777777" w:rsidR="000A0696" w:rsidRPr="00E76B5F" w:rsidRDefault="000A0696" w:rsidP="000A0696">
      <w:pPr>
        <w:tabs>
          <w:tab w:val="left" w:pos="2160"/>
          <w:tab w:val="left" w:pos="2280"/>
        </w:tabs>
        <w:rPr>
          <w:rFonts w:cs="Arial"/>
          <w:b/>
          <w:smallCaps/>
          <w:color w:val="000000" w:themeColor="text1"/>
          <w:sz w:val="20"/>
          <w:szCs w:val="20"/>
        </w:rPr>
      </w:pPr>
      <w:r w:rsidRPr="00E76B5F">
        <w:rPr>
          <w:rFonts w:cs="Arial"/>
          <w:b/>
          <w:smallCaps/>
          <w:color w:val="000000" w:themeColor="text1"/>
          <w:sz w:val="20"/>
          <w:szCs w:val="20"/>
        </w:rPr>
        <w:t>On Behalf of the Sierra Club</w:t>
      </w:r>
    </w:p>
    <w:p w14:paraId="00A07BCF" w14:textId="77777777" w:rsidR="000A0696" w:rsidRPr="00E76B5F" w:rsidRDefault="000A0696" w:rsidP="000A0696">
      <w:pPr>
        <w:tabs>
          <w:tab w:val="left" w:pos="2160"/>
          <w:tab w:val="left" w:pos="2280"/>
        </w:tabs>
        <w:rPr>
          <w:rFonts w:cs="Arial"/>
          <w:color w:val="000000" w:themeColor="text1"/>
          <w:sz w:val="20"/>
          <w:szCs w:val="20"/>
        </w:rPr>
      </w:pPr>
    </w:p>
    <w:p w14:paraId="27BA6521"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John Finnigan</w:t>
      </w:r>
    </w:p>
    <w:p w14:paraId="34C66DEB"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Senior Regulatory Attorney</w:t>
      </w:r>
    </w:p>
    <w:p w14:paraId="3B73A7ED"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Environmental Defense Fund</w:t>
      </w:r>
    </w:p>
    <w:p w14:paraId="5EFDFF3B"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128 Winding Brook Lane</w:t>
      </w:r>
    </w:p>
    <w:p w14:paraId="51357192"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Terrace Park, OH  45174</w:t>
      </w:r>
    </w:p>
    <w:p w14:paraId="0A52C08A"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jfinnigan@edf.org</w:t>
      </w:r>
    </w:p>
    <w:p w14:paraId="23B12116" w14:textId="77777777" w:rsidR="000A0696" w:rsidRPr="00E76B5F" w:rsidRDefault="000A0696" w:rsidP="000A0696">
      <w:pPr>
        <w:rPr>
          <w:rFonts w:cs="Arial"/>
          <w:color w:val="000000" w:themeColor="text1"/>
          <w:sz w:val="20"/>
          <w:szCs w:val="20"/>
        </w:rPr>
      </w:pPr>
    </w:p>
    <w:p w14:paraId="5D4F103F" w14:textId="77777777" w:rsidR="000A0696" w:rsidRPr="00E76B5F" w:rsidRDefault="000A0696" w:rsidP="000A0696">
      <w:pPr>
        <w:tabs>
          <w:tab w:val="left" w:pos="2160"/>
          <w:tab w:val="left" w:pos="2280"/>
        </w:tabs>
        <w:rPr>
          <w:rFonts w:cs="Arial"/>
          <w:b/>
          <w:smallCaps/>
          <w:color w:val="000000" w:themeColor="text1"/>
          <w:sz w:val="20"/>
          <w:szCs w:val="20"/>
        </w:rPr>
      </w:pPr>
      <w:r w:rsidRPr="00E76B5F">
        <w:rPr>
          <w:rFonts w:cs="Arial"/>
          <w:b/>
          <w:smallCaps/>
          <w:color w:val="000000" w:themeColor="text1"/>
          <w:sz w:val="20"/>
          <w:szCs w:val="20"/>
        </w:rPr>
        <w:t>On Behalf of Environmental Defense Fund</w:t>
      </w:r>
    </w:p>
    <w:p w14:paraId="3D2F3720" w14:textId="77777777" w:rsidR="000A0696" w:rsidRPr="00E76B5F" w:rsidRDefault="000A0696" w:rsidP="000A0696">
      <w:pPr>
        <w:rPr>
          <w:rFonts w:cs="Arial"/>
          <w:color w:val="000000" w:themeColor="text1"/>
          <w:sz w:val="20"/>
          <w:szCs w:val="20"/>
        </w:rPr>
      </w:pPr>
    </w:p>
    <w:p w14:paraId="5762923A"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Robert Dove</w:t>
      </w:r>
    </w:p>
    <w:p w14:paraId="7B909F79"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Kegler Brown Hill + Ritter Co., LPA</w:t>
      </w:r>
    </w:p>
    <w:p w14:paraId="7642CE14"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65 East State Street, Suite 1800</w:t>
      </w:r>
    </w:p>
    <w:p w14:paraId="7BE8CF78"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Columbus, OH  43215-4295</w:t>
      </w:r>
    </w:p>
    <w:p w14:paraId="2D6C38B0" w14:textId="77777777" w:rsidR="000A0696" w:rsidRPr="00E76B5F" w:rsidRDefault="000A0696" w:rsidP="000A0696">
      <w:pPr>
        <w:rPr>
          <w:rFonts w:cs="Arial"/>
          <w:color w:val="000000" w:themeColor="text1"/>
          <w:sz w:val="20"/>
          <w:szCs w:val="20"/>
        </w:rPr>
      </w:pPr>
      <w:r w:rsidRPr="00E76B5F">
        <w:rPr>
          <w:rFonts w:cs="Arial"/>
          <w:color w:val="000000" w:themeColor="text1"/>
          <w:sz w:val="20"/>
          <w:szCs w:val="20"/>
        </w:rPr>
        <w:t>rdove@keglerbrown.com</w:t>
      </w:r>
    </w:p>
    <w:p w14:paraId="2BC788C9" w14:textId="77777777" w:rsidR="000A0696" w:rsidRPr="00E76B5F" w:rsidRDefault="000A0696" w:rsidP="000A0696">
      <w:pPr>
        <w:rPr>
          <w:rFonts w:cs="Arial"/>
          <w:color w:val="000000" w:themeColor="text1"/>
          <w:sz w:val="20"/>
          <w:szCs w:val="20"/>
        </w:rPr>
      </w:pPr>
    </w:p>
    <w:p w14:paraId="20D7607C" w14:textId="77777777" w:rsidR="000A0696" w:rsidRPr="00E76B5F" w:rsidRDefault="000A0696" w:rsidP="000A0696">
      <w:pPr>
        <w:tabs>
          <w:tab w:val="left" w:pos="2160"/>
          <w:tab w:val="left" w:pos="2280"/>
        </w:tabs>
        <w:rPr>
          <w:rFonts w:cs="Arial"/>
          <w:b/>
          <w:smallCaps/>
          <w:color w:val="000000" w:themeColor="text1"/>
          <w:sz w:val="20"/>
          <w:szCs w:val="20"/>
        </w:rPr>
      </w:pPr>
      <w:r w:rsidRPr="00E76B5F">
        <w:rPr>
          <w:rFonts w:cs="Arial"/>
          <w:b/>
          <w:smallCaps/>
          <w:color w:val="000000" w:themeColor="text1"/>
          <w:sz w:val="20"/>
          <w:szCs w:val="20"/>
        </w:rPr>
        <w:t>On Behalf of Natural Resources Defense Council</w:t>
      </w:r>
    </w:p>
    <w:p w14:paraId="019D4A3F" w14:textId="77777777" w:rsidR="000A0696" w:rsidRPr="00E76B5F" w:rsidRDefault="000A0696" w:rsidP="000A0696">
      <w:pPr>
        <w:tabs>
          <w:tab w:val="left" w:pos="2160"/>
          <w:tab w:val="left" w:pos="2280"/>
        </w:tabs>
        <w:rPr>
          <w:rFonts w:cs="Arial"/>
          <w:color w:val="000000" w:themeColor="text1"/>
          <w:sz w:val="20"/>
          <w:szCs w:val="20"/>
        </w:rPr>
      </w:pPr>
    </w:p>
    <w:p w14:paraId="0A35F429" w14:textId="77777777" w:rsidR="000A0696" w:rsidRPr="00E76B5F" w:rsidRDefault="000A0696" w:rsidP="000A0696">
      <w:pPr>
        <w:tabs>
          <w:tab w:val="left" w:pos="2160"/>
          <w:tab w:val="left" w:pos="2280"/>
        </w:tabs>
        <w:rPr>
          <w:rFonts w:cs="Arial"/>
          <w:color w:val="000000" w:themeColor="text1"/>
          <w:sz w:val="20"/>
          <w:szCs w:val="20"/>
        </w:rPr>
      </w:pPr>
      <w:r w:rsidRPr="00E76B5F">
        <w:rPr>
          <w:rFonts w:cs="Arial"/>
          <w:color w:val="000000" w:themeColor="text1"/>
          <w:sz w:val="20"/>
          <w:szCs w:val="20"/>
        </w:rPr>
        <w:t>Joseph Patrick Meissner</w:t>
      </w:r>
    </w:p>
    <w:p w14:paraId="52E46EE2" w14:textId="77777777" w:rsidR="000A0696" w:rsidRPr="00E76B5F" w:rsidRDefault="000A0696" w:rsidP="000A0696">
      <w:pPr>
        <w:tabs>
          <w:tab w:val="left" w:pos="2160"/>
          <w:tab w:val="left" w:pos="2280"/>
        </w:tabs>
        <w:rPr>
          <w:rFonts w:cs="Arial"/>
          <w:color w:val="000000" w:themeColor="text1"/>
          <w:sz w:val="20"/>
          <w:szCs w:val="20"/>
        </w:rPr>
      </w:pPr>
      <w:r w:rsidRPr="00E76B5F">
        <w:rPr>
          <w:rFonts w:cs="Arial"/>
          <w:color w:val="000000" w:themeColor="text1"/>
          <w:sz w:val="20"/>
          <w:szCs w:val="20"/>
        </w:rPr>
        <w:t>Citizens Coalition</w:t>
      </w:r>
    </w:p>
    <w:p w14:paraId="207EBCF7" w14:textId="77777777" w:rsidR="000A0696" w:rsidRPr="00E76B5F" w:rsidRDefault="000A0696" w:rsidP="000A0696">
      <w:pPr>
        <w:tabs>
          <w:tab w:val="left" w:pos="2160"/>
          <w:tab w:val="left" w:pos="2280"/>
        </w:tabs>
        <w:rPr>
          <w:rFonts w:cs="Arial"/>
          <w:color w:val="000000" w:themeColor="text1"/>
          <w:sz w:val="20"/>
          <w:szCs w:val="20"/>
        </w:rPr>
      </w:pPr>
      <w:r w:rsidRPr="00E76B5F">
        <w:rPr>
          <w:rFonts w:cs="Arial"/>
          <w:color w:val="000000" w:themeColor="text1"/>
          <w:sz w:val="20"/>
          <w:szCs w:val="20"/>
        </w:rPr>
        <w:t>5400 Detroit Avenue</w:t>
      </w:r>
    </w:p>
    <w:p w14:paraId="39241E42" w14:textId="77777777" w:rsidR="000A0696" w:rsidRPr="00E76B5F" w:rsidRDefault="000A0696" w:rsidP="000A0696">
      <w:pPr>
        <w:tabs>
          <w:tab w:val="left" w:pos="2160"/>
          <w:tab w:val="left" w:pos="2280"/>
        </w:tabs>
        <w:rPr>
          <w:rFonts w:cs="Arial"/>
          <w:color w:val="000000" w:themeColor="text1"/>
          <w:sz w:val="20"/>
          <w:szCs w:val="20"/>
        </w:rPr>
      </w:pPr>
      <w:r w:rsidRPr="00E76B5F">
        <w:rPr>
          <w:rFonts w:cs="Arial"/>
          <w:color w:val="000000" w:themeColor="text1"/>
          <w:sz w:val="20"/>
          <w:szCs w:val="20"/>
        </w:rPr>
        <w:t>Cleveland, OH  44102</w:t>
      </w:r>
    </w:p>
    <w:p w14:paraId="39A98B3D" w14:textId="77777777" w:rsidR="000A0696" w:rsidRPr="00E76B5F" w:rsidRDefault="000A0696" w:rsidP="000A0696">
      <w:pPr>
        <w:tabs>
          <w:tab w:val="left" w:pos="2160"/>
          <w:tab w:val="left" w:pos="2280"/>
        </w:tabs>
        <w:rPr>
          <w:rFonts w:cs="Arial"/>
          <w:color w:val="000000" w:themeColor="text1"/>
          <w:sz w:val="20"/>
          <w:szCs w:val="20"/>
        </w:rPr>
      </w:pPr>
      <w:r w:rsidRPr="00E76B5F">
        <w:rPr>
          <w:rFonts w:cs="Arial"/>
          <w:sz w:val="20"/>
          <w:szCs w:val="20"/>
        </w:rPr>
        <w:t>meissnerjoseph@yahoo.com</w:t>
      </w:r>
    </w:p>
    <w:p w14:paraId="384F8504" w14:textId="77777777" w:rsidR="000A0696" w:rsidRPr="00E76B5F" w:rsidRDefault="000A0696" w:rsidP="000A0696">
      <w:pPr>
        <w:rPr>
          <w:rFonts w:cs="Arial"/>
          <w:color w:val="000000" w:themeColor="text1"/>
          <w:sz w:val="20"/>
          <w:szCs w:val="20"/>
        </w:rPr>
      </w:pPr>
    </w:p>
    <w:p w14:paraId="5DAECCD5" w14:textId="77777777" w:rsidR="000A0696" w:rsidRPr="00E76B5F" w:rsidRDefault="000A0696" w:rsidP="000A0696">
      <w:pPr>
        <w:tabs>
          <w:tab w:val="left" w:pos="2160"/>
          <w:tab w:val="left" w:pos="2280"/>
        </w:tabs>
        <w:rPr>
          <w:rFonts w:cs="Arial"/>
          <w:color w:val="000000" w:themeColor="text1"/>
          <w:sz w:val="20"/>
          <w:szCs w:val="20"/>
        </w:rPr>
      </w:pPr>
      <w:r w:rsidRPr="00E76B5F">
        <w:rPr>
          <w:rFonts w:cs="Arial"/>
          <w:b/>
          <w:smallCaps/>
          <w:color w:val="000000" w:themeColor="text1"/>
          <w:sz w:val="20"/>
          <w:szCs w:val="20"/>
        </w:rPr>
        <w:t>On Behalf of Citizens Coalition</w:t>
      </w:r>
    </w:p>
    <w:p w14:paraId="15F4F42D" w14:textId="77777777" w:rsidR="000A0696" w:rsidRPr="00E76B5F" w:rsidRDefault="000A0696" w:rsidP="000A0696">
      <w:pPr>
        <w:rPr>
          <w:rFonts w:cs="Arial"/>
          <w:color w:val="000000" w:themeColor="text1"/>
          <w:sz w:val="20"/>
          <w:szCs w:val="20"/>
        </w:rPr>
      </w:pPr>
    </w:p>
    <w:p w14:paraId="7148324B"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Cliff Haefke, President</w:t>
      </w:r>
    </w:p>
    <w:p w14:paraId="79BE602D"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Patricia F. Sharkey, Policy Committee Chair</w:t>
      </w:r>
    </w:p>
    <w:p w14:paraId="177CA525"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Midwest Cogeneration Association</w:t>
      </w:r>
    </w:p>
    <w:p w14:paraId="23D84D97"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Environmental Law Counsel</w:t>
      </w:r>
    </w:p>
    <w:p w14:paraId="3C2568D5"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180 N. LaSalle Street</w:t>
      </w:r>
    </w:p>
    <w:p w14:paraId="02337818"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Suite 3700</w:t>
      </w:r>
    </w:p>
    <w:p w14:paraId="0B92D37D"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Chicago, IL  60601</w:t>
      </w:r>
    </w:p>
    <w:p w14:paraId="1AC820AE" w14:textId="77777777" w:rsidR="000A0696" w:rsidRPr="00E76B5F" w:rsidRDefault="000A0696" w:rsidP="000A0696">
      <w:pPr>
        <w:autoSpaceDE w:val="0"/>
        <w:autoSpaceDN w:val="0"/>
        <w:adjustRightInd w:val="0"/>
        <w:rPr>
          <w:rFonts w:cs="Arial"/>
          <w:color w:val="000000" w:themeColor="text1"/>
          <w:sz w:val="20"/>
          <w:szCs w:val="20"/>
        </w:rPr>
      </w:pPr>
    </w:p>
    <w:p w14:paraId="0A9A7B83" w14:textId="77777777" w:rsidR="000A0696" w:rsidRPr="00E76B5F" w:rsidRDefault="000A0696" w:rsidP="000A0696">
      <w:pPr>
        <w:rPr>
          <w:rFonts w:cs="Arial"/>
          <w:b/>
          <w:smallCaps/>
          <w:color w:val="000000" w:themeColor="text1"/>
          <w:sz w:val="20"/>
          <w:szCs w:val="20"/>
        </w:rPr>
      </w:pPr>
      <w:r w:rsidRPr="00E76B5F">
        <w:rPr>
          <w:rFonts w:cs="Arial"/>
          <w:b/>
          <w:smallCaps/>
          <w:color w:val="000000" w:themeColor="text1"/>
          <w:sz w:val="20"/>
          <w:szCs w:val="20"/>
        </w:rPr>
        <w:t>On Behalf of Midwest Cogeneration Association*</w:t>
      </w:r>
    </w:p>
    <w:p w14:paraId="6380FFAE" w14:textId="77777777" w:rsidR="000A0696" w:rsidRPr="00E76B5F" w:rsidRDefault="000A0696" w:rsidP="000A0696">
      <w:pPr>
        <w:rPr>
          <w:rFonts w:cs="Arial"/>
          <w:color w:val="000000" w:themeColor="text1"/>
          <w:sz w:val="20"/>
          <w:szCs w:val="20"/>
        </w:rPr>
      </w:pPr>
    </w:p>
    <w:p w14:paraId="66DDA969" w14:textId="77777777" w:rsidR="000A0696" w:rsidRPr="00197A23" w:rsidRDefault="000A0696" w:rsidP="000A0696">
      <w:pPr>
        <w:rPr>
          <w:rFonts w:cs="Arial"/>
          <w:color w:val="000000" w:themeColor="text1"/>
          <w:sz w:val="16"/>
          <w:szCs w:val="16"/>
        </w:rPr>
      </w:pPr>
      <w:r w:rsidRPr="00197A23">
        <w:rPr>
          <w:rFonts w:cs="Arial"/>
          <w:color w:val="000000" w:themeColor="text1"/>
          <w:sz w:val="16"/>
          <w:szCs w:val="16"/>
        </w:rPr>
        <w:t>*Served via U.S. Mail as no email address was provided</w:t>
      </w:r>
    </w:p>
    <w:p w14:paraId="60B91894" w14:textId="5793FFD5" w:rsidR="000A0696" w:rsidRPr="00E76B5F" w:rsidRDefault="00197A23" w:rsidP="000A0696">
      <w:pPr>
        <w:autoSpaceDE w:val="0"/>
        <w:autoSpaceDN w:val="0"/>
        <w:adjustRightInd w:val="0"/>
        <w:rPr>
          <w:rFonts w:cs="Arial"/>
          <w:color w:val="000000" w:themeColor="text1"/>
          <w:sz w:val="20"/>
          <w:szCs w:val="20"/>
        </w:rPr>
      </w:pPr>
      <w:r>
        <w:rPr>
          <w:rFonts w:cs="Arial"/>
          <w:color w:val="000000" w:themeColor="text1"/>
          <w:sz w:val="20"/>
          <w:szCs w:val="20"/>
        </w:rPr>
        <w:br w:type="column"/>
      </w:r>
      <w:r w:rsidR="000A0696" w:rsidRPr="00E76B5F">
        <w:rPr>
          <w:rFonts w:cs="Arial"/>
          <w:color w:val="000000" w:themeColor="text1"/>
          <w:sz w:val="20"/>
          <w:szCs w:val="20"/>
        </w:rPr>
        <w:t>Evelyn R. Robinson</w:t>
      </w:r>
    </w:p>
    <w:p w14:paraId="37F0D423"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Attorney at Law</w:t>
      </w:r>
    </w:p>
    <w:p w14:paraId="2D070B8C"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2750 Monroe Boulevard</w:t>
      </w:r>
    </w:p>
    <w:p w14:paraId="0252C29E"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Audubon, PA  19403</w:t>
      </w:r>
    </w:p>
    <w:p w14:paraId="3C00E930"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Evelyn.robinson@pjm.com</w:t>
      </w:r>
    </w:p>
    <w:p w14:paraId="09FE9C5A" w14:textId="77777777" w:rsidR="000A0696" w:rsidRPr="00E76B5F" w:rsidRDefault="000A0696" w:rsidP="000A0696">
      <w:pPr>
        <w:autoSpaceDE w:val="0"/>
        <w:autoSpaceDN w:val="0"/>
        <w:adjustRightInd w:val="0"/>
        <w:rPr>
          <w:rFonts w:cs="Arial"/>
          <w:color w:val="000000" w:themeColor="text1"/>
          <w:sz w:val="20"/>
          <w:szCs w:val="20"/>
        </w:rPr>
      </w:pPr>
    </w:p>
    <w:p w14:paraId="07C0DEDF" w14:textId="77777777" w:rsidR="000A0696" w:rsidRPr="00E76B5F" w:rsidRDefault="000A0696" w:rsidP="000A0696">
      <w:pPr>
        <w:rPr>
          <w:rFonts w:cs="Arial"/>
          <w:b/>
          <w:smallCaps/>
          <w:color w:val="000000" w:themeColor="text1"/>
          <w:sz w:val="20"/>
          <w:szCs w:val="20"/>
        </w:rPr>
      </w:pPr>
      <w:r w:rsidRPr="00E76B5F">
        <w:rPr>
          <w:rFonts w:cs="Arial"/>
          <w:b/>
          <w:smallCaps/>
          <w:color w:val="000000" w:themeColor="text1"/>
          <w:sz w:val="20"/>
          <w:szCs w:val="20"/>
        </w:rPr>
        <w:t>On Behalf of PJM Environmental Information Services</w:t>
      </w:r>
    </w:p>
    <w:p w14:paraId="0D32D101" w14:textId="77777777" w:rsidR="000A0696" w:rsidRPr="00E76B5F" w:rsidRDefault="000A0696" w:rsidP="000A0696">
      <w:pPr>
        <w:rPr>
          <w:rFonts w:cs="Arial"/>
          <w:b/>
          <w:smallCaps/>
          <w:color w:val="000000" w:themeColor="text1"/>
          <w:sz w:val="20"/>
          <w:szCs w:val="20"/>
        </w:rPr>
      </w:pPr>
    </w:p>
    <w:p w14:paraId="7188CB7B"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Allyson Umberger</w:t>
      </w:r>
    </w:p>
    <w:p w14:paraId="27F32FC3"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Director of Regulatory Affairs &amp; General Counsel</w:t>
      </w:r>
    </w:p>
    <w:p w14:paraId="377C0BE8"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SRECTrade, Inc.</w:t>
      </w:r>
    </w:p>
    <w:p w14:paraId="2CE1825F"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90 New Montgomery St., Suite 333</w:t>
      </w:r>
    </w:p>
    <w:p w14:paraId="62534E1A"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San Francisco, CA  94105</w:t>
      </w:r>
    </w:p>
    <w:p w14:paraId="30E82240" w14:textId="77777777" w:rsidR="000A0696" w:rsidRPr="00E76B5F" w:rsidRDefault="000A0696" w:rsidP="000A0696">
      <w:pPr>
        <w:autoSpaceDE w:val="0"/>
        <w:autoSpaceDN w:val="0"/>
        <w:adjustRightInd w:val="0"/>
        <w:rPr>
          <w:rFonts w:cs="Arial"/>
          <w:color w:val="000000" w:themeColor="text1"/>
          <w:sz w:val="20"/>
          <w:szCs w:val="20"/>
        </w:rPr>
      </w:pPr>
    </w:p>
    <w:p w14:paraId="5476ACD1" w14:textId="77777777" w:rsidR="000A0696" w:rsidRPr="00E76B5F" w:rsidRDefault="000A0696" w:rsidP="000A0696">
      <w:pPr>
        <w:autoSpaceDE w:val="0"/>
        <w:autoSpaceDN w:val="0"/>
        <w:adjustRightInd w:val="0"/>
        <w:rPr>
          <w:rFonts w:cs="Arial"/>
          <w:b/>
          <w:smallCaps/>
          <w:color w:val="000000" w:themeColor="text1"/>
          <w:sz w:val="20"/>
          <w:szCs w:val="20"/>
        </w:rPr>
      </w:pPr>
      <w:r w:rsidRPr="00E76B5F">
        <w:rPr>
          <w:rFonts w:cs="Arial"/>
          <w:b/>
          <w:smallCaps/>
          <w:color w:val="000000" w:themeColor="text1"/>
          <w:sz w:val="20"/>
          <w:szCs w:val="20"/>
        </w:rPr>
        <w:t>On Behalf of SRECTrade, Inc.*</w:t>
      </w:r>
    </w:p>
    <w:p w14:paraId="67D0B746" w14:textId="77777777" w:rsidR="000A0696" w:rsidRPr="00E76B5F" w:rsidRDefault="000A0696" w:rsidP="000A0696">
      <w:pPr>
        <w:autoSpaceDE w:val="0"/>
        <w:autoSpaceDN w:val="0"/>
        <w:adjustRightInd w:val="0"/>
        <w:rPr>
          <w:rFonts w:cs="Arial"/>
          <w:color w:val="000000" w:themeColor="text1"/>
          <w:sz w:val="20"/>
          <w:szCs w:val="20"/>
        </w:rPr>
      </w:pPr>
    </w:p>
    <w:p w14:paraId="4D13E11B" w14:textId="77777777" w:rsidR="000A0696" w:rsidRPr="00160761" w:rsidRDefault="000A0696" w:rsidP="000A0696">
      <w:pPr>
        <w:rPr>
          <w:rFonts w:cs="Arial"/>
          <w:color w:val="000000" w:themeColor="text1"/>
          <w:sz w:val="16"/>
          <w:szCs w:val="16"/>
        </w:rPr>
      </w:pPr>
      <w:r w:rsidRPr="00160761">
        <w:rPr>
          <w:rFonts w:cs="Arial"/>
          <w:color w:val="000000" w:themeColor="text1"/>
          <w:sz w:val="16"/>
          <w:szCs w:val="16"/>
        </w:rPr>
        <w:t>*Served via U.S. Mail as no email address was provided</w:t>
      </w:r>
    </w:p>
    <w:p w14:paraId="0EAF9923" w14:textId="77777777" w:rsidR="000A0696" w:rsidRPr="00E76B5F" w:rsidRDefault="000A0696" w:rsidP="000A0696">
      <w:pPr>
        <w:autoSpaceDE w:val="0"/>
        <w:autoSpaceDN w:val="0"/>
        <w:adjustRightInd w:val="0"/>
        <w:rPr>
          <w:rFonts w:cs="Arial"/>
          <w:color w:val="000000" w:themeColor="text1"/>
          <w:sz w:val="20"/>
          <w:szCs w:val="20"/>
        </w:rPr>
      </w:pPr>
    </w:p>
    <w:p w14:paraId="01927C68" w14:textId="77777777" w:rsidR="000A0696" w:rsidRPr="00E76B5F" w:rsidRDefault="000A0696" w:rsidP="000A0696">
      <w:pPr>
        <w:autoSpaceDE w:val="0"/>
        <w:autoSpaceDN w:val="0"/>
        <w:adjustRightInd w:val="0"/>
        <w:rPr>
          <w:rFonts w:cs="Arial"/>
          <w:color w:val="000000"/>
          <w:sz w:val="20"/>
          <w:szCs w:val="20"/>
        </w:rPr>
      </w:pPr>
      <w:r w:rsidRPr="00E76B5F">
        <w:rPr>
          <w:rFonts w:cs="Arial"/>
          <w:color w:val="000000"/>
          <w:sz w:val="20"/>
          <w:szCs w:val="20"/>
        </w:rPr>
        <w:t>Christopher A. Walker (0040696)</w:t>
      </w:r>
    </w:p>
    <w:p w14:paraId="6BBB4718" w14:textId="77777777" w:rsidR="000A0696" w:rsidRPr="00E76B5F" w:rsidRDefault="000A0696" w:rsidP="000A0696">
      <w:pPr>
        <w:autoSpaceDE w:val="0"/>
        <w:autoSpaceDN w:val="0"/>
        <w:adjustRightInd w:val="0"/>
        <w:rPr>
          <w:rFonts w:cs="Arial"/>
          <w:color w:val="000000"/>
          <w:sz w:val="20"/>
          <w:szCs w:val="20"/>
        </w:rPr>
      </w:pPr>
      <w:r w:rsidRPr="00E76B5F">
        <w:rPr>
          <w:rFonts w:cs="Arial"/>
          <w:color w:val="000000"/>
          <w:sz w:val="20"/>
          <w:szCs w:val="20"/>
        </w:rPr>
        <w:t>Van Kley &amp; Walker, LLC</w:t>
      </w:r>
    </w:p>
    <w:p w14:paraId="0AA34F19" w14:textId="77777777" w:rsidR="000A0696" w:rsidRPr="00E76B5F" w:rsidRDefault="000A0696" w:rsidP="000A0696">
      <w:pPr>
        <w:autoSpaceDE w:val="0"/>
        <w:autoSpaceDN w:val="0"/>
        <w:adjustRightInd w:val="0"/>
        <w:rPr>
          <w:rFonts w:cs="Arial"/>
          <w:color w:val="000000"/>
          <w:sz w:val="20"/>
          <w:szCs w:val="20"/>
        </w:rPr>
      </w:pPr>
      <w:r w:rsidRPr="00E76B5F">
        <w:rPr>
          <w:rFonts w:cs="Arial"/>
          <w:color w:val="000000"/>
          <w:sz w:val="20"/>
          <w:szCs w:val="20"/>
        </w:rPr>
        <w:t>137 N. Main St., Suite 316</w:t>
      </w:r>
    </w:p>
    <w:p w14:paraId="361E15F9" w14:textId="77777777" w:rsidR="000A0696" w:rsidRPr="00E76B5F" w:rsidRDefault="000A0696" w:rsidP="000A0696">
      <w:pPr>
        <w:autoSpaceDE w:val="0"/>
        <w:autoSpaceDN w:val="0"/>
        <w:adjustRightInd w:val="0"/>
        <w:rPr>
          <w:rFonts w:cs="Arial"/>
          <w:color w:val="000000"/>
          <w:sz w:val="20"/>
          <w:szCs w:val="20"/>
        </w:rPr>
      </w:pPr>
      <w:r w:rsidRPr="00E76B5F">
        <w:rPr>
          <w:rFonts w:cs="Arial"/>
          <w:color w:val="000000"/>
          <w:sz w:val="20"/>
          <w:szCs w:val="20"/>
        </w:rPr>
        <w:t>Dayton, Ohio 45402</w:t>
      </w:r>
    </w:p>
    <w:p w14:paraId="3B3DCB85"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cwalker@vankleywalker.com</w:t>
      </w:r>
    </w:p>
    <w:p w14:paraId="4CB593E5" w14:textId="77777777" w:rsidR="000A0696" w:rsidRPr="00E76B5F" w:rsidRDefault="000A0696" w:rsidP="000A0696">
      <w:pPr>
        <w:autoSpaceDE w:val="0"/>
        <w:autoSpaceDN w:val="0"/>
        <w:adjustRightInd w:val="0"/>
        <w:rPr>
          <w:rFonts w:cs="Arial"/>
          <w:color w:val="000000"/>
          <w:sz w:val="20"/>
          <w:szCs w:val="20"/>
        </w:rPr>
      </w:pPr>
    </w:p>
    <w:p w14:paraId="6CF78537" w14:textId="77777777" w:rsidR="000A0696" w:rsidRPr="00E76B5F" w:rsidRDefault="000A0696" w:rsidP="000A0696">
      <w:pPr>
        <w:autoSpaceDE w:val="0"/>
        <w:autoSpaceDN w:val="0"/>
        <w:adjustRightInd w:val="0"/>
        <w:rPr>
          <w:rFonts w:cs="Arial"/>
          <w:b/>
          <w:iCs/>
          <w:smallCaps/>
          <w:color w:val="000000"/>
          <w:sz w:val="20"/>
          <w:szCs w:val="20"/>
        </w:rPr>
      </w:pPr>
      <w:r w:rsidRPr="00E76B5F">
        <w:rPr>
          <w:rFonts w:cs="Arial"/>
          <w:b/>
          <w:iCs/>
          <w:smallCaps/>
          <w:color w:val="000000"/>
          <w:sz w:val="20"/>
          <w:szCs w:val="20"/>
        </w:rPr>
        <w:t>On Behalf of Union Neighbors United, Julia F. Johnson, and Robert and Diane McConnell</w:t>
      </w:r>
    </w:p>
    <w:p w14:paraId="6EBE84B1" w14:textId="77777777" w:rsidR="000A0696" w:rsidRPr="00E76B5F" w:rsidRDefault="000A0696" w:rsidP="000A0696">
      <w:pPr>
        <w:autoSpaceDE w:val="0"/>
        <w:autoSpaceDN w:val="0"/>
        <w:adjustRightInd w:val="0"/>
        <w:rPr>
          <w:rFonts w:cs="Arial"/>
          <w:color w:val="000000" w:themeColor="text1"/>
          <w:sz w:val="20"/>
          <w:szCs w:val="20"/>
        </w:rPr>
      </w:pPr>
    </w:p>
    <w:p w14:paraId="1DF561EE" w14:textId="77777777" w:rsidR="000A0696" w:rsidRPr="00E76B5F" w:rsidRDefault="000A0696" w:rsidP="000A0696">
      <w:pPr>
        <w:autoSpaceDE w:val="0"/>
        <w:autoSpaceDN w:val="0"/>
        <w:adjustRightInd w:val="0"/>
        <w:rPr>
          <w:rFonts w:cs="Arial"/>
          <w:bCs/>
          <w:color w:val="000000"/>
          <w:sz w:val="20"/>
          <w:szCs w:val="20"/>
        </w:rPr>
      </w:pPr>
      <w:r w:rsidRPr="00E76B5F">
        <w:rPr>
          <w:rFonts w:cs="Arial"/>
          <w:bCs/>
          <w:color w:val="000000"/>
          <w:sz w:val="20"/>
          <w:szCs w:val="20"/>
        </w:rPr>
        <w:t>Mark A. Whitt</w:t>
      </w:r>
    </w:p>
    <w:p w14:paraId="69BAA307"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Andrew J. Campbell</w:t>
      </w:r>
    </w:p>
    <w:p w14:paraId="380D2CE5"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Rebekah J. Glover</w:t>
      </w:r>
    </w:p>
    <w:p w14:paraId="6C800F80"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Whitt Sturtevant LLP</w:t>
      </w:r>
    </w:p>
    <w:p w14:paraId="07DF9831" w14:textId="77777777" w:rsidR="000A0696" w:rsidRPr="00E76B5F" w:rsidRDefault="000A0696" w:rsidP="000A0696">
      <w:pPr>
        <w:ind w:right="144"/>
        <w:rPr>
          <w:rFonts w:cs="Arial"/>
          <w:sz w:val="20"/>
          <w:szCs w:val="20"/>
        </w:rPr>
      </w:pPr>
      <w:r w:rsidRPr="00E76B5F">
        <w:rPr>
          <w:rFonts w:cs="Arial"/>
          <w:sz w:val="20"/>
          <w:szCs w:val="20"/>
        </w:rPr>
        <w:t>The KeyBank Building</w:t>
      </w:r>
    </w:p>
    <w:p w14:paraId="27DE387D" w14:textId="77777777" w:rsidR="000A0696" w:rsidRPr="00E76B5F" w:rsidRDefault="000A0696" w:rsidP="000A0696">
      <w:pPr>
        <w:ind w:right="144"/>
        <w:rPr>
          <w:rFonts w:cs="Arial"/>
          <w:sz w:val="20"/>
          <w:szCs w:val="20"/>
        </w:rPr>
      </w:pPr>
      <w:r w:rsidRPr="00E76B5F">
        <w:rPr>
          <w:rFonts w:cs="Arial"/>
          <w:sz w:val="20"/>
          <w:szCs w:val="20"/>
        </w:rPr>
        <w:t>88 E. Broad St., Suite 1590</w:t>
      </w:r>
    </w:p>
    <w:p w14:paraId="1329DF17" w14:textId="77777777" w:rsidR="000A0696" w:rsidRPr="00E76B5F" w:rsidRDefault="000A0696" w:rsidP="000A0696">
      <w:pPr>
        <w:ind w:right="144"/>
        <w:rPr>
          <w:rFonts w:cs="Arial"/>
          <w:sz w:val="20"/>
          <w:szCs w:val="20"/>
        </w:rPr>
      </w:pPr>
      <w:r w:rsidRPr="00E76B5F">
        <w:rPr>
          <w:rFonts w:cs="Arial"/>
          <w:sz w:val="20"/>
          <w:szCs w:val="20"/>
        </w:rPr>
        <w:t>Columbus, OH  43215</w:t>
      </w:r>
    </w:p>
    <w:p w14:paraId="48603A5D" w14:textId="20BA9D96" w:rsidR="000A0696" w:rsidRPr="00E76B5F" w:rsidRDefault="000A0696" w:rsidP="000A0696">
      <w:pPr>
        <w:ind w:right="144"/>
        <w:rPr>
          <w:rFonts w:cs="Arial"/>
          <w:color w:val="000000" w:themeColor="text1"/>
          <w:sz w:val="20"/>
          <w:szCs w:val="20"/>
        </w:rPr>
      </w:pPr>
      <w:r w:rsidRPr="00E050B9">
        <w:rPr>
          <w:rFonts w:cs="Arial"/>
          <w:color w:val="000000" w:themeColor="text1"/>
          <w:sz w:val="20"/>
          <w:szCs w:val="20"/>
        </w:rPr>
        <w:t>whitt@whitt-sturtevant.com</w:t>
      </w:r>
    </w:p>
    <w:p w14:paraId="2EABE6CA" w14:textId="4B661625" w:rsidR="000A0696" w:rsidRPr="00E76B5F" w:rsidRDefault="000A0696" w:rsidP="000A0696">
      <w:pPr>
        <w:ind w:right="144"/>
        <w:rPr>
          <w:rFonts w:cs="Arial"/>
          <w:color w:val="000000" w:themeColor="text1"/>
          <w:sz w:val="20"/>
          <w:szCs w:val="20"/>
        </w:rPr>
      </w:pPr>
      <w:r w:rsidRPr="00E050B9">
        <w:rPr>
          <w:rFonts w:cs="Arial"/>
          <w:color w:val="000000" w:themeColor="text1"/>
          <w:sz w:val="20"/>
          <w:szCs w:val="20"/>
        </w:rPr>
        <w:t>glover@whitt-sturtevant.com</w:t>
      </w:r>
    </w:p>
    <w:p w14:paraId="13C1A788" w14:textId="270CD420" w:rsidR="000A0696" w:rsidRPr="00E76B5F" w:rsidRDefault="000A0696" w:rsidP="000A0696">
      <w:pPr>
        <w:ind w:right="144"/>
        <w:rPr>
          <w:rFonts w:cs="Arial"/>
          <w:color w:val="000000" w:themeColor="text1"/>
          <w:sz w:val="20"/>
          <w:szCs w:val="20"/>
        </w:rPr>
      </w:pPr>
      <w:r w:rsidRPr="00E050B9">
        <w:rPr>
          <w:rFonts w:cs="Arial"/>
          <w:color w:val="000000" w:themeColor="text1"/>
          <w:sz w:val="20"/>
          <w:szCs w:val="20"/>
        </w:rPr>
        <w:t>Campbell@whitt-sutrtevant.com</w:t>
      </w:r>
    </w:p>
    <w:p w14:paraId="0744BF36" w14:textId="77777777" w:rsidR="000A0696" w:rsidRPr="00E76B5F" w:rsidRDefault="000A0696" w:rsidP="000A0696">
      <w:pPr>
        <w:autoSpaceDE w:val="0"/>
        <w:autoSpaceDN w:val="0"/>
        <w:adjustRightInd w:val="0"/>
        <w:rPr>
          <w:rFonts w:cs="Arial"/>
          <w:color w:val="000000" w:themeColor="text1"/>
          <w:sz w:val="20"/>
          <w:szCs w:val="20"/>
        </w:rPr>
      </w:pPr>
    </w:p>
    <w:p w14:paraId="736833EF" w14:textId="77777777" w:rsidR="000A0696" w:rsidRPr="00E76B5F" w:rsidRDefault="000A0696" w:rsidP="000A0696">
      <w:pPr>
        <w:autoSpaceDE w:val="0"/>
        <w:autoSpaceDN w:val="0"/>
        <w:adjustRightInd w:val="0"/>
        <w:rPr>
          <w:rFonts w:cs="Arial"/>
          <w:b/>
          <w:smallCaps/>
          <w:color w:val="000000"/>
          <w:sz w:val="20"/>
          <w:szCs w:val="20"/>
        </w:rPr>
      </w:pPr>
      <w:r w:rsidRPr="00E76B5F">
        <w:rPr>
          <w:rFonts w:cs="Arial"/>
          <w:b/>
          <w:smallCaps/>
          <w:color w:val="000000"/>
          <w:sz w:val="20"/>
          <w:szCs w:val="20"/>
        </w:rPr>
        <w:t>On Behalf of Direct Energy Services, LLC and Direct Energy Business, LLC</w:t>
      </w:r>
    </w:p>
    <w:p w14:paraId="7F9D564D" w14:textId="77777777" w:rsidR="000A0696" w:rsidRPr="00E76B5F" w:rsidRDefault="000A0696" w:rsidP="000A0696">
      <w:pPr>
        <w:autoSpaceDE w:val="0"/>
        <w:autoSpaceDN w:val="0"/>
        <w:adjustRightInd w:val="0"/>
        <w:rPr>
          <w:rFonts w:cs="Arial"/>
          <w:color w:val="000000" w:themeColor="text1"/>
          <w:sz w:val="20"/>
          <w:szCs w:val="20"/>
        </w:rPr>
      </w:pPr>
    </w:p>
    <w:p w14:paraId="5204B930" w14:textId="77777777" w:rsidR="000A0696" w:rsidRPr="00E76B5F" w:rsidRDefault="000A0696" w:rsidP="000A0696">
      <w:pPr>
        <w:autoSpaceDE w:val="0"/>
        <w:autoSpaceDN w:val="0"/>
        <w:adjustRightInd w:val="0"/>
        <w:rPr>
          <w:rFonts w:cs="Arial"/>
          <w:color w:val="000000" w:themeColor="text1"/>
          <w:sz w:val="20"/>
          <w:szCs w:val="20"/>
        </w:rPr>
      </w:pPr>
      <w:bookmarkStart w:id="4" w:name="_Hlk536170231"/>
      <w:bookmarkStart w:id="5" w:name="_Hlk536169577"/>
      <w:r w:rsidRPr="00E76B5F">
        <w:rPr>
          <w:rFonts w:cs="Arial"/>
          <w:color w:val="000000" w:themeColor="text1"/>
          <w:sz w:val="20"/>
          <w:szCs w:val="20"/>
        </w:rPr>
        <w:t>John F. Stock</w:t>
      </w:r>
    </w:p>
    <w:p w14:paraId="1A4151F6"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Orla E. Collier</w:t>
      </w:r>
    </w:p>
    <w:p w14:paraId="56F216F1"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Benesch, Friedlander, Coplan &amp; Aronoff LLP</w:t>
      </w:r>
    </w:p>
    <w:p w14:paraId="20670DD2"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41 S. High St., 26</w:t>
      </w:r>
      <w:r w:rsidRPr="00E76B5F">
        <w:rPr>
          <w:rFonts w:cs="Arial"/>
          <w:color w:val="000000" w:themeColor="text1"/>
          <w:sz w:val="20"/>
          <w:szCs w:val="20"/>
          <w:vertAlign w:val="superscript"/>
        </w:rPr>
        <w:t>th</w:t>
      </w:r>
      <w:r w:rsidRPr="00E76B5F">
        <w:rPr>
          <w:rFonts w:cs="Arial"/>
          <w:color w:val="000000" w:themeColor="text1"/>
          <w:sz w:val="20"/>
          <w:szCs w:val="20"/>
        </w:rPr>
        <w:t xml:space="preserve"> Floor</w:t>
      </w:r>
    </w:p>
    <w:p w14:paraId="2C89E4D7"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Columbus, OH  43215</w:t>
      </w:r>
    </w:p>
    <w:p w14:paraId="411CE4BF"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jstock@beneschlaw.com</w:t>
      </w:r>
    </w:p>
    <w:bookmarkEnd w:id="4"/>
    <w:p w14:paraId="0C8048A9" w14:textId="77777777" w:rsidR="000A0696" w:rsidRPr="00E76B5F" w:rsidRDefault="000A0696" w:rsidP="000A0696">
      <w:pPr>
        <w:autoSpaceDE w:val="0"/>
        <w:autoSpaceDN w:val="0"/>
        <w:adjustRightInd w:val="0"/>
        <w:rPr>
          <w:rFonts w:cs="Arial"/>
          <w:color w:val="000000" w:themeColor="text1"/>
          <w:sz w:val="20"/>
          <w:szCs w:val="20"/>
        </w:rPr>
      </w:pPr>
    </w:p>
    <w:p w14:paraId="307023A2" w14:textId="77777777" w:rsidR="000A0696" w:rsidRPr="00E76B5F" w:rsidRDefault="000A0696" w:rsidP="000A0696">
      <w:pPr>
        <w:autoSpaceDE w:val="0"/>
        <w:autoSpaceDN w:val="0"/>
        <w:adjustRightInd w:val="0"/>
        <w:rPr>
          <w:rFonts w:cs="Arial"/>
          <w:b/>
          <w:smallCaps/>
          <w:color w:val="000000" w:themeColor="text1"/>
          <w:sz w:val="20"/>
          <w:szCs w:val="20"/>
        </w:rPr>
      </w:pPr>
      <w:r w:rsidRPr="00E76B5F">
        <w:rPr>
          <w:rFonts w:cs="Arial"/>
          <w:b/>
          <w:smallCaps/>
          <w:color w:val="000000" w:themeColor="text1"/>
          <w:sz w:val="20"/>
          <w:szCs w:val="20"/>
        </w:rPr>
        <w:t>On Behalf of CAARE</w:t>
      </w:r>
    </w:p>
    <w:p w14:paraId="5913C615" w14:textId="77777777" w:rsidR="000A0696" w:rsidRPr="00E76B5F" w:rsidRDefault="000A0696" w:rsidP="000A0696">
      <w:pPr>
        <w:autoSpaceDE w:val="0"/>
        <w:autoSpaceDN w:val="0"/>
        <w:adjustRightInd w:val="0"/>
        <w:rPr>
          <w:rFonts w:cs="Arial"/>
          <w:color w:val="000000" w:themeColor="text1"/>
          <w:sz w:val="20"/>
          <w:szCs w:val="20"/>
        </w:rPr>
      </w:pPr>
    </w:p>
    <w:p w14:paraId="66A2F15D" w14:textId="77777777" w:rsidR="000A0696" w:rsidRPr="00E76B5F" w:rsidRDefault="000A0696" w:rsidP="000A0696">
      <w:pPr>
        <w:autoSpaceDE w:val="0"/>
        <w:autoSpaceDN w:val="0"/>
        <w:adjustRightInd w:val="0"/>
        <w:rPr>
          <w:rFonts w:cs="Arial"/>
          <w:color w:val="000000" w:themeColor="text1"/>
          <w:sz w:val="20"/>
          <w:szCs w:val="20"/>
        </w:rPr>
      </w:pPr>
      <w:r>
        <w:rPr>
          <w:rFonts w:cs="Arial"/>
          <w:color w:val="000000" w:themeColor="text1"/>
          <w:sz w:val="20"/>
          <w:szCs w:val="20"/>
        </w:rPr>
        <w:br w:type="column"/>
      </w:r>
      <w:r w:rsidRPr="00E76B5F">
        <w:rPr>
          <w:rFonts w:cs="Arial"/>
          <w:color w:val="000000" w:themeColor="text1"/>
          <w:sz w:val="20"/>
          <w:szCs w:val="20"/>
        </w:rPr>
        <w:lastRenderedPageBreak/>
        <w:t>Keenia Joseph</w:t>
      </w:r>
    </w:p>
    <w:p w14:paraId="14125F8B"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Director, Regulatory Affairs</w:t>
      </w:r>
    </w:p>
    <w:p w14:paraId="1FE81A69"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North American Power and Gas, LLC</w:t>
      </w:r>
    </w:p>
    <w:p w14:paraId="2649E97D"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20 Glover Avenue</w:t>
      </w:r>
    </w:p>
    <w:p w14:paraId="7C8F34DA"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Norwalk, CT 06850</w:t>
      </w:r>
    </w:p>
    <w:p w14:paraId="1CEB843C"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Kjoseph@napower.com</w:t>
      </w:r>
    </w:p>
    <w:p w14:paraId="123CC126" w14:textId="77777777" w:rsidR="000A0696" w:rsidRPr="00E76B5F" w:rsidRDefault="000A0696" w:rsidP="000A0696">
      <w:pPr>
        <w:autoSpaceDE w:val="0"/>
        <w:autoSpaceDN w:val="0"/>
        <w:adjustRightInd w:val="0"/>
        <w:rPr>
          <w:rFonts w:cs="Arial"/>
          <w:color w:val="000000" w:themeColor="text1"/>
          <w:sz w:val="20"/>
          <w:szCs w:val="20"/>
        </w:rPr>
      </w:pPr>
    </w:p>
    <w:p w14:paraId="3FCA8FFE"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Christina Gelo</w:t>
      </w:r>
    </w:p>
    <w:p w14:paraId="5902DE29"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Legal Analyst</w:t>
      </w:r>
    </w:p>
    <w:p w14:paraId="5E11B165"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North American Power and Gas, LLC</w:t>
      </w:r>
    </w:p>
    <w:p w14:paraId="67CF5C1C"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20 Glover Avenue</w:t>
      </w:r>
    </w:p>
    <w:p w14:paraId="190D9802"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Norwalk, CT 06850</w:t>
      </w:r>
    </w:p>
    <w:p w14:paraId="398D458A"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Cgelo@napower.com</w:t>
      </w:r>
    </w:p>
    <w:bookmarkEnd w:id="5"/>
    <w:p w14:paraId="7BB19D8A" w14:textId="77777777" w:rsidR="000A0696" w:rsidRPr="00E76B5F" w:rsidRDefault="000A0696" w:rsidP="000A0696">
      <w:pPr>
        <w:autoSpaceDE w:val="0"/>
        <w:autoSpaceDN w:val="0"/>
        <w:adjustRightInd w:val="0"/>
        <w:rPr>
          <w:rFonts w:cs="Arial"/>
          <w:color w:val="000000" w:themeColor="text1"/>
          <w:sz w:val="20"/>
          <w:szCs w:val="20"/>
        </w:rPr>
      </w:pPr>
    </w:p>
    <w:p w14:paraId="67F5B23D" w14:textId="77777777" w:rsidR="000A0696" w:rsidRPr="00E76B5F" w:rsidRDefault="000A0696" w:rsidP="000A0696">
      <w:pPr>
        <w:rPr>
          <w:rFonts w:cs="Arial"/>
          <w:b/>
          <w:smallCaps/>
          <w:color w:val="000000" w:themeColor="text1"/>
          <w:sz w:val="20"/>
          <w:szCs w:val="20"/>
        </w:rPr>
      </w:pPr>
      <w:r w:rsidRPr="00E76B5F">
        <w:rPr>
          <w:rFonts w:cs="Arial"/>
          <w:b/>
          <w:smallCaps/>
          <w:color w:val="000000" w:themeColor="text1"/>
          <w:sz w:val="20"/>
          <w:szCs w:val="20"/>
        </w:rPr>
        <w:t>On Behalf of North American Power and Gas, LLC</w:t>
      </w:r>
    </w:p>
    <w:p w14:paraId="57C3B8C8" w14:textId="77777777" w:rsidR="000A0696" w:rsidRPr="00E76B5F" w:rsidRDefault="000A0696" w:rsidP="000A0696">
      <w:pPr>
        <w:autoSpaceDE w:val="0"/>
        <w:autoSpaceDN w:val="0"/>
        <w:adjustRightInd w:val="0"/>
        <w:rPr>
          <w:rFonts w:cs="Arial"/>
          <w:color w:val="000000" w:themeColor="text1"/>
          <w:sz w:val="20"/>
          <w:szCs w:val="20"/>
        </w:rPr>
      </w:pPr>
    </w:p>
    <w:p w14:paraId="0A94BCB5" w14:textId="77777777" w:rsidR="000A0696" w:rsidRPr="00E76B5F" w:rsidRDefault="000A0696" w:rsidP="000A0696">
      <w:pPr>
        <w:autoSpaceDE w:val="0"/>
        <w:autoSpaceDN w:val="0"/>
        <w:adjustRightInd w:val="0"/>
        <w:rPr>
          <w:rFonts w:cs="Arial"/>
          <w:color w:val="000000" w:themeColor="text1"/>
          <w:sz w:val="20"/>
          <w:szCs w:val="20"/>
        </w:rPr>
      </w:pPr>
      <w:bookmarkStart w:id="6" w:name="_Hlk536172802"/>
      <w:r w:rsidRPr="00E76B5F">
        <w:rPr>
          <w:rFonts w:cs="Arial"/>
          <w:color w:val="000000" w:themeColor="text1"/>
          <w:sz w:val="20"/>
          <w:szCs w:val="20"/>
        </w:rPr>
        <w:t>William Wright</w:t>
      </w:r>
    </w:p>
    <w:p w14:paraId="07181C63"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 xml:space="preserve">Assistant Attorney General </w:t>
      </w:r>
    </w:p>
    <w:p w14:paraId="4305B105"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Chief, Public Utilities Section</w:t>
      </w:r>
    </w:p>
    <w:p w14:paraId="4C64E95A"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Office of the Ohio Attorney General</w:t>
      </w:r>
    </w:p>
    <w:p w14:paraId="5659080C"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30 East Broad Street, 6</w:t>
      </w:r>
      <w:r w:rsidRPr="00E76B5F">
        <w:rPr>
          <w:rFonts w:cs="Arial"/>
          <w:color w:val="000000" w:themeColor="text1"/>
          <w:sz w:val="20"/>
          <w:szCs w:val="20"/>
          <w:vertAlign w:val="superscript"/>
        </w:rPr>
        <w:t>th</w:t>
      </w:r>
      <w:r w:rsidRPr="00E76B5F">
        <w:rPr>
          <w:rFonts w:cs="Arial"/>
          <w:color w:val="000000" w:themeColor="text1"/>
          <w:sz w:val="20"/>
          <w:szCs w:val="20"/>
        </w:rPr>
        <w:t xml:space="preserve"> Floor</w:t>
      </w:r>
    </w:p>
    <w:p w14:paraId="309692D8"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Columbus, OH  43215</w:t>
      </w:r>
    </w:p>
    <w:p w14:paraId="1B8C442F" w14:textId="77777777" w:rsidR="000A0696" w:rsidRPr="00E76B5F" w:rsidRDefault="000A0696" w:rsidP="000A0696">
      <w:pPr>
        <w:rPr>
          <w:rFonts w:cs="Arial"/>
          <w:color w:val="000000" w:themeColor="text1"/>
          <w:sz w:val="20"/>
          <w:szCs w:val="20"/>
        </w:rPr>
      </w:pPr>
      <w:r w:rsidRPr="00E76B5F">
        <w:rPr>
          <w:rFonts w:cs="Arial"/>
          <w:sz w:val="20"/>
          <w:szCs w:val="20"/>
        </w:rPr>
        <w:t>William.wright@ohioattorneygeneral.gov</w:t>
      </w:r>
    </w:p>
    <w:bookmarkEnd w:id="6"/>
    <w:p w14:paraId="6F207F23" w14:textId="77777777" w:rsidR="000A0696" w:rsidRPr="00E76B5F" w:rsidRDefault="000A0696" w:rsidP="000A0696">
      <w:pPr>
        <w:rPr>
          <w:rFonts w:cs="Arial"/>
          <w:b/>
          <w:smallCaps/>
          <w:color w:val="000000" w:themeColor="text1"/>
          <w:sz w:val="20"/>
          <w:szCs w:val="20"/>
        </w:rPr>
      </w:pPr>
    </w:p>
    <w:p w14:paraId="4CBA472B" w14:textId="77777777" w:rsidR="000A0696" w:rsidRPr="00E76B5F" w:rsidRDefault="000A0696" w:rsidP="000A0696">
      <w:pPr>
        <w:rPr>
          <w:rFonts w:cs="Arial"/>
          <w:b/>
          <w:smallCaps/>
          <w:color w:val="000000" w:themeColor="text1"/>
          <w:sz w:val="20"/>
          <w:szCs w:val="20"/>
        </w:rPr>
      </w:pPr>
      <w:r w:rsidRPr="00E76B5F">
        <w:rPr>
          <w:rFonts w:cs="Arial"/>
          <w:b/>
          <w:smallCaps/>
          <w:color w:val="000000" w:themeColor="text1"/>
          <w:sz w:val="20"/>
          <w:szCs w:val="20"/>
        </w:rPr>
        <w:t>On Behalf of the Staff of the Public Utilities Commission of Ohio</w:t>
      </w:r>
    </w:p>
    <w:p w14:paraId="2149145D" w14:textId="77777777" w:rsidR="000A0696" w:rsidRPr="00E76B5F" w:rsidRDefault="000A0696" w:rsidP="000A0696">
      <w:pPr>
        <w:autoSpaceDE w:val="0"/>
        <w:autoSpaceDN w:val="0"/>
        <w:adjustRightInd w:val="0"/>
        <w:rPr>
          <w:rFonts w:cs="Arial"/>
          <w:color w:val="000000" w:themeColor="text1"/>
          <w:sz w:val="20"/>
          <w:szCs w:val="20"/>
        </w:rPr>
      </w:pPr>
    </w:p>
    <w:p w14:paraId="0B9F022A" w14:textId="77777777" w:rsidR="000A0696" w:rsidRPr="00E76B5F" w:rsidRDefault="000A0696" w:rsidP="000A0696">
      <w:pPr>
        <w:autoSpaceDE w:val="0"/>
        <w:autoSpaceDN w:val="0"/>
        <w:adjustRightInd w:val="0"/>
        <w:rPr>
          <w:rFonts w:cs="Arial"/>
          <w:color w:val="000000" w:themeColor="text1"/>
          <w:sz w:val="20"/>
          <w:szCs w:val="20"/>
        </w:rPr>
      </w:pPr>
      <w:r w:rsidRPr="00E76B5F">
        <w:rPr>
          <w:rFonts w:cs="Arial"/>
          <w:color w:val="000000" w:themeColor="text1"/>
          <w:sz w:val="20"/>
          <w:szCs w:val="20"/>
        </w:rPr>
        <w:t>Anna Sanyal</w:t>
      </w:r>
    </w:p>
    <w:p w14:paraId="6E22B895" w14:textId="77777777" w:rsidR="000A0696" w:rsidRPr="00E76B5F" w:rsidRDefault="000A0696" w:rsidP="000A0696">
      <w:pPr>
        <w:tabs>
          <w:tab w:val="left" w:pos="2160"/>
          <w:tab w:val="left" w:pos="2280"/>
        </w:tabs>
        <w:rPr>
          <w:rFonts w:cs="Arial"/>
          <w:color w:val="000000" w:themeColor="text1"/>
          <w:sz w:val="20"/>
          <w:szCs w:val="20"/>
        </w:rPr>
      </w:pPr>
      <w:r w:rsidRPr="00E76B5F">
        <w:rPr>
          <w:rFonts w:cs="Arial"/>
          <w:color w:val="000000" w:themeColor="text1"/>
          <w:sz w:val="20"/>
          <w:szCs w:val="20"/>
        </w:rPr>
        <w:t>Attorney Examiner</w:t>
      </w:r>
    </w:p>
    <w:p w14:paraId="4510163A" w14:textId="77777777" w:rsidR="000A0696" w:rsidRPr="00E76B5F" w:rsidRDefault="000A0696" w:rsidP="000A0696">
      <w:pPr>
        <w:tabs>
          <w:tab w:val="left" w:pos="2160"/>
          <w:tab w:val="left" w:pos="2280"/>
        </w:tabs>
        <w:rPr>
          <w:rFonts w:cs="Arial"/>
          <w:color w:val="000000" w:themeColor="text1"/>
          <w:sz w:val="20"/>
          <w:szCs w:val="20"/>
        </w:rPr>
      </w:pPr>
      <w:r w:rsidRPr="00E76B5F">
        <w:rPr>
          <w:rFonts w:cs="Arial"/>
          <w:color w:val="000000" w:themeColor="text1"/>
          <w:sz w:val="20"/>
          <w:szCs w:val="20"/>
        </w:rPr>
        <w:t>Public Utilities Commission of Ohio</w:t>
      </w:r>
    </w:p>
    <w:p w14:paraId="153190B4" w14:textId="77777777" w:rsidR="000A0696" w:rsidRPr="00E76B5F" w:rsidRDefault="000A0696" w:rsidP="000A0696">
      <w:pPr>
        <w:tabs>
          <w:tab w:val="left" w:pos="2160"/>
          <w:tab w:val="left" w:pos="2280"/>
        </w:tabs>
        <w:rPr>
          <w:rFonts w:cs="Arial"/>
          <w:color w:val="000000" w:themeColor="text1"/>
          <w:sz w:val="20"/>
          <w:szCs w:val="20"/>
        </w:rPr>
      </w:pPr>
      <w:r w:rsidRPr="00E76B5F">
        <w:rPr>
          <w:rFonts w:cs="Arial"/>
          <w:color w:val="000000" w:themeColor="text1"/>
          <w:sz w:val="20"/>
          <w:szCs w:val="20"/>
        </w:rPr>
        <w:t>180 E. Broad Street</w:t>
      </w:r>
    </w:p>
    <w:p w14:paraId="298916DE" w14:textId="77777777" w:rsidR="000A0696" w:rsidRPr="00E76B5F" w:rsidRDefault="000A0696" w:rsidP="000A0696">
      <w:pPr>
        <w:tabs>
          <w:tab w:val="left" w:pos="2160"/>
          <w:tab w:val="left" w:pos="2280"/>
        </w:tabs>
        <w:rPr>
          <w:rFonts w:cs="Arial"/>
          <w:color w:val="000000" w:themeColor="text1"/>
          <w:sz w:val="20"/>
          <w:szCs w:val="20"/>
        </w:rPr>
      </w:pPr>
      <w:r w:rsidRPr="00E76B5F">
        <w:rPr>
          <w:rFonts w:cs="Arial"/>
          <w:color w:val="000000" w:themeColor="text1"/>
          <w:sz w:val="20"/>
          <w:szCs w:val="20"/>
        </w:rPr>
        <w:t>Columbus, OH  43215-3793</w:t>
      </w:r>
    </w:p>
    <w:p w14:paraId="0B3F1573" w14:textId="77777777" w:rsidR="000A0696" w:rsidRPr="00E76B5F" w:rsidRDefault="000A0696" w:rsidP="000A0696">
      <w:pPr>
        <w:tabs>
          <w:tab w:val="left" w:pos="2160"/>
          <w:tab w:val="left" w:pos="2280"/>
        </w:tabs>
        <w:rPr>
          <w:rFonts w:cs="Arial"/>
          <w:color w:val="000000" w:themeColor="text1"/>
          <w:sz w:val="20"/>
          <w:szCs w:val="20"/>
        </w:rPr>
      </w:pPr>
      <w:r w:rsidRPr="00E76B5F">
        <w:rPr>
          <w:rFonts w:cs="Arial"/>
          <w:color w:val="000000" w:themeColor="text1"/>
          <w:sz w:val="20"/>
          <w:szCs w:val="20"/>
        </w:rPr>
        <w:t>Anna.Sanyal@puc.state.oh.us</w:t>
      </w:r>
    </w:p>
    <w:p w14:paraId="0E26853E" w14:textId="77777777" w:rsidR="000A0696" w:rsidRPr="00E76B5F" w:rsidRDefault="000A0696" w:rsidP="000A0696">
      <w:pPr>
        <w:tabs>
          <w:tab w:val="left" w:pos="2160"/>
          <w:tab w:val="left" w:pos="2280"/>
        </w:tabs>
        <w:rPr>
          <w:rFonts w:cs="Arial"/>
          <w:color w:val="000000" w:themeColor="text1"/>
          <w:sz w:val="20"/>
          <w:szCs w:val="20"/>
        </w:rPr>
      </w:pPr>
    </w:p>
    <w:p w14:paraId="76D2524B" w14:textId="77777777" w:rsidR="000A0696" w:rsidRPr="00E76B5F" w:rsidRDefault="000A0696" w:rsidP="000A0696">
      <w:pPr>
        <w:tabs>
          <w:tab w:val="left" w:pos="2160"/>
          <w:tab w:val="left" w:pos="2280"/>
        </w:tabs>
        <w:rPr>
          <w:rFonts w:cs="Arial"/>
          <w:b/>
          <w:smallCaps/>
          <w:color w:val="000000" w:themeColor="text1"/>
          <w:sz w:val="20"/>
          <w:szCs w:val="20"/>
        </w:rPr>
      </w:pPr>
      <w:r w:rsidRPr="00E76B5F">
        <w:rPr>
          <w:rFonts w:cs="Arial"/>
          <w:b/>
          <w:smallCaps/>
          <w:color w:val="000000" w:themeColor="text1"/>
          <w:sz w:val="20"/>
          <w:szCs w:val="20"/>
        </w:rPr>
        <w:t>Attorney Examiner</w:t>
      </w:r>
    </w:p>
    <w:p w14:paraId="0B1B7BE4" w14:textId="6EE408A8" w:rsidR="00F40905" w:rsidRDefault="00F40905" w:rsidP="00324271">
      <w:pPr>
        <w:jc w:val="both"/>
      </w:pPr>
    </w:p>
    <w:sectPr w:rsidR="00F40905" w:rsidSect="00B01BAD">
      <w:headerReference w:type="default" r:id="rId22"/>
      <w:footerReference w:type="default" r:id="rId23"/>
      <w:headerReference w:type="first" r:id="rId24"/>
      <w:footerReference w:type="first" r:id="rId25"/>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59507" w14:textId="77777777" w:rsidR="00D0083C" w:rsidRDefault="00D0083C" w:rsidP="000A26D8">
      <w:r>
        <w:separator/>
      </w:r>
    </w:p>
  </w:endnote>
  <w:endnote w:type="continuationSeparator" w:id="0">
    <w:p w14:paraId="0BD7DD8D" w14:textId="77777777" w:rsidR="00D0083C" w:rsidRDefault="00D0083C" w:rsidP="000A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705F" w14:textId="77777777" w:rsidR="00E050B9" w:rsidRDefault="00E05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114E" w14:textId="0A94711E" w:rsidR="00D0083C" w:rsidRPr="000A26D8" w:rsidRDefault="007C423A" w:rsidP="000A26D8">
    <w:pPr>
      <w:pStyle w:val="Footer"/>
    </w:pPr>
    <w:r w:rsidRPr="007C423A">
      <w:rPr>
        <w:noProof/>
        <w:vanish/>
        <w:sz w:val="16"/>
      </w:rPr>
      <w:t>{</w:t>
    </w:r>
    <w:r w:rsidRPr="007C423A">
      <w:rPr>
        <w:noProof/>
        <w:sz w:val="16"/>
      </w:rPr>
      <w:t>C0126364:3</w:t>
    </w:r>
    <w:r w:rsidRPr="007C423A">
      <w:rPr>
        <w:noProof/>
        <w:vanish/>
        <w:sz w:val="16"/>
      </w:rPr>
      <w:t>}</w:t>
    </w:r>
    <w:r w:rsidR="00D0083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99B0E" w14:textId="7B972B3C" w:rsidR="00D0083C" w:rsidRPr="000A26D8" w:rsidRDefault="007C423A" w:rsidP="000A26D8">
    <w:pPr>
      <w:pStyle w:val="Footer"/>
    </w:pPr>
    <w:r w:rsidRPr="007C423A">
      <w:rPr>
        <w:noProof/>
        <w:vanish/>
        <w:sz w:val="16"/>
      </w:rPr>
      <w:t>{</w:t>
    </w:r>
    <w:r w:rsidRPr="007C423A">
      <w:rPr>
        <w:noProof/>
        <w:sz w:val="16"/>
      </w:rPr>
      <w:t>C0126364:3</w:t>
    </w:r>
    <w:r w:rsidRPr="007C423A">
      <w:rPr>
        <w:noProof/>
        <w:vanish/>
        <w:sz w:val="16"/>
      </w:rPr>
      <w:t>}</w:t>
    </w:r>
    <w:r w:rsidR="00D0083C">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2964" w14:textId="1EE5BD54" w:rsidR="00D0083C" w:rsidRPr="00A42B05" w:rsidRDefault="007C423A" w:rsidP="00527C28">
    <w:pPr>
      <w:pStyle w:val="Footer"/>
      <w:rPr>
        <w:sz w:val="22"/>
        <w:szCs w:val="22"/>
      </w:rPr>
    </w:pPr>
    <w:r w:rsidRPr="007C423A">
      <w:rPr>
        <w:noProof/>
        <w:vanish/>
        <w:sz w:val="16"/>
      </w:rPr>
      <w:t>{</w:t>
    </w:r>
    <w:r w:rsidRPr="007C423A">
      <w:rPr>
        <w:noProof/>
        <w:sz w:val="16"/>
      </w:rPr>
      <w:t>C0126364:3</w:t>
    </w:r>
    <w:r w:rsidRPr="007C423A">
      <w:rPr>
        <w:noProof/>
        <w:vanish/>
        <w:sz w:val="16"/>
      </w:rPr>
      <w:t>}</w:t>
    </w:r>
    <w:r w:rsidR="00D0083C" w:rsidRPr="00A42B05">
      <w:tab/>
    </w:r>
    <w:r w:rsidR="00D0083C" w:rsidRPr="00A42B05">
      <w:rPr>
        <w:sz w:val="22"/>
        <w:szCs w:val="22"/>
      </w:rPr>
      <w:fldChar w:fldCharType="begin"/>
    </w:r>
    <w:r w:rsidR="00D0083C" w:rsidRPr="00A42B05">
      <w:rPr>
        <w:sz w:val="22"/>
        <w:szCs w:val="22"/>
      </w:rPr>
      <w:instrText xml:space="preserve"> PAGE   \* MERGEFORMAT </w:instrText>
    </w:r>
    <w:r w:rsidR="00D0083C" w:rsidRPr="00A42B05">
      <w:rPr>
        <w:sz w:val="22"/>
        <w:szCs w:val="22"/>
      </w:rPr>
      <w:fldChar w:fldCharType="separate"/>
    </w:r>
    <w:r w:rsidR="00D0083C">
      <w:rPr>
        <w:noProof/>
        <w:sz w:val="22"/>
        <w:szCs w:val="22"/>
      </w:rPr>
      <w:t>2</w:t>
    </w:r>
    <w:r w:rsidR="00D0083C" w:rsidRPr="00A42B05">
      <w:rPr>
        <w:noProof/>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F742" w14:textId="3B2568FA" w:rsidR="00D0083C" w:rsidRDefault="007C423A">
    <w:pPr>
      <w:pStyle w:val="Footer"/>
    </w:pPr>
    <w:r w:rsidRPr="007C423A">
      <w:rPr>
        <w:noProof/>
        <w:vanish/>
        <w:sz w:val="16"/>
      </w:rPr>
      <w:t>{</w:t>
    </w:r>
    <w:r w:rsidRPr="007C423A">
      <w:rPr>
        <w:noProof/>
        <w:sz w:val="16"/>
      </w:rPr>
      <w:t>C0126364:3</w:t>
    </w:r>
    <w:r w:rsidRPr="007C423A">
      <w:rPr>
        <w:noProof/>
        <w:vanish/>
        <w:sz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38D3B" w14:textId="3B0F51D6" w:rsidR="00D0083C" w:rsidRPr="00A42B05" w:rsidRDefault="007C423A" w:rsidP="00527C28">
    <w:pPr>
      <w:pStyle w:val="Footer"/>
      <w:rPr>
        <w:sz w:val="22"/>
        <w:szCs w:val="22"/>
      </w:rPr>
    </w:pPr>
    <w:r w:rsidRPr="007C423A">
      <w:rPr>
        <w:noProof/>
        <w:vanish/>
        <w:sz w:val="16"/>
      </w:rPr>
      <w:t>{</w:t>
    </w:r>
    <w:r w:rsidRPr="007C423A">
      <w:rPr>
        <w:noProof/>
        <w:sz w:val="16"/>
      </w:rPr>
      <w:t>C0126364:3</w:t>
    </w:r>
    <w:r w:rsidRPr="007C423A">
      <w:rPr>
        <w:noProof/>
        <w:vanish/>
        <w:sz w:val="16"/>
      </w:rPr>
      <w:t>}</w:t>
    </w:r>
    <w:r w:rsidR="00D0083C" w:rsidRPr="00A42B05">
      <w:tab/>
    </w:r>
    <w:r w:rsidR="00D0083C" w:rsidRPr="00A42B05">
      <w:rPr>
        <w:sz w:val="22"/>
        <w:szCs w:val="22"/>
      </w:rPr>
      <w:fldChar w:fldCharType="begin"/>
    </w:r>
    <w:r w:rsidR="00D0083C" w:rsidRPr="00A42B05">
      <w:rPr>
        <w:sz w:val="22"/>
        <w:szCs w:val="22"/>
      </w:rPr>
      <w:instrText xml:space="preserve"> PAGE   \* MERGEFORMAT </w:instrText>
    </w:r>
    <w:r w:rsidR="00D0083C" w:rsidRPr="00A42B05">
      <w:rPr>
        <w:sz w:val="22"/>
        <w:szCs w:val="22"/>
      </w:rPr>
      <w:fldChar w:fldCharType="separate"/>
    </w:r>
    <w:r w:rsidR="00D0083C">
      <w:rPr>
        <w:noProof/>
        <w:sz w:val="22"/>
        <w:szCs w:val="22"/>
      </w:rPr>
      <w:t>2</w:t>
    </w:r>
    <w:r w:rsidR="00D0083C" w:rsidRPr="00A42B05">
      <w:rPr>
        <w:noProof/>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99441" w14:textId="730C14B8" w:rsidR="00D0083C" w:rsidRDefault="007C423A">
    <w:pPr>
      <w:pStyle w:val="Footer"/>
    </w:pPr>
    <w:r w:rsidRPr="007C423A">
      <w:rPr>
        <w:noProof/>
        <w:vanish/>
        <w:sz w:val="16"/>
      </w:rPr>
      <w:t>{</w:t>
    </w:r>
    <w:r w:rsidRPr="007C423A">
      <w:rPr>
        <w:noProof/>
        <w:sz w:val="16"/>
      </w:rPr>
      <w:t>C0126364:3</w:t>
    </w:r>
    <w:r w:rsidRPr="007C423A">
      <w:rPr>
        <w:noProof/>
        <w:vanish/>
        <w:sz w:val="16"/>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4E47F" w14:textId="0935D5DE" w:rsidR="00D0083C" w:rsidRPr="00A42B05" w:rsidRDefault="007C423A" w:rsidP="00527C28">
    <w:pPr>
      <w:pStyle w:val="Footer"/>
      <w:rPr>
        <w:sz w:val="22"/>
        <w:szCs w:val="22"/>
      </w:rPr>
    </w:pPr>
    <w:r w:rsidRPr="007C423A">
      <w:rPr>
        <w:noProof/>
        <w:vanish/>
        <w:sz w:val="16"/>
      </w:rPr>
      <w:t>{</w:t>
    </w:r>
    <w:r w:rsidRPr="007C423A">
      <w:rPr>
        <w:noProof/>
        <w:sz w:val="16"/>
      </w:rPr>
      <w:t>C0126364:3</w:t>
    </w:r>
    <w:r w:rsidRPr="007C423A">
      <w:rPr>
        <w:noProof/>
        <w:vanish/>
        <w:sz w:val="16"/>
      </w:rPr>
      <w:t>}</w:t>
    </w:r>
    <w:r w:rsidR="00D0083C" w:rsidRPr="00A42B05">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C2C15" w14:textId="70D615E8" w:rsidR="00D0083C" w:rsidRDefault="007C423A">
    <w:pPr>
      <w:pStyle w:val="Footer"/>
    </w:pPr>
    <w:r w:rsidRPr="007C423A">
      <w:rPr>
        <w:noProof/>
        <w:vanish/>
        <w:sz w:val="16"/>
      </w:rPr>
      <w:t>{</w:t>
    </w:r>
    <w:r w:rsidRPr="007C423A">
      <w:rPr>
        <w:noProof/>
        <w:sz w:val="16"/>
      </w:rPr>
      <w:t>C0126364:3</w:t>
    </w:r>
    <w:r w:rsidRPr="007C423A">
      <w:rPr>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7C4FF" w14:textId="77777777" w:rsidR="00D0083C" w:rsidRDefault="00D0083C" w:rsidP="000A26D8">
      <w:pPr>
        <w:rPr>
          <w:noProof/>
        </w:rPr>
      </w:pPr>
      <w:r>
        <w:rPr>
          <w:noProof/>
        </w:rPr>
        <w:separator/>
      </w:r>
    </w:p>
  </w:footnote>
  <w:footnote w:type="continuationSeparator" w:id="0">
    <w:p w14:paraId="6933EC0D" w14:textId="77777777" w:rsidR="00D0083C" w:rsidRDefault="00D0083C" w:rsidP="000A26D8">
      <w:r>
        <w:continuationSeparator/>
      </w:r>
    </w:p>
  </w:footnote>
  <w:footnote w:id="1">
    <w:p w14:paraId="60A276F8" w14:textId="07E81C0D" w:rsidR="00D0083C" w:rsidRDefault="00D0083C" w:rsidP="00F21CA7">
      <w:pPr>
        <w:pStyle w:val="FootnoteText"/>
        <w:spacing w:after="60"/>
        <w:jc w:val="both"/>
      </w:pPr>
      <w:r>
        <w:rPr>
          <w:rStyle w:val="FootnoteReference"/>
        </w:rPr>
        <w:footnoteRef/>
      </w:r>
      <w:r>
        <w:t xml:space="preserve"> Finding and Order, Attachment A at 25</w:t>
      </w:r>
      <w:r w:rsidR="00EB2390">
        <w:t xml:space="preserve"> (Dec. 19, 2018);</w:t>
      </w:r>
      <w:r>
        <w:t xml:space="preserve"> see also </w:t>
      </w:r>
      <w:r w:rsidRPr="00B01BAD">
        <w:rPr>
          <w:i/>
        </w:rPr>
        <w:t>id</w:t>
      </w:r>
      <w:r>
        <w:t xml:space="preserve">. at </w:t>
      </w:r>
      <w:r>
        <w:rPr>
          <w:rFonts w:cs="Arial"/>
        </w:rPr>
        <w:t>¶</w:t>
      </w:r>
      <w:r>
        <w:t xml:space="preserve"> 97 (clarifying Rule 4901:1-39-05(A)(1)(c)).</w:t>
      </w:r>
    </w:p>
  </w:footnote>
  <w:footnote w:id="2">
    <w:p w14:paraId="22FE5B70" w14:textId="6CA66F8A" w:rsidR="00D0083C" w:rsidRDefault="00D0083C" w:rsidP="00F21CA7">
      <w:pPr>
        <w:pStyle w:val="FootnoteText"/>
        <w:spacing w:after="60"/>
        <w:jc w:val="both"/>
      </w:pPr>
      <w:r>
        <w:rPr>
          <w:rStyle w:val="FootnoteReference"/>
        </w:rPr>
        <w:footnoteRef/>
      </w:r>
      <w:r>
        <w:t xml:space="preserve"> Application for Rehearing of Duke Energy Ohio, Inc. at 6 (Jan. 18, 2019)</w:t>
      </w:r>
      <w:r w:rsidR="00541757">
        <w:t xml:space="preserve"> (“Duke Application for Rehearing”)</w:t>
      </w:r>
      <w:r>
        <w:t>.</w:t>
      </w:r>
    </w:p>
  </w:footnote>
  <w:footnote w:id="3">
    <w:p w14:paraId="649DADFB" w14:textId="7EE9CDB7" w:rsidR="00D0083C" w:rsidRDefault="00D0083C" w:rsidP="00F21CA7">
      <w:pPr>
        <w:pStyle w:val="FootnoteText"/>
        <w:spacing w:after="60"/>
        <w:jc w:val="both"/>
      </w:pPr>
      <w:r>
        <w:rPr>
          <w:rStyle w:val="FootnoteReference"/>
        </w:rPr>
        <w:footnoteRef/>
      </w:r>
      <w:r>
        <w:t xml:space="preserve"> </w:t>
      </w:r>
      <w:r w:rsidRPr="00063877">
        <w:t>Application for Rehearing of Ohio Edison Company, The Cleveland Electric Illuminating Company, and The Toledo Edison Company</w:t>
      </w:r>
      <w:r>
        <w:t xml:space="preserve"> at 2-3 (Jan. 18, 2019)</w:t>
      </w:r>
      <w:r w:rsidR="00541757">
        <w:t xml:space="preserve"> (“FirstEnergy Application for Rehearing”).</w:t>
      </w:r>
    </w:p>
  </w:footnote>
  <w:footnote w:id="4">
    <w:p w14:paraId="619F8354" w14:textId="55ACC32C" w:rsidR="00D0083C" w:rsidRDefault="00D0083C" w:rsidP="00F21CA7">
      <w:pPr>
        <w:pStyle w:val="FootnoteText"/>
        <w:spacing w:after="60"/>
        <w:jc w:val="both"/>
      </w:pPr>
      <w:r>
        <w:rPr>
          <w:rStyle w:val="FootnoteReference"/>
        </w:rPr>
        <w:footnoteRef/>
      </w:r>
      <w:r>
        <w:t xml:space="preserve"> Application for Rehearing of Ohio Power Company and The Dayton Power &amp; Light Company at 8-10 (Jan. 18, 2019)</w:t>
      </w:r>
      <w:r w:rsidR="00541757">
        <w:t xml:space="preserve"> (“AEP</w:t>
      </w:r>
      <w:r w:rsidR="00541757">
        <w:noBreakHyphen/>
        <w:t>Ohio/DP&amp;L Application for Rehearing”)</w:t>
      </w:r>
      <w:r>
        <w:t>.</w:t>
      </w:r>
    </w:p>
  </w:footnote>
  <w:footnote w:id="5">
    <w:p w14:paraId="5F51FB43" w14:textId="7383A64D" w:rsidR="00D0083C" w:rsidRDefault="00D0083C" w:rsidP="00F21CA7">
      <w:pPr>
        <w:pStyle w:val="FootnoteText"/>
        <w:spacing w:after="60"/>
        <w:jc w:val="both"/>
      </w:pPr>
      <w:r>
        <w:rPr>
          <w:rStyle w:val="FootnoteReference"/>
        </w:rPr>
        <w:footnoteRef/>
      </w:r>
      <w:r>
        <w:t xml:space="preserve"> Application for Rehearing by the Environmental Law &amp; Policy Center, Environmental Defense Fund, Natural Resources Defense Council, and Ohio Environmental Council at 16-17 (Jan. 18, 2019)</w:t>
      </w:r>
      <w:r w:rsidR="00541757">
        <w:t xml:space="preserve"> (“Environmental Advocates Application for Rehearing”)</w:t>
      </w:r>
      <w:r>
        <w:t>.</w:t>
      </w:r>
    </w:p>
  </w:footnote>
  <w:footnote w:id="6">
    <w:p w14:paraId="62785015" w14:textId="4104287E" w:rsidR="00D0083C" w:rsidRDefault="00D0083C" w:rsidP="00F21CA7">
      <w:pPr>
        <w:pStyle w:val="FootnoteText"/>
        <w:spacing w:after="60"/>
        <w:jc w:val="both"/>
      </w:pPr>
      <w:r>
        <w:rPr>
          <w:rStyle w:val="FootnoteReference"/>
        </w:rPr>
        <w:footnoteRef/>
      </w:r>
      <w:r>
        <w:t xml:space="preserve"> FirstEnergy Application for Rehearing at 2-3; Duke Application for Rehearing at 6.</w:t>
      </w:r>
    </w:p>
  </w:footnote>
  <w:footnote w:id="7">
    <w:p w14:paraId="24EBCE42" w14:textId="28434E1D" w:rsidR="00D0083C" w:rsidRDefault="00D0083C" w:rsidP="00F21CA7">
      <w:pPr>
        <w:pStyle w:val="FootnoteText"/>
        <w:spacing w:after="60"/>
        <w:jc w:val="both"/>
      </w:pPr>
      <w:r>
        <w:rPr>
          <w:rStyle w:val="FootnoteReference"/>
        </w:rPr>
        <w:footnoteRef/>
      </w:r>
      <w:r>
        <w:t xml:space="preserve"> </w:t>
      </w:r>
      <w:r>
        <w:rPr>
          <w:i/>
        </w:rPr>
        <w:t>In the Matter of the Application of Duke Energy Ohio, Inc. for Recovery of Program Costs, Lost Distribution Revenue, and Performance Incentives Related to its Energy Efficiency and Demand Response Programs</w:t>
      </w:r>
      <w:r>
        <w:t>, Case No. 14-457-EL-RDR, Finding and Order at 5 (May 20, 2015).</w:t>
      </w:r>
    </w:p>
  </w:footnote>
  <w:footnote w:id="8">
    <w:p w14:paraId="5995B707" w14:textId="3F13126F" w:rsidR="00D0083C" w:rsidRDefault="00D0083C" w:rsidP="00F21CA7">
      <w:pPr>
        <w:pStyle w:val="FootnoteText"/>
        <w:spacing w:after="60"/>
        <w:jc w:val="both"/>
      </w:pPr>
      <w:r>
        <w:rPr>
          <w:rStyle w:val="FootnoteReference"/>
        </w:rPr>
        <w:footnoteRef/>
      </w:r>
      <w:r>
        <w:t xml:space="preserve"> FirstEnergy Application for Rehearing at 2-3; Environmental Advocates Application for Rehearing at 16-17.  In a variation on the theme, AEP</w:t>
      </w:r>
      <w:r>
        <w:noBreakHyphen/>
        <w:t>Ohio and DP&amp;L argue that the Commission is frustrating its own directive to the EDUs to manage their programs.  AEP</w:t>
      </w:r>
      <w:r>
        <w:noBreakHyphen/>
        <w:t>Ohio and DP&amp;L Application for Rehearing at 8-10.</w:t>
      </w:r>
    </w:p>
  </w:footnote>
  <w:footnote w:id="9">
    <w:p w14:paraId="5F9B7C6E" w14:textId="6771FDF0" w:rsidR="00D0083C" w:rsidRDefault="00D0083C" w:rsidP="00F21CA7">
      <w:pPr>
        <w:pStyle w:val="FootnoteText"/>
        <w:spacing w:after="60"/>
        <w:jc w:val="both"/>
      </w:pPr>
      <w:r>
        <w:rPr>
          <w:rStyle w:val="FootnoteReference"/>
        </w:rPr>
        <w:footnoteRef/>
      </w:r>
      <w:r>
        <w:t xml:space="preserve"> The Environmental Advocates correctly note that the EDUs are already banking significant amounts of shared savings due to overcompliance.  Environmental Advocates Application for Rehearing at 16 n.2.</w:t>
      </w:r>
    </w:p>
  </w:footnote>
  <w:footnote w:id="10">
    <w:p w14:paraId="6B016F96" w14:textId="1C8FBF4D" w:rsidR="00D0083C" w:rsidRDefault="00D0083C" w:rsidP="00F21CA7">
      <w:pPr>
        <w:pStyle w:val="FootnoteText"/>
        <w:spacing w:after="60"/>
        <w:jc w:val="both"/>
      </w:pPr>
      <w:r>
        <w:rPr>
          <w:rStyle w:val="FootnoteReference"/>
        </w:rPr>
        <w:footnoteRef/>
      </w:r>
      <w:r>
        <w:t xml:space="preserve"> </w:t>
      </w:r>
      <w:r>
        <w:rPr>
          <w:i/>
        </w:rPr>
        <w:t>In the Matter of the Application of Duke Energy Ohio, Inc. for Recovery of Program Costs, Lost Distribution Revenue, and Performance Incentives Related to its Energy Efficiency and Demand Response Programs</w:t>
      </w:r>
      <w:r>
        <w:t>, Case No. 14-457-EL-RDR,</w:t>
      </w:r>
      <w:r w:rsidR="00541757">
        <w:t xml:space="preserve"> </w:t>
      </w:r>
      <w:r>
        <w:t>Finding and Order at 5 (May 20, 2015).</w:t>
      </w:r>
    </w:p>
  </w:footnote>
  <w:footnote w:id="11">
    <w:p w14:paraId="23CE2CC2" w14:textId="17A07CBE" w:rsidR="00D0083C" w:rsidRDefault="00D0083C" w:rsidP="00F21CA7">
      <w:pPr>
        <w:pStyle w:val="FootnoteText"/>
        <w:spacing w:after="60"/>
        <w:jc w:val="both"/>
      </w:pPr>
      <w:r>
        <w:rPr>
          <w:rStyle w:val="FootnoteReference"/>
        </w:rPr>
        <w:footnoteRef/>
      </w:r>
      <w:r>
        <w:t xml:space="preserve"> </w:t>
      </w:r>
      <w:bookmarkStart w:id="2" w:name="_Hlk536267547"/>
      <w:r>
        <w:t>R.C. 4928.66(A)(2)(d)(ii) and 4928.662(E).</w:t>
      </w:r>
      <w:bookmarkEnd w:id="2"/>
    </w:p>
  </w:footnote>
  <w:footnote w:id="12">
    <w:p w14:paraId="7C2E8C98" w14:textId="394B0C1C" w:rsidR="00D0083C" w:rsidRDefault="00D0083C" w:rsidP="00F21CA7">
      <w:pPr>
        <w:pStyle w:val="FootnoteText"/>
        <w:spacing w:after="60"/>
        <w:jc w:val="both"/>
      </w:pPr>
      <w:r>
        <w:rPr>
          <w:rStyle w:val="FootnoteReference"/>
        </w:rPr>
        <w:footnoteRef/>
      </w:r>
      <w:r>
        <w:t xml:space="preserve"> R.C. 4928.66(C).</w:t>
      </w:r>
    </w:p>
  </w:footnote>
  <w:footnote w:id="13">
    <w:p w14:paraId="41B06A77" w14:textId="26A88172" w:rsidR="00D0083C" w:rsidRDefault="00D0083C" w:rsidP="00F21CA7">
      <w:pPr>
        <w:pStyle w:val="FootnoteText"/>
        <w:spacing w:after="60"/>
        <w:jc w:val="both"/>
      </w:pPr>
      <w:r>
        <w:rPr>
          <w:rStyle w:val="FootnoteReference"/>
        </w:rPr>
        <w:footnoteRef/>
      </w:r>
      <w:r>
        <w:t xml:space="preserve"> </w:t>
      </w:r>
      <w:r w:rsidRPr="00B01BAD">
        <w:rPr>
          <w:i/>
        </w:rPr>
        <w:t>In the Matter of the Application of Ohio Edison Company, The Cleveland Electric Illuminating Company, and The Toledo Edison Company for Approval of Their Energy Efficiency and Peak Demand Reduction Program Portfolio Plans for 2017 through 2019</w:t>
      </w:r>
      <w:r>
        <w:t xml:space="preserve">, Case No. 16-743-EL-POR, Opinion and Order at </w:t>
      </w:r>
      <w:r>
        <w:rPr>
          <w:rFonts w:cs="Arial"/>
        </w:rPr>
        <w:t>¶</w:t>
      </w:r>
      <w:r>
        <w:t xml:space="preserve"> 56 (Nov. 21, 2017), appeal pending, Sup. Ct. Case No. 2018-379 (Notice of Appeal, Mar. 12, 2018). </w:t>
      </w:r>
    </w:p>
  </w:footnote>
  <w:footnote w:id="14">
    <w:p w14:paraId="172645B9" w14:textId="18F814FF" w:rsidR="00D0083C" w:rsidRDefault="00D0083C" w:rsidP="00F21CA7">
      <w:pPr>
        <w:pStyle w:val="FootnoteText"/>
        <w:spacing w:after="60"/>
        <w:jc w:val="both"/>
      </w:pPr>
      <w:r>
        <w:rPr>
          <w:rStyle w:val="FootnoteReference"/>
        </w:rPr>
        <w:footnoteRef/>
      </w:r>
      <w:r>
        <w:t xml:space="preserve"> Environmental Advocates Application for Rehearing at 16 (Jan. 18, 2019).</w:t>
      </w:r>
    </w:p>
  </w:footnote>
  <w:footnote w:id="15">
    <w:p w14:paraId="41603FAF" w14:textId="77777777" w:rsidR="00D0083C" w:rsidRDefault="00D0083C" w:rsidP="00F21CA7">
      <w:pPr>
        <w:pStyle w:val="FootnoteText"/>
        <w:spacing w:after="60"/>
        <w:jc w:val="both"/>
      </w:pPr>
      <w:r>
        <w:rPr>
          <w:rStyle w:val="FootnoteReference"/>
        </w:rPr>
        <w:footnoteRef/>
      </w:r>
      <w:r>
        <w:t xml:space="preserve"> </w:t>
      </w:r>
      <w:r>
        <w:rPr>
          <w:i/>
        </w:rPr>
        <w:t>In the Matter of the Application of Duke Energy Ohio, Inc. for Recovery of Program Costs, Lost Distribution Revenue, and Performance Incentives Related to its Energy Efficiency and Demand Response Programs</w:t>
      </w:r>
      <w:r>
        <w:t>, Case No. 14-457-EL-RDR,Finding and Order at 5 (May 20, 2015).</w:t>
      </w:r>
    </w:p>
  </w:footnote>
  <w:footnote w:id="16">
    <w:p w14:paraId="2AE576C2" w14:textId="013AD2F3" w:rsidR="00D0083C" w:rsidRDefault="00D0083C" w:rsidP="00F21CA7">
      <w:pPr>
        <w:pStyle w:val="FootnoteText"/>
        <w:spacing w:after="60"/>
        <w:jc w:val="both"/>
      </w:pPr>
      <w:r>
        <w:rPr>
          <w:rStyle w:val="FootnoteReference"/>
        </w:rPr>
        <w:footnoteRef/>
      </w:r>
      <w:r>
        <w:t xml:space="preserve"> </w:t>
      </w:r>
      <w:r w:rsidRPr="00296ED6">
        <w:rPr>
          <w:i/>
        </w:rPr>
        <w:t>In re Application of Duke Energy Ohio Inc.</w:t>
      </w:r>
      <w:r w:rsidRPr="00296ED6">
        <w:t xml:space="preserve">, 2017-Ohio-5536 at </w:t>
      </w:r>
      <w:r w:rsidRPr="00296ED6">
        <w:rPr>
          <w:rFonts w:cs="Arial"/>
        </w:rPr>
        <w:t>¶</w:t>
      </w:r>
      <w:r w:rsidRPr="00296ED6">
        <w:t xml:space="preserve"> 23 (</w:t>
      </w:r>
      <w:r w:rsidRPr="00296ED6">
        <w:rPr>
          <w:i/>
        </w:rPr>
        <w:t>quoting Cleveland Elec. Illum. Co. v. Pub. Util. Comm.</w:t>
      </w:r>
      <w:r w:rsidRPr="00296ED6">
        <w:t>, 42 Ohio St.2d 403, 431 (1975)).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E89CC" w14:textId="77777777" w:rsidR="00E050B9" w:rsidRDefault="00E05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FAF0" w14:textId="77777777" w:rsidR="00E050B9" w:rsidRDefault="00E05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1828" w14:textId="77777777" w:rsidR="00E050B9" w:rsidRDefault="00E050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7AF54" w14:textId="77777777" w:rsidR="00D0083C" w:rsidRDefault="00D008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01C66" w14:textId="77777777" w:rsidR="00D0083C" w:rsidRDefault="00D008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E592C" w14:textId="77777777" w:rsidR="00D0083C" w:rsidRDefault="00D008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2D4A5" w14:textId="77777777" w:rsidR="00D0083C" w:rsidRDefault="00D0083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3E54D" w14:textId="77777777" w:rsidR="00D0083C" w:rsidRDefault="00D0083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E8EDF" w14:textId="77777777" w:rsidR="00D0083C" w:rsidRDefault="00D00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2415"/>
    <w:multiLevelType w:val="hybridMultilevel"/>
    <w:tmpl w:val="FC2002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F12393"/>
    <w:multiLevelType w:val="multilevel"/>
    <w:tmpl w:val="9FB2E9EC"/>
    <w:name w:val="PUCO Pleadings-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2" w15:restartNumberingAfterBreak="0">
    <w:nsid w:val="762D7AB6"/>
    <w:multiLevelType w:val="hybridMultilevel"/>
    <w:tmpl w:val="FF26F168"/>
    <w:name w:val="(Unnamed Numbering Scheme)"/>
    <w:lvl w:ilvl="0" w:tplc="04090013">
      <w:start w:val="1"/>
      <w:numFmt w:val="upperRoman"/>
      <w:lvlText w:val="%1."/>
      <w:lvlJc w:val="right"/>
      <w:pPr>
        <w:ind w:left="720" w:hanging="360"/>
      </w:pPr>
    </w:lvl>
    <w:lvl w:ilvl="1" w:tplc="AD787FCC">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1E"/>
    <w:rsid w:val="00011DDA"/>
    <w:rsid w:val="000403E4"/>
    <w:rsid w:val="000415C3"/>
    <w:rsid w:val="00063877"/>
    <w:rsid w:val="000A0696"/>
    <w:rsid w:val="000A26D8"/>
    <w:rsid w:val="00151AA1"/>
    <w:rsid w:val="0019502F"/>
    <w:rsid w:val="00197A23"/>
    <w:rsid w:val="001A1B68"/>
    <w:rsid w:val="001C0E58"/>
    <w:rsid w:val="001C3874"/>
    <w:rsid w:val="001C6AC5"/>
    <w:rsid w:val="001D0E56"/>
    <w:rsid w:val="001D1045"/>
    <w:rsid w:val="001F516D"/>
    <w:rsid w:val="00217E3F"/>
    <w:rsid w:val="00315BD6"/>
    <w:rsid w:val="00324271"/>
    <w:rsid w:val="0033552C"/>
    <w:rsid w:val="00345B74"/>
    <w:rsid w:val="00376714"/>
    <w:rsid w:val="003B45F0"/>
    <w:rsid w:val="00407C76"/>
    <w:rsid w:val="00490F0D"/>
    <w:rsid w:val="00501717"/>
    <w:rsid w:val="00504BBF"/>
    <w:rsid w:val="00527C28"/>
    <w:rsid w:val="00541757"/>
    <w:rsid w:val="00560AC1"/>
    <w:rsid w:val="00574445"/>
    <w:rsid w:val="00595513"/>
    <w:rsid w:val="00597474"/>
    <w:rsid w:val="005C3F6D"/>
    <w:rsid w:val="005C4D94"/>
    <w:rsid w:val="005D2D7C"/>
    <w:rsid w:val="005F640C"/>
    <w:rsid w:val="00600304"/>
    <w:rsid w:val="00600A11"/>
    <w:rsid w:val="00603BE0"/>
    <w:rsid w:val="00671D1F"/>
    <w:rsid w:val="00683318"/>
    <w:rsid w:val="00696F1C"/>
    <w:rsid w:val="006B595C"/>
    <w:rsid w:val="006D18AE"/>
    <w:rsid w:val="006E0D4E"/>
    <w:rsid w:val="006F7F74"/>
    <w:rsid w:val="00707D42"/>
    <w:rsid w:val="007B6A46"/>
    <w:rsid w:val="007C4232"/>
    <w:rsid w:val="007C423A"/>
    <w:rsid w:val="007C4507"/>
    <w:rsid w:val="007E4373"/>
    <w:rsid w:val="00804E48"/>
    <w:rsid w:val="00821CC7"/>
    <w:rsid w:val="00850655"/>
    <w:rsid w:val="0089342C"/>
    <w:rsid w:val="008B31BB"/>
    <w:rsid w:val="008C08FF"/>
    <w:rsid w:val="008E3BF4"/>
    <w:rsid w:val="008F7913"/>
    <w:rsid w:val="009552F5"/>
    <w:rsid w:val="009C643A"/>
    <w:rsid w:val="009D3777"/>
    <w:rsid w:val="00A2769B"/>
    <w:rsid w:val="00A4011E"/>
    <w:rsid w:val="00A66DEB"/>
    <w:rsid w:val="00A72AD5"/>
    <w:rsid w:val="00A82D33"/>
    <w:rsid w:val="00A84F4A"/>
    <w:rsid w:val="00B01BAD"/>
    <w:rsid w:val="00B43CE3"/>
    <w:rsid w:val="00B51076"/>
    <w:rsid w:val="00B52E7B"/>
    <w:rsid w:val="00B75D13"/>
    <w:rsid w:val="00B83F94"/>
    <w:rsid w:val="00BD0113"/>
    <w:rsid w:val="00BD71C4"/>
    <w:rsid w:val="00C0405A"/>
    <w:rsid w:val="00C21398"/>
    <w:rsid w:val="00CE4130"/>
    <w:rsid w:val="00CE631E"/>
    <w:rsid w:val="00D0083C"/>
    <w:rsid w:val="00D0320A"/>
    <w:rsid w:val="00D17C18"/>
    <w:rsid w:val="00D222E0"/>
    <w:rsid w:val="00D36731"/>
    <w:rsid w:val="00D37F5B"/>
    <w:rsid w:val="00D74117"/>
    <w:rsid w:val="00D842D9"/>
    <w:rsid w:val="00DB3EC6"/>
    <w:rsid w:val="00DC0A2C"/>
    <w:rsid w:val="00DC1FB8"/>
    <w:rsid w:val="00DC238D"/>
    <w:rsid w:val="00DF42E2"/>
    <w:rsid w:val="00DF69DD"/>
    <w:rsid w:val="00E050B9"/>
    <w:rsid w:val="00E148FF"/>
    <w:rsid w:val="00E26F2B"/>
    <w:rsid w:val="00E50656"/>
    <w:rsid w:val="00E8617D"/>
    <w:rsid w:val="00EB2390"/>
    <w:rsid w:val="00ED7A68"/>
    <w:rsid w:val="00EE3068"/>
    <w:rsid w:val="00EE7943"/>
    <w:rsid w:val="00F01E46"/>
    <w:rsid w:val="00F21CA7"/>
    <w:rsid w:val="00F2416A"/>
    <w:rsid w:val="00F30ED2"/>
    <w:rsid w:val="00F40905"/>
    <w:rsid w:val="00F43F65"/>
    <w:rsid w:val="00F70F61"/>
    <w:rsid w:val="00FF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CC03"/>
  <w15:chartTrackingRefBased/>
  <w15:docId w15:val="{86E2566C-DCB4-4620-B261-5712FA8C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655"/>
    <w:pPr>
      <w:numPr>
        <w:numId w:val="3"/>
      </w:numPr>
      <w:spacing w:before="240" w:after="36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850655"/>
    <w:pPr>
      <w:numPr>
        <w:ilvl w:val="1"/>
        <w:numId w:val="3"/>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850655"/>
    <w:pPr>
      <w:numPr>
        <w:ilvl w:val="2"/>
        <w:numId w:val="3"/>
      </w:numPr>
      <w:tabs>
        <w:tab w:val="left" w:pos="2160"/>
      </w:tabs>
      <w:spacing w:after="240"/>
      <w:jc w:val="both"/>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semiHidden/>
    <w:unhideWhenUsed/>
    <w:qFormat/>
    <w:rsid w:val="00850655"/>
    <w:pPr>
      <w:numPr>
        <w:ilvl w:val="3"/>
        <w:numId w:val="3"/>
      </w:numPr>
      <w:tabs>
        <w:tab w:val="left" w:pos="2880"/>
      </w:tabs>
      <w:spacing w:after="240"/>
      <w:jc w:val="both"/>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semiHidden/>
    <w:unhideWhenUsed/>
    <w:qFormat/>
    <w:rsid w:val="00850655"/>
    <w:pPr>
      <w:numPr>
        <w:ilvl w:val="4"/>
        <w:numId w:val="3"/>
      </w:numPr>
      <w:tabs>
        <w:tab w:val="left" w:pos="3600"/>
      </w:tabs>
      <w:spacing w:after="240"/>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0655"/>
    <w:pPr>
      <w:numPr>
        <w:ilvl w:val="5"/>
        <w:numId w:val="3"/>
      </w:numPr>
      <w:tabs>
        <w:tab w:val="left" w:pos="4320"/>
      </w:tabs>
      <w:spacing w:after="240"/>
      <w:jc w:val="both"/>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50655"/>
    <w:pPr>
      <w:numPr>
        <w:ilvl w:val="6"/>
        <w:numId w:val="3"/>
      </w:numPr>
      <w:tabs>
        <w:tab w:val="left" w:pos="5040"/>
      </w:tabs>
      <w:spacing w:after="240"/>
      <w:jc w:val="both"/>
      <w:outlineLvl w:val="6"/>
    </w:pPr>
    <w:rPr>
      <w:rFonts w:asciiTheme="majorHAnsi" w:eastAsiaTheme="majorEastAsia" w:hAnsiTheme="majorHAnsi" w:cstheme="majorBidi"/>
      <w:iCs/>
      <w:color w:val="404040" w:themeColor="text1" w:themeTint="BF"/>
    </w:rPr>
  </w:style>
  <w:style w:type="paragraph" w:styleId="Heading8">
    <w:name w:val="heading 8"/>
    <w:basedOn w:val="Normal"/>
    <w:next w:val="Normal"/>
    <w:link w:val="Heading8Char"/>
    <w:uiPriority w:val="9"/>
    <w:semiHidden/>
    <w:unhideWhenUsed/>
    <w:qFormat/>
    <w:rsid w:val="00850655"/>
    <w:pPr>
      <w:numPr>
        <w:ilvl w:val="7"/>
        <w:numId w:val="3"/>
      </w:numPr>
      <w:tabs>
        <w:tab w:val="left" w:pos="5760"/>
      </w:tabs>
      <w:spacing w:after="240"/>
      <w:jc w:val="both"/>
      <w:outlineLvl w:val="7"/>
    </w:pPr>
    <w:rPr>
      <w:rFonts w:asciiTheme="majorHAnsi" w:eastAsiaTheme="majorEastAsia" w:hAnsiTheme="majorHAnsi" w:cstheme="majorBidi"/>
      <w:color w:val="404040" w:themeColor="text1" w:themeTint="BF"/>
      <w:szCs w:val="21"/>
    </w:rPr>
  </w:style>
  <w:style w:type="paragraph" w:styleId="Heading9">
    <w:name w:val="heading 9"/>
    <w:basedOn w:val="Normal"/>
    <w:next w:val="Normal"/>
    <w:link w:val="Heading9Char"/>
    <w:uiPriority w:val="9"/>
    <w:semiHidden/>
    <w:unhideWhenUsed/>
    <w:qFormat/>
    <w:rsid w:val="00850655"/>
    <w:pPr>
      <w:numPr>
        <w:ilvl w:val="8"/>
        <w:numId w:val="3"/>
      </w:numPr>
      <w:tabs>
        <w:tab w:val="left" w:pos="6480"/>
      </w:tabs>
      <w:spacing w:after="240"/>
      <w:jc w:val="both"/>
      <w:outlineLvl w:val="8"/>
    </w:pPr>
    <w:rPr>
      <w:rFonts w:asciiTheme="majorHAnsi" w:eastAsiaTheme="majorEastAsia" w:hAnsiTheme="majorHAnsi" w:cstheme="majorBidi"/>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A26D8"/>
    <w:pPr>
      <w:tabs>
        <w:tab w:val="center" w:pos="4680"/>
        <w:tab w:val="right" w:pos="9360"/>
      </w:tabs>
    </w:pPr>
  </w:style>
  <w:style w:type="character" w:customStyle="1" w:styleId="HeaderChar">
    <w:name w:val="Header Char"/>
    <w:basedOn w:val="DefaultParagraphFont"/>
    <w:link w:val="Header"/>
    <w:rsid w:val="000A26D8"/>
  </w:style>
  <w:style w:type="paragraph" w:styleId="Footer">
    <w:name w:val="footer"/>
    <w:basedOn w:val="Normal"/>
    <w:link w:val="FooterChar"/>
    <w:unhideWhenUsed/>
    <w:rsid w:val="000A26D8"/>
    <w:pPr>
      <w:tabs>
        <w:tab w:val="center" w:pos="4680"/>
        <w:tab w:val="right" w:pos="9360"/>
      </w:tabs>
    </w:pPr>
  </w:style>
  <w:style w:type="character" w:customStyle="1" w:styleId="FooterChar">
    <w:name w:val="Footer Char"/>
    <w:basedOn w:val="DefaultParagraphFont"/>
    <w:link w:val="Footer"/>
    <w:rsid w:val="000A26D8"/>
  </w:style>
  <w:style w:type="paragraph" w:styleId="ListParagraph">
    <w:name w:val="List Paragraph"/>
    <w:basedOn w:val="Normal"/>
    <w:uiPriority w:val="34"/>
    <w:qFormat/>
    <w:rsid w:val="00324271"/>
    <w:pPr>
      <w:ind w:left="720"/>
      <w:contextualSpacing/>
    </w:pPr>
  </w:style>
  <w:style w:type="paragraph" w:styleId="FootnoteText">
    <w:name w:val="footnote text"/>
    <w:basedOn w:val="Normal"/>
    <w:link w:val="FootnoteTextChar"/>
    <w:uiPriority w:val="99"/>
    <w:semiHidden/>
    <w:unhideWhenUsed/>
    <w:rsid w:val="005C4D94"/>
    <w:rPr>
      <w:sz w:val="20"/>
      <w:szCs w:val="20"/>
    </w:rPr>
  </w:style>
  <w:style w:type="character" w:customStyle="1" w:styleId="FootnoteTextChar">
    <w:name w:val="Footnote Text Char"/>
    <w:basedOn w:val="DefaultParagraphFont"/>
    <w:link w:val="FootnoteText"/>
    <w:uiPriority w:val="99"/>
    <w:semiHidden/>
    <w:rsid w:val="005C4D94"/>
    <w:rPr>
      <w:sz w:val="20"/>
      <w:szCs w:val="20"/>
    </w:rPr>
  </w:style>
  <w:style w:type="character" w:styleId="FootnoteReference">
    <w:name w:val="footnote reference"/>
    <w:basedOn w:val="DefaultParagraphFont"/>
    <w:uiPriority w:val="99"/>
    <w:semiHidden/>
    <w:unhideWhenUsed/>
    <w:rsid w:val="005C4D94"/>
    <w:rPr>
      <w:vertAlign w:val="superscript"/>
    </w:rPr>
  </w:style>
  <w:style w:type="character" w:customStyle="1" w:styleId="Heading1Char">
    <w:name w:val="Heading 1 Char"/>
    <w:basedOn w:val="DefaultParagraphFont"/>
    <w:link w:val="Heading1"/>
    <w:uiPriority w:val="9"/>
    <w:rsid w:val="00850655"/>
    <w:rPr>
      <w:rFonts w:eastAsiaTheme="majorEastAsia" w:cs="Arial"/>
      <w:b/>
      <w:caps/>
      <w:szCs w:val="32"/>
      <w:u w:val="single"/>
    </w:rPr>
  </w:style>
  <w:style w:type="paragraph" w:styleId="Title">
    <w:name w:val="Title"/>
    <w:basedOn w:val="Normal"/>
    <w:link w:val="TitleChar"/>
    <w:qFormat/>
    <w:rsid w:val="00BD71C4"/>
    <w:pPr>
      <w:pBdr>
        <w:bottom w:val="single" w:sz="8" w:space="4" w:color="4F81BD" w:themeColor="accent1"/>
      </w:pBdr>
      <w:spacing w:after="300" w:line="48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D71C4"/>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BD71C4"/>
    <w:pPr>
      <w:spacing w:after="120"/>
    </w:pPr>
    <w:rPr>
      <w:rFonts w:eastAsia="Times New Roman" w:cs="Times New Roman"/>
    </w:rPr>
  </w:style>
  <w:style w:type="character" w:customStyle="1" w:styleId="BodyTextChar">
    <w:name w:val="Body Text Char"/>
    <w:basedOn w:val="DefaultParagraphFont"/>
    <w:link w:val="BodyText"/>
    <w:uiPriority w:val="99"/>
    <w:rsid w:val="00BD71C4"/>
    <w:rPr>
      <w:rFonts w:eastAsia="Times New Roman" w:cs="Times New Roman"/>
    </w:rPr>
  </w:style>
  <w:style w:type="paragraph" w:styleId="BodyText3">
    <w:name w:val="Body Text 3"/>
    <w:basedOn w:val="Normal"/>
    <w:link w:val="BodyText3Char"/>
    <w:uiPriority w:val="99"/>
    <w:semiHidden/>
    <w:unhideWhenUsed/>
    <w:rsid w:val="00BD71C4"/>
    <w:pPr>
      <w:spacing w:after="120" w:line="480" w:lineRule="auto"/>
      <w:jc w:val="both"/>
    </w:pPr>
    <w:rPr>
      <w:sz w:val="16"/>
      <w:szCs w:val="16"/>
    </w:rPr>
  </w:style>
  <w:style w:type="character" w:customStyle="1" w:styleId="BodyText3Char">
    <w:name w:val="Body Text 3 Char"/>
    <w:basedOn w:val="DefaultParagraphFont"/>
    <w:link w:val="BodyText3"/>
    <w:uiPriority w:val="99"/>
    <w:semiHidden/>
    <w:rsid w:val="00BD71C4"/>
    <w:rPr>
      <w:sz w:val="16"/>
      <w:szCs w:val="16"/>
    </w:rPr>
  </w:style>
  <w:style w:type="character" w:customStyle="1" w:styleId="Heading2Char">
    <w:name w:val="Heading 2 Char"/>
    <w:basedOn w:val="DefaultParagraphFont"/>
    <w:link w:val="Heading2"/>
    <w:uiPriority w:val="9"/>
    <w:rsid w:val="00850655"/>
    <w:rPr>
      <w:rFonts w:eastAsiaTheme="majorEastAsia" w:cs="Arial"/>
      <w:b/>
      <w:szCs w:val="26"/>
    </w:rPr>
  </w:style>
  <w:style w:type="character" w:customStyle="1" w:styleId="Heading3Char">
    <w:name w:val="Heading 3 Char"/>
    <w:basedOn w:val="DefaultParagraphFont"/>
    <w:link w:val="Heading3"/>
    <w:uiPriority w:val="9"/>
    <w:semiHidden/>
    <w:rsid w:val="00850655"/>
    <w:rPr>
      <w:rFonts w:asciiTheme="majorHAnsi" w:eastAsiaTheme="majorEastAsia" w:hAnsiTheme="majorHAnsi" w:cstheme="majorBidi"/>
      <w:b/>
    </w:rPr>
  </w:style>
  <w:style w:type="character" w:customStyle="1" w:styleId="Heading4Char">
    <w:name w:val="Heading 4 Char"/>
    <w:basedOn w:val="DefaultParagraphFont"/>
    <w:link w:val="Heading4"/>
    <w:uiPriority w:val="9"/>
    <w:semiHidden/>
    <w:rsid w:val="00850655"/>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semiHidden/>
    <w:rsid w:val="0085065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5065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50655"/>
    <w:rPr>
      <w:rFonts w:asciiTheme="majorHAnsi" w:eastAsiaTheme="majorEastAsia" w:hAnsiTheme="majorHAnsi" w:cstheme="majorBidi"/>
      <w:iCs/>
      <w:color w:val="404040" w:themeColor="text1" w:themeTint="BF"/>
    </w:rPr>
  </w:style>
  <w:style w:type="character" w:customStyle="1" w:styleId="Heading8Char">
    <w:name w:val="Heading 8 Char"/>
    <w:basedOn w:val="DefaultParagraphFont"/>
    <w:link w:val="Heading8"/>
    <w:uiPriority w:val="9"/>
    <w:semiHidden/>
    <w:rsid w:val="00850655"/>
    <w:rPr>
      <w:rFonts w:asciiTheme="majorHAnsi" w:eastAsiaTheme="majorEastAsia" w:hAnsiTheme="majorHAnsi" w:cstheme="majorBidi"/>
      <w:color w:val="404040" w:themeColor="text1" w:themeTint="BF"/>
      <w:szCs w:val="21"/>
    </w:rPr>
  </w:style>
  <w:style w:type="character" w:customStyle="1" w:styleId="Heading9Char">
    <w:name w:val="Heading 9 Char"/>
    <w:basedOn w:val="DefaultParagraphFont"/>
    <w:link w:val="Heading9"/>
    <w:uiPriority w:val="9"/>
    <w:semiHidden/>
    <w:rsid w:val="00850655"/>
    <w:rPr>
      <w:rFonts w:asciiTheme="majorHAnsi" w:eastAsiaTheme="majorEastAsia" w:hAnsiTheme="majorHAnsi" w:cstheme="majorBidi"/>
      <w:iCs/>
      <w:color w:val="404040" w:themeColor="text1" w:themeTint="BF"/>
      <w:szCs w:val="21"/>
    </w:rPr>
  </w:style>
  <w:style w:type="paragraph" w:styleId="BalloonText">
    <w:name w:val="Balloon Text"/>
    <w:basedOn w:val="Normal"/>
    <w:link w:val="BalloonTextChar"/>
    <w:uiPriority w:val="99"/>
    <w:semiHidden/>
    <w:unhideWhenUsed/>
    <w:rsid w:val="008506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655"/>
    <w:rPr>
      <w:rFonts w:ascii="Segoe UI" w:hAnsi="Segoe UI" w:cs="Segoe UI"/>
      <w:sz w:val="18"/>
      <w:szCs w:val="18"/>
    </w:rPr>
  </w:style>
  <w:style w:type="character" w:styleId="Hyperlink">
    <w:name w:val="Hyperlink"/>
    <w:basedOn w:val="DefaultParagraphFont"/>
    <w:uiPriority w:val="99"/>
    <w:unhideWhenUsed/>
    <w:rsid w:val="000A0696"/>
    <w:rPr>
      <w:color w:val="0000FF" w:themeColor="hyperlink"/>
      <w:u w:val="single"/>
    </w:rPr>
  </w:style>
  <w:style w:type="paragraph" w:styleId="Revision">
    <w:name w:val="Revision"/>
    <w:hidden/>
    <w:uiPriority w:val="99"/>
    <w:semiHidden/>
    <w:rsid w:val="00C21398"/>
  </w:style>
  <w:style w:type="character" w:styleId="CommentReference">
    <w:name w:val="annotation reference"/>
    <w:basedOn w:val="DefaultParagraphFont"/>
    <w:uiPriority w:val="99"/>
    <w:semiHidden/>
    <w:unhideWhenUsed/>
    <w:rsid w:val="00B51076"/>
    <w:rPr>
      <w:sz w:val="16"/>
      <w:szCs w:val="16"/>
    </w:rPr>
  </w:style>
  <w:style w:type="paragraph" w:styleId="CommentText">
    <w:name w:val="annotation text"/>
    <w:basedOn w:val="Normal"/>
    <w:link w:val="CommentTextChar"/>
    <w:uiPriority w:val="99"/>
    <w:semiHidden/>
    <w:unhideWhenUsed/>
    <w:rsid w:val="00B51076"/>
    <w:rPr>
      <w:sz w:val="20"/>
      <w:szCs w:val="20"/>
    </w:rPr>
  </w:style>
  <w:style w:type="character" w:customStyle="1" w:styleId="CommentTextChar">
    <w:name w:val="Comment Text Char"/>
    <w:basedOn w:val="DefaultParagraphFont"/>
    <w:link w:val="CommentText"/>
    <w:uiPriority w:val="99"/>
    <w:semiHidden/>
    <w:rsid w:val="00B51076"/>
    <w:rPr>
      <w:sz w:val="20"/>
      <w:szCs w:val="20"/>
    </w:rPr>
  </w:style>
  <w:style w:type="paragraph" w:styleId="CommentSubject">
    <w:name w:val="annotation subject"/>
    <w:basedOn w:val="CommentText"/>
    <w:next w:val="CommentText"/>
    <w:link w:val="CommentSubjectChar"/>
    <w:uiPriority w:val="99"/>
    <w:semiHidden/>
    <w:unhideWhenUsed/>
    <w:rsid w:val="00B51076"/>
    <w:rPr>
      <w:b/>
      <w:bCs/>
    </w:rPr>
  </w:style>
  <w:style w:type="character" w:customStyle="1" w:styleId="CommentSubjectChar">
    <w:name w:val="Comment Subject Char"/>
    <w:basedOn w:val="CommentTextChar"/>
    <w:link w:val="CommentSubject"/>
    <w:uiPriority w:val="99"/>
    <w:semiHidden/>
    <w:rsid w:val="00B510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9598B-D065-405F-AD38-DD60A134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2254</Words>
  <Characters>13262</Characters>
  <Application>Microsoft Office Word</Application>
  <DocSecurity>0</DocSecurity>
  <PresentationFormat>15|.DOCX</PresentationFormat>
  <Lines>510</Lines>
  <Paragraphs>310</Paragraphs>
  <ScaleCrop>false</ScaleCrop>
  <HeadingPairs>
    <vt:vector size="2" baseType="variant">
      <vt:variant>
        <vt:lpstr>Title</vt:lpstr>
      </vt:variant>
      <vt:variant>
        <vt:i4>1</vt:i4>
      </vt:variant>
    </vt:vector>
  </HeadingPairs>
  <TitlesOfParts>
    <vt:vector size="1" baseType="lpstr">
      <vt:lpstr>IEU-Ohio Memo Contra Rehearing of EE/PDR Rules (12-2156) (C0126364-3).DOCX</vt:lpstr>
    </vt:vector>
  </TitlesOfParts>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IEU-Ohio Memo Contra Rehearing of EE-PDR Rules (12-2156) (C0126364-3).DOCX</dc:title>
  <dc:subject>C0126364:3</dc:subject>
  <dc:creator>Ryan, Debbie</dc:creator>
  <cp:keywords/>
  <dc:description/>
  <cp:lastModifiedBy>Ryan, Debbie</cp:lastModifiedBy>
  <cp:revision>2</cp:revision>
  <cp:lastPrinted>2019-01-28T15:04:00Z</cp:lastPrinted>
  <dcterms:created xsi:type="dcterms:W3CDTF">2019-01-28T15:35:00Z</dcterms:created>
  <dcterms:modified xsi:type="dcterms:W3CDTF">2019-01-28T15:35:00Z</dcterms:modified>
</cp:coreProperties>
</file>