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A7424" w:rsidP="008A7424" w14:paraId="1635C9AC" w14:textId="77777777">
      <w:pPr>
        <w:jc w:val="center"/>
        <w:rPr>
          <w:b/>
        </w:rPr>
      </w:pPr>
      <w:r w:rsidRPr="00E65D30">
        <w:rPr>
          <w:b/>
        </w:rPr>
        <w:t xml:space="preserve">BEFORE </w:t>
      </w:r>
    </w:p>
    <w:p w:rsidR="008A7424" w:rsidRPr="00E65D30" w:rsidP="008A7424" w14:paraId="28867C0A" w14:textId="77777777">
      <w:pPr>
        <w:jc w:val="center"/>
        <w:rPr>
          <w:b/>
        </w:rPr>
      </w:pPr>
      <w:r w:rsidRPr="00E65D30">
        <w:rPr>
          <w:b/>
        </w:rPr>
        <w:t>THE PUBLIC UTILITIES COMMISSION OF OHIO</w:t>
      </w:r>
    </w:p>
    <w:p w:rsidR="008A7424" w:rsidRPr="00E65D30" w:rsidP="008A7424" w14:paraId="4A515A15" w14:textId="77777777">
      <w:pPr>
        <w:rPr>
          <w:b/>
        </w:rPr>
      </w:pPr>
    </w:p>
    <w:tbl>
      <w:tblPr>
        <w:tblW w:w="9450" w:type="dxa"/>
        <w:tblLook w:val="01E0"/>
      </w:tblPr>
      <w:tblGrid>
        <w:gridCol w:w="4590"/>
        <w:gridCol w:w="360"/>
        <w:gridCol w:w="4500"/>
      </w:tblGrid>
      <w:tr w14:paraId="549A8C35" w14:textId="77777777" w:rsidTr="00083A8B">
        <w:tblPrEx>
          <w:tblW w:w="9450" w:type="dxa"/>
          <w:tblLook w:val="01E0"/>
        </w:tblPrEx>
        <w:trPr>
          <w:trHeight w:val="807"/>
        </w:trPr>
        <w:tc>
          <w:tcPr>
            <w:tcW w:w="4590" w:type="dxa"/>
            <w:shd w:val="clear" w:color="auto" w:fill="auto"/>
          </w:tcPr>
          <w:p w:rsidR="008A7424" w:rsidRPr="00E65D30" w:rsidP="00C34EE3" w14:paraId="2DF9B84A" w14:textId="77777777">
            <w:pPr>
              <w:autoSpaceDE w:val="0"/>
              <w:autoSpaceDN w:val="0"/>
              <w:adjustRightInd w:val="0"/>
            </w:pPr>
            <w:r w:rsidRPr="00E65D30">
              <w:t xml:space="preserve">In </w:t>
            </w:r>
            <w:r>
              <w:t>t</w:t>
            </w:r>
            <w:r w:rsidRPr="00E65D30">
              <w:t xml:space="preserve">he Matter of the Application of </w:t>
            </w:r>
            <w:r>
              <w:t>Suburban Natural</w:t>
            </w:r>
            <w:r w:rsidRPr="00E65D30">
              <w:t xml:space="preserve"> Gas Company for an Increase in Gas Distribution Rates.</w:t>
            </w:r>
          </w:p>
          <w:p w:rsidR="008A7424" w:rsidRPr="00E65D30" w:rsidP="00C34EE3" w14:paraId="601FAE7F" w14:textId="77777777">
            <w:pPr>
              <w:autoSpaceDE w:val="0"/>
              <w:autoSpaceDN w:val="0"/>
              <w:adjustRightInd w:val="0"/>
            </w:pPr>
          </w:p>
          <w:p w:rsidR="008A7424" w:rsidRPr="00E65D30" w:rsidP="00C34EE3" w14:paraId="3A762025" w14:textId="77777777">
            <w:pPr>
              <w:autoSpaceDE w:val="0"/>
              <w:autoSpaceDN w:val="0"/>
              <w:adjustRightInd w:val="0"/>
            </w:pPr>
            <w:r w:rsidRPr="00E65D30">
              <w:t xml:space="preserve">In the Matter of the Application of </w:t>
            </w:r>
            <w:r>
              <w:t>Suburban Natural</w:t>
            </w:r>
            <w:r w:rsidRPr="00E65D30">
              <w:t xml:space="preserve"> Gas Company for Tariff Approval.</w:t>
            </w:r>
          </w:p>
          <w:p w:rsidR="008A7424" w:rsidRPr="00E65D30" w:rsidP="00C34EE3" w14:paraId="60BBF565" w14:textId="77777777">
            <w:pPr>
              <w:autoSpaceDE w:val="0"/>
              <w:autoSpaceDN w:val="0"/>
              <w:adjustRightInd w:val="0"/>
            </w:pPr>
          </w:p>
          <w:p w:rsidR="008A7424" w:rsidRPr="00E65D30" w:rsidP="00C34EE3" w14:paraId="25C2083F" w14:textId="77777777">
            <w:pPr>
              <w:autoSpaceDE w:val="0"/>
              <w:autoSpaceDN w:val="0"/>
              <w:adjustRightInd w:val="0"/>
            </w:pPr>
            <w:r w:rsidRPr="00E65D30">
              <w:t xml:space="preserve">In the Matter of the Application of </w:t>
            </w:r>
            <w:r>
              <w:t>Suburban Natural</w:t>
            </w:r>
            <w:r w:rsidRPr="00E65D30">
              <w:t xml:space="preserve"> Gas Company for Approval of Certain Accounting Authority.</w:t>
            </w:r>
          </w:p>
        </w:tc>
        <w:tc>
          <w:tcPr>
            <w:tcW w:w="360" w:type="dxa"/>
            <w:shd w:val="clear" w:color="auto" w:fill="auto"/>
          </w:tcPr>
          <w:p w:rsidR="008A7424" w:rsidRPr="00E65D30" w:rsidP="00C34EE3" w14:paraId="1FC32996"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8A7424" w:rsidRPr="00E65D30" w:rsidP="00C34EE3" w14:paraId="1D1F2B06"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8A7424" w:rsidRPr="00E65D30" w:rsidP="00C34EE3" w14:paraId="4FC23C40"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8A7424" w:rsidRPr="00E65D30" w:rsidP="00C34EE3" w14:paraId="698E507E" w14:textId="77777777">
            <w:pPr>
              <w:pStyle w:val="HTMLPreformatted"/>
              <w:rPr>
                <w:rFonts w:ascii="Times New Roman" w:hAnsi="Times New Roman" w:cs="Times New Roman"/>
                <w:sz w:val="24"/>
                <w:szCs w:val="24"/>
              </w:rPr>
            </w:pPr>
          </w:p>
          <w:p w:rsidR="008A7424" w:rsidRPr="00E65D30" w:rsidP="00C34EE3" w14:paraId="13B2EB89"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8A7424" w:rsidRPr="00E65D30" w:rsidP="00C34EE3" w14:paraId="5202A09D"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8A7424" w:rsidRPr="00E65D30" w:rsidP="00C34EE3" w14:paraId="49D88991" w14:textId="77777777">
            <w:pPr>
              <w:pStyle w:val="HTMLPreformatted"/>
              <w:rPr>
                <w:rFonts w:ascii="Times New Roman" w:hAnsi="Times New Roman" w:cs="Times New Roman"/>
                <w:sz w:val="24"/>
                <w:szCs w:val="24"/>
              </w:rPr>
            </w:pPr>
          </w:p>
          <w:p w:rsidR="008A7424" w:rsidRPr="00E65D30" w:rsidP="00C34EE3" w14:paraId="1322540C"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8A7424" w:rsidRPr="00E65D30" w:rsidP="00C34EE3" w14:paraId="26FF1811"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8A7424" w:rsidRPr="00E65D30" w:rsidP="00C34EE3" w14:paraId="234B1780"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tc>
        <w:tc>
          <w:tcPr>
            <w:tcW w:w="4500" w:type="dxa"/>
            <w:shd w:val="clear" w:color="auto" w:fill="auto"/>
          </w:tcPr>
          <w:p w:rsidR="008A7424" w:rsidRPr="00E65D30" w:rsidP="00C34EE3" w14:paraId="12D13C61" w14:textId="77777777">
            <w:pPr>
              <w:pStyle w:val="HTMLPreformatted"/>
              <w:rPr>
                <w:rFonts w:ascii="Times New Roman" w:hAnsi="Times New Roman" w:cs="Times New Roman"/>
                <w:sz w:val="24"/>
                <w:szCs w:val="24"/>
              </w:rPr>
            </w:pPr>
          </w:p>
          <w:p w:rsidR="008A7424" w:rsidRPr="00E65D30" w:rsidP="00C34EE3" w14:paraId="00061588"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Case No. 1</w:t>
            </w:r>
            <w:r>
              <w:rPr>
                <w:rFonts w:ascii="Times New Roman" w:hAnsi="Times New Roman" w:cs="Times New Roman"/>
                <w:sz w:val="24"/>
                <w:szCs w:val="24"/>
              </w:rPr>
              <w:t>8</w:t>
            </w:r>
            <w:r w:rsidRPr="00E65D30">
              <w:rPr>
                <w:rFonts w:ascii="Times New Roman" w:hAnsi="Times New Roman" w:cs="Times New Roman"/>
                <w:sz w:val="24"/>
                <w:szCs w:val="24"/>
              </w:rPr>
              <w:t>-1</w:t>
            </w:r>
            <w:r>
              <w:rPr>
                <w:rFonts w:ascii="Times New Roman" w:hAnsi="Times New Roman" w:cs="Times New Roman"/>
                <w:sz w:val="24"/>
                <w:szCs w:val="24"/>
              </w:rPr>
              <w:t>205</w:t>
            </w:r>
            <w:r w:rsidRPr="00E65D30">
              <w:rPr>
                <w:rFonts w:ascii="Times New Roman" w:hAnsi="Times New Roman" w:cs="Times New Roman"/>
                <w:sz w:val="24"/>
                <w:szCs w:val="24"/>
              </w:rPr>
              <w:t>-GA-AIR</w:t>
            </w:r>
          </w:p>
          <w:p w:rsidR="008A7424" w:rsidRPr="00E65D30" w:rsidP="00C34EE3" w14:paraId="0474B00B" w14:textId="77777777">
            <w:pPr>
              <w:pStyle w:val="HTMLPreformatted"/>
              <w:rPr>
                <w:rFonts w:ascii="Times New Roman" w:hAnsi="Times New Roman" w:cs="Times New Roman"/>
                <w:sz w:val="24"/>
                <w:szCs w:val="24"/>
              </w:rPr>
            </w:pPr>
          </w:p>
          <w:p w:rsidR="008A7424" w:rsidRPr="00E65D30" w:rsidP="00C34EE3" w14:paraId="0B923ADE" w14:textId="77777777">
            <w:pPr>
              <w:pStyle w:val="HTMLPreformatted"/>
              <w:rPr>
                <w:rFonts w:ascii="Times New Roman" w:hAnsi="Times New Roman" w:cs="Times New Roman"/>
                <w:sz w:val="24"/>
                <w:szCs w:val="24"/>
              </w:rPr>
            </w:pPr>
          </w:p>
          <w:p w:rsidR="008A7424" w:rsidRPr="00E65D30" w:rsidP="00C34EE3" w14:paraId="03E8FF82"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Case No. 1</w:t>
            </w:r>
            <w:r>
              <w:rPr>
                <w:rFonts w:ascii="Times New Roman" w:hAnsi="Times New Roman" w:cs="Times New Roman"/>
                <w:sz w:val="24"/>
                <w:szCs w:val="24"/>
              </w:rPr>
              <w:t>8</w:t>
            </w:r>
            <w:r w:rsidRPr="00E65D30">
              <w:rPr>
                <w:rFonts w:ascii="Times New Roman" w:hAnsi="Times New Roman" w:cs="Times New Roman"/>
                <w:sz w:val="24"/>
                <w:szCs w:val="24"/>
              </w:rPr>
              <w:t>-1</w:t>
            </w:r>
            <w:r>
              <w:rPr>
                <w:rFonts w:ascii="Times New Roman" w:hAnsi="Times New Roman" w:cs="Times New Roman"/>
                <w:sz w:val="24"/>
                <w:szCs w:val="24"/>
              </w:rPr>
              <w:t>206</w:t>
            </w:r>
            <w:r w:rsidRPr="00E65D30">
              <w:rPr>
                <w:rFonts w:ascii="Times New Roman" w:hAnsi="Times New Roman" w:cs="Times New Roman"/>
                <w:sz w:val="24"/>
                <w:szCs w:val="24"/>
              </w:rPr>
              <w:t>-GA-ATA</w:t>
            </w:r>
          </w:p>
          <w:p w:rsidR="008A7424" w:rsidRPr="00E65D30" w:rsidP="00C34EE3" w14:paraId="1C9EC9A2" w14:textId="77777777">
            <w:pPr>
              <w:pStyle w:val="HTMLPreformatted"/>
              <w:rPr>
                <w:rFonts w:ascii="Times New Roman" w:hAnsi="Times New Roman" w:cs="Times New Roman"/>
                <w:sz w:val="24"/>
                <w:szCs w:val="24"/>
              </w:rPr>
            </w:pPr>
          </w:p>
          <w:p w:rsidR="008A7424" w:rsidRPr="00E65D30" w:rsidP="00C34EE3" w14:paraId="12A9FE00" w14:textId="77777777">
            <w:pPr>
              <w:pStyle w:val="HTMLPreformatted"/>
              <w:rPr>
                <w:rFonts w:ascii="Times New Roman" w:hAnsi="Times New Roman" w:cs="Times New Roman"/>
                <w:sz w:val="24"/>
                <w:szCs w:val="24"/>
              </w:rPr>
            </w:pPr>
          </w:p>
          <w:p w:rsidR="008A7424" w:rsidRPr="00E65D30" w:rsidP="00C34EE3" w14:paraId="1E820577" w14:textId="77777777">
            <w:pPr>
              <w:pStyle w:val="HTMLPreformatted"/>
              <w:rPr>
                <w:rFonts w:ascii="Times New Roman" w:hAnsi="Times New Roman" w:cs="Times New Roman"/>
                <w:sz w:val="24"/>
                <w:szCs w:val="24"/>
              </w:rPr>
            </w:pPr>
          </w:p>
          <w:p w:rsidR="008A7424" w:rsidRPr="00E65D30" w:rsidP="00C34EE3" w14:paraId="7D187A4C"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Case No. 1</w:t>
            </w:r>
            <w:r>
              <w:rPr>
                <w:rFonts w:ascii="Times New Roman" w:hAnsi="Times New Roman" w:cs="Times New Roman"/>
                <w:sz w:val="24"/>
                <w:szCs w:val="24"/>
              </w:rPr>
              <w:t>8</w:t>
            </w:r>
            <w:r w:rsidRPr="00E65D30">
              <w:rPr>
                <w:rFonts w:ascii="Times New Roman" w:hAnsi="Times New Roman" w:cs="Times New Roman"/>
                <w:sz w:val="24"/>
                <w:szCs w:val="24"/>
              </w:rPr>
              <w:t>-1</w:t>
            </w:r>
            <w:r>
              <w:rPr>
                <w:rFonts w:ascii="Times New Roman" w:hAnsi="Times New Roman" w:cs="Times New Roman"/>
                <w:sz w:val="24"/>
                <w:szCs w:val="24"/>
              </w:rPr>
              <w:t>207</w:t>
            </w:r>
            <w:r w:rsidRPr="00E65D30">
              <w:rPr>
                <w:rFonts w:ascii="Times New Roman" w:hAnsi="Times New Roman" w:cs="Times New Roman"/>
                <w:sz w:val="24"/>
                <w:szCs w:val="24"/>
              </w:rPr>
              <w:t>-GA-AAM</w:t>
            </w:r>
          </w:p>
          <w:p w:rsidR="008A7424" w:rsidRPr="00E65D30" w:rsidP="00C34EE3" w14:paraId="2F18AE2C" w14:textId="77777777">
            <w:pPr>
              <w:pStyle w:val="HTMLPreformatted"/>
              <w:rPr>
                <w:rFonts w:ascii="Times New Roman" w:hAnsi="Times New Roman" w:cs="Times New Roman"/>
                <w:sz w:val="24"/>
                <w:szCs w:val="24"/>
              </w:rPr>
            </w:pPr>
          </w:p>
          <w:p w:rsidR="008A7424" w:rsidRPr="00E65D30" w:rsidP="00C34EE3" w14:paraId="60DE8B80" w14:textId="77777777">
            <w:pPr>
              <w:pStyle w:val="HTMLPreformatted"/>
              <w:rPr>
                <w:rFonts w:ascii="Times New Roman" w:hAnsi="Times New Roman" w:cs="Times New Roman"/>
                <w:sz w:val="24"/>
                <w:szCs w:val="24"/>
              </w:rPr>
            </w:pPr>
          </w:p>
        </w:tc>
      </w:tr>
    </w:tbl>
    <w:p w:rsidR="008A7424" w:rsidRPr="00E65D30" w:rsidP="008A7424" w14:paraId="4801BDDF" w14:textId="77777777">
      <w:pPr>
        <w:pBdr>
          <w:top w:val="single" w:sz="12" w:space="0" w:color="auto"/>
        </w:pBdr>
        <w:tabs>
          <w:tab w:val="left" w:pos="-720"/>
        </w:tabs>
        <w:suppressAutoHyphens/>
        <w:jc w:val="center"/>
        <w:rPr>
          <w:b/>
          <w:bCs/>
          <w:spacing w:val="-3"/>
        </w:rPr>
      </w:pPr>
    </w:p>
    <w:p w:rsidR="0012199B" w:rsidRPr="006E3AD2" w:rsidP="008A7424" w14:paraId="55BB28F6" w14:textId="75776218">
      <w:pPr>
        <w:tabs>
          <w:tab w:val="left" w:pos="4770"/>
          <w:tab w:val="left" w:pos="6480"/>
        </w:tabs>
        <w:jc w:val="center"/>
        <w:rPr>
          <w:b/>
        </w:rPr>
      </w:pPr>
      <w:r>
        <w:rPr>
          <w:b/>
        </w:rPr>
        <w:t xml:space="preserve">MOTION TO STRIKE COLUMBIA GAS’S </w:t>
      </w:r>
      <w:r>
        <w:rPr>
          <w:b/>
          <w:i/>
          <w:iCs/>
        </w:rPr>
        <w:t>AMICUS CURIAE</w:t>
      </w:r>
      <w:r>
        <w:rPr>
          <w:b/>
        </w:rPr>
        <w:t xml:space="preserve"> BRIEF</w:t>
      </w:r>
    </w:p>
    <w:p w:rsidR="008A7424" w:rsidRPr="00E65D30" w:rsidP="008A7424" w14:paraId="2E03357B" w14:textId="77777777">
      <w:pPr>
        <w:tabs>
          <w:tab w:val="left" w:pos="4770"/>
          <w:tab w:val="left" w:pos="6480"/>
        </w:tabs>
        <w:jc w:val="center"/>
        <w:rPr>
          <w:b/>
        </w:rPr>
      </w:pPr>
      <w:r w:rsidRPr="00E65D30">
        <w:rPr>
          <w:b/>
        </w:rPr>
        <w:t>BY</w:t>
      </w:r>
    </w:p>
    <w:p w:rsidR="008A7424" w:rsidRPr="00E65D30" w:rsidP="008A7424" w14:paraId="4C277CB6" w14:textId="34BFB045">
      <w:pPr>
        <w:tabs>
          <w:tab w:val="left" w:pos="4770"/>
          <w:tab w:val="left" w:pos="6480"/>
        </w:tabs>
        <w:jc w:val="center"/>
        <w:rPr>
          <w:b/>
        </w:rPr>
      </w:pPr>
      <w:r w:rsidRPr="00E65D30">
        <w:rPr>
          <w:b/>
        </w:rPr>
        <w:t>OFFICE OF THE OHIO CONSUMERS</w:t>
      </w:r>
      <w:r>
        <w:rPr>
          <w:b/>
        </w:rPr>
        <w:t>’</w:t>
      </w:r>
      <w:r w:rsidRPr="00E65D30">
        <w:rPr>
          <w:b/>
        </w:rPr>
        <w:t xml:space="preserve"> COUNSEL</w:t>
      </w:r>
    </w:p>
    <w:p w:rsidR="008A7424" w:rsidRPr="00E65D30" w:rsidP="008A7424" w14:paraId="21E82178" w14:textId="77777777">
      <w:pPr>
        <w:pBdr>
          <w:bottom w:val="single" w:sz="12" w:space="1" w:color="auto"/>
        </w:pBdr>
        <w:tabs>
          <w:tab w:val="left" w:pos="-720"/>
        </w:tabs>
        <w:suppressAutoHyphens/>
        <w:jc w:val="center"/>
        <w:rPr>
          <w:b/>
          <w:bCs/>
          <w:spacing w:val="-3"/>
        </w:rPr>
      </w:pPr>
    </w:p>
    <w:p w:rsidR="008A7424" w:rsidP="00C578E7" w14:paraId="6158B9C8" w14:textId="77777777">
      <w:pPr>
        <w:jc w:val="center"/>
        <w:rPr>
          <w:b/>
        </w:rPr>
      </w:pPr>
    </w:p>
    <w:p w:rsidR="006E3AD2" w:rsidP="006E3AD2" w14:paraId="2F20E9D0" w14:textId="514A808D">
      <w:pPr>
        <w:spacing w:line="480" w:lineRule="auto"/>
        <w:ind w:firstLine="720"/>
        <w:rPr>
          <w:bCs/>
        </w:rPr>
      </w:pPr>
      <w:r>
        <w:rPr>
          <w:bCs/>
        </w:rPr>
        <w:t xml:space="preserve">Columbia Gas did not seek intervention in this case. Columbia Gas did not seek intervention when OCC appealed the PUCO’s ruling in this case to the Supreme Court of Ohio. Columbia Gas did not file an </w:t>
      </w:r>
      <w:r w:rsidR="00B37373">
        <w:rPr>
          <w:bCs/>
        </w:rPr>
        <w:t>amicus</w:t>
      </w:r>
      <w:r>
        <w:rPr>
          <w:bCs/>
        </w:rPr>
        <w:t xml:space="preserve"> brief in that appeal either. Now—more than three years after this case began—Columbia </w:t>
      </w:r>
      <w:r w:rsidR="00B37373">
        <w:rPr>
          <w:bCs/>
        </w:rPr>
        <w:t>has moved for leave to file amicus briefs in this case on remand.</w:t>
      </w:r>
      <w:r>
        <w:rPr>
          <w:rStyle w:val="FootnoteReference"/>
          <w:bCs/>
        </w:rPr>
        <w:footnoteReference w:id="2"/>
      </w:r>
    </w:p>
    <w:p w:rsidR="006E3AD2" w:rsidP="006B7E2D" w14:paraId="56A9A482" w14:textId="290FE23B">
      <w:pPr>
        <w:spacing w:line="480" w:lineRule="auto"/>
        <w:ind w:firstLine="720"/>
        <w:rPr>
          <w:bCs/>
        </w:rPr>
      </w:pPr>
      <w:r>
        <w:rPr>
          <w:bCs/>
        </w:rPr>
        <w:t xml:space="preserve">Because the PUCO has not yet ruled on that motion, Columbia has </w:t>
      </w:r>
      <w:r w:rsidR="00CF31EA">
        <w:rPr>
          <w:bCs/>
        </w:rPr>
        <w:t>already</w:t>
      </w:r>
      <w:r>
        <w:rPr>
          <w:bCs/>
        </w:rPr>
        <w:t xml:space="preserve"> filed on the docket its initial brief.</w:t>
      </w:r>
      <w:r>
        <w:rPr>
          <w:rStyle w:val="FootnoteReference"/>
          <w:bCs/>
        </w:rPr>
        <w:footnoteReference w:id="3"/>
      </w:r>
      <w:r>
        <w:rPr>
          <w:bCs/>
        </w:rPr>
        <w:t xml:space="preserve"> As OCC explained in its memorandum contra Columbia’s Motion for Leave to File Amicus Brief, that motion should be denied.</w:t>
      </w:r>
      <w:r>
        <w:rPr>
          <w:rStyle w:val="FootnoteReference"/>
          <w:bCs/>
        </w:rPr>
        <w:footnoteReference w:id="4"/>
      </w:r>
      <w:r>
        <w:rPr>
          <w:bCs/>
        </w:rPr>
        <w:t xml:space="preserve"> And if the PUCO denies Columbia’s </w:t>
      </w:r>
      <w:r>
        <w:rPr>
          <w:bCs/>
        </w:rPr>
        <w:t xml:space="preserve">motion, as it should, then it should also strike Columbia’s brief and give </w:t>
      </w:r>
      <w:r w:rsidR="00A75F99">
        <w:rPr>
          <w:bCs/>
        </w:rPr>
        <w:t>it</w:t>
      </w:r>
      <w:r>
        <w:rPr>
          <w:bCs/>
        </w:rPr>
        <w:t xml:space="preserve"> no weight in considering </w:t>
      </w:r>
      <w:r w:rsidR="00966889">
        <w:rPr>
          <w:bCs/>
        </w:rPr>
        <w:t>this</w:t>
      </w:r>
      <w:r>
        <w:rPr>
          <w:bCs/>
        </w:rPr>
        <w:t xml:space="preserve"> case on remand.</w:t>
      </w:r>
    </w:p>
    <w:p w:rsidR="00C908D5" w:rsidP="00791E61" w14:paraId="57CEC8D0" w14:textId="77777777">
      <w:pPr>
        <w:pStyle w:val="BodyTextIndent3"/>
        <w:ind w:left="4320" w:right="-672"/>
        <w:rPr>
          <w:sz w:val="24"/>
          <w:szCs w:val="24"/>
        </w:rPr>
      </w:pPr>
    </w:p>
    <w:p w:rsidR="00644527" w:rsidRPr="00791E61" w:rsidP="00791E61" w14:paraId="385EED2E" w14:textId="088B01C0">
      <w:pPr>
        <w:pStyle w:val="BodyTextIndent3"/>
        <w:ind w:left="4320" w:right="-672"/>
        <w:rPr>
          <w:sz w:val="24"/>
          <w:szCs w:val="24"/>
        </w:rPr>
      </w:pPr>
      <w:r w:rsidRPr="00791E61">
        <w:rPr>
          <w:sz w:val="24"/>
          <w:szCs w:val="24"/>
        </w:rPr>
        <w:t>Respectfully submitted,</w:t>
      </w:r>
    </w:p>
    <w:p w:rsidR="008A7424" w:rsidP="00C578E7" w14:paraId="3F2DFBEB" w14:textId="77777777">
      <w:pPr>
        <w:jc w:val="center"/>
        <w:rPr>
          <w:b/>
        </w:rPr>
      </w:pPr>
    </w:p>
    <w:p w:rsidR="008A7424" w:rsidRPr="00665434" w:rsidP="008A7424" w14:paraId="62264D8C" w14:textId="77777777">
      <w:pPr>
        <w:ind w:left="3600" w:firstLine="720"/>
      </w:pPr>
      <w:r>
        <w:t>Bruce Weston</w:t>
      </w:r>
      <w:r w:rsidRPr="00665434">
        <w:t xml:space="preserve"> (0016973)</w:t>
      </w:r>
    </w:p>
    <w:p w:rsidR="008A7424" w:rsidRPr="00665434" w:rsidP="008A7424" w14:paraId="7279D244" w14:textId="77777777">
      <w:pPr>
        <w:tabs>
          <w:tab w:val="left" w:pos="4320"/>
        </w:tabs>
      </w:pPr>
      <w:r w:rsidRPr="00665434">
        <w:tab/>
      </w:r>
      <w:r>
        <w:t>Ohio Consumers’ Counsel</w:t>
      </w:r>
      <w:r w:rsidRPr="00665434">
        <w:t xml:space="preserve"> </w:t>
      </w:r>
    </w:p>
    <w:p w:rsidR="008A7424" w:rsidRPr="00665434" w:rsidP="008A7424" w14:paraId="468475CF" w14:textId="77777777">
      <w:pPr>
        <w:tabs>
          <w:tab w:val="left" w:pos="4320"/>
        </w:tabs>
        <w:rPr>
          <w:sz w:val="16"/>
        </w:rPr>
      </w:pPr>
    </w:p>
    <w:p w:rsidR="008A7424" w:rsidRPr="00791E61" w:rsidP="008A7424" w14:paraId="62A870D2" w14:textId="1374F0C2">
      <w:pPr>
        <w:ind w:left="4320"/>
        <w:rPr>
          <w:i/>
          <w:iCs/>
          <w:u w:val="single"/>
        </w:rPr>
      </w:pPr>
      <w:r>
        <w:rPr>
          <w:i/>
          <w:iCs/>
          <w:u w:val="single"/>
        </w:rPr>
        <w:t>/s/ Christopher Healey</w:t>
      </w:r>
      <w:r>
        <w:rPr>
          <w:i/>
          <w:iCs/>
          <w:u w:val="single"/>
        </w:rPr>
        <w:tab/>
      </w:r>
    </w:p>
    <w:p w:rsidR="008A7424" w:rsidRPr="00665434" w:rsidP="008A7424" w14:paraId="72FD1455" w14:textId="77777777">
      <w:pPr>
        <w:ind w:left="4320"/>
      </w:pPr>
      <w:r w:rsidRPr="00665434">
        <w:t>Christopher Healey (0086027)</w:t>
      </w:r>
    </w:p>
    <w:p w:rsidR="008A7424" w:rsidP="008A7424" w14:paraId="7201FE3B" w14:textId="77777777">
      <w:pPr>
        <w:ind w:left="4320"/>
      </w:pPr>
      <w:r w:rsidRPr="00665434">
        <w:t>Counsel of Record</w:t>
      </w:r>
    </w:p>
    <w:p w:rsidR="008A7424" w:rsidP="008A7424" w14:paraId="5183194A" w14:textId="77777777">
      <w:pPr>
        <w:ind w:left="4320"/>
      </w:pPr>
      <w:r>
        <w:t>Angela D. O’Brien (0097579)</w:t>
      </w:r>
    </w:p>
    <w:p w:rsidR="008A7424" w:rsidRPr="00665434" w:rsidP="008A7424" w14:paraId="2D6E0F77" w14:textId="77777777">
      <w:pPr>
        <w:ind w:left="4320"/>
      </w:pPr>
      <w:r>
        <w:t>Assistant Consumers’ Counsel</w:t>
      </w:r>
    </w:p>
    <w:p w:rsidR="008A7424" w:rsidRPr="00665434" w:rsidP="008A7424" w14:paraId="72540B10" w14:textId="77777777">
      <w:pPr>
        <w:ind w:left="4320"/>
        <w:rPr>
          <w:sz w:val="16"/>
        </w:rPr>
      </w:pPr>
    </w:p>
    <w:p w:rsidR="008A7424" w:rsidRPr="00665434" w:rsidP="008A7424" w14:paraId="1D3965EB" w14:textId="77777777">
      <w:pPr>
        <w:ind w:left="4320"/>
        <w:rPr>
          <w:b/>
        </w:rPr>
      </w:pPr>
      <w:r w:rsidRPr="00665434">
        <w:rPr>
          <w:b/>
        </w:rPr>
        <w:t>Office of the Ohio Consumers</w:t>
      </w:r>
      <w:r>
        <w:rPr>
          <w:b/>
        </w:rPr>
        <w:t>’</w:t>
      </w:r>
      <w:r w:rsidRPr="00665434">
        <w:rPr>
          <w:b/>
        </w:rPr>
        <w:t xml:space="preserve"> Counsel</w:t>
      </w:r>
    </w:p>
    <w:p w:rsidR="008A7424" w:rsidRPr="00665434" w:rsidP="008A7424" w14:paraId="3E079AA6" w14:textId="1065F37C">
      <w:pPr>
        <w:ind w:left="4320"/>
      </w:pPr>
      <w:r w:rsidRPr="00665434">
        <w:t xml:space="preserve">65 East State Street, </w:t>
      </w:r>
      <w:r w:rsidR="00DF1258">
        <w:t>Suite 700</w:t>
      </w:r>
    </w:p>
    <w:p w:rsidR="008A7424" w:rsidRPr="00665434" w:rsidP="008A7424" w14:paraId="44C4A793" w14:textId="77777777">
      <w:pPr>
        <w:ind w:left="4320"/>
      </w:pPr>
      <w:r w:rsidRPr="00665434">
        <w:t>Columbus, Ohio 43215</w:t>
      </w:r>
    </w:p>
    <w:p w:rsidR="008A7424" w:rsidP="008A7424" w14:paraId="475D8101" w14:textId="77777777">
      <w:pPr>
        <w:ind w:left="4320"/>
      </w:pPr>
      <w:r w:rsidRPr="005216DF">
        <w:t>Telephone</w:t>
      </w:r>
      <w:r>
        <w:t xml:space="preserve"> [Healey]:</w:t>
      </w:r>
      <w:r w:rsidRPr="005216DF">
        <w:t xml:space="preserve"> (614) 466-</w:t>
      </w:r>
      <w:r>
        <w:t>9571</w:t>
      </w:r>
    </w:p>
    <w:p w:rsidR="008A7424" w:rsidRPr="005216DF" w:rsidP="008A7424" w14:paraId="692ACB98" w14:textId="77777777">
      <w:pPr>
        <w:ind w:left="4320"/>
      </w:pPr>
      <w:r>
        <w:t>Telephone [O’Brien]: (614) 466-9531</w:t>
      </w:r>
    </w:p>
    <w:p w:rsidR="008A7424" w:rsidP="008A7424" w14:paraId="29D163F5" w14:textId="77777777">
      <w:pPr>
        <w:ind w:left="4320"/>
      </w:pPr>
      <w:hyperlink r:id="rId6" w:history="1">
        <w:r w:rsidRPr="000403DB" w:rsidR="008F52F7">
          <w:rPr>
            <w:rStyle w:val="Hyperlink"/>
          </w:rPr>
          <w:t>christopher.healey@occ.ohio.gov</w:t>
        </w:r>
      </w:hyperlink>
    </w:p>
    <w:p w:rsidR="008A7424" w:rsidP="008A7424" w14:paraId="60F46A65" w14:textId="77777777">
      <w:pPr>
        <w:ind w:left="4320"/>
      </w:pPr>
      <w:hyperlink r:id="rId7" w:history="1">
        <w:r w:rsidRPr="000403DB" w:rsidR="008F52F7">
          <w:rPr>
            <w:rStyle w:val="Hyperlink"/>
          </w:rPr>
          <w:t>angela.obrien@occ.ohio.gov</w:t>
        </w:r>
      </w:hyperlink>
    </w:p>
    <w:p w:rsidR="008A7424" w:rsidRPr="00E65D30" w:rsidP="008A7424" w14:paraId="1BA28DF8" w14:textId="4CE004F6">
      <w:r>
        <w:tab/>
      </w:r>
      <w:r>
        <w:tab/>
      </w:r>
      <w:r>
        <w:tab/>
      </w:r>
      <w:r w:rsidR="008F52F7">
        <w:tab/>
      </w:r>
      <w:r w:rsidR="008F52F7">
        <w:tab/>
      </w:r>
      <w:r w:rsidR="008F52F7">
        <w:tab/>
      </w:r>
      <w:r w:rsidRPr="005216DF" w:rsidR="008F52F7">
        <w:t>(</w:t>
      </w:r>
      <w:r w:rsidR="008F52F7">
        <w:t>willing to accept service by e-mail</w:t>
      </w:r>
      <w:r w:rsidRPr="005216DF" w:rsidR="008F52F7">
        <w:t>)</w:t>
      </w:r>
    </w:p>
    <w:p w:rsidR="008A7424" w:rsidP="00C578E7" w14:paraId="462D1E70" w14:textId="77777777">
      <w:pPr>
        <w:jc w:val="center"/>
        <w:rPr>
          <w:b/>
        </w:rPr>
      </w:pPr>
    </w:p>
    <w:p w:rsidR="008A7424" w:rsidP="00C578E7" w14:paraId="4BF58322" w14:textId="77777777">
      <w:pPr>
        <w:jc w:val="center"/>
        <w:rPr>
          <w:b/>
        </w:rPr>
      </w:pPr>
    </w:p>
    <w:p w:rsidR="008A7424" w:rsidP="00C578E7" w14:paraId="24B47E07" w14:textId="77777777">
      <w:pPr>
        <w:jc w:val="center"/>
        <w:rPr>
          <w:b/>
        </w:rPr>
        <w:sectPr w:rsidSect="00C578E7">
          <w:footerReference w:type="default" r:id="rId8"/>
          <w:footerReference w:type="first" r:id="rId9"/>
          <w:pgSz w:w="12240" w:h="15840"/>
          <w:pgMar w:top="1440" w:right="1440" w:bottom="1440" w:left="1440" w:header="720" w:footer="720" w:gutter="0"/>
          <w:pgNumType w:start="1"/>
          <w:cols w:space="720"/>
          <w:titlePg/>
          <w:docGrid w:linePitch="360"/>
        </w:sectPr>
      </w:pPr>
    </w:p>
    <w:p w:rsidR="00C578E7" w:rsidP="00C578E7" w14:paraId="02B03CE6" w14:textId="77777777">
      <w:pPr>
        <w:jc w:val="center"/>
        <w:rPr>
          <w:b/>
        </w:rPr>
      </w:pPr>
      <w:r w:rsidRPr="00E65D30">
        <w:rPr>
          <w:b/>
        </w:rPr>
        <w:t xml:space="preserve">BEFORE </w:t>
      </w:r>
    </w:p>
    <w:p w:rsidR="00C578E7" w:rsidRPr="00E65D30" w:rsidP="00C578E7" w14:paraId="3E1D0651" w14:textId="77777777">
      <w:pPr>
        <w:jc w:val="center"/>
        <w:rPr>
          <w:b/>
        </w:rPr>
      </w:pPr>
      <w:r w:rsidRPr="00E65D30">
        <w:rPr>
          <w:b/>
        </w:rPr>
        <w:t>THE PUBLIC UTILITIES COMMISSION OF OHIO</w:t>
      </w:r>
    </w:p>
    <w:p w:rsidR="00C578E7" w:rsidRPr="00E65D30" w:rsidP="00C578E7" w14:paraId="7A882532" w14:textId="77777777">
      <w:pPr>
        <w:rPr>
          <w:b/>
        </w:rPr>
      </w:pPr>
    </w:p>
    <w:tbl>
      <w:tblPr>
        <w:tblW w:w="9450" w:type="dxa"/>
        <w:tblLook w:val="01E0"/>
      </w:tblPr>
      <w:tblGrid>
        <w:gridCol w:w="4579"/>
        <w:gridCol w:w="296"/>
        <w:gridCol w:w="4575"/>
      </w:tblGrid>
      <w:tr w14:paraId="5BAED8E2" w14:textId="77777777" w:rsidTr="002A3AB1">
        <w:tblPrEx>
          <w:tblW w:w="9450" w:type="dxa"/>
          <w:tblLook w:val="01E0"/>
        </w:tblPrEx>
        <w:trPr>
          <w:trHeight w:val="807"/>
        </w:trPr>
        <w:tc>
          <w:tcPr>
            <w:tcW w:w="4579" w:type="dxa"/>
            <w:shd w:val="clear" w:color="auto" w:fill="auto"/>
          </w:tcPr>
          <w:p w:rsidR="00C578E7" w:rsidRPr="00E65D30" w:rsidP="00C578E7" w14:paraId="5407E2DA" w14:textId="77777777">
            <w:pPr>
              <w:autoSpaceDE w:val="0"/>
              <w:autoSpaceDN w:val="0"/>
              <w:adjustRightInd w:val="0"/>
            </w:pPr>
            <w:r w:rsidRPr="00E65D30">
              <w:t xml:space="preserve">In </w:t>
            </w:r>
            <w:r>
              <w:t>t</w:t>
            </w:r>
            <w:r w:rsidRPr="00E65D30">
              <w:t xml:space="preserve">he Matter of the Application of </w:t>
            </w:r>
            <w:r>
              <w:t>Suburban Natural</w:t>
            </w:r>
            <w:r w:rsidRPr="00E65D30">
              <w:t xml:space="preserve"> Gas Company for an Increase in Gas Distribution Rates.</w:t>
            </w:r>
          </w:p>
          <w:p w:rsidR="00C578E7" w:rsidRPr="00E65D30" w:rsidP="00C578E7" w14:paraId="4D96B06B" w14:textId="77777777">
            <w:pPr>
              <w:autoSpaceDE w:val="0"/>
              <w:autoSpaceDN w:val="0"/>
              <w:adjustRightInd w:val="0"/>
            </w:pPr>
          </w:p>
          <w:p w:rsidR="00C578E7" w:rsidRPr="00E65D30" w:rsidP="00C578E7" w14:paraId="28FACFF1" w14:textId="77777777">
            <w:pPr>
              <w:autoSpaceDE w:val="0"/>
              <w:autoSpaceDN w:val="0"/>
              <w:adjustRightInd w:val="0"/>
            </w:pPr>
            <w:r w:rsidRPr="00E65D30">
              <w:t xml:space="preserve">In the Matter of the Application of </w:t>
            </w:r>
            <w:r>
              <w:t>Suburban Natural</w:t>
            </w:r>
            <w:r w:rsidRPr="00E65D30">
              <w:t xml:space="preserve"> Gas Company for Tariff Approval.</w:t>
            </w:r>
          </w:p>
          <w:p w:rsidR="00C578E7" w:rsidRPr="00E65D30" w:rsidP="00C578E7" w14:paraId="39080693" w14:textId="77777777">
            <w:pPr>
              <w:autoSpaceDE w:val="0"/>
              <w:autoSpaceDN w:val="0"/>
              <w:adjustRightInd w:val="0"/>
            </w:pPr>
          </w:p>
          <w:p w:rsidR="00C578E7" w:rsidRPr="00E65D30" w:rsidP="00C578E7" w14:paraId="03F10DD2" w14:textId="77777777">
            <w:pPr>
              <w:autoSpaceDE w:val="0"/>
              <w:autoSpaceDN w:val="0"/>
              <w:adjustRightInd w:val="0"/>
            </w:pPr>
            <w:r w:rsidRPr="00E65D30">
              <w:t xml:space="preserve">In the Matter of the Application of </w:t>
            </w:r>
            <w:r>
              <w:t>Suburban Natural</w:t>
            </w:r>
            <w:r w:rsidRPr="00E65D30">
              <w:t xml:space="preserve"> Gas Company for Approval of Certain Accounting Authority.</w:t>
            </w:r>
          </w:p>
        </w:tc>
        <w:tc>
          <w:tcPr>
            <w:tcW w:w="296" w:type="dxa"/>
            <w:shd w:val="clear" w:color="auto" w:fill="auto"/>
          </w:tcPr>
          <w:p w:rsidR="00C578E7" w:rsidRPr="00E65D30" w:rsidP="00C578E7" w14:paraId="51ABF1A7"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C578E7" w:rsidRPr="00E65D30" w:rsidP="00C578E7" w14:paraId="4C626EA1"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C578E7" w:rsidRPr="00E65D30" w:rsidP="00C578E7" w14:paraId="773B03F5"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C578E7" w:rsidRPr="00E65D30" w:rsidP="00C578E7" w14:paraId="2E13B64E" w14:textId="77777777">
            <w:pPr>
              <w:pStyle w:val="HTMLPreformatted"/>
              <w:rPr>
                <w:rFonts w:ascii="Times New Roman" w:hAnsi="Times New Roman" w:cs="Times New Roman"/>
                <w:sz w:val="24"/>
                <w:szCs w:val="24"/>
              </w:rPr>
            </w:pPr>
          </w:p>
          <w:p w:rsidR="00C578E7" w:rsidRPr="00E65D30" w:rsidP="00C578E7" w14:paraId="4545A22E"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C578E7" w:rsidRPr="00E65D30" w:rsidP="00C578E7" w14:paraId="1B6BA25E"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C578E7" w:rsidRPr="00E65D30" w:rsidP="00C578E7" w14:paraId="0B40B9F5" w14:textId="77777777">
            <w:pPr>
              <w:pStyle w:val="HTMLPreformatted"/>
              <w:rPr>
                <w:rFonts w:ascii="Times New Roman" w:hAnsi="Times New Roman" w:cs="Times New Roman"/>
                <w:sz w:val="24"/>
                <w:szCs w:val="24"/>
              </w:rPr>
            </w:pPr>
          </w:p>
          <w:p w:rsidR="00C578E7" w:rsidRPr="00E65D30" w:rsidP="00C578E7" w14:paraId="4D2A9C42"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C578E7" w:rsidRPr="00E65D30" w:rsidP="00C578E7" w14:paraId="76B968EA"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p w:rsidR="00C578E7" w:rsidRPr="00E65D30" w:rsidP="00C578E7" w14:paraId="41FACA26"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w:t>
            </w:r>
          </w:p>
        </w:tc>
        <w:tc>
          <w:tcPr>
            <w:tcW w:w="4575" w:type="dxa"/>
            <w:shd w:val="clear" w:color="auto" w:fill="auto"/>
          </w:tcPr>
          <w:p w:rsidR="00C578E7" w:rsidRPr="00E65D30" w:rsidP="00C578E7" w14:paraId="4D29F86F" w14:textId="77777777">
            <w:pPr>
              <w:pStyle w:val="HTMLPreformatted"/>
              <w:rPr>
                <w:rFonts w:ascii="Times New Roman" w:hAnsi="Times New Roman" w:cs="Times New Roman"/>
                <w:sz w:val="24"/>
                <w:szCs w:val="24"/>
              </w:rPr>
            </w:pPr>
          </w:p>
          <w:p w:rsidR="00C578E7" w:rsidRPr="00E65D30" w:rsidP="00C578E7" w14:paraId="5E2C91FD"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Case No. 1</w:t>
            </w:r>
            <w:r>
              <w:rPr>
                <w:rFonts w:ascii="Times New Roman" w:hAnsi="Times New Roman" w:cs="Times New Roman"/>
                <w:sz w:val="24"/>
                <w:szCs w:val="24"/>
              </w:rPr>
              <w:t>8</w:t>
            </w:r>
            <w:r w:rsidRPr="00E65D30">
              <w:rPr>
                <w:rFonts w:ascii="Times New Roman" w:hAnsi="Times New Roman" w:cs="Times New Roman"/>
                <w:sz w:val="24"/>
                <w:szCs w:val="24"/>
              </w:rPr>
              <w:t>-1</w:t>
            </w:r>
            <w:r>
              <w:rPr>
                <w:rFonts w:ascii="Times New Roman" w:hAnsi="Times New Roman" w:cs="Times New Roman"/>
                <w:sz w:val="24"/>
                <w:szCs w:val="24"/>
              </w:rPr>
              <w:t>205</w:t>
            </w:r>
            <w:r w:rsidRPr="00E65D30">
              <w:rPr>
                <w:rFonts w:ascii="Times New Roman" w:hAnsi="Times New Roman" w:cs="Times New Roman"/>
                <w:sz w:val="24"/>
                <w:szCs w:val="24"/>
              </w:rPr>
              <w:t>-GA-AIR</w:t>
            </w:r>
          </w:p>
          <w:p w:rsidR="00C578E7" w:rsidRPr="00E65D30" w:rsidP="00C578E7" w14:paraId="6EE984AD" w14:textId="77777777">
            <w:pPr>
              <w:pStyle w:val="HTMLPreformatted"/>
              <w:rPr>
                <w:rFonts w:ascii="Times New Roman" w:hAnsi="Times New Roman" w:cs="Times New Roman"/>
                <w:sz w:val="24"/>
                <w:szCs w:val="24"/>
              </w:rPr>
            </w:pPr>
          </w:p>
          <w:p w:rsidR="00C578E7" w:rsidRPr="00E65D30" w:rsidP="00C578E7" w14:paraId="0F93E506" w14:textId="77777777">
            <w:pPr>
              <w:pStyle w:val="HTMLPreformatted"/>
              <w:rPr>
                <w:rFonts w:ascii="Times New Roman" w:hAnsi="Times New Roman" w:cs="Times New Roman"/>
                <w:sz w:val="24"/>
                <w:szCs w:val="24"/>
              </w:rPr>
            </w:pPr>
          </w:p>
          <w:p w:rsidR="00C578E7" w:rsidRPr="00E65D30" w:rsidP="00C578E7" w14:paraId="37C5DA8B"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Case No. 1</w:t>
            </w:r>
            <w:r>
              <w:rPr>
                <w:rFonts w:ascii="Times New Roman" w:hAnsi="Times New Roman" w:cs="Times New Roman"/>
                <w:sz w:val="24"/>
                <w:szCs w:val="24"/>
              </w:rPr>
              <w:t>8</w:t>
            </w:r>
            <w:r w:rsidRPr="00E65D30">
              <w:rPr>
                <w:rFonts w:ascii="Times New Roman" w:hAnsi="Times New Roman" w:cs="Times New Roman"/>
                <w:sz w:val="24"/>
                <w:szCs w:val="24"/>
              </w:rPr>
              <w:t>-1</w:t>
            </w:r>
            <w:r>
              <w:rPr>
                <w:rFonts w:ascii="Times New Roman" w:hAnsi="Times New Roman" w:cs="Times New Roman"/>
                <w:sz w:val="24"/>
                <w:szCs w:val="24"/>
              </w:rPr>
              <w:t>206</w:t>
            </w:r>
            <w:r w:rsidRPr="00E65D30">
              <w:rPr>
                <w:rFonts w:ascii="Times New Roman" w:hAnsi="Times New Roman" w:cs="Times New Roman"/>
                <w:sz w:val="24"/>
                <w:szCs w:val="24"/>
              </w:rPr>
              <w:t>-GA-ATA</w:t>
            </w:r>
          </w:p>
          <w:p w:rsidR="00C578E7" w:rsidRPr="00E65D30" w:rsidP="00C578E7" w14:paraId="3C5DC549" w14:textId="77777777">
            <w:pPr>
              <w:pStyle w:val="HTMLPreformatted"/>
              <w:rPr>
                <w:rFonts w:ascii="Times New Roman" w:hAnsi="Times New Roman" w:cs="Times New Roman"/>
                <w:sz w:val="24"/>
                <w:szCs w:val="24"/>
              </w:rPr>
            </w:pPr>
          </w:p>
          <w:p w:rsidR="00C578E7" w:rsidRPr="00E65D30" w:rsidP="00C578E7" w14:paraId="74666399" w14:textId="77777777">
            <w:pPr>
              <w:pStyle w:val="HTMLPreformatted"/>
              <w:rPr>
                <w:rFonts w:ascii="Times New Roman" w:hAnsi="Times New Roman" w:cs="Times New Roman"/>
                <w:sz w:val="24"/>
                <w:szCs w:val="24"/>
              </w:rPr>
            </w:pPr>
          </w:p>
          <w:p w:rsidR="00C578E7" w:rsidRPr="00E65D30" w:rsidP="00C578E7" w14:paraId="1707DBDF" w14:textId="77777777">
            <w:pPr>
              <w:pStyle w:val="HTMLPreformatted"/>
              <w:rPr>
                <w:rFonts w:ascii="Times New Roman" w:hAnsi="Times New Roman" w:cs="Times New Roman"/>
                <w:sz w:val="24"/>
                <w:szCs w:val="24"/>
              </w:rPr>
            </w:pPr>
          </w:p>
          <w:p w:rsidR="00C578E7" w:rsidRPr="00E65D30" w:rsidP="00C578E7" w14:paraId="238AB415" w14:textId="77777777">
            <w:pPr>
              <w:pStyle w:val="HTMLPreformatted"/>
              <w:rPr>
                <w:rFonts w:ascii="Times New Roman" w:hAnsi="Times New Roman" w:cs="Times New Roman"/>
                <w:sz w:val="24"/>
                <w:szCs w:val="24"/>
              </w:rPr>
            </w:pPr>
            <w:r w:rsidRPr="00E65D30">
              <w:rPr>
                <w:rFonts w:ascii="Times New Roman" w:hAnsi="Times New Roman" w:cs="Times New Roman"/>
                <w:sz w:val="24"/>
                <w:szCs w:val="24"/>
              </w:rPr>
              <w:t>Case No. 1</w:t>
            </w:r>
            <w:r>
              <w:rPr>
                <w:rFonts w:ascii="Times New Roman" w:hAnsi="Times New Roman" w:cs="Times New Roman"/>
                <w:sz w:val="24"/>
                <w:szCs w:val="24"/>
              </w:rPr>
              <w:t>8</w:t>
            </w:r>
            <w:r w:rsidRPr="00E65D30">
              <w:rPr>
                <w:rFonts w:ascii="Times New Roman" w:hAnsi="Times New Roman" w:cs="Times New Roman"/>
                <w:sz w:val="24"/>
                <w:szCs w:val="24"/>
              </w:rPr>
              <w:t>-1</w:t>
            </w:r>
            <w:r>
              <w:rPr>
                <w:rFonts w:ascii="Times New Roman" w:hAnsi="Times New Roman" w:cs="Times New Roman"/>
                <w:sz w:val="24"/>
                <w:szCs w:val="24"/>
              </w:rPr>
              <w:t>207</w:t>
            </w:r>
            <w:r w:rsidRPr="00E65D30">
              <w:rPr>
                <w:rFonts w:ascii="Times New Roman" w:hAnsi="Times New Roman" w:cs="Times New Roman"/>
                <w:sz w:val="24"/>
                <w:szCs w:val="24"/>
              </w:rPr>
              <w:t>-GA-AAM</w:t>
            </w:r>
          </w:p>
          <w:p w:rsidR="00C578E7" w:rsidRPr="00E65D30" w:rsidP="00C578E7" w14:paraId="1B2B5AB4" w14:textId="77777777">
            <w:pPr>
              <w:pStyle w:val="HTMLPreformatted"/>
              <w:rPr>
                <w:rFonts w:ascii="Times New Roman" w:hAnsi="Times New Roman" w:cs="Times New Roman"/>
                <w:sz w:val="24"/>
                <w:szCs w:val="24"/>
              </w:rPr>
            </w:pPr>
          </w:p>
          <w:p w:rsidR="00C578E7" w:rsidRPr="00E65D30" w:rsidP="00C578E7" w14:paraId="69437365" w14:textId="77777777">
            <w:pPr>
              <w:pStyle w:val="HTMLPreformatted"/>
              <w:rPr>
                <w:rFonts w:ascii="Times New Roman" w:hAnsi="Times New Roman" w:cs="Times New Roman"/>
                <w:sz w:val="24"/>
                <w:szCs w:val="24"/>
              </w:rPr>
            </w:pPr>
          </w:p>
        </w:tc>
      </w:tr>
    </w:tbl>
    <w:p w:rsidR="00C578E7" w:rsidRPr="00E65D30" w:rsidP="00C578E7" w14:paraId="5DC34538" w14:textId="77777777">
      <w:pPr>
        <w:pBdr>
          <w:top w:val="single" w:sz="12" w:space="0" w:color="auto"/>
        </w:pBdr>
        <w:tabs>
          <w:tab w:val="left" w:pos="-720"/>
        </w:tabs>
        <w:suppressAutoHyphens/>
        <w:jc w:val="center"/>
        <w:rPr>
          <w:b/>
          <w:bCs/>
          <w:spacing w:val="-3"/>
        </w:rPr>
      </w:pPr>
    </w:p>
    <w:p w:rsidR="00C578E7" w:rsidRPr="00E65D30" w:rsidP="00C578E7" w14:paraId="27435D7F" w14:textId="49E8A4FA">
      <w:pPr>
        <w:tabs>
          <w:tab w:val="left" w:pos="4770"/>
          <w:tab w:val="left" w:pos="6480"/>
        </w:tabs>
        <w:jc w:val="center"/>
        <w:rPr>
          <w:b/>
        </w:rPr>
      </w:pPr>
      <w:r>
        <w:rPr>
          <w:b/>
        </w:rPr>
        <w:t>MEMORANDUM IN SUPPORT</w:t>
      </w:r>
    </w:p>
    <w:p w:rsidR="00C578E7" w:rsidRPr="00E65D30" w:rsidP="00C578E7" w14:paraId="5E66970B" w14:textId="77777777">
      <w:pPr>
        <w:tabs>
          <w:tab w:val="left" w:pos="4770"/>
          <w:tab w:val="left" w:pos="6480"/>
        </w:tabs>
        <w:jc w:val="center"/>
        <w:rPr>
          <w:b/>
        </w:rPr>
      </w:pPr>
      <w:r w:rsidRPr="00E65D30">
        <w:rPr>
          <w:b/>
        </w:rPr>
        <w:t>BY</w:t>
      </w:r>
    </w:p>
    <w:p w:rsidR="00C578E7" w:rsidRPr="00E65D30" w:rsidP="00C578E7" w14:paraId="20BD6CE5" w14:textId="7D0DE9E7">
      <w:pPr>
        <w:tabs>
          <w:tab w:val="left" w:pos="4770"/>
          <w:tab w:val="left" w:pos="6480"/>
        </w:tabs>
        <w:jc w:val="center"/>
        <w:rPr>
          <w:b/>
        </w:rPr>
      </w:pPr>
      <w:r w:rsidRPr="00E65D30">
        <w:rPr>
          <w:b/>
        </w:rPr>
        <w:t>OFFICE OF THE OHIO CONSUMERS</w:t>
      </w:r>
      <w:r>
        <w:rPr>
          <w:b/>
        </w:rPr>
        <w:t>’</w:t>
      </w:r>
      <w:r w:rsidRPr="00E65D30">
        <w:rPr>
          <w:b/>
        </w:rPr>
        <w:t xml:space="preserve"> COUNSEL</w:t>
      </w:r>
    </w:p>
    <w:p w:rsidR="00C578E7" w:rsidRPr="00E65D30" w:rsidP="00C578E7" w14:paraId="1E075640" w14:textId="77777777">
      <w:pPr>
        <w:pBdr>
          <w:bottom w:val="single" w:sz="12" w:space="1" w:color="auto"/>
        </w:pBdr>
        <w:tabs>
          <w:tab w:val="left" w:pos="-720"/>
        </w:tabs>
        <w:suppressAutoHyphens/>
        <w:jc w:val="center"/>
        <w:rPr>
          <w:b/>
          <w:bCs/>
          <w:spacing w:val="-3"/>
        </w:rPr>
      </w:pPr>
    </w:p>
    <w:p w:rsidR="00763FAD" w:rsidP="00763FAD" w14:paraId="6B2B1890" w14:textId="77777777">
      <w:pPr>
        <w:ind w:firstLine="720"/>
      </w:pPr>
    </w:p>
    <w:p w:rsidR="00532CAA" w:rsidP="009F1E67" w14:paraId="29DAEE34" w14:textId="5AE5A015">
      <w:pPr>
        <w:spacing w:line="480" w:lineRule="auto"/>
        <w:ind w:firstLine="720"/>
      </w:pPr>
      <w:r>
        <w:t>The PUCO’s consideration of this motion to strike is straightforward. Columbia filed a motion for leave, seeking permission to file an initial brief and reply brief.</w:t>
      </w:r>
      <w:r>
        <w:rPr>
          <w:rStyle w:val="FootnoteReference"/>
        </w:rPr>
        <w:footnoteReference w:id="5"/>
      </w:r>
      <w:r>
        <w:t xml:space="preserve"> While that request was pending, Columbia filed the initial brief</w:t>
      </w:r>
      <w:r w:rsidR="00A75F99">
        <w:t xml:space="preserve"> (and chose not to file a reply brief)</w:t>
      </w:r>
      <w:r>
        <w:t>.</w:t>
      </w:r>
      <w:r>
        <w:rPr>
          <w:rStyle w:val="FootnoteReference"/>
        </w:rPr>
        <w:footnoteReference w:id="6"/>
      </w:r>
      <w:r>
        <w:t xml:space="preserve"> OCC oppose</w:t>
      </w:r>
      <w:r w:rsidR="000C05E4">
        <w:t>d</w:t>
      </w:r>
      <w:r>
        <w:t xml:space="preserve"> Columbia’s motion.</w:t>
      </w:r>
      <w:r>
        <w:rPr>
          <w:rStyle w:val="FootnoteReference"/>
        </w:rPr>
        <w:footnoteReference w:id="7"/>
      </w:r>
      <w:r>
        <w:t xml:space="preserve"> If the PUCO agrees with OCC that Columbia’s motion should be denied, then the PUCO would be denying Columbia the right to file an </w:t>
      </w:r>
      <w:r w:rsidR="00A75F99">
        <w:t>amicus</w:t>
      </w:r>
      <w:r>
        <w:t xml:space="preserve"> brief. And because </w:t>
      </w:r>
      <w:r w:rsidR="00A75F99">
        <w:t>Columbia’s</w:t>
      </w:r>
      <w:r>
        <w:t xml:space="preserve"> brief ha</w:t>
      </w:r>
      <w:r w:rsidR="00A75F99">
        <w:t>s</w:t>
      </w:r>
      <w:r>
        <w:t xml:space="preserve"> already been filed, </w:t>
      </w:r>
      <w:r w:rsidR="00A75F99">
        <w:t>it</w:t>
      </w:r>
      <w:r>
        <w:t xml:space="preserve"> must be struck.</w:t>
      </w:r>
    </w:p>
    <w:p w:rsidR="00532CAA" w:rsidP="009F1E67" w14:paraId="4C717E95" w14:textId="5C150E8E">
      <w:pPr>
        <w:spacing w:line="480" w:lineRule="auto"/>
        <w:ind w:firstLine="720"/>
      </w:pPr>
      <w:r>
        <w:t xml:space="preserve">Accordingly, OCC respectfully requests that if Columbia’s motion for leave it denied—as it should be—that the PUCO take the additional step of striking Columbia’s brief so that </w:t>
      </w:r>
      <w:r w:rsidR="00A75F99">
        <w:t>it is</w:t>
      </w:r>
      <w:r>
        <w:t xml:space="preserve"> </w:t>
      </w:r>
      <w:r w:rsidR="000C05E4">
        <w:t xml:space="preserve">not </w:t>
      </w:r>
      <w:r>
        <w:t>considered part of the record on remand.</w:t>
      </w:r>
      <w:r>
        <w:rPr>
          <w:rStyle w:val="FootnoteReference"/>
        </w:rPr>
        <w:footnoteReference w:id="8"/>
      </w:r>
    </w:p>
    <w:p w:rsidR="00C578E7" w:rsidP="00DF1258" w14:paraId="17B7903B" w14:textId="0DF3DE96">
      <w:pPr>
        <w:ind w:left="3600" w:firstLine="720"/>
      </w:pPr>
      <w:r>
        <w:br w:type="page"/>
      </w:r>
      <w:r w:rsidRPr="00665434" w:rsidR="008F52F7">
        <w:t>Respectfully submitted,</w:t>
      </w:r>
    </w:p>
    <w:p w:rsidR="00DF1258" w:rsidRPr="00665434" w:rsidP="00DF1258" w14:paraId="5FAECA73" w14:textId="77777777">
      <w:pPr>
        <w:ind w:left="3600" w:firstLine="720"/>
      </w:pPr>
    </w:p>
    <w:p w:rsidR="00C578E7" w:rsidRPr="00665434" w:rsidP="00C578E7" w14:paraId="7824EF83" w14:textId="77777777">
      <w:pPr>
        <w:ind w:left="3600" w:firstLine="720"/>
      </w:pPr>
      <w:r>
        <w:t>Bruce Weston</w:t>
      </w:r>
      <w:r w:rsidRPr="00665434">
        <w:t xml:space="preserve"> (0016973)</w:t>
      </w:r>
    </w:p>
    <w:p w:rsidR="00C578E7" w:rsidRPr="00665434" w:rsidP="00C578E7" w14:paraId="3C056AC1" w14:textId="77777777">
      <w:pPr>
        <w:tabs>
          <w:tab w:val="left" w:pos="4320"/>
        </w:tabs>
      </w:pPr>
      <w:r w:rsidRPr="00665434">
        <w:tab/>
      </w:r>
      <w:r>
        <w:t>Ohio Consumers’ Counsel</w:t>
      </w:r>
      <w:r w:rsidRPr="00665434">
        <w:t xml:space="preserve"> </w:t>
      </w:r>
    </w:p>
    <w:p w:rsidR="00C578E7" w:rsidRPr="00665434" w:rsidP="00C578E7" w14:paraId="36DD32D3" w14:textId="77777777">
      <w:pPr>
        <w:tabs>
          <w:tab w:val="left" w:pos="4320"/>
        </w:tabs>
        <w:rPr>
          <w:sz w:val="16"/>
        </w:rPr>
      </w:pPr>
    </w:p>
    <w:p w:rsidR="00C578E7" w:rsidRPr="00665434" w:rsidP="00C578E7" w14:paraId="5EF391C8" w14:textId="576D87FC">
      <w:pPr>
        <w:pStyle w:val="EndnoteText"/>
        <w:ind w:left="3600" w:firstLine="720"/>
        <w:rPr>
          <w:rFonts w:ascii="Times New Roman" w:hAnsi="Times New Roman"/>
          <w:szCs w:val="24"/>
        </w:rPr>
      </w:pPr>
      <w:r w:rsidRPr="00665434">
        <w:rPr>
          <w:rFonts w:ascii="Times New Roman" w:hAnsi="Times New Roman"/>
          <w:i/>
          <w:szCs w:val="24"/>
          <w:u w:val="single"/>
        </w:rPr>
        <w:t>/s/ Christopher Healey</w:t>
      </w:r>
      <w:r>
        <w:rPr>
          <w:rFonts w:ascii="Times New Roman" w:hAnsi="Times New Roman"/>
          <w:i/>
          <w:szCs w:val="24"/>
          <w:u w:val="single"/>
        </w:rPr>
        <w:tab/>
      </w:r>
      <w:r w:rsidR="00C908D5">
        <w:rPr>
          <w:rFonts w:ascii="Times New Roman" w:hAnsi="Times New Roman"/>
          <w:i/>
          <w:szCs w:val="24"/>
          <w:u w:val="single"/>
        </w:rPr>
        <w:tab/>
      </w:r>
      <w:r w:rsidR="00C908D5">
        <w:rPr>
          <w:rFonts w:ascii="Times New Roman" w:hAnsi="Times New Roman"/>
          <w:i/>
          <w:szCs w:val="24"/>
          <w:u w:val="single"/>
        </w:rPr>
        <w:tab/>
      </w:r>
    </w:p>
    <w:p w:rsidR="00C578E7" w:rsidRPr="00665434" w:rsidP="00C578E7" w14:paraId="412C8A49" w14:textId="77777777">
      <w:pPr>
        <w:ind w:left="4320"/>
      </w:pPr>
      <w:r w:rsidRPr="00665434">
        <w:t>Christopher Healey (0086027)</w:t>
      </w:r>
    </w:p>
    <w:p w:rsidR="00C578E7" w:rsidP="00C578E7" w14:paraId="64C1EA2F" w14:textId="77777777">
      <w:pPr>
        <w:ind w:left="4320"/>
      </w:pPr>
      <w:r w:rsidRPr="00665434">
        <w:t>Counsel of Record</w:t>
      </w:r>
    </w:p>
    <w:p w:rsidR="00C578E7" w:rsidP="00C578E7" w14:paraId="7E41FAD7" w14:textId="77777777">
      <w:pPr>
        <w:ind w:left="4320"/>
      </w:pPr>
      <w:r>
        <w:t>Angela D. O’Brien (0097579)</w:t>
      </w:r>
    </w:p>
    <w:p w:rsidR="00C578E7" w:rsidRPr="00665434" w:rsidP="00C578E7" w14:paraId="44410E47" w14:textId="77777777">
      <w:pPr>
        <w:ind w:left="4320"/>
      </w:pPr>
      <w:r>
        <w:t>Assistant Consumers’ Counsel</w:t>
      </w:r>
    </w:p>
    <w:p w:rsidR="00C578E7" w:rsidRPr="00665434" w:rsidP="00C578E7" w14:paraId="0ECDA385" w14:textId="77777777">
      <w:pPr>
        <w:ind w:left="4320"/>
        <w:rPr>
          <w:sz w:val="16"/>
        </w:rPr>
      </w:pPr>
    </w:p>
    <w:p w:rsidR="00C578E7" w:rsidRPr="00665434" w:rsidP="00C578E7" w14:paraId="0206E41C" w14:textId="77777777">
      <w:pPr>
        <w:ind w:left="4320"/>
        <w:rPr>
          <w:b/>
        </w:rPr>
      </w:pPr>
      <w:r w:rsidRPr="00665434">
        <w:rPr>
          <w:b/>
        </w:rPr>
        <w:t>Office of the Ohio Consumers</w:t>
      </w:r>
      <w:r>
        <w:rPr>
          <w:b/>
        </w:rPr>
        <w:t>’</w:t>
      </w:r>
      <w:r w:rsidRPr="00665434">
        <w:rPr>
          <w:b/>
        </w:rPr>
        <w:t xml:space="preserve"> Counsel</w:t>
      </w:r>
    </w:p>
    <w:p w:rsidR="00C578E7" w:rsidRPr="00665434" w:rsidP="00C578E7" w14:paraId="5D69C1E3" w14:textId="45EC1C2E">
      <w:pPr>
        <w:ind w:left="4320"/>
      </w:pPr>
      <w:r w:rsidRPr="00665434">
        <w:t xml:space="preserve">65 East State Street, </w:t>
      </w:r>
      <w:r w:rsidR="00DF1258">
        <w:t>Suite 700</w:t>
      </w:r>
    </w:p>
    <w:p w:rsidR="00C578E7" w:rsidRPr="00665434" w:rsidP="00C578E7" w14:paraId="3D4018C1" w14:textId="77777777">
      <w:pPr>
        <w:ind w:left="4320"/>
      </w:pPr>
      <w:r w:rsidRPr="00665434">
        <w:t>Columbus, Ohio 43215</w:t>
      </w:r>
    </w:p>
    <w:p w:rsidR="00C578E7" w:rsidP="00C578E7" w14:paraId="5F02752F" w14:textId="77777777">
      <w:pPr>
        <w:ind w:left="4320"/>
      </w:pPr>
      <w:r w:rsidRPr="005216DF">
        <w:t>Telephone</w:t>
      </w:r>
      <w:r>
        <w:t xml:space="preserve"> [Healey]:</w:t>
      </w:r>
      <w:r w:rsidRPr="005216DF">
        <w:t xml:space="preserve"> (614) 466-</w:t>
      </w:r>
      <w:r>
        <w:t>9571</w:t>
      </w:r>
    </w:p>
    <w:p w:rsidR="00C578E7" w:rsidRPr="005216DF" w:rsidP="00C578E7" w14:paraId="7C567A71" w14:textId="77777777">
      <w:pPr>
        <w:ind w:left="4320"/>
      </w:pPr>
      <w:r>
        <w:t>Telephone [O’Brien]: (614) 466-9531</w:t>
      </w:r>
    </w:p>
    <w:p w:rsidR="00C578E7" w:rsidP="00C578E7" w14:paraId="1CA4303F" w14:textId="77777777">
      <w:pPr>
        <w:ind w:left="4320"/>
      </w:pPr>
      <w:hyperlink r:id="rId6" w:history="1">
        <w:r w:rsidRPr="000403DB" w:rsidR="008F52F7">
          <w:rPr>
            <w:rStyle w:val="Hyperlink"/>
          </w:rPr>
          <w:t>christopher.healey@occ.ohio.gov</w:t>
        </w:r>
      </w:hyperlink>
    </w:p>
    <w:p w:rsidR="00C578E7" w:rsidP="00C578E7" w14:paraId="61DBA9A4" w14:textId="77777777">
      <w:pPr>
        <w:ind w:left="4320"/>
      </w:pPr>
      <w:hyperlink r:id="rId7" w:history="1">
        <w:r w:rsidRPr="000403DB" w:rsidR="008F52F7">
          <w:rPr>
            <w:rStyle w:val="Hyperlink"/>
          </w:rPr>
          <w:t>angela.obrien@occ.ohio.gov</w:t>
        </w:r>
      </w:hyperlink>
    </w:p>
    <w:p w:rsidR="00C578E7" w:rsidRPr="00E65D30" w:rsidP="00C578E7" w14:paraId="4307E0BB" w14:textId="77777777">
      <w:pPr>
        <w:ind w:left="4320"/>
      </w:pPr>
      <w:r w:rsidRPr="005216DF">
        <w:t>(</w:t>
      </w:r>
      <w:r>
        <w:t>willing to accept service by e-mail</w:t>
      </w:r>
      <w:r w:rsidRPr="005216DF">
        <w:t>)</w:t>
      </w:r>
    </w:p>
    <w:p w:rsidR="00C269E9" w:rsidP="00C578E7" w14:paraId="20452BD8" w14:textId="77777777">
      <w:pPr>
        <w:tabs>
          <w:tab w:val="left" w:pos="4680"/>
        </w:tabs>
        <w:jc w:val="center"/>
        <w:rPr>
          <w:b/>
          <w:u w:val="single"/>
        </w:rPr>
        <w:sectPr w:rsidSect="00C269E9">
          <w:headerReference w:type="first" r:id="rId10"/>
          <w:footerReference w:type="first" r:id="rId11"/>
          <w:pgSz w:w="12240" w:h="15840"/>
          <w:pgMar w:top="1440" w:right="1440" w:bottom="1440" w:left="1440" w:header="720" w:footer="720" w:gutter="0"/>
          <w:pgNumType w:start="1"/>
          <w:cols w:space="720"/>
          <w:titlePg/>
          <w:docGrid w:linePitch="360"/>
        </w:sectPr>
      </w:pPr>
    </w:p>
    <w:p w:rsidR="00C578E7" w:rsidRPr="00E65D30" w:rsidP="00C578E7" w14:paraId="18AFC301" w14:textId="77777777">
      <w:pPr>
        <w:tabs>
          <w:tab w:val="left" w:pos="4680"/>
        </w:tabs>
        <w:jc w:val="center"/>
        <w:rPr>
          <w:b/>
          <w:u w:val="single"/>
        </w:rPr>
      </w:pPr>
      <w:r w:rsidRPr="00E65D30">
        <w:rPr>
          <w:b/>
          <w:u w:val="single"/>
        </w:rPr>
        <w:t>CERTIFICATE OF SERVICE</w:t>
      </w:r>
    </w:p>
    <w:p w:rsidR="00C578E7" w:rsidRPr="00E65D30" w:rsidP="00C578E7" w14:paraId="29D8C66C" w14:textId="77777777">
      <w:pPr>
        <w:jc w:val="center"/>
      </w:pPr>
    </w:p>
    <w:p w:rsidR="00C578E7" w:rsidRPr="00E65D30" w:rsidP="00C578E7" w14:paraId="7C40D487" w14:textId="0637300F">
      <w:pPr>
        <w:suppressAutoHyphens/>
        <w:spacing w:line="480" w:lineRule="auto"/>
        <w:ind w:firstLine="720"/>
        <w:rPr>
          <w:spacing w:val="-3"/>
        </w:rPr>
      </w:pPr>
      <w:r w:rsidRPr="00E65D30">
        <w:t xml:space="preserve">It is hereby certified that a true copy of the foregoing </w:t>
      </w:r>
      <w:r w:rsidR="00061392">
        <w:rPr>
          <w:iCs/>
        </w:rPr>
        <w:t>Motion</w:t>
      </w:r>
      <w:r w:rsidRPr="00E65D30">
        <w:t xml:space="preserve"> was served by electronic transmission upon the parties below this </w:t>
      </w:r>
      <w:r w:rsidR="0018700A">
        <w:t>15th</w:t>
      </w:r>
      <w:r>
        <w:t xml:space="preserve"> </w:t>
      </w:r>
      <w:r w:rsidRPr="00E65D30">
        <w:t xml:space="preserve">day of </w:t>
      </w:r>
      <w:r w:rsidR="00003DC8">
        <w:t>November</w:t>
      </w:r>
      <w:r w:rsidR="00061392">
        <w:t xml:space="preserve"> 2021</w:t>
      </w:r>
      <w:r w:rsidRPr="00E65D30">
        <w:t>.</w:t>
      </w:r>
    </w:p>
    <w:p w:rsidR="00C578E7" w:rsidRPr="00E65D30" w:rsidP="00C578E7" w14:paraId="5E264131" w14:textId="77777777">
      <w:pPr>
        <w:pStyle w:val="EndnoteText"/>
        <w:widowControl/>
        <w:tabs>
          <w:tab w:val="left" w:pos="-720"/>
        </w:tabs>
        <w:suppressAutoHyphens/>
        <w:rPr>
          <w:rFonts w:ascii="Times New Roman" w:hAnsi="Times New Roman"/>
          <w:spacing w:val="-3"/>
          <w:szCs w:val="24"/>
        </w:rPr>
      </w:pPr>
    </w:p>
    <w:p w:rsidR="00C578E7" w:rsidRPr="00E65D30" w:rsidP="005A27FD" w14:paraId="7C9FE245" w14:textId="77777777">
      <w:pPr>
        <w:pStyle w:val="EndnoteText"/>
        <w:widowControl/>
        <w:rPr>
          <w:rFonts w:ascii="Times New Roman" w:hAnsi="Times New Roman"/>
          <w:szCs w:val="24"/>
        </w:rPr>
      </w:pP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i/>
          <w:szCs w:val="24"/>
          <w:u w:val="single"/>
        </w:rPr>
        <w:t xml:space="preserve">/s/ </w:t>
      </w:r>
      <w:r>
        <w:rPr>
          <w:rFonts w:ascii="Times New Roman" w:hAnsi="Times New Roman"/>
          <w:i/>
          <w:szCs w:val="24"/>
          <w:u w:val="single"/>
        </w:rPr>
        <w:t>Christopher Healey</w:t>
      </w:r>
      <w:r>
        <w:rPr>
          <w:rFonts w:ascii="Times New Roman" w:hAnsi="Times New Roman"/>
          <w:i/>
          <w:szCs w:val="24"/>
          <w:u w:val="single"/>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sidRPr="00E65D30">
        <w:rPr>
          <w:rFonts w:ascii="Times New Roman" w:hAnsi="Times New Roman"/>
          <w:szCs w:val="24"/>
        </w:rPr>
        <w:tab/>
      </w:r>
      <w:r>
        <w:rPr>
          <w:rFonts w:ascii="Times New Roman" w:hAnsi="Times New Roman"/>
          <w:szCs w:val="24"/>
        </w:rPr>
        <w:tab/>
        <w:t xml:space="preserve">Counsel of Record </w:t>
      </w:r>
    </w:p>
    <w:p w:rsidR="00C578E7" w:rsidRPr="00E65D30" w:rsidP="00C578E7" w14:paraId="1CB8595E" w14:textId="77777777">
      <w:pPr>
        <w:pStyle w:val="EndnoteText"/>
        <w:widowControl/>
        <w:rPr>
          <w:rFonts w:ascii="Times New Roman" w:hAnsi="Times New Roman"/>
          <w:szCs w:val="24"/>
        </w:rPr>
      </w:pPr>
    </w:p>
    <w:p w:rsidR="00C578E7" w:rsidP="00C578E7" w14:paraId="67493EFE" w14:textId="77777777">
      <w:pPr>
        <w:jc w:val="center"/>
        <w:rPr>
          <w:b/>
          <w:u w:val="single"/>
        </w:rPr>
      </w:pPr>
    </w:p>
    <w:p w:rsidR="00083A8B" w:rsidP="00083A8B" w14:paraId="17900131" w14:textId="4ED2129D">
      <w:r w:rsidRPr="00B80961">
        <w:t>The PUCO’s e-filing system will electronically serve notice of the filing of this document on the following parties:</w:t>
      </w:r>
    </w:p>
    <w:p w:rsidR="00DF1258" w:rsidP="00083A8B" w14:paraId="6C20ED58" w14:textId="463E40C7"/>
    <w:p w:rsidR="00DF1258" w:rsidRPr="007C644A" w:rsidP="00DF1258" w14:paraId="2DCA088A" w14:textId="77777777">
      <w:pPr>
        <w:jc w:val="center"/>
        <w:rPr>
          <w:b/>
          <w:u w:val="single"/>
        </w:rPr>
      </w:pPr>
      <w:r w:rsidRPr="007C644A">
        <w:rPr>
          <w:b/>
          <w:u w:val="single"/>
        </w:rPr>
        <w:t>SERVICE LIST</w:t>
      </w:r>
    </w:p>
    <w:p w:rsidR="00DF1258" w:rsidRPr="007C644A" w:rsidP="00DF1258" w14:paraId="3AB65CA4" w14:textId="77777777">
      <w:pPr>
        <w:jc w:val="center"/>
        <w:rPr>
          <w:b/>
          <w:u w:val="single"/>
        </w:rPr>
      </w:pPr>
    </w:p>
    <w:p w:rsidR="00DF1258" w:rsidRPr="007C644A" w:rsidP="00DF1258" w14:paraId="010CD680" w14:textId="77777777">
      <w:pPr>
        <w:jc w:val="center"/>
        <w:rPr>
          <w:rFonts w:eastAsia="Calibri"/>
          <w:b/>
          <w:u w:val="single"/>
        </w:rPr>
      </w:pPr>
    </w:p>
    <w:tbl>
      <w:tblPr>
        <w:tblW w:w="0" w:type="auto"/>
        <w:tblLook w:val="04A0"/>
      </w:tblPr>
      <w:tblGrid>
        <w:gridCol w:w="4428"/>
        <w:gridCol w:w="4428"/>
      </w:tblGrid>
      <w:tr w14:paraId="328AB167" w14:textId="77777777" w:rsidTr="00CD0C39">
        <w:tblPrEx>
          <w:tblW w:w="0" w:type="auto"/>
          <w:tblLook w:val="04A0"/>
        </w:tblPrEx>
        <w:tc>
          <w:tcPr>
            <w:tcW w:w="4428" w:type="dxa"/>
          </w:tcPr>
          <w:p w:rsidR="00DF1258" w:rsidRPr="007C644A" w:rsidP="00CD0C39" w14:paraId="648D9496" w14:textId="77777777">
            <w:pPr>
              <w:pStyle w:val="CommentText"/>
              <w:rPr>
                <w:bCs/>
                <w:sz w:val="24"/>
                <w:szCs w:val="24"/>
              </w:rPr>
            </w:pPr>
            <w:hyperlink r:id="rId12" w:history="1">
              <w:r w:rsidRPr="007C644A">
                <w:rPr>
                  <w:rStyle w:val="Hyperlink"/>
                  <w:bCs/>
                  <w:sz w:val="24"/>
                  <w:szCs w:val="24"/>
                </w:rPr>
                <w:t>robert.eubanks@ohioAGO.gov</w:t>
              </w:r>
            </w:hyperlink>
          </w:p>
          <w:p w:rsidR="00DF1258" w:rsidRPr="007C644A" w:rsidP="00CD0C39" w14:paraId="268A1F27" w14:textId="77777777">
            <w:pPr>
              <w:pStyle w:val="CommentText"/>
              <w:rPr>
                <w:bCs/>
                <w:sz w:val="24"/>
                <w:szCs w:val="24"/>
              </w:rPr>
            </w:pPr>
            <w:hyperlink r:id="rId13" w:history="1">
              <w:r w:rsidRPr="007C644A">
                <w:rPr>
                  <w:rStyle w:val="Hyperlink"/>
                  <w:bCs/>
                  <w:sz w:val="24"/>
                  <w:szCs w:val="24"/>
                </w:rPr>
                <w:t>werner.margard@ohioAGO.gov</w:t>
              </w:r>
            </w:hyperlink>
          </w:p>
          <w:p w:rsidR="00DF1258" w:rsidRPr="007C644A" w:rsidP="00CD0C39" w14:paraId="1BD9E640" w14:textId="77777777">
            <w:pPr>
              <w:pStyle w:val="CommentText"/>
              <w:rPr>
                <w:bCs/>
                <w:sz w:val="24"/>
                <w:szCs w:val="24"/>
              </w:rPr>
            </w:pPr>
          </w:p>
          <w:p w:rsidR="00DF1258" w:rsidRPr="007C644A" w:rsidP="00CD0C39" w14:paraId="1162D8E1" w14:textId="77777777">
            <w:pPr>
              <w:pStyle w:val="CommentText"/>
              <w:rPr>
                <w:bCs/>
                <w:sz w:val="24"/>
                <w:szCs w:val="24"/>
              </w:rPr>
            </w:pPr>
            <w:r w:rsidRPr="007C644A">
              <w:rPr>
                <w:bCs/>
                <w:sz w:val="24"/>
                <w:szCs w:val="24"/>
              </w:rPr>
              <w:t>Attorney Examiners:</w:t>
            </w:r>
          </w:p>
          <w:p w:rsidR="00DF1258" w:rsidRPr="007C644A" w:rsidP="00CD0C39" w14:paraId="1826E8FC" w14:textId="77777777">
            <w:pPr>
              <w:pStyle w:val="CommentText"/>
              <w:rPr>
                <w:bCs/>
                <w:sz w:val="24"/>
                <w:szCs w:val="24"/>
              </w:rPr>
            </w:pPr>
          </w:p>
          <w:p w:rsidR="00DF1258" w:rsidRPr="007C644A" w:rsidP="00CD0C39" w14:paraId="27C4DCB2" w14:textId="77777777">
            <w:pPr>
              <w:pStyle w:val="CommentText"/>
              <w:rPr>
                <w:bCs/>
                <w:sz w:val="24"/>
                <w:szCs w:val="24"/>
              </w:rPr>
            </w:pPr>
            <w:hyperlink r:id="rId14" w:history="1">
              <w:r w:rsidRPr="007C644A">
                <w:rPr>
                  <w:rStyle w:val="Hyperlink"/>
                  <w:bCs/>
                  <w:sz w:val="24"/>
                  <w:szCs w:val="24"/>
                </w:rPr>
                <w:t>Sarah.parrot@puc.state.oh.us</w:t>
              </w:r>
            </w:hyperlink>
          </w:p>
          <w:p w:rsidR="00DF1258" w:rsidRPr="007C644A" w:rsidP="00CD0C39" w14:paraId="465367A3" w14:textId="77777777">
            <w:pPr>
              <w:rPr>
                <w:color w:val="0000FF"/>
                <w:u w:val="single"/>
              </w:rPr>
            </w:pPr>
            <w:r w:rsidRPr="007C644A">
              <w:rPr>
                <w:color w:val="0000FF"/>
                <w:u w:val="single"/>
              </w:rPr>
              <w:t>Anna.sanyal@puco.ohio.gov</w:t>
            </w:r>
          </w:p>
          <w:p w:rsidR="00DF1258" w:rsidRPr="007C644A" w:rsidP="00CD0C39" w14:paraId="08BBC34B" w14:textId="77777777">
            <w:pPr>
              <w:pStyle w:val="CommentText"/>
              <w:rPr>
                <w:bCs/>
                <w:sz w:val="24"/>
                <w:szCs w:val="24"/>
              </w:rPr>
            </w:pPr>
          </w:p>
          <w:p w:rsidR="00DF1258" w:rsidRPr="007C644A" w:rsidP="00CD0C39" w14:paraId="263FB704" w14:textId="77777777">
            <w:pPr>
              <w:pStyle w:val="CommentText"/>
              <w:rPr>
                <w:bCs/>
                <w:sz w:val="24"/>
                <w:szCs w:val="24"/>
              </w:rPr>
            </w:pPr>
          </w:p>
          <w:p w:rsidR="00DF1258" w:rsidRPr="007C644A" w:rsidP="00CD0C39" w14:paraId="755CD2B7" w14:textId="77777777">
            <w:pPr>
              <w:pStyle w:val="CommentText"/>
              <w:rPr>
                <w:bCs/>
                <w:sz w:val="24"/>
                <w:szCs w:val="24"/>
              </w:rPr>
            </w:pPr>
          </w:p>
          <w:p w:rsidR="00DF1258" w:rsidRPr="007C644A" w:rsidP="00CD0C39" w14:paraId="050CB484" w14:textId="77777777">
            <w:pPr>
              <w:pStyle w:val="CommentText"/>
              <w:rPr>
                <w:bCs/>
                <w:sz w:val="24"/>
                <w:szCs w:val="24"/>
              </w:rPr>
            </w:pPr>
          </w:p>
          <w:p w:rsidR="00DF1258" w:rsidRPr="007C644A" w:rsidP="00CD0C39" w14:paraId="5375CD25" w14:textId="77777777">
            <w:pPr>
              <w:pStyle w:val="CommentText"/>
              <w:rPr>
                <w:bCs/>
                <w:sz w:val="24"/>
                <w:szCs w:val="24"/>
              </w:rPr>
            </w:pPr>
            <w:r w:rsidRPr="007C644A">
              <w:rPr>
                <w:bCs/>
                <w:sz w:val="24"/>
                <w:szCs w:val="24"/>
              </w:rPr>
              <w:t xml:space="preserve"> </w:t>
            </w:r>
          </w:p>
        </w:tc>
        <w:tc>
          <w:tcPr>
            <w:tcW w:w="4428" w:type="dxa"/>
          </w:tcPr>
          <w:p w:rsidR="00DF1258" w:rsidRPr="007C644A" w:rsidP="00CD0C39" w14:paraId="694BF030" w14:textId="77777777">
            <w:pPr>
              <w:pStyle w:val="CommentText"/>
              <w:ind w:left="604"/>
              <w:rPr>
                <w:bCs/>
                <w:sz w:val="24"/>
                <w:szCs w:val="24"/>
              </w:rPr>
            </w:pPr>
            <w:hyperlink r:id="rId15" w:history="1">
              <w:r w:rsidRPr="007C644A">
                <w:rPr>
                  <w:rStyle w:val="Hyperlink"/>
                  <w:bCs/>
                  <w:sz w:val="24"/>
                  <w:szCs w:val="24"/>
                </w:rPr>
                <w:t>bojko@carpenterlipps.com</w:t>
              </w:r>
            </w:hyperlink>
          </w:p>
          <w:p w:rsidR="00DF1258" w:rsidRPr="007C644A" w:rsidP="00CD0C39" w14:paraId="214A42EC" w14:textId="77777777">
            <w:pPr>
              <w:pStyle w:val="CommentText"/>
              <w:ind w:left="604"/>
              <w:rPr>
                <w:sz w:val="24"/>
                <w:szCs w:val="24"/>
              </w:rPr>
            </w:pPr>
            <w:hyperlink r:id="rId16" w:history="1">
              <w:r w:rsidRPr="007C644A">
                <w:rPr>
                  <w:rStyle w:val="Hyperlink"/>
                  <w:sz w:val="24"/>
                  <w:szCs w:val="24"/>
                </w:rPr>
                <w:t>paul</w:t>
              </w:r>
              <w:r w:rsidRPr="007C644A">
                <w:rPr>
                  <w:rStyle w:val="Hyperlink"/>
                  <w:bCs/>
                  <w:sz w:val="24"/>
                  <w:szCs w:val="24"/>
                </w:rPr>
                <w:t>@carpenterlipps.com</w:t>
              </w:r>
            </w:hyperlink>
          </w:p>
          <w:p w:rsidR="00DF1258" w:rsidRPr="007C644A" w:rsidP="00CD0C39" w14:paraId="38F61746" w14:textId="77777777">
            <w:pPr>
              <w:pStyle w:val="CommentText"/>
              <w:ind w:left="604"/>
              <w:rPr>
                <w:sz w:val="24"/>
                <w:szCs w:val="24"/>
              </w:rPr>
            </w:pPr>
            <w:hyperlink r:id="rId17" w:history="1">
              <w:r w:rsidRPr="007C644A">
                <w:rPr>
                  <w:rStyle w:val="Hyperlink"/>
                  <w:sz w:val="24"/>
                  <w:szCs w:val="24"/>
                </w:rPr>
                <w:t>dressel@carpenterlipps.com</w:t>
              </w:r>
            </w:hyperlink>
          </w:p>
          <w:p w:rsidR="00DF1258" w:rsidRPr="007C644A" w:rsidP="00CD0C39" w14:paraId="53E7B377" w14:textId="77777777">
            <w:pPr>
              <w:ind w:firstLine="595"/>
              <w:rPr>
                <w:rStyle w:val="Hyperlink"/>
                <w:bCs/>
              </w:rPr>
            </w:pPr>
            <w:hyperlink r:id="rId18" w:history="1">
              <w:r w:rsidRPr="007C644A">
                <w:rPr>
                  <w:rStyle w:val="Hyperlink"/>
                  <w:bCs/>
                </w:rPr>
                <w:t>rdove@keglerbrown.com</w:t>
              </w:r>
            </w:hyperlink>
          </w:p>
          <w:p w:rsidR="00DF1258" w:rsidRPr="007C644A" w:rsidP="00CD0C39" w14:paraId="7ADCD0AA" w14:textId="77777777">
            <w:pPr>
              <w:ind w:firstLine="595"/>
            </w:pPr>
            <w:hyperlink r:id="rId19" w:history="1">
              <w:r w:rsidRPr="007C644A">
                <w:rPr>
                  <w:rStyle w:val="Hyperlink"/>
                </w:rPr>
                <w:t>josephclark@nisource.com</w:t>
              </w:r>
            </w:hyperlink>
          </w:p>
          <w:p w:rsidR="00DF1258" w:rsidRPr="007C644A" w:rsidP="00CD0C39" w14:paraId="043E144E" w14:textId="77777777">
            <w:pPr>
              <w:pStyle w:val="Default"/>
              <w:ind w:left="594"/>
              <w:rPr>
                <w:rFonts w:ascii="Times New Roman" w:hAnsi="Times New Roman" w:cs="Times New Roman"/>
              </w:rPr>
            </w:pPr>
            <w:hyperlink r:id="rId20" w:history="1">
              <w:r w:rsidRPr="007C644A">
                <w:rPr>
                  <w:rStyle w:val="Hyperlink"/>
                  <w:rFonts w:ascii="Times New Roman" w:hAnsi="Times New Roman" w:cs="Times New Roman"/>
                </w:rPr>
                <w:t>egallon@porterwright.com</w:t>
              </w:r>
            </w:hyperlink>
          </w:p>
          <w:p w:rsidR="00DF1258" w:rsidRPr="007C644A" w:rsidP="00CD0C39" w14:paraId="5C9DA244" w14:textId="77777777">
            <w:pPr>
              <w:pStyle w:val="Default"/>
              <w:ind w:left="594"/>
              <w:rPr>
                <w:rFonts w:ascii="Times New Roman" w:hAnsi="Times New Roman" w:cs="Times New Roman"/>
              </w:rPr>
            </w:pPr>
            <w:hyperlink r:id="rId21" w:history="1">
              <w:r w:rsidRPr="007C644A">
                <w:rPr>
                  <w:rStyle w:val="Hyperlink"/>
                  <w:rFonts w:ascii="Times New Roman" w:hAnsi="Times New Roman" w:cs="Times New Roman"/>
                </w:rPr>
                <w:t>bhughes@porterwright.com</w:t>
              </w:r>
            </w:hyperlink>
          </w:p>
          <w:p w:rsidR="00DF1258" w:rsidRPr="007C644A" w:rsidP="00CD0C39" w14:paraId="2666F1CE" w14:textId="77777777">
            <w:pPr>
              <w:ind w:left="594" w:firstLine="595"/>
              <w:rPr>
                <w:bCs/>
              </w:rPr>
            </w:pPr>
          </w:p>
          <w:p w:rsidR="00DF1258" w:rsidRPr="007C644A" w:rsidP="00CD0C39" w14:paraId="56574347" w14:textId="77777777">
            <w:pPr>
              <w:pStyle w:val="CommentText"/>
              <w:ind w:left="604"/>
              <w:rPr>
                <w:bCs/>
                <w:sz w:val="24"/>
                <w:szCs w:val="24"/>
              </w:rPr>
            </w:pPr>
          </w:p>
          <w:p w:rsidR="00DF1258" w:rsidRPr="007C644A" w:rsidP="00CD0C39" w14:paraId="6CBCD3A8" w14:textId="77777777">
            <w:pPr>
              <w:pStyle w:val="CommentText"/>
              <w:ind w:left="604"/>
              <w:rPr>
                <w:bCs/>
                <w:sz w:val="24"/>
                <w:szCs w:val="24"/>
              </w:rPr>
            </w:pPr>
          </w:p>
          <w:p w:rsidR="00DF1258" w:rsidRPr="007C644A" w:rsidP="00CD0C39" w14:paraId="2310BE35" w14:textId="77777777">
            <w:pPr>
              <w:pStyle w:val="CommentText"/>
              <w:ind w:left="604"/>
              <w:rPr>
                <w:bCs/>
                <w:sz w:val="24"/>
                <w:szCs w:val="24"/>
              </w:rPr>
            </w:pPr>
          </w:p>
          <w:p w:rsidR="00DF1258" w:rsidRPr="007C644A" w:rsidP="00CD0C39" w14:paraId="545DB991" w14:textId="77777777">
            <w:pPr>
              <w:pStyle w:val="CommentText"/>
              <w:rPr>
                <w:bCs/>
                <w:sz w:val="24"/>
                <w:szCs w:val="24"/>
              </w:rPr>
            </w:pPr>
            <w:r w:rsidRPr="007C644A">
              <w:rPr>
                <w:bCs/>
                <w:sz w:val="24"/>
                <w:szCs w:val="24"/>
              </w:rPr>
              <w:t xml:space="preserve"> </w:t>
            </w:r>
          </w:p>
          <w:p w:rsidR="00DF1258" w:rsidRPr="007C644A" w:rsidP="00CD0C39" w14:paraId="2AA4C000" w14:textId="77777777">
            <w:pPr>
              <w:pStyle w:val="CommentText"/>
              <w:rPr>
                <w:bCs/>
                <w:sz w:val="24"/>
                <w:szCs w:val="24"/>
              </w:rPr>
            </w:pPr>
          </w:p>
          <w:p w:rsidR="00DF1258" w:rsidRPr="007C644A" w:rsidP="00CD0C39" w14:paraId="0D668F0E" w14:textId="77777777">
            <w:pPr>
              <w:pStyle w:val="CommentText"/>
              <w:rPr>
                <w:bCs/>
                <w:sz w:val="24"/>
                <w:szCs w:val="24"/>
              </w:rPr>
            </w:pPr>
          </w:p>
        </w:tc>
      </w:tr>
    </w:tbl>
    <w:p w:rsidR="00DF1258" w:rsidRPr="00B80961" w:rsidP="00083A8B" w14:paraId="5D47FD37" w14:textId="77777777"/>
    <w:p w:rsidR="00083A8B" w:rsidRPr="00B80961" w:rsidP="00083A8B" w14:paraId="0A8A746B" w14:textId="77777777">
      <w:pPr>
        <w:jc w:val="center"/>
        <w:rPr>
          <w:b/>
          <w:u w:val="single"/>
        </w:rPr>
      </w:pPr>
    </w:p>
    <w:p w:rsidR="00083A8B" w:rsidP="00083A8B" w14:paraId="7FFF80A3" w14:textId="77777777"/>
    <w:p w:rsidR="00C578E7" w:rsidRPr="00E65D30" w:rsidP="00083A8B" w14:paraId="4C3AADC0" w14:textId="77777777">
      <w:pPr>
        <w:rPr>
          <w:b/>
          <w:u w:val="single"/>
        </w:rPr>
      </w:pPr>
    </w:p>
    <w:sectPr w:rsidSect="00C578E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4128675"/>
      <w:docPartObj>
        <w:docPartGallery w:val="Page Numbers (Bottom of Page)"/>
        <w:docPartUnique/>
      </w:docPartObj>
    </w:sdtPr>
    <w:sdtEndPr>
      <w:rPr>
        <w:noProof/>
      </w:rPr>
    </w:sdtEndPr>
    <w:sdtContent>
      <w:p w:rsidR="00C34EE3" w14:paraId="2043A33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EE3" w14:paraId="0C79CE0D"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9563341"/>
      <w:docPartObj>
        <w:docPartGallery w:val="Page Numbers (Bottom of Page)"/>
        <w:docPartUnique/>
      </w:docPartObj>
    </w:sdtPr>
    <w:sdtEndPr>
      <w:rPr>
        <w:noProof/>
      </w:rPr>
    </w:sdtEndPr>
    <w:sdtContent>
      <w:p w:rsidR="00C34EE3" w14:paraId="770FF7DF" w14:textId="77777777">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64C8C" w14:paraId="5972D5D0" w14:textId="77777777">
      <w:r>
        <w:separator/>
      </w:r>
    </w:p>
  </w:footnote>
  <w:footnote w:type="continuationSeparator" w:id="1">
    <w:p w:rsidR="00964C8C" w14:paraId="740263E4" w14:textId="77777777">
      <w:r>
        <w:continuationSeparator/>
      </w:r>
    </w:p>
  </w:footnote>
  <w:footnote w:id="2">
    <w:p w:rsidR="006E3AD2" w:rsidRPr="00613D18" w:rsidP="00613D18" w14:paraId="3B536EB5" w14:textId="649526F6">
      <w:pPr>
        <w:pStyle w:val="FootnoteText"/>
        <w:spacing w:after="120"/>
        <w:rPr>
          <w:rFonts w:ascii="Times New Roman" w:hAnsi="Times New Roman"/>
        </w:rPr>
      </w:pPr>
      <w:r w:rsidRPr="00613D18">
        <w:rPr>
          <w:rStyle w:val="FootnoteReference"/>
          <w:rFonts w:ascii="Times New Roman" w:hAnsi="Times New Roman"/>
        </w:rPr>
        <w:footnoteRef/>
      </w:r>
      <w:r w:rsidRPr="00613D18">
        <w:rPr>
          <w:rFonts w:ascii="Times New Roman" w:hAnsi="Times New Roman"/>
        </w:rPr>
        <w:t xml:space="preserve"> </w:t>
      </w:r>
      <w:r w:rsidRPr="00613D18">
        <w:rPr>
          <w:rFonts w:ascii="Times New Roman" w:hAnsi="Times New Roman"/>
          <w:i/>
          <w:iCs/>
        </w:rPr>
        <w:t>See</w:t>
      </w:r>
      <w:r w:rsidRPr="00613D18">
        <w:rPr>
          <w:rFonts w:ascii="Times New Roman" w:hAnsi="Times New Roman"/>
        </w:rPr>
        <w:t xml:space="preserve"> Motion of Columbia Gas of Ohio, Inc. for Leave to File </w:t>
      </w:r>
      <w:r w:rsidRPr="00613D18">
        <w:rPr>
          <w:rFonts w:ascii="Times New Roman" w:hAnsi="Times New Roman"/>
          <w:i/>
          <w:iCs/>
        </w:rPr>
        <w:t>Amicus Curiae</w:t>
      </w:r>
      <w:r w:rsidRPr="00613D18">
        <w:rPr>
          <w:rFonts w:ascii="Times New Roman" w:hAnsi="Times New Roman"/>
        </w:rPr>
        <w:t xml:space="preserve"> Brief (Oct. 29, 2021) (the “Columbia Motion”)</w:t>
      </w:r>
      <w:r w:rsidRPr="00613D18" w:rsidR="00B37373">
        <w:rPr>
          <w:rFonts w:ascii="Times New Roman" w:hAnsi="Times New Roman"/>
        </w:rPr>
        <w:t>.</w:t>
      </w:r>
    </w:p>
  </w:footnote>
  <w:footnote w:id="3">
    <w:p w:rsidR="00B37373" w:rsidRPr="00613D18" w:rsidP="00613D18" w14:paraId="52707AA2" w14:textId="7829E940">
      <w:pPr>
        <w:pStyle w:val="FootnoteText"/>
        <w:spacing w:after="120"/>
        <w:rPr>
          <w:rFonts w:ascii="Times New Roman" w:hAnsi="Times New Roman"/>
        </w:rPr>
      </w:pPr>
      <w:r w:rsidRPr="00613D18">
        <w:rPr>
          <w:rStyle w:val="FootnoteReference"/>
          <w:rFonts w:ascii="Times New Roman" w:hAnsi="Times New Roman"/>
        </w:rPr>
        <w:footnoteRef/>
      </w:r>
      <w:r w:rsidRPr="00613D18">
        <w:rPr>
          <w:rFonts w:ascii="Times New Roman" w:hAnsi="Times New Roman"/>
        </w:rPr>
        <w:t xml:space="preserve"> Post-Hearing Brief of </w:t>
      </w:r>
      <w:r w:rsidRPr="00613D18">
        <w:rPr>
          <w:rFonts w:ascii="Times New Roman" w:hAnsi="Times New Roman"/>
          <w:i/>
          <w:iCs/>
        </w:rPr>
        <w:t>Amicus Curiae</w:t>
      </w:r>
      <w:r w:rsidRPr="00613D18">
        <w:rPr>
          <w:rFonts w:ascii="Times New Roman" w:hAnsi="Times New Roman"/>
        </w:rPr>
        <w:t xml:space="preserve"> Columbia Gas of Ohio, Inc. (Oct. 29, 2021) (the “Columbia Initial Brief”).</w:t>
      </w:r>
      <w:r w:rsidR="00A75F99">
        <w:rPr>
          <w:rFonts w:ascii="Times New Roman" w:hAnsi="Times New Roman"/>
        </w:rPr>
        <w:t xml:space="preserve"> Columbia did not file a reply brief.</w:t>
      </w:r>
    </w:p>
  </w:footnote>
  <w:footnote w:id="4">
    <w:p w:rsidR="00B37373" w:rsidRPr="00613D18" w:rsidP="00613D18" w14:paraId="4F582241" w14:textId="2E4E26B8">
      <w:pPr>
        <w:pStyle w:val="FootnoteText"/>
        <w:spacing w:after="120"/>
        <w:rPr>
          <w:rFonts w:ascii="Times New Roman" w:hAnsi="Times New Roman"/>
        </w:rPr>
      </w:pPr>
      <w:r w:rsidRPr="00613D18">
        <w:rPr>
          <w:rStyle w:val="FootnoteReference"/>
          <w:rFonts w:ascii="Times New Roman" w:hAnsi="Times New Roman"/>
        </w:rPr>
        <w:footnoteRef/>
      </w:r>
      <w:r w:rsidRPr="00613D18">
        <w:rPr>
          <w:rFonts w:ascii="Times New Roman" w:hAnsi="Times New Roman"/>
        </w:rPr>
        <w:t xml:space="preserve"> </w:t>
      </w:r>
      <w:r w:rsidRPr="00613D18">
        <w:rPr>
          <w:rFonts w:ascii="Times New Roman" w:hAnsi="Times New Roman"/>
          <w:i/>
          <w:iCs/>
        </w:rPr>
        <w:t xml:space="preserve">See </w:t>
      </w:r>
      <w:r w:rsidRPr="00613D18">
        <w:rPr>
          <w:rFonts w:ascii="Times New Roman" w:hAnsi="Times New Roman"/>
        </w:rPr>
        <w:t xml:space="preserve">Memorandum Contra Motion of Columbia Gas of Ohio, Inc. for Leave to File </w:t>
      </w:r>
      <w:r w:rsidRPr="00613D18">
        <w:rPr>
          <w:rFonts w:ascii="Times New Roman" w:hAnsi="Times New Roman"/>
          <w:i/>
          <w:iCs/>
        </w:rPr>
        <w:t>Amicus Brief</w:t>
      </w:r>
      <w:r w:rsidRPr="00613D18">
        <w:rPr>
          <w:rFonts w:ascii="Times New Roman" w:hAnsi="Times New Roman"/>
        </w:rPr>
        <w:t xml:space="preserve"> by Office of the Ohio Consumers’ Counsel (Nov. 15, 2021)</w:t>
      </w:r>
      <w:r w:rsidRPr="00613D18" w:rsidR="000C05E4">
        <w:rPr>
          <w:rFonts w:ascii="Times New Roman" w:hAnsi="Times New Roman"/>
        </w:rPr>
        <w:t xml:space="preserve"> (the “OCC Memo Contra”)</w:t>
      </w:r>
      <w:r w:rsidRPr="00613D18">
        <w:rPr>
          <w:rFonts w:ascii="Times New Roman" w:hAnsi="Times New Roman"/>
        </w:rPr>
        <w:t>.</w:t>
      </w:r>
    </w:p>
  </w:footnote>
  <w:footnote w:id="5">
    <w:p w:rsidR="000C05E4" w:rsidRPr="00613D18" w:rsidP="00613D18" w14:paraId="0FA91DEE" w14:textId="72D6F171">
      <w:pPr>
        <w:pStyle w:val="FootnoteText"/>
        <w:spacing w:after="120"/>
        <w:rPr>
          <w:rFonts w:ascii="Times New Roman" w:hAnsi="Times New Roman"/>
        </w:rPr>
      </w:pPr>
      <w:r w:rsidRPr="00613D18">
        <w:rPr>
          <w:rStyle w:val="FootnoteReference"/>
          <w:rFonts w:ascii="Times New Roman" w:hAnsi="Times New Roman"/>
        </w:rPr>
        <w:footnoteRef/>
      </w:r>
      <w:r w:rsidRPr="00613D18">
        <w:rPr>
          <w:rFonts w:ascii="Times New Roman" w:hAnsi="Times New Roman"/>
        </w:rPr>
        <w:t xml:space="preserve"> Columbia Motion.</w:t>
      </w:r>
    </w:p>
  </w:footnote>
  <w:footnote w:id="6">
    <w:p w:rsidR="000C05E4" w:rsidRPr="00613D18" w:rsidP="00613D18" w14:paraId="2C5EDA4D" w14:textId="77777777">
      <w:pPr>
        <w:pStyle w:val="FootnoteText"/>
        <w:spacing w:after="120"/>
        <w:rPr>
          <w:rFonts w:ascii="Times New Roman" w:hAnsi="Times New Roman"/>
        </w:rPr>
      </w:pPr>
      <w:r w:rsidRPr="00613D18">
        <w:rPr>
          <w:rStyle w:val="FootnoteReference"/>
          <w:rFonts w:ascii="Times New Roman" w:hAnsi="Times New Roman"/>
        </w:rPr>
        <w:footnoteRef/>
      </w:r>
      <w:r w:rsidRPr="00613D18">
        <w:rPr>
          <w:rFonts w:ascii="Times New Roman" w:hAnsi="Times New Roman"/>
        </w:rPr>
        <w:t xml:space="preserve"> Columbia Initial Brief; Columbia Reply Brief.</w:t>
      </w:r>
    </w:p>
  </w:footnote>
  <w:footnote w:id="7">
    <w:p w:rsidR="000C05E4" w:rsidRPr="00613D18" w:rsidP="00613D18" w14:paraId="6039BDE4" w14:textId="6E576740">
      <w:pPr>
        <w:pStyle w:val="FootnoteText"/>
        <w:spacing w:after="120"/>
        <w:rPr>
          <w:rFonts w:ascii="Times New Roman" w:hAnsi="Times New Roman"/>
        </w:rPr>
      </w:pPr>
      <w:r w:rsidRPr="00613D18">
        <w:rPr>
          <w:rStyle w:val="FootnoteReference"/>
          <w:rFonts w:ascii="Times New Roman" w:hAnsi="Times New Roman"/>
        </w:rPr>
        <w:footnoteRef/>
      </w:r>
      <w:r w:rsidRPr="00613D18">
        <w:rPr>
          <w:rFonts w:ascii="Times New Roman" w:hAnsi="Times New Roman"/>
        </w:rPr>
        <w:t xml:space="preserve"> OCC Memo Contra.</w:t>
      </w:r>
    </w:p>
  </w:footnote>
  <w:footnote w:id="8">
    <w:p w:rsidR="0018700A" w:rsidRPr="00613D18" w:rsidP="00613D18" w14:paraId="2C01BB63" w14:textId="37A4F509">
      <w:pPr>
        <w:pStyle w:val="FootnoteText"/>
        <w:spacing w:after="120"/>
        <w:rPr>
          <w:rFonts w:ascii="Times New Roman" w:hAnsi="Times New Roman"/>
        </w:rPr>
      </w:pPr>
      <w:r w:rsidRPr="00613D18">
        <w:rPr>
          <w:rStyle w:val="FootnoteReference"/>
          <w:rFonts w:ascii="Times New Roman" w:hAnsi="Times New Roman"/>
        </w:rPr>
        <w:footnoteRef/>
      </w:r>
      <w:r w:rsidRPr="00613D18">
        <w:rPr>
          <w:rFonts w:ascii="Times New Roman" w:hAnsi="Times New Roman"/>
        </w:rPr>
        <w:t xml:space="preserve"> </w:t>
      </w:r>
      <w:r w:rsidRPr="00613D18">
        <w:rPr>
          <w:rFonts w:ascii="Times New Roman" w:hAnsi="Times New Roman"/>
          <w:i/>
          <w:iCs/>
        </w:rPr>
        <w:t>See In re Complaint of the Office of the Consumers’ Counsel on Behalf of Jim and Helen Heaton</w:t>
      </w:r>
      <w:r w:rsidRPr="00613D18">
        <w:rPr>
          <w:rFonts w:ascii="Times New Roman" w:hAnsi="Times New Roman"/>
        </w:rPr>
        <w:t>, Case No. 83-1279-El-CSS, 1985 Ohio PUC LEXIS 41, at *22-23 (Apr. 16, 1985) (denying party’s request to file amicus brief and granting OCC’s motion to strike the amicus brief).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EE3" w14:paraId="2AC71D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9212CB"/>
    <w:multiLevelType w:val="hybridMultilevel"/>
    <w:tmpl w:val="6CC8AD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AD4714"/>
    <w:multiLevelType w:val="hybridMultilevel"/>
    <w:tmpl w:val="1ACC73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2E539F0"/>
    <w:multiLevelType w:val="hybridMultilevel"/>
    <w:tmpl w:val="D61231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80B30E9"/>
    <w:multiLevelType w:val="hybridMultilevel"/>
    <w:tmpl w:val="248462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C815FF1"/>
    <w:multiLevelType w:val="hybridMultilevel"/>
    <w:tmpl w:val="FB9C53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014969"/>
    <w:multiLevelType w:val="hybridMultilevel"/>
    <w:tmpl w:val="F2FA09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6A271A3"/>
    <w:multiLevelType w:val="hybridMultilevel"/>
    <w:tmpl w:val="8432F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837295D"/>
    <w:multiLevelType w:val="hybridMultilevel"/>
    <w:tmpl w:val="21F067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89C55ED"/>
    <w:multiLevelType w:val="hybridMultilevel"/>
    <w:tmpl w:val="629C55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22"/>
  </w:num>
  <w:num w:numId="4">
    <w:abstractNumId w:val="0"/>
  </w:num>
  <w:num w:numId="5">
    <w:abstractNumId w:val="17"/>
  </w:num>
  <w:num w:numId="6">
    <w:abstractNumId w:val="9"/>
  </w:num>
  <w:num w:numId="7">
    <w:abstractNumId w:val="11"/>
  </w:num>
  <w:num w:numId="8">
    <w:abstractNumId w:val="20"/>
  </w:num>
  <w:num w:numId="9">
    <w:abstractNumId w:val="13"/>
  </w:num>
  <w:num w:numId="10">
    <w:abstractNumId w:val="1"/>
  </w:num>
  <w:num w:numId="11">
    <w:abstractNumId w:val="5"/>
  </w:num>
  <w:num w:numId="12">
    <w:abstractNumId w:val="8"/>
  </w:num>
  <w:num w:numId="13">
    <w:abstractNumId w:val="7"/>
  </w:num>
  <w:num w:numId="14">
    <w:abstractNumId w:val="3"/>
  </w:num>
  <w:num w:numId="15">
    <w:abstractNumId w:val="28"/>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4"/>
  </w:num>
  <w:num w:numId="21">
    <w:abstractNumId w:val="24"/>
  </w:num>
  <w:num w:numId="22">
    <w:abstractNumId w:val="10"/>
  </w:num>
  <w:num w:numId="23">
    <w:abstractNumId w:val="27"/>
  </w:num>
  <w:num w:numId="24">
    <w:abstractNumId w:val="16"/>
  </w:num>
  <w:num w:numId="25">
    <w:abstractNumId w:val="26"/>
  </w:num>
  <w:num w:numId="26">
    <w:abstractNumId w:val="4"/>
  </w:num>
  <w:num w:numId="27">
    <w:abstractNumId w:val="18"/>
  </w:num>
  <w:num w:numId="28">
    <w:abstractNumId w:val="25"/>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F0"/>
    <w:rsid w:val="00003DC8"/>
    <w:rsid w:val="000403DB"/>
    <w:rsid w:val="00061392"/>
    <w:rsid w:val="0006432F"/>
    <w:rsid w:val="00083A8B"/>
    <w:rsid w:val="000C05E4"/>
    <w:rsid w:val="000D2315"/>
    <w:rsid w:val="0012199B"/>
    <w:rsid w:val="00132897"/>
    <w:rsid w:val="001425F3"/>
    <w:rsid w:val="00164463"/>
    <w:rsid w:val="00166F92"/>
    <w:rsid w:val="00171FB3"/>
    <w:rsid w:val="0018700A"/>
    <w:rsid w:val="001A3B98"/>
    <w:rsid w:val="001E0163"/>
    <w:rsid w:val="00253C99"/>
    <w:rsid w:val="00271B75"/>
    <w:rsid w:val="002A3AB1"/>
    <w:rsid w:val="002B6CF0"/>
    <w:rsid w:val="003612B1"/>
    <w:rsid w:val="00383EDB"/>
    <w:rsid w:val="003944D1"/>
    <w:rsid w:val="0042722E"/>
    <w:rsid w:val="00451024"/>
    <w:rsid w:val="004D46CF"/>
    <w:rsid w:val="004F1759"/>
    <w:rsid w:val="005216DF"/>
    <w:rsid w:val="00532CAA"/>
    <w:rsid w:val="005A27FD"/>
    <w:rsid w:val="00613D18"/>
    <w:rsid w:val="00644527"/>
    <w:rsid w:val="00664F77"/>
    <w:rsid w:val="00665434"/>
    <w:rsid w:val="006B7E2D"/>
    <w:rsid w:val="006E3AD2"/>
    <w:rsid w:val="007016CA"/>
    <w:rsid w:val="007178DC"/>
    <w:rsid w:val="007209DE"/>
    <w:rsid w:val="00763FAD"/>
    <w:rsid w:val="00774C25"/>
    <w:rsid w:val="00791E61"/>
    <w:rsid w:val="007C644A"/>
    <w:rsid w:val="007F3C67"/>
    <w:rsid w:val="0080566C"/>
    <w:rsid w:val="00882319"/>
    <w:rsid w:val="008A7424"/>
    <w:rsid w:val="008F52F7"/>
    <w:rsid w:val="009021A4"/>
    <w:rsid w:val="00954E0C"/>
    <w:rsid w:val="00964C8C"/>
    <w:rsid w:val="00966889"/>
    <w:rsid w:val="009D6D8B"/>
    <w:rsid w:val="009F1E67"/>
    <w:rsid w:val="009F39AB"/>
    <w:rsid w:val="00A73C9F"/>
    <w:rsid w:val="00A75F99"/>
    <w:rsid w:val="00A85502"/>
    <w:rsid w:val="00B01F21"/>
    <w:rsid w:val="00B37373"/>
    <w:rsid w:val="00B80961"/>
    <w:rsid w:val="00BE04F8"/>
    <w:rsid w:val="00C15390"/>
    <w:rsid w:val="00C269E9"/>
    <w:rsid w:val="00C34EE3"/>
    <w:rsid w:val="00C5332D"/>
    <w:rsid w:val="00C578E7"/>
    <w:rsid w:val="00C616F1"/>
    <w:rsid w:val="00C908D5"/>
    <w:rsid w:val="00CD0C39"/>
    <w:rsid w:val="00CE6312"/>
    <w:rsid w:val="00CF31EA"/>
    <w:rsid w:val="00D5600C"/>
    <w:rsid w:val="00DC0E1E"/>
    <w:rsid w:val="00DE166F"/>
    <w:rsid w:val="00DF1258"/>
    <w:rsid w:val="00E65D30"/>
    <w:rsid w:val="00E8587D"/>
    <w:rsid w:val="00ED0A82"/>
    <w:rsid w:val="00F7000C"/>
    <w:rsid w:val="00F82C6C"/>
    <w:rsid w:val="00FC63D0"/>
    <w:rsid w:val="00FD30AB"/>
    <w:rsid w:val="00FD31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16"/>
    <w:rPr>
      <w:sz w:val="24"/>
      <w:szCs w:val="24"/>
      <w:lang w:bidi="en-US"/>
    </w:rPr>
  </w:style>
  <w:style w:type="paragraph" w:styleId="Heading1">
    <w:name w:val="heading 1"/>
    <w:basedOn w:val="Normal"/>
    <w:next w:val="Normal"/>
    <w:link w:val="Heading1Char"/>
    <w:autoRedefine/>
    <w:uiPriority w:val="9"/>
    <w:qFormat/>
    <w:rsid w:val="00377314"/>
    <w:pPr>
      <w:keepNext/>
      <w:spacing w:after="240"/>
      <w:outlineLvl w:val="0"/>
    </w:pPr>
    <w:rPr>
      <w:rFonts w:ascii="Times New Roman Bold" w:hAnsi="Times New Roman Bold"/>
      <w:b/>
      <w:bCs/>
      <w:kern w:val="32"/>
    </w:rPr>
  </w:style>
  <w:style w:type="paragraph" w:styleId="Heading2">
    <w:name w:val="heading 2"/>
    <w:basedOn w:val="Normal"/>
    <w:next w:val="Normal"/>
    <w:link w:val="Heading2Char"/>
    <w:autoRedefine/>
    <w:uiPriority w:val="9"/>
    <w:qFormat/>
    <w:rsid w:val="00F739D0"/>
    <w:pPr>
      <w:keepNext/>
      <w:spacing w:after="240"/>
      <w:ind w:left="720"/>
      <w:outlineLvl w:val="1"/>
    </w:pPr>
    <w:rPr>
      <w:rFonts w:ascii="Times New Roman Bold" w:hAnsi="Times New Roman Bold"/>
      <w:b/>
      <w:bCs/>
      <w:iCs/>
      <w:szCs w:val="28"/>
    </w:rPr>
  </w:style>
  <w:style w:type="paragraph" w:styleId="Heading3">
    <w:name w:val="heading 3"/>
    <w:basedOn w:val="Normal"/>
    <w:next w:val="Normal"/>
    <w:link w:val="Heading3Char"/>
    <w:autoRedefine/>
    <w:uiPriority w:val="9"/>
    <w:qFormat/>
    <w:rsid w:val="00661396"/>
    <w:pPr>
      <w:keepNext/>
      <w:spacing w:after="240"/>
      <w:ind w:left="2160" w:hanging="720"/>
      <w:outlineLvl w:val="2"/>
    </w:pPr>
    <w:rPr>
      <w:rFonts w:ascii="Times New Roman Bold" w:hAnsi="Times New Roman Bold"/>
      <w:b/>
      <w:bCs/>
    </w:rPr>
  </w:style>
  <w:style w:type="paragraph" w:styleId="Heading4">
    <w:name w:val="heading 4"/>
    <w:basedOn w:val="Normal"/>
    <w:next w:val="Normal"/>
    <w:link w:val="Heading4Char"/>
    <w:autoRedefine/>
    <w:uiPriority w:val="9"/>
    <w:qFormat/>
    <w:rsid w:val="00AA7A3D"/>
    <w:pPr>
      <w:keepNext/>
      <w:keepLines/>
      <w:spacing w:after="240"/>
      <w:ind w:left="2880" w:hanging="720"/>
      <w:outlineLvl w:val="3"/>
    </w:pPr>
    <w:rPr>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7314"/>
    <w:rPr>
      <w:rFonts w:ascii="Times New Roman Bold" w:hAnsi="Times New Roman Bold"/>
      <w:b/>
      <w:bCs/>
      <w:kern w:val="32"/>
      <w:sz w:val="24"/>
      <w:szCs w:val="24"/>
      <w:lang w:bidi="en-US"/>
    </w:rPr>
  </w:style>
  <w:style w:type="character" w:customStyle="1" w:styleId="Heading2Char">
    <w:name w:val="Heading 2 Char"/>
    <w:link w:val="Heading2"/>
    <w:uiPriority w:val="9"/>
    <w:rsid w:val="00F739D0"/>
    <w:rPr>
      <w:rFonts w:ascii="Times New Roman Bold" w:hAnsi="Times New Roman Bold"/>
      <w:b/>
      <w:bCs/>
      <w:iCs/>
      <w:sz w:val="24"/>
      <w:szCs w:val="28"/>
      <w:lang w:bidi="en-US"/>
    </w:rPr>
  </w:style>
  <w:style w:type="character" w:customStyle="1" w:styleId="Heading3Char">
    <w:name w:val="Heading 3 Char"/>
    <w:link w:val="Heading3"/>
    <w:uiPriority w:val="9"/>
    <w:rsid w:val="00661396"/>
    <w:rPr>
      <w:rFonts w:ascii="Times New Roman Bold" w:hAnsi="Times New Roman Bold"/>
      <w:b/>
      <w:bCs/>
      <w:sz w:val="24"/>
      <w:szCs w:val="24"/>
      <w:lang w:bidi="en-US"/>
    </w:rPr>
  </w:style>
  <w:style w:type="character" w:customStyle="1" w:styleId="Heading4Char">
    <w:name w:val="Heading 4 Char"/>
    <w:link w:val="Heading4"/>
    <w:uiPriority w:val="9"/>
    <w:rsid w:val="00AA7A3D"/>
    <w:rPr>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635194"/>
    <w:rPr>
      <w:rFonts w:ascii="Calibri" w:eastAsia="Calibri" w:hAnsi="Calibri"/>
      <w:sz w:val="20"/>
      <w:szCs w:val="20"/>
      <w:lang w:bidi="ar-SA"/>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635194"/>
    <w:rPr>
      <w:rFonts w:ascii="Calibri" w:eastAsia="Calibri" w:hAnsi="Calibri"/>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unhideWhenUsed/>
    <w:qFormat/>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4">
    <w:name w:val="toc 4"/>
    <w:basedOn w:val="Normal"/>
    <w:next w:val="Normal"/>
    <w:autoRedefine/>
    <w:uiPriority w:val="39"/>
    <w:unhideWhenUsed/>
    <w:qFormat/>
    <w:rsid w:val="00671CC6"/>
    <w:pPr>
      <w:tabs>
        <w:tab w:val="decimal" w:leader="dot" w:pos="8640"/>
      </w:tabs>
      <w:spacing w:after="240"/>
      <w:ind w:left="2880" w:hanging="720"/>
    </w:pPr>
  </w:style>
  <w:style w:type="paragraph" w:styleId="TOC1">
    <w:name w:val="toc 1"/>
    <w:basedOn w:val="Normal"/>
    <w:next w:val="Normal"/>
    <w:autoRedefine/>
    <w:uiPriority w:val="39"/>
    <w:unhideWhenUsed/>
    <w:qFormat/>
    <w:rsid w:val="00661396"/>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237655"/>
    <w:pPr>
      <w:tabs>
        <w:tab w:val="decimal" w:leader="dot" w:pos="9360"/>
      </w:tabs>
      <w:spacing w:after="240"/>
      <w:ind w:left="720"/>
      <w:outlineLvl w:val="1"/>
    </w:pPr>
  </w:style>
  <w:style w:type="paragraph" w:styleId="TOC3">
    <w:name w:val="toc 3"/>
    <w:basedOn w:val="Normal"/>
    <w:next w:val="Normal"/>
    <w:autoRedefine/>
    <w:uiPriority w:val="39"/>
    <w:unhideWhenUsed/>
    <w:qFormat/>
    <w:rsid w:val="00237655"/>
    <w:pPr>
      <w:tabs>
        <w:tab w:val="left" w:pos="2880"/>
        <w:tab w:val="decimal" w:leader="dot" w:pos="9360"/>
      </w:tabs>
      <w:spacing w:after="240"/>
      <w:ind w:left="2160" w:hanging="720"/>
      <w:outlineLvl w:val="2"/>
    </w:pPr>
  </w:style>
  <w:style w:type="character" w:customStyle="1" w:styleId="UnresolvedMention2">
    <w:name w:val="Unresolved Mention2"/>
    <w:basedOn w:val="DefaultParagraphFont"/>
    <w:uiPriority w:val="99"/>
    <w:rsid w:val="00B41D4F"/>
    <w:rPr>
      <w:color w:val="605E5C"/>
      <w:shd w:val="clear" w:color="auto" w:fill="E1DFDD"/>
    </w:rPr>
  </w:style>
  <w:style w:type="character" w:customStyle="1" w:styleId="UnresolvedMention">
    <w:name w:val="Unresolved Mention"/>
    <w:basedOn w:val="DefaultParagraphFont"/>
    <w:uiPriority w:val="99"/>
    <w:rsid w:val="00083A8B"/>
    <w:rPr>
      <w:color w:val="605E5C"/>
      <w:shd w:val="clear" w:color="auto" w:fill="E1DFDD"/>
    </w:rPr>
  </w:style>
  <w:style w:type="paragraph" w:styleId="BodyTextIndent3">
    <w:name w:val="Body Text Indent 3"/>
    <w:basedOn w:val="Normal"/>
    <w:link w:val="BodyTextIndent3Char"/>
    <w:uiPriority w:val="99"/>
    <w:semiHidden/>
    <w:unhideWhenUsed/>
    <w:rsid w:val="006445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527"/>
    <w:rPr>
      <w:sz w:val="16"/>
      <w:szCs w:val="16"/>
      <w:lang w:bidi="en-US"/>
    </w:rPr>
  </w:style>
  <w:style w:type="paragraph" w:customStyle="1" w:styleId="Default">
    <w:name w:val="Default"/>
    <w:rsid w:val="00DF1258"/>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hyperlink" Target="mailto:robert.eubanks@ohioAGO.gov" TargetMode="External" /><Relationship Id="rId13" Type="http://schemas.openxmlformats.org/officeDocument/2006/relationships/hyperlink" Target="mailto:werner.margard@ohioAGO.gov" TargetMode="External" /><Relationship Id="rId14" Type="http://schemas.openxmlformats.org/officeDocument/2006/relationships/hyperlink" Target="mailto:Sarah.parrot@puc.state.oh.us" TargetMode="External" /><Relationship Id="rId15" Type="http://schemas.openxmlformats.org/officeDocument/2006/relationships/hyperlink" Target="mailto:bojko@carpenterlipps.com" TargetMode="External" /><Relationship Id="rId16" Type="http://schemas.openxmlformats.org/officeDocument/2006/relationships/hyperlink" Target="mailto:paul@carpenterlipps.com" TargetMode="External" /><Relationship Id="rId17" Type="http://schemas.openxmlformats.org/officeDocument/2006/relationships/hyperlink" Target="mailto:dressel@carpenterlipps.com" TargetMode="External" /><Relationship Id="rId18" Type="http://schemas.openxmlformats.org/officeDocument/2006/relationships/hyperlink" Target="mailto:rdove@keglerbrown.com" TargetMode="External" /><Relationship Id="rId19" Type="http://schemas.openxmlformats.org/officeDocument/2006/relationships/hyperlink" Target="mailto:josephclark@nisource.com" TargetMode="External" /><Relationship Id="rId2" Type="http://schemas.openxmlformats.org/officeDocument/2006/relationships/settings" Target="settings.xml" /><Relationship Id="rId20" Type="http://schemas.openxmlformats.org/officeDocument/2006/relationships/hyperlink" Target="mailto:egallon@porterwright.com" TargetMode="External" /><Relationship Id="rId21" Type="http://schemas.openxmlformats.org/officeDocument/2006/relationships/hyperlink" Target="mailto:bhughes@porterwright.com"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angela.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52CD-B4BF-45E6-BBDF-7719F72E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2021-11-15T18:33:15Z</dcterms:created>
  <dcterms:modified xsi:type="dcterms:W3CDTF">2021-11-15T18:33:15Z</dcterms:modified>
</cp:coreProperties>
</file>