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65" w:rsidRDefault="00897365"/>
    <w:p w:rsidR="00102DE4" w:rsidRDefault="00102DE4" w:rsidP="00897365">
      <w:pPr>
        <w:pStyle w:val="PersonalInfo"/>
        <w:ind w:right="-432"/>
      </w:pPr>
    </w:p>
    <w:p w:rsidR="00102DE4" w:rsidRDefault="00102DE4" w:rsidP="00897365">
      <w:pPr>
        <w:pStyle w:val="PersonalInfo"/>
        <w:ind w:right="-432"/>
      </w:pPr>
    </w:p>
    <w:p w:rsidR="00102DE4" w:rsidRDefault="00102DE4" w:rsidP="00897365">
      <w:pPr>
        <w:pStyle w:val="PersonalInfo"/>
        <w:ind w:right="-432"/>
      </w:pPr>
    </w:p>
    <w:p w:rsidR="00897365" w:rsidRDefault="00897365" w:rsidP="00897365">
      <w:pPr>
        <w:pStyle w:val="PersonalInfo"/>
        <w:ind w:right="-432"/>
      </w:pPr>
      <w:r>
        <w:t>Frank P. Darr</w:t>
      </w:r>
      <w:r>
        <w:br/>
        <w:t>(614) 719-2855—Direct Dial</w:t>
      </w:r>
      <w:r>
        <w:br/>
      </w:r>
      <w:hyperlink r:id="rId8" w:history="1">
        <w:r w:rsidR="00E75FFD" w:rsidRPr="00116D31">
          <w:rPr>
            <w:rStyle w:val="Hyperlink"/>
          </w:rPr>
          <w:t>fdarr@mwncmh.com</w:t>
        </w:r>
      </w:hyperlink>
    </w:p>
    <w:p w:rsidR="00E75FFD" w:rsidRPr="00E75FFD" w:rsidRDefault="00E75FFD" w:rsidP="00E75FFD"/>
    <w:p w:rsidR="00102DE4" w:rsidRPr="00102DE4" w:rsidRDefault="000252E6" w:rsidP="00102DE4">
      <w:pPr>
        <w:jc w:val="center"/>
        <w:rPr>
          <w:rFonts w:eastAsia="Times New Roman" w:cs="Arial"/>
        </w:rPr>
      </w:pPr>
      <w:bookmarkStart w:id="0" w:name="_GoBack"/>
      <w:bookmarkEnd w:id="0"/>
      <w:r>
        <w:rPr>
          <w:rFonts w:eastAsia="Times New Roman" w:cs="Arial"/>
        </w:rPr>
        <w:t>October 2</w:t>
      </w:r>
      <w:r w:rsidR="00102DE4" w:rsidRPr="00102DE4">
        <w:rPr>
          <w:rFonts w:eastAsia="Times New Roman" w:cs="Arial"/>
        </w:rPr>
        <w:t>, 2015</w:t>
      </w:r>
    </w:p>
    <w:p w:rsidR="00102DE4" w:rsidRPr="00102DE4" w:rsidRDefault="00102DE4" w:rsidP="00102DE4">
      <w:pPr>
        <w:rPr>
          <w:rFonts w:eastAsia="Times New Roman" w:cs="Arial"/>
        </w:rPr>
      </w:pPr>
    </w:p>
    <w:p w:rsidR="00102DE4" w:rsidRDefault="00102DE4" w:rsidP="00102DE4">
      <w:pPr>
        <w:rPr>
          <w:rFonts w:eastAsia="Times New Roman" w:cs="Arial"/>
        </w:rPr>
      </w:pPr>
    </w:p>
    <w:p w:rsidR="00102DE4" w:rsidRPr="00102DE4" w:rsidRDefault="00102DE4" w:rsidP="00102DE4">
      <w:pPr>
        <w:rPr>
          <w:rFonts w:eastAsia="Times New Roman" w:cs="Arial"/>
        </w:rPr>
      </w:pPr>
    </w:p>
    <w:p w:rsidR="00102DE4" w:rsidRPr="00102DE4" w:rsidRDefault="00102DE4" w:rsidP="00102DE4">
      <w:pPr>
        <w:rPr>
          <w:rFonts w:eastAsia="Times New Roman" w:cs="Arial"/>
        </w:rPr>
      </w:pPr>
      <w:r w:rsidRPr="00102DE4">
        <w:rPr>
          <w:rFonts w:eastAsia="Times New Roman" w:cs="Arial"/>
        </w:rPr>
        <w:t>Barcy McNeal</w:t>
      </w:r>
    </w:p>
    <w:p w:rsidR="00102DE4" w:rsidRPr="00102DE4" w:rsidRDefault="00102DE4" w:rsidP="00102DE4">
      <w:pPr>
        <w:rPr>
          <w:rFonts w:eastAsia="Times New Roman" w:cs="Arial"/>
        </w:rPr>
      </w:pPr>
      <w:r w:rsidRPr="00102DE4">
        <w:rPr>
          <w:rFonts w:eastAsia="Times New Roman" w:cs="Arial"/>
        </w:rPr>
        <w:t>Secretary</w:t>
      </w:r>
    </w:p>
    <w:p w:rsidR="00102DE4" w:rsidRPr="00102DE4" w:rsidRDefault="00102DE4" w:rsidP="00102DE4">
      <w:pPr>
        <w:rPr>
          <w:rFonts w:eastAsia="Times New Roman" w:cs="Arial"/>
        </w:rPr>
      </w:pPr>
      <w:r w:rsidRPr="00102DE4">
        <w:rPr>
          <w:rFonts w:eastAsia="Times New Roman" w:cs="Arial"/>
        </w:rPr>
        <w:t>Public Utilities Commission of Ohio</w:t>
      </w:r>
    </w:p>
    <w:p w:rsidR="00102DE4" w:rsidRPr="00102DE4" w:rsidRDefault="00102DE4" w:rsidP="00102DE4">
      <w:pPr>
        <w:rPr>
          <w:rFonts w:eastAsia="Times New Roman" w:cs="Arial"/>
        </w:rPr>
      </w:pPr>
      <w:r w:rsidRPr="00102DE4">
        <w:rPr>
          <w:rFonts w:eastAsia="Times New Roman" w:cs="Arial"/>
        </w:rPr>
        <w:t>180 East Broad Street</w:t>
      </w:r>
    </w:p>
    <w:p w:rsidR="00102DE4" w:rsidRPr="00102DE4" w:rsidRDefault="00102DE4" w:rsidP="00102DE4">
      <w:pPr>
        <w:rPr>
          <w:rFonts w:eastAsia="Times New Roman" w:cs="Arial"/>
        </w:rPr>
      </w:pPr>
      <w:r w:rsidRPr="00102DE4">
        <w:rPr>
          <w:rFonts w:eastAsia="Times New Roman" w:cs="Arial"/>
        </w:rPr>
        <w:t>Columbus, Ohio  43215</w:t>
      </w:r>
    </w:p>
    <w:p w:rsidR="00102DE4" w:rsidRPr="00102DE4" w:rsidRDefault="00102DE4" w:rsidP="00102DE4">
      <w:pPr>
        <w:rPr>
          <w:rFonts w:eastAsia="Times New Roman" w:cs="Arial"/>
        </w:rPr>
      </w:pPr>
    </w:p>
    <w:p w:rsidR="00102DE4" w:rsidRPr="00102DE4" w:rsidRDefault="00102DE4" w:rsidP="00102DE4">
      <w:pPr>
        <w:rPr>
          <w:rFonts w:eastAsia="Times New Roman" w:cs="Arial"/>
          <w:b/>
        </w:rPr>
      </w:pPr>
      <w:r>
        <w:rPr>
          <w:rFonts w:eastAsia="Times New Roman" w:cs="Arial"/>
          <w:b/>
        </w:rPr>
        <w:t>Re:</w:t>
      </w:r>
      <w:r>
        <w:rPr>
          <w:rFonts w:eastAsia="Times New Roman" w:cs="Arial"/>
          <w:b/>
        </w:rPr>
        <w:tab/>
        <w:t xml:space="preserve">Case No. </w:t>
      </w:r>
      <w:r w:rsidRPr="00102DE4">
        <w:rPr>
          <w:rFonts w:eastAsia="Times New Roman" w:cs="Arial"/>
          <w:b/>
        </w:rPr>
        <w:t>15-0320-GA-UEX</w:t>
      </w:r>
    </w:p>
    <w:p w:rsidR="00102DE4" w:rsidRPr="00102DE4" w:rsidRDefault="00102DE4" w:rsidP="00102DE4">
      <w:pPr>
        <w:rPr>
          <w:rFonts w:eastAsia="Times New Roman" w:cs="Arial"/>
        </w:rPr>
      </w:pPr>
    </w:p>
    <w:p w:rsidR="00102DE4" w:rsidRPr="00102DE4" w:rsidRDefault="00102DE4" w:rsidP="00102DE4">
      <w:pPr>
        <w:rPr>
          <w:rFonts w:eastAsia="Times New Roman" w:cs="Arial"/>
        </w:rPr>
      </w:pPr>
      <w:r w:rsidRPr="00102DE4">
        <w:rPr>
          <w:rFonts w:eastAsia="Times New Roman" w:cs="Arial"/>
        </w:rPr>
        <w:t>Dear Secretary McNeal:</w:t>
      </w:r>
    </w:p>
    <w:p w:rsidR="00102DE4" w:rsidRPr="00102DE4" w:rsidRDefault="00102DE4" w:rsidP="00102DE4">
      <w:pPr>
        <w:rPr>
          <w:rFonts w:eastAsia="Times New Roman" w:cs="Arial"/>
        </w:rPr>
      </w:pPr>
    </w:p>
    <w:p w:rsidR="00102DE4" w:rsidRPr="00102DE4" w:rsidRDefault="00102DE4" w:rsidP="00102DE4">
      <w:pPr>
        <w:ind w:firstLine="720"/>
        <w:jc w:val="both"/>
        <w:rPr>
          <w:rFonts w:eastAsia="Times New Roman" w:cs="Arial"/>
        </w:rPr>
      </w:pPr>
      <w:r w:rsidRPr="00102DE4">
        <w:rPr>
          <w:rFonts w:eastAsia="Times New Roman" w:cs="Arial"/>
        </w:rPr>
        <w:t>On September 18, 2015, Deloitte &amp; Touche LLP (“D&amp;T”) filed its Audit Report regarding Vectren Energy Delivery of Ohio, Inc.’s (“VEDO”) uncollectible expense (“UEX”) rider.  In its report, D&amp;T reported the following regarding its audit of the bad debts written off by VEDO during the period April 1, 2014 to April 30, 2015:</w:t>
      </w:r>
    </w:p>
    <w:p w:rsidR="00102DE4" w:rsidRPr="00102DE4" w:rsidRDefault="00102DE4" w:rsidP="00102DE4">
      <w:pPr>
        <w:jc w:val="both"/>
        <w:rPr>
          <w:rFonts w:eastAsia="Times New Roman" w:cs="Arial"/>
        </w:rPr>
      </w:pPr>
    </w:p>
    <w:p w:rsidR="00102DE4" w:rsidRDefault="00102DE4" w:rsidP="00102DE4">
      <w:pPr>
        <w:numPr>
          <w:ilvl w:val="0"/>
          <w:numId w:val="1"/>
        </w:numPr>
        <w:ind w:hanging="720"/>
        <w:contextualSpacing/>
        <w:jc w:val="both"/>
        <w:rPr>
          <w:rFonts w:eastAsia="Times New Roman" w:cs="Arial"/>
        </w:rPr>
      </w:pPr>
      <w:r w:rsidRPr="00102DE4">
        <w:rPr>
          <w:rFonts w:eastAsia="Times New Roman" w:cs="Arial"/>
        </w:rPr>
        <w:t xml:space="preserve">D&amp;T noted one customer balance, $3,657.09, written off in December 2014; however, according to the </w:t>
      </w:r>
      <w:r w:rsidRPr="00102DE4">
        <w:rPr>
          <w:rFonts w:eastAsia="Times New Roman" w:cs="Arial"/>
          <w:i/>
        </w:rPr>
        <w:t>Customer History Card</w:t>
      </w:r>
      <w:r w:rsidRPr="00102DE4">
        <w:rPr>
          <w:rFonts w:eastAsia="Times New Roman" w:cs="Arial"/>
        </w:rPr>
        <w:t xml:space="preserve"> and the Company’s write-off policy, the balance was eligible to be written off in October 2014.  The account was tagged with a manual flag within the Company’s customer billing system, and as such was not written off timely.</w:t>
      </w:r>
    </w:p>
    <w:p w:rsidR="00102DE4" w:rsidRPr="00102DE4" w:rsidRDefault="00102DE4" w:rsidP="00102DE4">
      <w:pPr>
        <w:ind w:left="1440"/>
        <w:contextualSpacing/>
        <w:jc w:val="both"/>
        <w:rPr>
          <w:rFonts w:eastAsia="Times New Roman" w:cs="Arial"/>
        </w:rPr>
      </w:pPr>
    </w:p>
    <w:p w:rsidR="00102DE4" w:rsidRDefault="00102DE4" w:rsidP="00102DE4">
      <w:pPr>
        <w:numPr>
          <w:ilvl w:val="0"/>
          <w:numId w:val="1"/>
        </w:numPr>
        <w:ind w:hanging="720"/>
        <w:contextualSpacing/>
        <w:jc w:val="both"/>
        <w:rPr>
          <w:rFonts w:eastAsia="Times New Roman" w:cs="Arial"/>
        </w:rPr>
      </w:pPr>
      <w:r w:rsidRPr="00102DE4">
        <w:rPr>
          <w:rFonts w:eastAsia="Times New Roman" w:cs="Arial"/>
        </w:rPr>
        <w:t xml:space="preserve">D&amp;T noted one customer balance, $2,078.07, written off in March 2015; however, according to the </w:t>
      </w:r>
      <w:r w:rsidRPr="00102DE4">
        <w:rPr>
          <w:rFonts w:eastAsia="Times New Roman" w:cs="Arial"/>
          <w:i/>
        </w:rPr>
        <w:t>Customer History Card</w:t>
      </w:r>
      <w:r w:rsidRPr="00102DE4">
        <w:rPr>
          <w:rFonts w:eastAsia="Times New Roman" w:cs="Arial"/>
        </w:rPr>
        <w:t xml:space="preserve"> and the Company’s write-off policy, the balance was eligible to be written off in November 2014.  The account was tagged with a manual flag within the Company’s customer billing system, and as such was not written off timely.</w:t>
      </w:r>
    </w:p>
    <w:p w:rsidR="000252E6" w:rsidRDefault="000252E6" w:rsidP="000252E6">
      <w:pPr>
        <w:pStyle w:val="ListParagraph"/>
        <w:rPr>
          <w:rFonts w:eastAsia="Times New Roman" w:cs="Arial"/>
        </w:rPr>
      </w:pPr>
    </w:p>
    <w:p w:rsidR="00102DE4" w:rsidRPr="00102DE4" w:rsidRDefault="00102DE4" w:rsidP="00102DE4">
      <w:pPr>
        <w:numPr>
          <w:ilvl w:val="0"/>
          <w:numId w:val="1"/>
        </w:numPr>
        <w:ind w:hanging="720"/>
        <w:contextualSpacing/>
        <w:jc w:val="both"/>
        <w:rPr>
          <w:rFonts w:eastAsia="Times New Roman" w:cs="Arial"/>
        </w:rPr>
      </w:pPr>
      <w:r w:rsidRPr="00102DE4">
        <w:rPr>
          <w:rFonts w:eastAsia="Times New Roman" w:cs="Arial"/>
        </w:rPr>
        <w:t>D&amp;T found differences of $3</w:t>
      </w:r>
      <w:r w:rsidR="000252E6">
        <w:rPr>
          <w:rFonts w:eastAsia="Times New Roman" w:cs="Arial"/>
        </w:rPr>
        <w:t>.00</w:t>
      </w:r>
      <w:r w:rsidRPr="00102DE4">
        <w:rPr>
          <w:rFonts w:eastAsia="Times New Roman" w:cs="Arial"/>
        </w:rPr>
        <w:t xml:space="preserve"> and $4</w:t>
      </w:r>
      <w:r w:rsidR="000252E6">
        <w:rPr>
          <w:rFonts w:eastAsia="Times New Roman" w:cs="Arial"/>
        </w:rPr>
        <w:t>.00</w:t>
      </w:r>
      <w:r w:rsidRPr="00102DE4">
        <w:rPr>
          <w:rFonts w:eastAsia="Times New Roman" w:cs="Arial"/>
        </w:rPr>
        <w:t>, respectively, in its comparison of the general ledger Accounts Receivable Regulatory Asset balance at December 31, 2014 and April 30, 2015 to the balances in the filing.  D&amp;T noted that VEDO reported that the differences related to rounding.</w:t>
      </w:r>
    </w:p>
    <w:p w:rsidR="00102DE4" w:rsidRPr="00102DE4" w:rsidRDefault="00102DE4" w:rsidP="00102DE4">
      <w:pPr>
        <w:ind w:left="1440"/>
        <w:contextualSpacing/>
        <w:jc w:val="both"/>
        <w:rPr>
          <w:rFonts w:eastAsia="Times New Roman" w:cs="Arial"/>
        </w:rPr>
      </w:pPr>
    </w:p>
    <w:p w:rsidR="00102DE4" w:rsidRPr="00102DE4" w:rsidRDefault="00102DE4" w:rsidP="00102DE4">
      <w:pPr>
        <w:rPr>
          <w:rFonts w:eastAsia="Times New Roman" w:cs="Arial"/>
        </w:rPr>
      </w:pPr>
      <w:r w:rsidRPr="00102DE4">
        <w:rPr>
          <w:rFonts w:eastAsia="Times New Roman" w:cs="Arial"/>
        </w:rPr>
        <w:br w:type="page"/>
      </w:r>
      <w:r w:rsidRPr="00102DE4">
        <w:rPr>
          <w:rFonts w:eastAsia="Times New Roman" w:cs="Arial"/>
        </w:rPr>
        <w:lastRenderedPageBreak/>
        <w:t>Barcy McNeal</w:t>
      </w:r>
    </w:p>
    <w:p w:rsidR="00102DE4" w:rsidRPr="00102DE4" w:rsidRDefault="000252E6" w:rsidP="00102DE4">
      <w:pPr>
        <w:rPr>
          <w:rFonts w:eastAsia="Times New Roman" w:cs="Arial"/>
        </w:rPr>
      </w:pPr>
      <w:r>
        <w:rPr>
          <w:rFonts w:eastAsia="Times New Roman" w:cs="Arial"/>
        </w:rPr>
        <w:t>October 2</w:t>
      </w:r>
      <w:r w:rsidR="00102DE4" w:rsidRPr="00102DE4">
        <w:rPr>
          <w:rFonts w:eastAsia="Times New Roman" w:cs="Arial"/>
        </w:rPr>
        <w:t>, 2015</w:t>
      </w:r>
    </w:p>
    <w:p w:rsidR="00102DE4" w:rsidRPr="00102DE4" w:rsidRDefault="00102DE4" w:rsidP="00102DE4">
      <w:pPr>
        <w:rPr>
          <w:rFonts w:eastAsia="Times New Roman" w:cs="Arial"/>
        </w:rPr>
      </w:pPr>
      <w:r w:rsidRPr="00102DE4">
        <w:rPr>
          <w:rFonts w:eastAsia="Times New Roman" w:cs="Arial"/>
        </w:rPr>
        <w:t>Page Two</w:t>
      </w:r>
    </w:p>
    <w:p w:rsidR="00102DE4" w:rsidRPr="00102DE4" w:rsidRDefault="00102DE4" w:rsidP="00102DE4">
      <w:pPr>
        <w:rPr>
          <w:rFonts w:eastAsia="Times New Roman" w:cs="Arial"/>
        </w:rPr>
      </w:pPr>
    </w:p>
    <w:p w:rsidR="00102DE4" w:rsidRPr="00102DE4" w:rsidRDefault="00102DE4" w:rsidP="00102DE4">
      <w:pPr>
        <w:rPr>
          <w:rFonts w:eastAsia="Times New Roman" w:cs="Arial"/>
        </w:rPr>
      </w:pPr>
    </w:p>
    <w:p w:rsidR="00102DE4" w:rsidRPr="00102DE4" w:rsidRDefault="00102DE4" w:rsidP="00102DE4">
      <w:pPr>
        <w:ind w:firstLine="720"/>
        <w:jc w:val="both"/>
        <w:rPr>
          <w:rFonts w:eastAsia="Times New Roman" w:cs="Arial"/>
        </w:rPr>
      </w:pPr>
      <w:r w:rsidRPr="00102DE4">
        <w:rPr>
          <w:rFonts w:eastAsia="Times New Roman" w:cs="Arial"/>
        </w:rPr>
        <w:t xml:space="preserve">VEDO concurs with D&amp;T’s findings.  The manual flag within the Banner system that prevented timely write-off of these balances in accordance with the Company’s policy is related to a customer billing system defect.  Despite these flags, the accounts were actively being worked to collect the debt in accordance with the Company’s policy, as it appropriately moved into collection status and was sent to the Company’s outside collection agency.  The system should not allow manual flags that prevent write-offs of balances that are in collections status.  A solution for this defect has been identified, and after testing, will be implemented in the Company’s billing system by the end of 2015. </w:t>
      </w:r>
    </w:p>
    <w:p w:rsidR="00102DE4" w:rsidRPr="00102DE4" w:rsidRDefault="00102DE4" w:rsidP="00102DE4">
      <w:pPr>
        <w:jc w:val="both"/>
        <w:rPr>
          <w:rFonts w:eastAsia="Times New Roman" w:cs="Arial"/>
        </w:rPr>
      </w:pPr>
    </w:p>
    <w:p w:rsidR="00102DE4" w:rsidRPr="00102DE4" w:rsidRDefault="00102DE4" w:rsidP="00102DE4">
      <w:pPr>
        <w:ind w:firstLine="720"/>
        <w:jc w:val="both"/>
        <w:rPr>
          <w:rFonts w:eastAsia="Times New Roman" w:cs="Arial"/>
        </w:rPr>
      </w:pPr>
      <w:r w:rsidRPr="00102DE4">
        <w:rPr>
          <w:rFonts w:eastAsia="Times New Roman" w:cs="Arial"/>
        </w:rPr>
        <w:t>Thank you for your kind attention to this matter.</w:t>
      </w:r>
    </w:p>
    <w:p w:rsidR="00102DE4" w:rsidRPr="00102DE4" w:rsidRDefault="00102DE4" w:rsidP="00102DE4">
      <w:pPr>
        <w:rPr>
          <w:rFonts w:eastAsia="Times New Roman" w:cs="Arial"/>
        </w:rPr>
      </w:pPr>
    </w:p>
    <w:p w:rsidR="00102DE4" w:rsidRPr="00102DE4" w:rsidRDefault="00102DE4" w:rsidP="000252E6">
      <w:pPr>
        <w:ind w:firstLine="5040"/>
        <w:rPr>
          <w:rFonts w:eastAsia="Times New Roman" w:cs="Arial"/>
        </w:rPr>
      </w:pPr>
      <w:r w:rsidRPr="00102DE4">
        <w:rPr>
          <w:rFonts w:eastAsia="Times New Roman" w:cs="Arial"/>
        </w:rPr>
        <w:t>Very truly yours,</w:t>
      </w:r>
    </w:p>
    <w:p w:rsidR="00102DE4" w:rsidRPr="00102DE4" w:rsidRDefault="00102DE4" w:rsidP="000252E6">
      <w:pPr>
        <w:ind w:firstLine="5040"/>
        <w:rPr>
          <w:rFonts w:eastAsia="Times New Roman" w:cs="Arial"/>
        </w:rPr>
      </w:pPr>
    </w:p>
    <w:p w:rsidR="00102DE4" w:rsidRPr="00102DE4" w:rsidRDefault="00102DE4" w:rsidP="000252E6">
      <w:pPr>
        <w:ind w:firstLine="5040"/>
        <w:rPr>
          <w:rFonts w:eastAsia="Times New Roman" w:cs="Arial"/>
        </w:rPr>
      </w:pPr>
    </w:p>
    <w:p w:rsidR="00102DE4" w:rsidRPr="00102DE4" w:rsidRDefault="00102DE4" w:rsidP="000252E6">
      <w:pPr>
        <w:ind w:firstLine="5040"/>
        <w:rPr>
          <w:rFonts w:eastAsia="Times New Roman" w:cs="Arial"/>
          <w:u w:val="single"/>
        </w:rPr>
      </w:pPr>
      <w:r w:rsidRPr="00102DE4">
        <w:rPr>
          <w:rFonts w:eastAsia="Times New Roman" w:cs="Arial"/>
          <w:u w:val="single"/>
        </w:rPr>
        <w:t>/s/ Frank Darr</w:t>
      </w:r>
      <w:r w:rsidRPr="00102DE4">
        <w:rPr>
          <w:rFonts w:eastAsia="Times New Roman" w:cs="Arial"/>
          <w:u w:val="single"/>
        </w:rPr>
        <w:tab/>
      </w:r>
      <w:r w:rsidRPr="00102DE4">
        <w:rPr>
          <w:rFonts w:eastAsia="Times New Roman" w:cs="Arial"/>
          <w:u w:val="single"/>
        </w:rPr>
        <w:tab/>
      </w:r>
    </w:p>
    <w:p w:rsidR="00102DE4" w:rsidRPr="00102DE4" w:rsidRDefault="00102DE4" w:rsidP="000252E6">
      <w:pPr>
        <w:ind w:firstLine="5040"/>
        <w:rPr>
          <w:rFonts w:eastAsia="Times New Roman" w:cs="Arial"/>
        </w:rPr>
      </w:pPr>
      <w:r w:rsidRPr="00102DE4">
        <w:rPr>
          <w:rFonts w:eastAsia="Times New Roman" w:cs="Arial"/>
        </w:rPr>
        <w:t>Frank Darr</w:t>
      </w:r>
    </w:p>
    <w:p w:rsidR="00102DE4" w:rsidRPr="00102DE4" w:rsidRDefault="00102DE4" w:rsidP="000252E6">
      <w:pPr>
        <w:ind w:firstLine="5040"/>
        <w:rPr>
          <w:rFonts w:eastAsia="Times New Roman" w:cs="Arial"/>
        </w:rPr>
      </w:pPr>
    </w:p>
    <w:p w:rsidR="00102DE4" w:rsidRPr="00102DE4" w:rsidRDefault="00102DE4" w:rsidP="000252E6">
      <w:pPr>
        <w:ind w:firstLine="5040"/>
        <w:rPr>
          <w:rFonts w:eastAsia="Times New Roman" w:cs="Arial"/>
          <w:b/>
        </w:rPr>
      </w:pPr>
      <w:r w:rsidRPr="00102DE4">
        <w:rPr>
          <w:rFonts w:eastAsia="Times New Roman" w:cs="Arial"/>
          <w:b/>
        </w:rPr>
        <w:t>Attorney for Vectren Energy Delivery</w:t>
      </w:r>
    </w:p>
    <w:p w:rsidR="00102DE4" w:rsidRPr="00102DE4" w:rsidRDefault="00102DE4" w:rsidP="000252E6">
      <w:pPr>
        <w:ind w:firstLine="5040"/>
        <w:rPr>
          <w:rFonts w:eastAsia="Times New Roman" w:cs="Arial"/>
          <w:b/>
        </w:rPr>
      </w:pPr>
      <w:r w:rsidRPr="00102DE4">
        <w:rPr>
          <w:rFonts w:eastAsia="Times New Roman" w:cs="Arial"/>
          <w:b/>
        </w:rPr>
        <w:t>of Ohio, Inc.</w:t>
      </w:r>
    </w:p>
    <w:p w:rsidR="00102DE4" w:rsidRDefault="00102DE4" w:rsidP="00102DE4">
      <w:pPr>
        <w:rPr>
          <w:rFonts w:eastAsia="Times New Roman" w:cs="Arial"/>
        </w:rPr>
      </w:pPr>
    </w:p>
    <w:p w:rsidR="000252E6" w:rsidRDefault="000252E6" w:rsidP="00102DE4">
      <w:pPr>
        <w:rPr>
          <w:rFonts w:eastAsia="Times New Roman" w:cs="Arial"/>
        </w:rPr>
      </w:pPr>
      <w:r>
        <w:rPr>
          <w:rFonts w:eastAsia="Times New Roman" w:cs="Arial"/>
        </w:rPr>
        <w:t>FPD:vlp</w:t>
      </w:r>
    </w:p>
    <w:p w:rsidR="000252E6" w:rsidRPr="00102DE4" w:rsidRDefault="000252E6" w:rsidP="00102DE4">
      <w:pPr>
        <w:rPr>
          <w:rFonts w:eastAsia="Times New Roman" w:cs="Arial"/>
        </w:rPr>
      </w:pPr>
    </w:p>
    <w:p w:rsidR="00102DE4" w:rsidRPr="00102DE4" w:rsidRDefault="00102DE4" w:rsidP="00102DE4">
      <w:pPr>
        <w:rPr>
          <w:rFonts w:ascii="Times New Roman" w:eastAsia="Times New Roman" w:hAnsi="Times New Roman" w:cs="Times New Roman"/>
        </w:rPr>
      </w:pPr>
    </w:p>
    <w:sectPr w:rsidR="00102DE4" w:rsidRPr="00102DE4" w:rsidSect="00102DE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090" w:rsidRDefault="00171090" w:rsidP="00171090">
      <w:r>
        <w:separator/>
      </w:r>
    </w:p>
  </w:endnote>
  <w:endnote w:type="continuationSeparator" w:id="0">
    <w:p w:rsidR="00171090" w:rsidRDefault="00171090" w:rsidP="0017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E6" w:rsidRDefault="00025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090" w:rsidRPr="00171090" w:rsidRDefault="000252E6">
    <w:pPr>
      <w:pStyle w:val="Footer"/>
    </w:pPr>
    <w:r w:rsidRPr="000252E6">
      <w:rPr>
        <w:noProof/>
        <w:sz w:val="16"/>
      </w:rPr>
      <w:t>{C48299: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090" w:rsidRDefault="000252E6">
    <w:pPr>
      <w:pStyle w:val="Footer"/>
      <w:rPr>
        <w:noProof/>
        <w:sz w:val="16"/>
      </w:rPr>
    </w:pPr>
    <w:r w:rsidRPr="000252E6">
      <w:rPr>
        <w:noProof/>
        <w:sz w:val="16"/>
      </w:rPr>
      <w:t>{C48299: }</w:t>
    </w:r>
  </w:p>
  <w:p w:rsidR="00897365" w:rsidRPr="00171090" w:rsidRDefault="00897365">
    <w:pPr>
      <w:pStyle w:val="Footer"/>
    </w:pPr>
    <w:r>
      <w:rPr>
        <w:noProof/>
      </w:rPr>
      <w:drawing>
        <wp:inline distT="0" distB="0" distL="0" distR="0" wp14:anchorId="5675A224" wp14:editId="79DA1518">
          <wp:extent cx="5758815" cy="457200"/>
          <wp:effectExtent l="0" t="0" r="0" b="0"/>
          <wp:docPr id="4" name="Picture 4" descr="Description: bottom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bottom_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090" w:rsidRDefault="00171090" w:rsidP="00171090">
      <w:pPr>
        <w:rPr>
          <w:noProof/>
        </w:rPr>
      </w:pPr>
      <w:r>
        <w:rPr>
          <w:noProof/>
        </w:rPr>
        <w:separator/>
      </w:r>
    </w:p>
  </w:footnote>
  <w:footnote w:type="continuationSeparator" w:id="0">
    <w:p w:rsidR="00171090" w:rsidRDefault="00171090" w:rsidP="00171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E6" w:rsidRDefault="00025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E6" w:rsidRDefault="000252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090" w:rsidRDefault="00102DE4">
    <w:pPr>
      <w:pStyle w:val="Header"/>
    </w:pPr>
    <w:r>
      <w:rPr>
        <w:noProof/>
      </w:rPr>
      <mc:AlternateContent>
        <mc:Choice Requires="wps">
          <w:drawing>
            <wp:anchor distT="0" distB="0" distL="114300" distR="114300" simplePos="0" relativeHeight="251660288" behindDoc="0" locked="0" layoutInCell="1" allowOverlap="1" wp14:anchorId="4173AE44" wp14:editId="0DF14019">
              <wp:simplePos x="0" y="0"/>
              <wp:positionH relativeFrom="column">
                <wp:posOffset>-495935</wp:posOffset>
              </wp:positionH>
              <wp:positionV relativeFrom="paragraph">
                <wp:posOffset>577850</wp:posOffset>
              </wp:positionV>
              <wp:extent cx="9525" cy="95375095"/>
              <wp:effectExtent l="38100" t="0" r="47625" b="8255"/>
              <wp:wrapNone/>
              <wp:docPr id="3" name="Straight Arrow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9525" cy="95375095"/>
                      </a:xfrm>
                      <a:prstGeom prst="straightConnector1">
                        <a:avLst/>
                      </a:prstGeom>
                      <a:noFill/>
                      <a:ln w="76200">
                        <a:solidFill>
                          <a:srgbClr val="C412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9.05pt;margin-top:45.5pt;width:.75pt;height:7509.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" strokecolor="#c41230" strokeweight="6pt">
              <o:lock v:ext="edit" aspectratio="t"/>
            </v:shape>
          </w:pict>
        </mc:Fallback>
      </mc:AlternateContent>
    </w:r>
    <w:r>
      <w:rPr>
        <w:noProof/>
      </w:rPr>
      <w:drawing>
        <wp:anchor distT="0" distB="0" distL="114300" distR="114300" simplePos="0" relativeHeight="251658240" behindDoc="1" locked="0" layoutInCell="0" allowOverlap="0" wp14:anchorId="7B34A6F1" wp14:editId="2DF55DAB">
          <wp:simplePos x="0" y="0"/>
          <wp:positionH relativeFrom="page">
            <wp:posOffset>373380</wp:posOffset>
          </wp:positionH>
          <wp:positionV relativeFrom="page">
            <wp:posOffset>601980</wp:posOffset>
          </wp:positionV>
          <wp:extent cx="2918460" cy="845820"/>
          <wp:effectExtent l="0" t="0" r="0" b="0"/>
          <wp:wrapNone/>
          <wp:docPr id="1" name="Picture 1" descr="McNees_emai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Nees_email_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46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365">
      <w:rPr>
        <w:noProof/>
      </w:rPr>
      <w:drawing>
        <wp:anchor distT="0" distB="0" distL="114300" distR="114300" simplePos="0" relativeHeight="251659264" behindDoc="0" locked="0" layoutInCell="0" allowOverlap="0" wp14:anchorId="3917352D" wp14:editId="4A5FC0D6">
          <wp:simplePos x="0" y="0"/>
          <wp:positionH relativeFrom="page">
            <wp:posOffset>575945</wp:posOffset>
          </wp:positionH>
          <wp:positionV relativeFrom="page">
            <wp:posOffset>1490345</wp:posOffset>
          </wp:positionV>
          <wp:extent cx="2379980" cy="297180"/>
          <wp:effectExtent l="0" t="0" r="1270" b="7620"/>
          <wp:wrapSquare wrapText="bothSides"/>
          <wp:docPr id="2" name="Picture 2" descr="Colum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umbu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9980" cy="297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23AE6"/>
    <w:multiLevelType w:val="hybridMultilevel"/>
    <w:tmpl w:val="9DCC2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5F818A3-9A95-4A4D-AD1F-F5FB004DCB74}"/>
    <w:docVar w:name="dgnword-eventsink" w:val="465317280"/>
  </w:docVars>
  <w:rsids>
    <w:rsidRoot w:val="00CE36B4"/>
    <w:rsid w:val="000252E6"/>
    <w:rsid w:val="00025F4C"/>
    <w:rsid w:val="00102DE4"/>
    <w:rsid w:val="00171090"/>
    <w:rsid w:val="00355E53"/>
    <w:rsid w:val="00425498"/>
    <w:rsid w:val="008334E5"/>
    <w:rsid w:val="00897365"/>
    <w:rsid w:val="008E3BF4"/>
    <w:rsid w:val="00C0405A"/>
    <w:rsid w:val="00CE36B4"/>
    <w:rsid w:val="00E75FFD"/>
    <w:rsid w:val="00F6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90"/>
    <w:pPr>
      <w:tabs>
        <w:tab w:val="center" w:pos="4680"/>
        <w:tab w:val="right" w:pos="9360"/>
      </w:tabs>
    </w:pPr>
  </w:style>
  <w:style w:type="character" w:customStyle="1" w:styleId="HeaderChar">
    <w:name w:val="Header Char"/>
    <w:basedOn w:val="DefaultParagraphFont"/>
    <w:link w:val="Header"/>
    <w:uiPriority w:val="99"/>
    <w:rsid w:val="00171090"/>
  </w:style>
  <w:style w:type="paragraph" w:styleId="Footer">
    <w:name w:val="footer"/>
    <w:basedOn w:val="Normal"/>
    <w:link w:val="FooterChar"/>
    <w:uiPriority w:val="99"/>
    <w:unhideWhenUsed/>
    <w:rsid w:val="00171090"/>
    <w:pPr>
      <w:tabs>
        <w:tab w:val="center" w:pos="4680"/>
        <w:tab w:val="right" w:pos="9360"/>
      </w:tabs>
    </w:pPr>
  </w:style>
  <w:style w:type="character" w:customStyle="1" w:styleId="FooterChar">
    <w:name w:val="Footer Char"/>
    <w:basedOn w:val="DefaultParagraphFont"/>
    <w:link w:val="Footer"/>
    <w:uiPriority w:val="99"/>
    <w:rsid w:val="00171090"/>
  </w:style>
  <w:style w:type="paragraph" w:customStyle="1" w:styleId="PersonalInfo">
    <w:name w:val="PersonalInfo"/>
    <w:basedOn w:val="Normal"/>
    <w:next w:val="Normal"/>
    <w:rsid w:val="00897365"/>
    <w:pPr>
      <w:ind w:left="7488"/>
    </w:pPr>
    <w:rPr>
      <w:rFonts w:eastAsia="Times New Roman" w:cs="Arial"/>
      <w:sz w:val="16"/>
      <w:szCs w:val="20"/>
    </w:rPr>
  </w:style>
  <w:style w:type="paragraph" w:styleId="BalloonText">
    <w:name w:val="Balloon Text"/>
    <w:basedOn w:val="Normal"/>
    <w:link w:val="BalloonTextChar"/>
    <w:uiPriority w:val="99"/>
    <w:semiHidden/>
    <w:unhideWhenUsed/>
    <w:rsid w:val="00897365"/>
    <w:rPr>
      <w:rFonts w:ascii="Tahoma" w:hAnsi="Tahoma" w:cs="Tahoma"/>
      <w:sz w:val="16"/>
      <w:szCs w:val="16"/>
    </w:rPr>
  </w:style>
  <w:style w:type="character" w:customStyle="1" w:styleId="BalloonTextChar">
    <w:name w:val="Balloon Text Char"/>
    <w:basedOn w:val="DefaultParagraphFont"/>
    <w:link w:val="BalloonText"/>
    <w:uiPriority w:val="99"/>
    <w:semiHidden/>
    <w:rsid w:val="00897365"/>
    <w:rPr>
      <w:rFonts w:ascii="Tahoma" w:hAnsi="Tahoma" w:cs="Tahoma"/>
      <w:sz w:val="16"/>
      <w:szCs w:val="16"/>
    </w:rPr>
  </w:style>
  <w:style w:type="character" w:styleId="Hyperlink">
    <w:name w:val="Hyperlink"/>
    <w:basedOn w:val="DefaultParagraphFont"/>
    <w:uiPriority w:val="99"/>
    <w:unhideWhenUsed/>
    <w:rsid w:val="00E75FFD"/>
    <w:rPr>
      <w:color w:val="0000FF" w:themeColor="hyperlink"/>
      <w:u w:val="single"/>
    </w:rPr>
  </w:style>
  <w:style w:type="character" w:customStyle="1" w:styleId="Heading1Char">
    <w:name w:val="Heading 1 Char"/>
    <w:basedOn w:val="DefaultParagraphFont"/>
    <w:link w:val="Heading1"/>
    <w:uiPriority w:val="9"/>
    <w:rsid w:val="00102DE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25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90"/>
    <w:pPr>
      <w:tabs>
        <w:tab w:val="center" w:pos="4680"/>
        <w:tab w:val="right" w:pos="9360"/>
      </w:tabs>
    </w:pPr>
  </w:style>
  <w:style w:type="character" w:customStyle="1" w:styleId="HeaderChar">
    <w:name w:val="Header Char"/>
    <w:basedOn w:val="DefaultParagraphFont"/>
    <w:link w:val="Header"/>
    <w:uiPriority w:val="99"/>
    <w:rsid w:val="00171090"/>
  </w:style>
  <w:style w:type="paragraph" w:styleId="Footer">
    <w:name w:val="footer"/>
    <w:basedOn w:val="Normal"/>
    <w:link w:val="FooterChar"/>
    <w:uiPriority w:val="99"/>
    <w:unhideWhenUsed/>
    <w:rsid w:val="00171090"/>
    <w:pPr>
      <w:tabs>
        <w:tab w:val="center" w:pos="4680"/>
        <w:tab w:val="right" w:pos="9360"/>
      </w:tabs>
    </w:pPr>
  </w:style>
  <w:style w:type="character" w:customStyle="1" w:styleId="FooterChar">
    <w:name w:val="Footer Char"/>
    <w:basedOn w:val="DefaultParagraphFont"/>
    <w:link w:val="Footer"/>
    <w:uiPriority w:val="99"/>
    <w:rsid w:val="00171090"/>
  </w:style>
  <w:style w:type="paragraph" w:customStyle="1" w:styleId="PersonalInfo">
    <w:name w:val="PersonalInfo"/>
    <w:basedOn w:val="Normal"/>
    <w:next w:val="Normal"/>
    <w:rsid w:val="00897365"/>
    <w:pPr>
      <w:ind w:left="7488"/>
    </w:pPr>
    <w:rPr>
      <w:rFonts w:eastAsia="Times New Roman" w:cs="Arial"/>
      <w:sz w:val="16"/>
      <w:szCs w:val="20"/>
    </w:rPr>
  </w:style>
  <w:style w:type="paragraph" w:styleId="BalloonText">
    <w:name w:val="Balloon Text"/>
    <w:basedOn w:val="Normal"/>
    <w:link w:val="BalloonTextChar"/>
    <w:uiPriority w:val="99"/>
    <w:semiHidden/>
    <w:unhideWhenUsed/>
    <w:rsid w:val="00897365"/>
    <w:rPr>
      <w:rFonts w:ascii="Tahoma" w:hAnsi="Tahoma" w:cs="Tahoma"/>
      <w:sz w:val="16"/>
      <w:szCs w:val="16"/>
    </w:rPr>
  </w:style>
  <w:style w:type="character" w:customStyle="1" w:styleId="BalloonTextChar">
    <w:name w:val="Balloon Text Char"/>
    <w:basedOn w:val="DefaultParagraphFont"/>
    <w:link w:val="BalloonText"/>
    <w:uiPriority w:val="99"/>
    <w:semiHidden/>
    <w:rsid w:val="00897365"/>
    <w:rPr>
      <w:rFonts w:ascii="Tahoma" w:hAnsi="Tahoma" w:cs="Tahoma"/>
      <w:sz w:val="16"/>
      <w:szCs w:val="16"/>
    </w:rPr>
  </w:style>
  <w:style w:type="character" w:styleId="Hyperlink">
    <w:name w:val="Hyperlink"/>
    <w:basedOn w:val="DefaultParagraphFont"/>
    <w:uiPriority w:val="99"/>
    <w:unhideWhenUsed/>
    <w:rsid w:val="00E75FFD"/>
    <w:rPr>
      <w:color w:val="0000FF" w:themeColor="hyperlink"/>
      <w:u w:val="single"/>
    </w:rPr>
  </w:style>
  <w:style w:type="character" w:customStyle="1" w:styleId="Heading1Char">
    <w:name w:val="Heading 1 Char"/>
    <w:basedOn w:val="DefaultParagraphFont"/>
    <w:link w:val="Heading1"/>
    <w:uiPriority w:val="9"/>
    <w:rsid w:val="00102DE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25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arr@mwncmh.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388</Words>
  <Characters>2022</Characters>
  <Application>Microsoft Office Word</Application>
  <DocSecurity>0</DocSecurity>
  <PresentationFormat/>
  <Lines>74</Lines>
  <Paragraphs>24</Paragraphs>
  <ScaleCrop>false</ScaleCrop>
  <HeadingPairs>
    <vt:vector size="2" baseType="variant">
      <vt:variant>
        <vt:lpstr>Title</vt:lpstr>
      </vt:variant>
      <vt:variant>
        <vt:i4>1</vt:i4>
      </vt:variant>
    </vt:vector>
  </HeadingPairs>
  <TitlesOfParts>
    <vt:vector size="1" baseType="lpstr">
      <vt:lpstr>2015 UEX audit; response letter (C48299).DOCX</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UEX audit; response letter (C48299).DOCX</dc:title>
  <dc:subject>C48299: /font=8</dc:subject>
  <dc:creator>_</dc:creator>
  <cp:keywords/>
  <dc:description/>
  <cp:lastModifiedBy>Vicki Leach-Payne</cp:lastModifiedBy>
  <cp:revision>4</cp:revision>
  <dcterms:created xsi:type="dcterms:W3CDTF">2015-09-25T16:44:00Z</dcterms:created>
  <dcterms:modified xsi:type="dcterms:W3CDTF">2015-09-25T16:55:00Z</dcterms:modified>
</cp:coreProperties>
</file>