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4CD" w:rsidRPr="00C64966" w:rsidRDefault="007D04CD" w:rsidP="007D04CD">
      <w:pPr>
        <w:spacing w:after="0" w:line="240" w:lineRule="auto"/>
        <w:jc w:val="center"/>
        <w:rPr>
          <w:rFonts w:ascii="Times New Roman" w:hAnsi="Times New Roman"/>
          <w:b/>
          <w:bCs/>
          <w:sz w:val="24"/>
          <w:szCs w:val="24"/>
        </w:rPr>
      </w:pPr>
      <w:r w:rsidRPr="00C64966">
        <w:rPr>
          <w:rFonts w:ascii="Times New Roman" w:hAnsi="Times New Roman"/>
          <w:b/>
          <w:bCs/>
          <w:sz w:val="24"/>
          <w:szCs w:val="24"/>
        </w:rPr>
        <w:t xml:space="preserve">Before the </w:t>
      </w:r>
    </w:p>
    <w:p w:rsidR="007D04CD" w:rsidRPr="00C64966" w:rsidRDefault="007D04CD" w:rsidP="007D04CD">
      <w:pPr>
        <w:spacing w:after="0" w:line="240" w:lineRule="auto"/>
        <w:jc w:val="center"/>
        <w:rPr>
          <w:rFonts w:ascii="Times New Roman" w:hAnsi="Times New Roman"/>
          <w:b/>
          <w:bCs/>
          <w:sz w:val="24"/>
          <w:szCs w:val="24"/>
        </w:rPr>
      </w:pPr>
      <w:r w:rsidRPr="00C64966">
        <w:rPr>
          <w:rFonts w:ascii="Times New Roman" w:hAnsi="Times New Roman"/>
          <w:b/>
          <w:bCs/>
          <w:sz w:val="24"/>
          <w:szCs w:val="24"/>
        </w:rPr>
        <w:t>Federal Communications Commission</w:t>
      </w:r>
    </w:p>
    <w:p w:rsidR="007D04CD" w:rsidRDefault="007D04CD" w:rsidP="007D04CD">
      <w:pPr>
        <w:spacing w:after="0" w:line="240" w:lineRule="auto"/>
        <w:jc w:val="center"/>
        <w:rPr>
          <w:rFonts w:ascii="Times New Roman" w:hAnsi="Times New Roman"/>
          <w:b/>
          <w:bCs/>
          <w:sz w:val="24"/>
          <w:szCs w:val="24"/>
        </w:rPr>
      </w:pPr>
      <w:r w:rsidRPr="00C64966">
        <w:rPr>
          <w:rFonts w:ascii="Times New Roman" w:hAnsi="Times New Roman"/>
          <w:b/>
          <w:bCs/>
          <w:sz w:val="24"/>
          <w:szCs w:val="24"/>
        </w:rPr>
        <w:t>Washington, D.C.</w:t>
      </w:r>
    </w:p>
    <w:p w:rsidR="006179EF" w:rsidRPr="00C64966" w:rsidRDefault="006179EF" w:rsidP="007D04CD">
      <w:pPr>
        <w:spacing w:after="0" w:line="240" w:lineRule="auto"/>
        <w:jc w:val="center"/>
        <w:rPr>
          <w:rFonts w:ascii="Times New Roman" w:hAnsi="Times New Roman"/>
          <w:b/>
          <w:bCs/>
          <w:sz w:val="24"/>
          <w:szCs w:val="24"/>
        </w:rPr>
      </w:pPr>
    </w:p>
    <w:p w:rsidR="007D04CD" w:rsidRPr="00C64966" w:rsidRDefault="007D04CD" w:rsidP="007D04CD">
      <w:pPr>
        <w:spacing w:after="0" w:line="240" w:lineRule="auto"/>
        <w:jc w:val="center"/>
        <w:rPr>
          <w:rFonts w:ascii="Times New Roman" w:hAnsi="Times New Roman"/>
          <w:b/>
          <w:bCs/>
          <w:sz w:val="24"/>
          <w:szCs w:val="24"/>
        </w:rPr>
      </w:pPr>
    </w:p>
    <w:tbl>
      <w:tblPr>
        <w:tblW w:w="0" w:type="auto"/>
        <w:tblLook w:val="04A0" w:firstRow="1" w:lastRow="0" w:firstColumn="1" w:lastColumn="0" w:noHBand="0" w:noVBand="1"/>
      </w:tblPr>
      <w:tblGrid>
        <w:gridCol w:w="4788"/>
        <w:gridCol w:w="360"/>
        <w:gridCol w:w="4428"/>
      </w:tblGrid>
      <w:tr w:rsidR="007D04CD" w:rsidRPr="00C64966" w:rsidTr="007D04CD">
        <w:tc>
          <w:tcPr>
            <w:tcW w:w="4788" w:type="dxa"/>
          </w:tcPr>
          <w:p w:rsidR="007D04CD" w:rsidRPr="00C64966" w:rsidRDefault="007D04CD">
            <w:pPr>
              <w:spacing w:after="0" w:line="240" w:lineRule="auto"/>
              <w:rPr>
                <w:rFonts w:ascii="Times New Roman" w:hAnsi="Times New Roman"/>
                <w:b/>
                <w:sz w:val="24"/>
                <w:szCs w:val="24"/>
              </w:rPr>
            </w:pPr>
            <w:r w:rsidRPr="00C64966">
              <w:rPr>
                <w:rFonts w:ascii="Times New Roman" w:hAnsi="Times New Roman"/>
                <w:b/>
                <w:sz w:val="24"/>
                <w:szCs w:val="24"/>
              </w:rPr>
              <w:t>In the Matter of</w:t>
            </w:r>
            <w:r w:rsidRPr="00C64966">
              <w:rPr>
                <w:rFonts w:ascii="Times New Roman" w:hAnsi="Times New Roman"/>
                <w:b/>
                <w:sz w:val="24"/>
                <w:szCs w:val="24"/>
              </w:rPr>
              <w:tab/>
            </w:r>
          </w:p>
          <w:p w:rsidR="007D04CD" w:rsidRPr="00C64966" w:rsidRDefault="007D04CD">
            <w:pPr>
              <w:spacing w:after="0" w:line="240" w:lineRule="auto"/>
              <w:rPr>
                <w:rFonts w:ascii="Times New Roman" w:hAnsi="Times New Roman"/>
                <w:b/>
                <w:sz w:val="24"/>
                <w:szCs w:val="24"/>
              </w:rPr>
            </w:pPr>
          </w:p>
          <w:p w:rsidR="007D04CD" w:rsidRPr="00C64966" w:rsidRDefault="007D04CD" w:rsidP="007D04CD">
            <w:pPr>
              <w:spacing w:after="0" w:line="240" w:lineRule="auto"/>
              <w:rPr>
                <w:rFonts w:ascii="Times New Roman" w:hAnsi="Times New Roman"/>
                <w:b/>
                <w:sz w:val="24"/>
                <w:szCs w:val="24"/>
              </w:rPr>
            </w:pPr>
            <w:r w:rsidRPr="00C64966">
              <w:rPr>
                <w:rFonts w:ascii="Times New Roman" w:hAnsi="Times New Roman"/>
                <w:b/>
                <w:sz w:val="24"/>
                <w:szCs w:val="24"/>
              </w:rPr>
              <w:t>Connect America Fund</w:t>
            </w:r>
          </w:p>
          <w:p w:rsidR="007D04CD" w:rsidRPr="00C64966" w:rsidRDefault="007D04CD" w:rsidP="007D04CD">
            <w:pPr>
              <w:spacing w:after="0" w:line="240" w:lineRule="auto"/>
              <w:rPr>
                <w:rFonts w:ascii="Times New Roman" w:hAnsi="Times New Roman"/>
                <w:b/>
                <w:sz w:val="24"/>
                <w:szCs w:val="24"/>
              </w:rPr>
            </w:pPr>
          </w:p>
          <w:p w:rsidR="007D04CD" w:rsidRPr="00C64966" w:rsidRDefault="007D04CD" w:rsidP="007D04CD">
            <w:pPr>
              <w:spacing w:after="0" w:line="240" w:lineRule="auto"/>
              <w:rPr>
                <w:rFonts w:ascii="Times New Roman" w:hAnsi="Times New Roman"/>
                <w:b/>
                <w:sz w:val="24"/>
                <w:szCs w:val="24"/>
              </w:rPr>
            </w:pPr>
            <w:r w:rsidRPr="00C64966">
              <w:rPr>
                <w:rFonts w:ascii="Times New Roman" w:hAnsi="Times New Roman"/>
                <w:b/>
                <w:sz w:val="24"/>
                <w:szCs w:val="24"/>
              </w:rPr>
              <w:t>A National Broadband Plan of Our Future</w:t>
            </w:r>
          </w:p>
          <w:p w:rsidR="007D04CD" w:rsidRPr="00C64966" w:rsidRDefault="007D04CD" w:rsidP="007D04CD">
            <w:pPr>
              <w:spacing w:after="0" w:line="240" w:lineRule="auto"/>
              <w:rPr>
                <w:rFonts w:ascii="Times New Roman" w:hAnsi="Times New Roman"/>
                <w:b/>
                <w:sz w:val="24"/>
                <w:szCs w:val="24"/>
              </w:rPr>
            </w:pPr>
          </w:p>
          <w:p w:rsidR="007D04CD" w:rsidRPr="00C64966" w:rsidRDefault="0054456E" w:rsidP="007D04CD">
            <w:pPr>
              <w:spacing w:after="0" w:line="240" w:lineRule="auto"/>
              <w:rPr>
                <w:rFonts w:ascii="Times New Roman" w:hAnsi="Times New Roman"/>
                <w:b/>
                <w:sz w:val="24"/>
                <w:szCs w:val="24"/>
              </w:rPr>
            </w:pPr>
            <w:r>
              <w:rPr>
                <w:rFonts w:ascii="Times New Roman" w:hAnsi="Times New Roman"/>
                <w:b/>
                <w:sz w:val="24"/>
                <w:szCs w:val="24"/>
              </w:rPr>
              <w:t>Establishing J</w:t>
            </w:r>
            <w:r w:rsidR="007D04CD" w:rsidRPr="00C64966">
              <w:rPr>
                <w:rFonts w:ascii="Times New Roman" w:hAnsi="Times New Roman"/>
                <w:b/>
                <w:sz w:val="24"/>
                <w:szCs w:val="24"/>
              </w:rPr>
              <w:t>ust and Reasonable Rates for Local Exchange Carriers</w:t>
            </w:r>
          </w:p>
          <w:p w:rsidR="007D04CD" w:rsidRPr="00C64966" w:rsidRDefault="007D04CD" w:rsidP="007D04CD">
            <w:pPr>
              <w:spacing w:after="0" w:line="240" w:lineRule="auto"/>
              <w:rPr>
                <w:rFonts w:ascii="Times New Roman" w:hAnsi="Times New Roman"/>
                <w:b/>
                <w:sz w:val="24"/>
                <w:szCs w:val="24"/>
              </w:rPr>
            </w:pPr>
          </w:p>
          <w:p w:rsidR="007D04CD" w:rsidRPr="00C64966" w:rsidRDefault="007D04CD" w:rsidP="007D04CD">
            <w:pPr>
              <w:spacing w:after="0" w:line="240" w:lineRule="auto"/>
              <w:rPr>
                <w:rFonts w:ascii="Times New Roman" w:hAnsi="Times New Roman"/>
                <w:b/>
                <w:sz w:val="24"/>
                <w:szCs w:val="24"/>
              </w:rPr>
            </w:pPr>
            <w:r w:rsidRPr="00C64966">
              <w:rPr>
                <w:rFonts w:ascii="Times New Roman" w:hAnsi="Times New Roman"/>
                <w:b/>
                <w:sz w:val="24"/>
                <w:szCs w:val="24"/>
              </w:rPr>
              <w:t>High-Cost Universal Service Support</w:t>
            </w:r>
          </w:p>
          <w:p w:rsidR="007D04CD" w:rsidRPr="00C64966" w:rsidRDefault="007D04CD" w:rsidP="007D04CD">
            <w:pPr>
              <w:spacing w:after="0" w:line="240" w:lineRule="auto"/>
              <w:rPr>
                <w:rFonts w:ascii="Times New Roman" w:hAnsi="Times New Roman"/>
                <w:b/>
                <w:sz w:val="24"/>
                <w:szCs w:val="24"/>
              </w:rPr>
            </w:pPr>
          </w:p>
          <w:p w:rsidR="007D04CD" w:rsidRPr="00C64966" w:rsidRDefault="007D04CD" w:rsidP="007D04CD">
            <w:pPr>
              <w:spacing w:after="0" w:line="240" w:lineRule="auto"/>
              <w:rPr>
                <w:rFonts w:ascii="Times New Roman" w:hAnsi="Times New Roman"/>
                <w:b/>
                <w:sz w:val="24"/>
                <w:szCs w:val="24"/>
              </w:rPr>
            </w:pPr>
            <w:r w:rsidRPr="00C64966">
              <w:rPr>
                <w:rFonts w:ascii="Times New Roman" w:hAnsi="Times New Roman"/>
                <w:b/>
                <w:sz w:val="24"/>
                <w:szCs w:val="24"/>
              </w:rPr>
              <w:t>Developing a Uni</w:t>
            </w:r>
            <w:r w:rsidR="0054456E">
              <w:rPr>
                <w:rFonts w:ascii="Times New Roman" w:hAnsi="Times New Roman"/>
                <w:b/>
                <w:sz w:val="24"/>
                <w:szCs w:val="24"/>
              </w:rPr>
              <w:t>fied Intercarrier Compensation R</w:t>
            </w:r>
            <w:r w:rsidRPr="00C64966">
              <w:rPr>
                <w:rFonts w:ascii="Times New Roman" w:hAnsi="Times New Roman"/>
                <w:b/>
                <w:sz w:val="24"/>
                <w:szCs w:val="24"/>
              </w:rPr>
              <w:t>egime</w:t>
            </w:r>
          </w:p>
          <w:p w:rsidR="007D04CD" w:rsidRPr="00C64966" w:rsidRDefault="007D04CD" w:rsidP="007D04CD">
            <w:pPr>
              <w:spacing w:after="0" w:line="240" w:lineRule="auto"/>
              <w:rPr>
                <w:rFonts w:ascii="Times New Roman" w:hAnsi="Times New Roman"/>
                <w:b/>
                <w:sz w:val="24"/>
                <w:szCs w:val="24"/>
              </w:rPr>
            </w:pPr>
          </w:p>
          <w:p w:rsidR="007D04CD" w:rsidRPr="00C64966" w:rsidRDefault="0054456E" w:rsidP="007D04CD">
            <w:pPr>
              <w:spacing w:after="0" w:line="240" w:lineRule="auto"/>
              <w:rPr>
                <w:rFonts w:ascii="Times New Roman" w:hAnsi="Times New Roman"/>
                <w:b/>
                <w:sz w:val="24"/>
                <w:szCs w:val="24"/>
              </w:rPr>
            </w:pPr>
            <w:r>
              <w:rPr>
                <w:rFonts w:ascii="Times New Roman" w:hAnsi="Times New Roman"/>
                <w:b/>
                <w:sz w:val="24"/>
                <w:szCs w:val="24"/>
              </w:rPr>
              <w:t>Federal-State Joint Board on U</w:t>
            </w:r>
            <w:r w:rsidR="007D04CD" w:rsidRPr="00C64966">
              <w:rPr>
                <w:rFonts w:ascii="Times New Roman" w:hAnsi="Times New Roman"/>
                <w:b/>
                <w:sz w:val="24"/>
                <w:szCs w:val="24"/>
              </w:rPr>
              <w:t>niversal Service</w:t>
            </w:r>
          </w:p>
          <w:p w:rsidR="007D04CD" w:rsidRPr="00C64966" w:rsidRDefault="007D04CD" w:rsidP="007D04CD">
            <w:pPr>
              <w:spacing w:after="0" w:line="240" w:lineRule="auto"/>
              <w:rPr>
                <w:rFonts w:ascii="Times New Roman" w:hAnsi="Times New Roman"/>
                <w:b/>
                <w:sz w:val="24"/>
                <w:szCs w:val="24"/>
              </w:rPr>
            </w:pPr>
          </w:p>
          <w:p w:rsidR="007D04CD" w:rsidRPr="00C64966" w:rsidRDefault="007D04CD" w:rsidP="007D04CD">
            <w:pPr>
              <w:spacing w:after="0" w:line="240" w:lineRule="auto"/>
              <w:rPr>
                <w:rFonts w:ascii="Times New Roman" w:hAnsi="Times New Roman"/>
                <w:b/>
                <w:bCs/>
                <w:sz w:val="24"/>
                <w:szCs w:val="24"/>
              </w:rPr>
            </w:pPr>
            <w:r w:rsidRPr="00C64966">
              <w:rPr>
                <w:rFonts w:ascii="Times New Roman" w:hAnsi="Times New Roman"/>
                <w:b/>
                <w:sz w:val="24"/>
                <w:szCs w:val="24"/>
              </w:rPr>
              <w:t>Lifeline and Link-Up</w:t>
            </w:r>
          </w:p>
        </w:tc>
        <w:tc>
          <w:tcPr>
            <w:tcW w:w="360" w:type="dxa"/>
          </w:tcPr>
          <w:p w:rsidR="007D04CD" w:rsidRPr="00C64966" w:rsidRDefault="007D04CD">
            <w:pPr>
              <w:spacing w:after="0" w:line="240" w:lineRule="auto"/>
              <w:jc w:val="center"/>
              <w:rPr>
                <w:rFonts w:ascii="Times New Roman" w:hAnsi="Times New Roman"/>
                <w:b/>
                <w:bCs/>
                <w:sz w:val="24"/>
                <w:szCs w:val="24"/>
              </w:rPr>
            </w:pPr>
            <w:r w:rsidRPr="00C64966">
              <w:rPr>
                <w:rFonts w:ascii="Times New Roman" w:hAnsi="Times New Roman"/>
                <w:b/>
                <w:bCs/>
                <w:sz w:val="24"/>
                <w:szCs w:val="24"/>
              </w:rPr>
              <w:t>:</w:t>
            </w:r>
          </w:p>
          <w:p w:rsidR="007D04CD" w:rsidRPr="00C64966" w:rsidRDefault="007D04CD">
            <w:pPr>
              <w:spacing w:after="0" w:line="240" w:lineRule="auto"/>
              <w:jc w:val="center"/>
              <w:rPr>
                <w:rFonts w:ascii="Times New Roman" w:hAnsi="Times New Roman"/>
                <w:b/>
                <w:bCs/>
                <w:sz w:val="24"/>
                <w:szCs w:val="24"/>
              </w:rPr>
            </w:pPr>
            <w:r w:rsidRPr="00C64966">
              <w:rPr>
                <w:rFonts w:ascii="Times New Roman" w:hAnsi="Times New Roman"/>
                <w:b/>
                <w:bCs/>
                <w:sz w:val="24"/>
                <w:szCs w:val="24"/>
              </w:rPr>
              <w:t>:</w:t>
            </w:r>
          </w:p>
          <w:p w:rsidR="007D04CD" w:rsidRPr="00C64966" w:rsidRDefault="007D04CD">
            <w:pPr>
              <w:spacing w:after="0" w:line="240" w:lineRule="auto"/>
              <w:jc w:val="center"/>
              <w:rPr>
                <w:rFonts w:ascii="Times New Roman" w:hAnsi="Times New Roman"/>
                <w:b/>
                <w:bCs/>
                <w:sz w:val="24"/>
                <w:szCs w:val="24"/>
              </w:rPr>
            </w:pPr>
            <w:r w:rsidRPr="00C64966">
              <w:rPr>
                <w:rFonts w:ascii="Times New Roman" w:hAnsi="Times New Roman"/>
                <w:b/>
                <w:bCs/>
                <w:sz w:val="24"/>
                <w:szCs w:val="24"/>
              </w:rPr>
              <w:t>:</w:t>
            </w:r>
          </w:p>
          <w:p w:rsidR="007D04CD" w:rsidRPr="00C64966" w:rsidRDefault="007D04CD">
            <w:pPr>
              <w:spacing w:after="0" w:line="240" w:lineRule="auto"/>
              <w:jc w:val="center"/>
              <w:rPr>
                <w:rFonts w:ascii="Times New Roman" w:hAnsi="Times New Roman"/>
                <w:b/>
                <w:bCs/>
                <w:sz w:val="24"/>
                <w:szCs w:val="24"/>
              </w:rPr>
            </w:pPr>
            <w:r w:rsidRPr="00C64966">
              <w:rPr>
                <w:rFonts w:ascii="Times New Roman" w:hAnsi="Times New Roman"/>
                <w:b/>
                <w:bCs/>
                <w:sz w:val="24"/>
                <w:szCs w:val="24"/>
              </w:rPr>
              <w:t>:</w:t>
            </w:r>
          </w:p>
          <w:p w:rsidR="007D04CD" w:rsidRPr="00C64966" w:rsidRDefault="007D04CD">
            <w:pPr>
              <w:spacing w:after="0" w:line="240" w:lineRule="auto"/>
              <w:jc w:val="center"/>
              <w:rPr>
                <w:rFonts w:ascii="Times New Roman" w:hAnsi="Times New Roman"/>
                <w:b/>
                <w:bCs/>
                <w:sz w:val="24"/>
                <w:szCs w:val="24"/>
              </w:rPr>
            </w:pPr>
            <w:r w:rsidRPr="00C64966">
              <w:rPr>
                <w:rFonts w:ascii="Times New Roman" w:hAnsi="Times New Roman"/>
                <w:b/>
                <w:bCs/>
                <w:sz w:val="24"/>
                <w:szCs w:val="24"/>
              </w:rPr>
              <w:t>:</w:t>
            </w:r>
          </w:p>
          <w:p w:rsidR="007D04CD" w:rsidRPr="00C64966" w:rsidRDefault="007D04CD">
            <w:pPr>
              <w:spacing w:after="0" w:line="240" w:lineRule="auto"/>
              <w:jc w:val="center"/>
              <w:rPr>
                <w:rFonts w:ascii="Times New Roman" w:hAnsi="Times New Roman"/>
                <w:b/>
                <w:bCs/>
                <w:sz w:val="24"/>
                <w:szCs w:val="24"/>
              </w:rPr>
            </w:pPr>
            <w:r w:rsidRPr="00C64966">
              <w:rPr>
                <w:rFonts w:ascii="Times New Roman" w:hAnsi="Times New Roman"/>
                <w:b/>
                <w:bCs/>
                <w:sz w:val="24"/>
                <w:szCs w:val="24"/>
              </w:rPr>
              <w:t>:</w:t>
            </w:r>
          </w:p>
          <w:p w:rsidR="007D04CD" w:rsidRPr="00C64966" w:rsidRDefault="007D04CD">
            <w:pPr>
              <w:spacing w:after="0" w:line="240" w:lineRule="auto"/>
              <w:jc w:val="center"/>
              <w:rPr>
                <w:rFonts w:ascii="Times New Roman" w:hAnsi="Times New Roman"/>
                <w:b/>
                <w:bCs/>
                <w:sz w:val="24"/>
                <w:szCs w:val="24"/>
              </w:rPr>
            </w:pPr>
            <w:r w:rsidRPr="00C64966">
              <w:rPr>
                <w:rFonts w:ascii="Times New Roman" w:hAnsi="Times New Roman"/>
                <w:b/>
                <w:bCs/>
                <w:sz w:val="24"/>
                <w:szCs w:val="24"/>
              </w:rPr>
              <w:t>:</w:t>
            </w:r>
          </w:p>
          <w:p w:rsidR="007D04CD" w:rsidRPr="00C64966" w:rsidRDefault="007D04CD">
            <w:pPr>
              <w:spacing w:after="0" w:line="240" w:lineRule="auto"/>
              <w:jc w:val="center"/>
              <w:rPr>
                <w:rFonts w:ascii="Times New Roman" w:hAnsi="Times New Roman"/>
                <w:b/>
                <w:bCs/>
                <w:sz w:val="24"/>
                <w:szCs w:val="24"/>
              </w:rPr>
            </w:pPr>
            <w:r w:rsidRPr="00C64966">
              <w:rPr>
                <w:rFonts w:ascii="Times New Roman" w:hAnsi="Times New Roman"/>
                <w:b/>
                <w:bCs/>
                <w:sz w:val="24"/>
                <w:szCs w:val="24"/>
              </w:rPr>
              <w:t>:</w:t>
            </w:r>
          </w:p>
          <w:p w:rsidR="007D04CD" w:rsidRPr="00C64966" w:rsidRDefault="007D04CD">
            <w:pPr>
              <w:spacing w:after="0" w:line="240" w:lineRule="auto"/>
              <w:jc w:val="center"/>
              <w:rPr>
                <w:rFonts w:ascii="Times New Roman" w:hAnsi="Times New Roman"/>
                <w:b/>
                <w:bCs/>
                <w:sz w:val="24"/>
                <w:szCs w:val="24"/>
              </w:rPr>
            </w:pPr>
            <w:r w:rsidRPr="00C64966">
              <w:rPr>
                <w:rFonts w:ascii="Times New Roman" w:hAnsi="Times New Roman"/>
                <w:b/>
                <w:bCs/>
                <w:sz w:val="24"/>
                <w:szCs w:val="24"/>
              </w:rPr>
              <w:t>:</w:t>
            </w:r>
          </w:p>
          <w:p w:rsidR="007D04CD" w:rsidRPr="00C64966" w:rsidRDefault="007D04CD">
            <w:pPr>
              <w:spacing w:after="0" w:line="240" w:lineRule="auto"/>
              <w:jc w:val="center"/>
              <w:rPr>
                <w:rFonts w:ascii="Times New Roman" w:hAnsi="Times New Roman"/>
                <w:b/>
                <w:bCs/>
                <w:sz w:val="24"/>
                <w:szCs w:val="24"/>
              </w:rPr>
            </w:pPr>
            <w:r w:rsidRPr="00C64966">
              <w:rPr>
                <w:rFonts w:ascii="Times New Roman" w:hAnsi="Times New Roman"/>
                <w:b/>
                <w:bCs/>
                <w:sz w:val="24"/>
                <w:szCs w:val="24"/>
              </w:rPr>
              <w:t>:</w:t>
            </w:r>
          </w:p>
          <w:p w:rsidR="007D04CD" w:rsidRPr="00C64966" w:rsidRDefault="007D04CD">
            <w:pPr>
              <w:spacing w:after="0" w:line="240" w:lineRule="auto"/>
              <w:jc w:val="center"/>
              <w:rPr>
                <w:rFonts w:ascii="Times New Roman" w:hAnsi="Times New Roman"/>
                <w:b/>
                <w:bCs/>
                <w:sz w:val="24"/>
                <w:szCs w:val="24"/>
              </w:rPr>
            </w:pPr>
            <w:r w:rsidRPr="00C64966">
              <w:rPr>
                <w:rFonts w:ascii="Times New Roman" w:hAnsi="Times New Roman"/>
                <w:b/>
                <w:bCs/>
                <w:sz w:val="24"/>
                <w:szCs w:val="24"/>
              </w:rPr>
              <w:t>:</w:t>
            </w:r>
          </w:p>
          <w:p w:rsidR="007D04CD" w:rsidRPr="00C64966" w:rsidRDefault="007D04CD">
            <w:pPr>
              <w:spacing w:after="0" w:line="240" w:lineRule="auto"/>
              <w:jc w:val="center"/>
              <w:rPr>
                <w:rFonts w:ascii="Times New Roman" w:hAnsi="Times New Roman"/>
                <w:b/>
                <w:bCs/>
                <w:sz w:val="24"/>
                <w:szCs w:val="24"/>
              </w:rPr>
            </w:pPr>
            <w:r w:rsidRPr="00C64966">
              <w:rPr>
                <w:rFonts w:ascii="Times New Roman" w:hAnsi="Times New Roman"/>
                <w:b/>
                <w:bCs/>
                <w:sz w:val="24"/>
                <w:szCs w:val="24"/>
              </w:rPr>
              <w:t>:</w:t>
            </w:r>
          </w:p>
          <w:p w:rsidR="007D04CD" w:rsidRPr="00C64966" w:rsidRDefault="007D04CD">
            <w:pPr>
              <w:spacing w:after="0" w:line="240" w:lineRule="auto"/>
              <w:jc w:val="center"/>
              <w:rPr>
                <w:rFonts w:ascii="Times New Roman" w:hAnsi="Times New Roman"/>
                <w:b/>
                <w:bCs/>
                <w:sz w:val="24"/>
                <w:szCs w:val="24"/>
              </w:rPr>
            </w:pPr>
            <w:r w:rsidRPr="00C64966">
              <w:rPr>
                <w:rFonts w:ascii="Times New Roman" w:hAnsi="Times New Roman"/>
                <w:b/>
                <w:bCs/>
                <w:sz w:val="24"/>
                <w:szCs w:val="24"/>
              </w:rPr>
              <w:t>:</w:t>
            </w:r>
          </w:p>
          <w:p w:rsidR="007D04CD" w:rsidRPr="00C64966" w:rsidRDefault="007D04CD">
            <w:pPr>
              <w:spacing w:after="0" w:line="240" w:lineRule="auto"/>
              <w:jc w:val="center"/>
              <w:rPr>
                <w:rFonts w:ascii="Times New Roman" w:hAnsi="Times New Roman"/>
                <w:b/>
                <w:bCs/>
                <w:sz w:val="24"/>
                <w:szCs w:val="24"/>
              </w:rPr>
            </w:pPr>
            <w:r w:rsidRPr="00C64966">
              <w:rPr>
                <w:rFonts w:ascii="Times New Roman" w:hAnsi="Times New Roman"/>
                <w:b/>
                <w:bCs/>
                <w:sz w:val="24"/>
                <w:szCs w:val="24"/>
              </w:rPr>
              <w:t>:</w:t>
            </w:r>
          </w:p>
          <w:p w:rsidR="007D04CD" w:rsidRPr="00C64966" w:rsidRDefault="007D04CD">
            <w:pPr>
              <w:spacing w:after="0" w:line="240" w:lineRule="auto"/>
              <w:jc w:val="center"/>
              <w:rPr>
                <w:rFonts w:ascii="Times New Roman" w:hAnsi="Times New Roman"/>
                <w:b/>
                <w:bCs/>
                <w:sz w:val="24"/>
                <w:szCs w:val="24"/>
              </w:rPr>
            </w:pPr>
            <w:r w:rsidRPr="00C64966">
              <w:rPr>
                <w:rFonts w:ascii="Times New Roman" w:hAnsi="Times New Roman"/>
                <w:b/>
                <w:bCs/>
                <w:sz w:val="24"/>
                <w:szCs w:val="24"/>
              </w:rPr>
              <w:t>:</w:t>
            </w:r>
          </w:p>
          <w:p w:rsidR="007D04CD" w:rsidRPr="00C64966" w:rsidRDefault="007D04CD">
            <w:pPr>
              <w:spacing w:after="0" w:line="240" w:lineRule="auto"/>
              <w:jc w:val="center"/>
              <w:rPr>
                <w:rFonts w:ascii="Times New Roman" w:hAnsi="Times New Roman"/>
                <w:b/>
                <w:bCs/>
                <w:sz w:val="24"/>
                <w:szCs w:val="24"/>
              </w:rPr>
            </w:pPr>
            <w:r w:rsidRPr="00C64966">
              <w:rPr>
                <w:rFonts w:ascii="Times New Roman" w:hAnsi="Times New Roman"/>
                <w:b/>
                <w:bCs/>
                <w:sz w:val="24"/>
                <w:szCs w:val="24"/>
              </w:rPr>
              <w:t>:</w:t>
            </w:r>
          </w:p>
          <w:p w:rsidR="007D04CD" w:rsidRPr="00C64966" w:rsidRDefault="007D04CD">
            <w:pPr>
              <w:spacing w:after="0" w:line="240" w:lineRule="auto"/>
              <w:jc w:val="center"/>
              <w:rPr>
                <w:rFonts w:ascii="Times New Roman" w:hAnsi="Times New Roman"/>
                <w:b/>
                <w:bCs/>
                <w:sz w:val="24"/>
                <w:szCs w:val="24"/>
              </w:rPr>
            </w:pPr>
            <w:r w:rsidRPr="00C64966">
              <w:rPr>
                <w:rFonts w:ascii="Times New Roman" w:hAnsi="Times New Roman"/>
                <w:b/>
                <w:bCs/>
                <w:sz w:val="24"/>
                <w:szCs w:val="24"/>
              </w:rPr>
              <w:t>:</w:t>
            </w:r>
          </w:p>
          <w:p w:rsidR="007D04CD" w:rsidRPr="00C64966" w:rsidRDefault="007D04CD">
            <w:pPr>
              <w:spacing w:after="0" w:line="240" w:lineRule="auto"/>
              <w:jc w:val="center"/>
              <w:rPr>
                <w:rFonts w:ascii="Times New Roman" w:hAnsi="Times New Roman"/>
                <w:b/>
                <w:bCs/>
                <w:sz w:val="24"/>
                <w:szCs w:val="24"/>
              </w:rPr>
            </w:pPr>
            <w:r w:rsidRPr="00C64966">
              <w:rPr>
                <w:rFonts w:ascii="Times New Roman" w:hAnsi="Times New Roman"/>
                <w:b/>
                <w:bCs/>
                <w:sz w:val="24"/>
                <w:szCs w:val="24"/>
              </w:rPr>
              <w:t>:</w:t>
            </w:r>
          </w:p>
          <w:p w:rsidR="007D04CD" w:rsidRPr="00C64966" w:rsidRDefault="007D04CD">
            <w:pPr>
              <w:spacing w:after="0" w:line="240" w:lineRule="auto"/>
              <w:jc w:val="center"/>
              <w:rPr>
                <w:rFonts w:ascii="Times New Roman" w:hAnsi="Times New Roman"/>
                <w:b/>
                <w:bCs/>
                <w:sz w:val="24"/>
                <w:szCs w:val="24"/>
              </w:rPr>
            </w:pPr>
            <w:r w:rsidRPr="00C64966">
              <w:rPr>
                <w:rFonts w:ascii="Times New Roman" w:hAnsi="Times New Roman"/>
                <w:b/>
                <w:bCs/>
                <w:sz w:val="24"/>
                <w:szCs w:val="24"/>
              </w:rPr>
              <w:t>:</w:t>
            </w:r>
          </w:p>
        </w:tc>
        <w:tc>
          <w:tcPr>
            <w:tcW w:w="4428" w:type="dxa"/>
          </w:tcPr>
          <w:p w:rsidR="007D04CD" w:rsidRPr="00C64966" w:rsidRDefault="007D04CD">
            <w:pPr>
              <w:spacing w:after="0" w:line="240" w:lineRule="auto"/>
              <w:rPr>
                <w:rFonts w:ascii="Times New Roman" w:hAnsi="Times New Roman"/>
                <w:b/>
                <w:sz w:val="24"/>
                <w:szCs w:val="24"/>
              </w:rPr>
            </w:pPr>
          </w:p>
          <w:p w:rsidR="007D04CD" w:rsidRPr="00C64966" w:rsidRDefault="007D04CD">
            <w:pPr>
              <w:spacing w:after="0" w:line="240" w:lineRule="auto"/>
              <w:rPr>
                <w:rFonts w:ascii="Times New Roman" w:hAnsi="Times New Roman"/>
                <w:b/>
                <w:bCs/>
                <w:sz w:val="24"/>
                <w:szCs w:val="24"/>
              </w:rPr>
            </w:pPr>
          </w:p>
          <w:p w:rsidR="007D04CD" w:rsidRPr="00C64966" w:rsidRDefault="007D04CD">
            <w:pPr>
              <w:spacing w:after="0" w:line="240" w:lineRule="auto"/>
              <w:rPr>
                <w:rFonts w:ascii="Times New Roman" w:hAnsi="Times New Roman"/>
                <w:b/>
                <w:bCs/>
                <w:sz w:val="24"/>
                <w:szCs w:val="24"/>
              </w:rPr>
            </w:pPr>
            <w:r w:rsidRPr="00C64966">
              <w:rPr>
                <w:rFonts w:ascii="Times New Roman" w:hAnsi="Times New Roman"/>
                <w:b/>
                <w:bCs/>
                <w:sz w:val="24"/>
                <w:szCs w:val="24"/>
              </w:rPr>
              <w:t>WC Docket No. 10-90</w:t>
            </w:r>
          </w:p>
          <w:p w:rsidR="007D04CD" w:rsidRPr="00C64966" w:rsidRDefault="007D04CD">
            <w:pPr>
              <w:spacing w:after="0" w:line="240" w:lineRule="auto"/>
              <w:rPr>
                <w:rFonts w:ascii="Times New Roman" w:hAnsi="Times New Roman"/>
                <w:b/>
                <w:bCs/>
                <w:sz w:val="24"/>
                <w:szCs w:val="24"/>
              </w:rPr>
            </w:pPr>
          </w:p>
          <w:p w:rsidR="007D04CD" w:rsidRPr="00C64966" w:rsidRDefault="007D04CD">
            <w:pPr>
              <w:spacing w:after="0" w:line="240" w:lineRule="auto"/>
              <w:rPr>
                <w:rFonts w:ascii="Times New Roman" w:hAnsi="Times New Roman"/>
                <w:b/>
                <w:bCs/>
                <w:sz w:val="24"/>
                <w:szCs w:val="24"/>
              </w:rPr>
            </w:pPr>
            <w:r w:rsidRPr="00C64966">
              <w:rPr>
                <w:rFonts w:ascii="Times New Roman" w:hAnsi="Times New Roman"/>
                <w:b/>
                <w:bCs/>
                <w:sz w:val="24"/>
                <w:szCs w:val="24"/>
              </w:rPr>
              <w:t>GN Docket No. 09-51</w:t>
            </w:r>
          </w:p>
          <w:p w:rsidR="007D04CD" w:rsidRPr="00C64966" w:rsidRDefault="007D04CD">
            <w:pPr>
              <w:spacing w:after="0" w:line="240" w:lineRule="auto"/>
              <w:rPr>
                <w:rFonts w:ascii="Times New Roman" w:hAnsi="Times New Roman"/>
                <w:b/>
                <w:bCs/>
                <w:sz w:val="24"/>
                <w:szCs w:val="24"/>
              </w:rPr>
            </w:pPr>
          </w:p>
          <w:p w:rsidR="007D04CD" w:rsidRPr="00C64966" w:rsidRDefault="007D04CD">
            <w:pPr>
              <w:spacing w:after="0" w:line="240" w:lineRule="auto"/>
              <w:rPr>
                <w:rFonts w:ascii="Times New Roman" w:hAnsi="Times New Roman"/>
                <w:b/>
                <w:bCs/>
                <w:sz w:val="24"/>
                <w:szCs w:val="24"/>
              </w:rPr>
            </w:pPr>
          </w:p>
          <w:p w:rsidR="007D04CD" w:rsidRPr="00C64966" w:rsidRDefault="007D04CD">
            <w:pPr>
              <w:spacing w:after="0" w:line="240" w:lineRule="auto"/>
              <w:rPr>
                <w:rFonts w:ascii="Times New Roman" w:hAnsi="Times New Roman"/>
                <w:b/>
                <w:bCs/>
                <w:sz w:val="24"/>
                <w:szCs w:val="24"/>
              </w:rPr>
            </w:pPr>
            <w:r w:rsidRPr="00C64966">
              <w:rPr>
                <w:rFonts w:ascii="Times New Roman" w:hAnsi="Times New Roman"/>
                <w:b/>
                <w:bCs/>
                <w:sz w:val="24"/>
                <w:szCs w:val="24"/>
              </w:rPr>
              <w:t>WC Docket No. 07-135</w:t>
            </w:r>
          </w:p>
          <w:p w:rsidR="007D04CD" w:rsidRPr="00C64966" w:rsidRDefault="007D04CD">
            <w:pPr>
              <w:spacing w:after="0" w:line="240" w:lineRule="auto"/>
              <w:rPr>
                <w:rFonts w:ascii="Times New Roman" w:hAnsi="Times New Roman"/>
                <w:b/>
                <w:bCs/>
                <w:sz w:val="24"/>
                <w:szCs w:val="24"/>
              </w:rPr>
            </w:pPr>
          </w:p>
          <w:p w:rsidR="007D04CD" w:rsidRPr="00C64966" w:rsidRDefault="007D04CD">
            <w:pPr>
              <w:spacing w:after="0" w:line="240" w:lineRule="auto"/>
              <w:rPr>
                <w:rFonts w:ascii="Times New Roman" w:hAnsi="Times New Roman"/>
                <w:b/>
                <w:bCs/>
                <w:sz w:val="24"/>
                <w:szCs w:val="24"/>
              </w:rPr>
            </w:pPr>
          </w:p>
          <w:p w:rsidR="007D04CD" w:rsidRPr="00C64966" w:rsidRDefault="007D04CD">
            <w:pPr>
              <w:spacing w:after="0" w:line="240" w:lineRule="auto"/>
              <w:rPr>
                <w:rFonts w:ascii="Times New Roman" w:hAnsi="Times New Roman"/>
                <w:b/>
                <w:bCs/>
                <w:sz w:val="24"/>
                <w:szCs w:val="24"/>
              </w:rPr>
            </w:pPr>
            <w:r w:rsidRPr="00C64966">
              <w:rPr>
                <w:rFonts w:ascii="Times New Roman" w:hAnsi="Times New Roman"/>
                <w:b/>
                <w:bCs/>
                <w:sz w:val="24"/>
                <w:szCs w:val="24"/>
              </w:rPr>
              <w:t>WC Docket No. 05-337</w:t>
            </w:r>
          </w:p>
          <w:p w:rsidR="007D04CD" w:rsidRPr="00C64966" w:rsidRDefault="007D04CD">
            <w:pPr>
              <w:spacing w:after="0" w:line="240" w:lineRule="auto"/>
              <w:rPr>
                <w:rFonts w:ascii="Times New Roman" w:hAnsi="Times New Roman"/>
                <w:b/>
                <w:bCs/>
                <w:sz w:val="24"/>
                <w:szCs w:val="24"/>
              </w:rPr>
            </w:pPr>
          </w:p>
          <w:p w:rsidR="007D04CD" w:rsidRPr="00C64966" w:rsidRDefault="007D04CD" w:rsidP="007D04CD">
            <w:pPr>
              <w:spacing w:after="0" w:line="240" w:lineRule="auto"/>
              <w:rPr>
                <w:rFonts w:ascii="Times New Roman" w:hAnsi="Times New Roman"/>
                <w:b/>
                <w:bCs/>
                <w:sz w:val="24"/>
                <w:szCs w:val="24"/>
              </w:rPr>
            </w:pPr>
            <w:r w:rsidRPr="00C64966">
              <w:rPr>
                <w:rFonts w:ascii="Times New Roman" w:hAnsi="Times New Roman"/>
                <w:b/>
                <w:bCs/>
                <w:sz w:val="24"/>
                <w:szCs w:val="24"/>
              </w:rPr>
              <w:t>CC Docket No. 01-92</w:t>
            </w:r>
          </w:p>
          <w:p w:rsidR="007D04CD" w:rsidRPr="00C64966" w:rsidRDefault="007D04CD" w:rsidP="007D04CD">
            <w:pPr>
              <w:spacing w:after="0" w:line="240" w:lineRule="auto"/>
              <w:rPr>
                <w:rFonts w:ascii="Times New Roman" w:hAnsi="Times New Roman"/>
                <w:b/>
                <w:bCs/>
                <w:sz w:val="24"/>
                <w:szCs w:val="24"/>
              </w:rPr>
            </w:pPr>
          </w:p>
          <w:p w:rsidR="007D04CD" w:rsidRPr="00C64966" w:rsidRDefault="007D04CD" w:rsidP="007D04CD">
            <w:pPr>
              <w:spacing w:after="0" w:line="240" w:lineRule="auto"/>
              <w:rPr>
                <w:rFonts w:ascii="Times New Roman" w:hAnsi="Times New Roman"/>
                <w:b/>
                <w:bCs/>
                <w:sz w:val="24"/>
                <w:szCs w:val="24"/>
              </w:rPr>
            </w:pPr>
          </w:p>
          <w:p w:rsidR="007D04CD" w:rsidRPr="00C64966" w:rsidRDefault="007D04CD" w:rsidP="007D04CD">
            <w:pPr>
              <w:spacing w:after="0" w:line="240" w:lineRule="auto"/>
              <w:rPr>
                <w:rFonts w:ascii="Times New Roman" w:hAnsi="Times New Roman"/>
                <w:b/>
                <w:bCs/>
                <w:sz w:val="24"/>
                <w:szCs w:val="24"/>
              </w:rPr>
            </w:pPr>
            <w:r w:rsidRPr="00C64966">
              <w:rPr>
                <w:rFonts w:ascii="Times New Roman" w:hAnsi="Times New Roman"/>
                <w:b/>
                <w:bCs/>
                <w:sz w:val="24"/>
                <w:szCs w:val="24"/>
              </w:rPr>
              <w:t>CC Docket No. 96-45</w:t>
            </w:r>
          </w:p>
          <w:p w:rsidR="007D04CD" w:rsidRPr="00C64966" w:rsidRDefault="007D04CD" w:rsidP="007D04CD">
            <w:pPr>
              <w:spacing w:after="0" w:line="240" w:lineRule="auto"/>
              <w:rPr>
                <w:rFonts w:ascii="Times New Roman" w:hAnsi="Times New Roman"/>
                <w:b/>
                <w:bCs/>
                <w:sz w:val="24"/>
                <w:szCs w:val="24"/>
              </w:rPr>
            </w:pPr>
          </w:p>
          <w:p w:rsidR="007D04CD" w:rsidRPr="00C64966" w:rsidRDefault="007D04CD" w:rsidP="007D04CD">
            <w:pPr>
              <w:spacing w:after="0" w:line="240" w:lineRule="auto"/>
              <w:rPr>
                <w:rFonts w:ascii="Times New Roman" w:hAnsi="Times New Roman"/>
                <w:b/>
                <w:bCs/>
                <w:sz w:val="24"/>
                <w:szCs w:val="24"/>
              </w:rPr>
            </w:pPr>
          </w:p>
          <w:p w:rsidR="007D04CD" w:rsidRPr="00C64966" w:rsidRDefault="007D04CD" w:rsidP="007D04CD">
            <w:pPr>
              <w:spacing w:after="0" w:line="240" w:lineRule="auto"/>
              <w:rPr>
                <w:rFonts w:ascii="Times New Roman" w:hAnsi="Times New Roman"/>
                <w:b/>
                <w:bCs/>
                <w:sz w:val="24"/>
                <w:szCs w:val="24"/>
              </w:rPr>
            </w:pPr>
            <w:r w:rsidRPr="00C64966">
              <w:rPr>
                <w:rFonts w:ascii="Times New Roman" w:hAnsi="Times New Roman"/>
                <w:b/>
                <w:bCs/>
                <w:sz w:val="24"/>
                <w:szCs w:val="24"/>
              </w:rPr>
              <w:t>WC Docket No. 03-109</w:t>
            </w:r>
          </w:p>
        </w:tc>
      </w:tr>
      <w:tr w:rsidR="007D04CD" w:rsidRPr="00C64966" w:rsidTr="007D04CD">
        <w:tc>
          <w:tcPr>
            <w:tcW w:w="4788" w:type="dxa"/>
          </w:tcPr>
          <w:p w:rsidR="007D04CD" w:rsidRPr="00C64966" w:rsidRDefault="007D04CD">
            <w:pPr>
              <w:spacing w:after="0" w:line="240" w:lineRule="auto"/>
              <w:rPr>
                <w:rFonts w:ascii="Times New Roman" w:hAnsi="Times New Roman"/>
                <w:b/>
                <w:sz w:val="24"/>
                <w:szCs w:val="24"/>
              </w:rPr>
            </w:pPr>
          </w:p>
        </w:tc>
        <w:tc>
          <w:tcPr>
            <w:tcW w:w="360" w:type="dxa"/>
          </w:tcPr>
          <w:p w:rsidR="007D04CD" w:rsidRPr="00C64966" w:rsidRDefault="007D04CD">
            <w:pPr>
              <w:spacing w:after="0" w:line="240" w:lineRule="auto"/>
              <w:jc w:val="center"/>
              <w:rPr>
                <w:rFonts w:ascii="Times New Roman" w:hAnsi="Times New Roman"/>
                <w:b/>
                <w:bCs/>
                <w:sz w:val="24"/>
                <w:szCs w:val="24"/>
              </w:rPr>
            </w:pPr>
          </w:p>
        </w:tc>
        <w:tc>
          <w:tcPr>
            <w:tcW w:w="4428" w:type="dxa"/>
          </w:tcPr>
          <w:p w:rsidR="007D04CD" w:rsidRPr="00C64966" w:rsidRDefault="007D04CD">
            <w:pPr>
              <w:spacing w:after="0" w:line="240" w:lineRule="auto"/>
              <w:rPr>
                <w:rFonts w:ascii="Times New Roman" w:hAnsi="Times New Roman"/>
                <w:b/>
                <w:sz w:val="24"/>
                <w:szCs w:val="24"/>
              </w:rPr>
            </w:pPr>
          </w:p>
        </w:tc>
      </w:tr>
    </w:tbl>
    <w:p w:rsidR="007D04CD" w:rsidRPr="00C64966" w:rsidRDefault="007D04CD" w:rsidP="007D04CD">
      <w:pPr>
        <w:spacing w:after="0" w:line="240" w:lineRule="auto"/>
        <w:jc w:val="center"/>
        <w:rPr>
          <w:rFonts w:ascii="Times New Roman" w:hAnsi="Times New Roman"/>
          <w:b/>
          <w:bCs/>
          <w:sz w:val="24"/>
          <w:szCs w:val="24"/>
        </w:rPr>
      </w:pPr>
    </w:p>
    <w:p w:rsidR="007D04CD" w:rsidRPr="00C64966" w:rsidRDefault="007D04CD" w:rsidP="007D04CD">
      <w:pPr>
        <w:spacing w:after="0" w:line="240" w:lineRule="auto"/>
        <w:ind w:left="3600" w:firstLine="720"/>
        <w:rPr>
          <w:rFonts w:ascii="Times New Roman" w:hAnsi="Times New Roman"/>
          <w:b/>
          <w:sz w:val="24"/>
          <w:szCs w:val="24"/>
        </w:rPr>
      </w:pPr>
    </w:p>
    <w:p w:rsidR="007D04CD" w:rsidRPr="00C64966" w:rsidRDefault="007D04CD" w:rsidP="007D04CD">
      <w:pPr>
        <w:pBdr>
          <w:bottom w:val="single" w:sz="12" w:space="1" w:color="auto"/>
        </w:pBdr>
        <w:spacing w:line="240" w:lineRule="auto"/>
        <w:rPr>
          <w:rFonts w:ascii="Times New Roman" w:hAnsi="Times New Roman"/>
          <w:b/>
          <w:sz w:val="24"/>
          <w:szCs w:val="24"/>
        </w:rPr>
      </w:pPr>
    </w:p>
    <w:p w:rsidR="007D04CD" w:rsidRPr="00C64966" w:rsidRDefault="007D04CD" w:rsidP="007D04CD">
      <w:pPr>
        <w:spacing w:line="240" w:lineRule="auto"/>
        <w:jc w:val="center"/>
        <w:rPr>
          <w:rFonts w:ascii="Times New Roman" w:hAnsi="Times New Roman"/>
          <w:b/>
          <w:sz w:val="24"/>
          <w:szCs w:val="24"/>
        </w:rPr>
      </w:pPr>
      <w:r w:rsidRPr="00C64966">
        <w:rPr>
          <w:rFonts w:ascii="Times New Roman" w:hAnsi="Times New Roman"/>
          <w:b/>
          <w:sz w:val="24"/>
          <w:szCs w:val="24"/>
        </w:rPr>
        <w:t>COMMENTS</w:t>
      </w:r>
      <w:r w:rsidRPr="00C64966">
        <w:rPr>
          <w:rFonts w:ascii="Times New Roman" w:hAnsi="Times New Roman"/>
          <w:b/>
          <w:sz w:val="24"/>
          <w:szCs w:val="24"/>
        </w:rPr>
        <w:br/>
        <w:t>SUBMITTED ON BEHALF OF</w:t>
      </w:r>
      <w:r w:rsidRPr="00C64966">
        <w:rPr>
          <w:rFonts w:ascii="Times New Roman" w:hAnsi="Times New Roman"/>
          <w:b/>
          <w:sz w:val="24"/>
          <w:szCs w:val="24"/>
        </w:rPr>
        <w:br/>
        <w:t>THE PUBLIC UTILITIES COMMISSION OF OHIO</w:t>
      </w:r>
    </w:p>
    <w:p w:rsidR="007D04CD" w:rsidRPr="00C64966" w:rsidRDefault="007D04CD" w:rsidP="007D04CD">
      <w:pPr>
        <w:pBdr>
          <w:bottom w:val="single" w:sz="12" w:space="1" w:color="auto"/>
        </w:pBdr>
        <w:spacing w:line="240" w:lineRule="auto"/>
        <w:jc w:val="center"/>
        <w:rPr>
          <w:rFonts w:ascii="Times New Roman" w:hAnsi="Times New Roman"/>
          <w:b/>
          <w:sz w:val="24"/>
          <w:szCs w:val="24"/>
        </w:rPr>
      </w:pPr>
    </w:p>
    <w:p w:rsidR="00F51F53" w:rsidRPr="00C64966" w:rsidRDefault="00F51F53">
      <w:pPr>
        <w:rPr>
          <w:rFonts w:ascii="Times New Roman" w:hAnsi="Times New Roman"/>
          <w:sz w:val="24"/>
          <w:szCs w:val="24"/>
        </w:rPr>
      </w:pPr>
    </w:p>
    <w:p w:rsidR="007D04CD" w:rsidRPr="00C64966" w:rsidRDefault="007D04CD">
      <w:pPr>
        <w:rPr>
          <w:rFonts w:ascii="Times New Roman" w:hAnsi="Times New Roman"/>
          <w:sz w:val="24"/>
          <w:szCs w:val="24"/>
        </w:rPr>
      </w:pPr>
    </w:p>
    <w:p w:rsidR="007D04CD" w:rsidRPr="00C64966" w:rsidRDefault="007D04CD">
      <w:pPr>
        <w:rPr>
          <w:rFonts w:ascii="Times New Roman" w:hAnsi="Times New Roman"/>
          <w:sz w:val="24"/>
          <w:szCs w:val="24"/>
        </w:rPr>
      </w:pPr>
    </w:p>
    <w:p w:rsidR="007D04CD" w:rsidRDefault="007D04CD">
      <w:pPr>
        <w:rPr>
          <w:rFonts w:ascii="Times New Roman" w:hAnsi="Times New Roman"/>
          <w:sz w:val="24"/>
          <w:szCs w:val="24"/>
        </w:rPr>
      </w:pPr>
    </w:p>
    <w:p w:rsidR="004F211E" w:rsidRPr="00C64966" w:rsidRDefault="004F211E">
      <w:pPr>
        <w:rPr>
          <w:rFonts w:ascii="Times New Roman" w:hAnsi="Times New Roman"/>
          <w:sz w:val="24"/>
          <w:szCs w:val="24"/>
        </w:rPr>
      </w:pPr>
    </w:p>
    <w:p w:rsidR="006D3A22" w:rsidRPr="00C64966" w:rsidRDefault="006D3A22">
      <w:pPr>
        <w:rPr>
          <w:rFonts w:ascii="Times New Roman" w:hAnsi="Times New Roman"/>
          <w:sz w:val="24"/>
          <w:szCs w:val="24"/>
        </w:rPr>
      </w:pPr>
    </w:p>
    <w:p w:rsidR="00C64966" w:rsidRPr="00C64966" w:rsidRDefault="007D04CD" w:rsidP="007D04CD">
      <w:pPr>
        <w:jc w:val="center"/>
        <w:rPr>
          <w:rFonts w:ascii="Times New Roman" w:hAnsi="Times New Roman"/>
          <w:sz w:val="24"/>
          <w:szCs w:val="24"/>
        </w:rPr>
      </w:pPr>
      <w:r w:rsidRPr="00C64966">
        <w:rPr>
          <w:rFonts w:ascii="Times New Roman" w:hAnsi="Times New Roman"/>
          <w:sz w:val="24"/>
          <w:szCs w:val="24"/>
        </w:rPr>
        <w:t xml:space="preserve">Dated:  </w:t>
      </w:r>
      <w:r w:rsidR="004F211E">
        <w:rPr>
          <w:rFonts w:ascii="Times New Roman" w:hAnsi="Times New Roman"/>
          <w:sz w:val="24"/>
          <w:szCs w:val="24"/>
        </w:rPr>
        <w:t>March 31</w:t>
      </w:r>
      <w:r w:rsidRPr="00C64966">
        <w:rPr>
          <w:rFonts w:ascii="Times New Roman" w:hAnsi="Times New Roman"/>
          <w:sz w:val="24"/>
          <w:szCs w:val="24"/>
        </w:rPr>
        <w:t>, 2011</w:t>
      </w:r>
    </w:p>
    <w:p w:rsidR="008515F2" w:rsidRPr="008515F2" w:rsidRDefault="008515F2" w:rsidP="00055402">
      <w:pPr>
        <w:spacing w:line="480" w:lineRule="auto"/>
        <w:jc w:val="center"/>
        <w:rPr>
          <w:rFonts w:ascii="Times New Roman" w:hAnsi="Times New Roman"/>
          <w:sz w:val="24"/>
          <w:szCs w:val="24"/>
        </w:rPr>
        <w:sectPr w:rsidR="008515F2" w:rsidRPr="008515F2" w:rsidSect="006D3A22">
          <w:footerReference w:type="default" r:id="rId8"/>
          <w:pgSz w:w="12240" w:h="15840"/>
          <w:pgMar w:top="1440" w:right="1440" w:bottom="1440" w:left="1440" w:header="720" w:footer="720" w:gutter="0"/>
          <w:cols w:space="720"/>
          <w:titlePg/>
          <w:docGrid w:linePitch="360"/>
        </w:sectPr>
      </w:pPr>
    </w:p>
    <w:p w:rsidR="00680B6D" w:rsidRDefault="00680B6D" w:rsidP="00055402">
      <w:pPr>
        <w:spacing w:line="480" w:lineRule="auto"/>
        <w:jc w:val="center"/>
        <w:rPr>
          <w:rFonts w:ascii="Times New Roman" w:hAnsi="Times New Roman"/>
          <w:b/>
          <w:sz w:val="24"/>
          <w:szCs w:val="24"/>
        </w:rPr>
      </w:pPr>
      <w:r>
        <w:rPr>
          <w:rFonts w:ascii="Times New Roman" w:hAnsi="Times New Roman"/>
          <w:b/>
          <w:sz w:val="24"/>
          <w:szCs w:val="24"/>
        </w:rPr>
        <w:lastRenderedPageBreak/>
        <w:t>TABLE OF CONTENTS</w:t>
      </w:r>
    </w:p>
    <w:p w:rsidR="00F54467" w:rsidRDefault="006179EF">
      <w:pPr>
        <w:pStyle w:val="TOC1"/>
        <w:rPr>
          <w:rFonts w:asciiTheme="minorHAnsi" w:eastAsiaTheme="minorEastAsia" w:hAnsiTheme="minorHAnsi" w:cstheme="minorBidi"/>
          <w:sz w:val="22"/>
        </w:rPr>
      </w:pPr>
      <w:r>
        <w:rPr>
          <w:b/>
          <w:sz w:val="24"/>
          <w:szCs w:val="24"/>
        </w:rPr>
        <w:fldChar w:fldCharType="begin"/>
      </w:r>
      <w:r>
        <w:rPr>
          <w:b/>
          <w:sz w:val="24"/>
          <w:szCs w:val="24"/>
        </w:rPr>
        <w:instrText xml:space="preserve"> TOC \o "1-5" \u </w:instrText>
      </w:r>
      <w:r>
        <w:rPr>
          <w:b/>
          <w:sz w:val="24"/>
          <w:szCs w:val="24"/>
        </w:rPr>
        <w:fldChar w:fldCharType="separate"/>
      </w:r>
      <w:bookmarkStart w:id="0" w:name="_GoBack"/>
      <w:bookmarkEnd w:id="0"/>
      <w:r w:rsidR="00F54467">
        <w:t>INTRODUCTION AND SUMMARY</w:t>
      </w:r>
      <w:r w:rsidR="00F54467">
        <w:tab/>
      </w:r>
      <w:r w:rsidR="00F54467">
        <w:fldChar w:fldCharType="begin"/>
      </w:r>
      <w:r w:rsidR="00F54467">
        <w:instrText xml:space="preserve"> PAGEREF _Toc289343031 \h </w:instrText>
      </w:r>
      <w:r w:rsidR="00F54467">
        <w:fldChar w:fldCharType="separate"/>
      </w:r>
      <w:r w:rsidR="00F805EC">
        <w:t>1</w:t>
      </w:r>
      <w:r w:rsidR="00F54467">
        <w:fldChar w:fldCharType="end"/>
      </w:r>
    </w:p>
    <w:p w:rsidR="00F54467" w:rsidRDefault="00F54467">
      <w:pPr>
        <w:pStyle w:val="TOC1"/>
        <w:rPr>
          <w:rFonts w:asciiTheme="minorHAnsi" w:eastAsiaTheme="minorEastAsia" w:hAnsiTheme="minorHAnsi" w:cstheme="minorBidi"/>
          <w:sz w:val="22"/>
        </w:rPr>
      </w:pPr>
      <w:r>
        <w:t>DISCUSSION</w:t>
      </w:r>
      <w:r>
        <w:tab/>
      </w:r>
      <w:r>
        <w:fldChar w:fldCharType="begin"/>
      </w:r>
      <w:r>
        <w:instrText xml:space="preserve"> PAGEREF _Toc289343032 \h </w:instrText>
      </w:r>
      <w:r>
        <w:fldChar w:fldCharType="separate"/>
      </w:r>
      <w:r w:rsidR="00F805EC">
        <w:t>3</w:t>
      </w:r>
      <w:r>
        <w:fldChar w:fldCharType="end"/>
      </w:r>
    </w:p>
    <w:p w:rsidR="00F54467" w:rsidRDefault="00F54467">
      <w:pPr>
        <w:pStyle w:val="TOC2"/>
        <w:tabs>
          <w:tab w:val="left" w:pos="1440"/>
        </w:tabs>
        <w:rPr>
          <w:rFonts w:asciiTheme="minorHAnsi" w:eastAsiaTheme="minorEastAsia" w:hAnsiTheme="minorHAnsi" w:cstheme="minorBidi"/>
          <w:noProof/>
          <w:sz w:val="22"/>
        </w:rPr>
      </w:pPr>
      <w:r>
        <w:rPr>
          <w:noProof/>
        </w:rPr>
        <w:t>I.</w:t>
      </w:r>
      <w:r>
        <w:rPr>
          <w:rFonts w:asciiTheme="minorHAnsi" w:eastAsiaTheme="minorEastAsia" w:hAnsiTheme="minorHAnsi" w:cstheme="minorBidi"/>
          <w:noProof/>
          <w:sz w:val="22"/>
        </w:rPr>
        <w:tab/>
      </w:r>
      <w:r>
        <w:rPr>
          <w:noProof/>
        </w:rPr>
        <w:t>Intercarrier Compensation Obligations for VoIP Traffic</w:t>
      </w:r>
      <w:r>
        <w:rPr>
          <w:noProof/>
        </w:rPr>
        <w:tab/>
      </w:r>
      <w:r>
        <w:rPr>
          <w:noProof/>
        </w:rPr>
        <w:fldChar w:fldCharType="begin"/>
      </w:r>
      <w:r>
        <w:rPr>
          <w:noProof/>
        </w:rPr>
        <w:instrText xml:space="preserve"> PAGEREF _Toc289343033 \h </w:instrText>
      </w:r>
      <w:r>
        <w:rPr>
          <w:noProof/>
        </w:rPr>
      </w:r>
      <w:r>
        <w:rPr>
          <w:noProof/>
        </w:rPr>
        <w:fldChar w:fldCharType="separate"/>
      </w:r>
      <w:r w:rsidR="00F805EC">
        <w:rPr>
          <w:noProof/>
        </w:rPr>
        <w:t>3</w:t>
      </w:r>
      <w:r>
        <w:rPr>
          <w:noProof/>
        </w:rPr>
        <w:fldChar w:fldCharType="end"/>
      </w:r>
    </w:p>
    <w:p w:rsidR="00F54467" w:rsidRDefault="00F54467">
      <w:pPr>
        <w:pStyle w:val="TOC2"/>
        <w:tabs>
          <w:tab w:val="left" w:pos="1440"/>
        </w:tabs>
        <w:rPr>
          <w:rFonts w:asciiTheme="minorHAnsi" w:eastAsiaTheme="minorEastAsia" w:hAnsiTheme="minorHAnsi" w:cstheme="minorBidi"/>
          <w:noProof/>
          <w:sz w:val="22"/>
        </w:rPr>
      </w:pPr>
      <w:r>
        <w:rPr>
          <w:noProof/>
        </w:rPr>
        <w:t>II.</w:t>
      </w:r>
      <w:r>
        <w:rPr>
          <w:rFonts w:asciiTheme="minorHAnsi" w:eastAsiaTheme="minorEastAsia" w:hAnsiTheme="minorHAnsi" w:cstheme="minorBidi"/>
          <w:noProof/>
          <w:sz w:val="22"/>
        </w:rPr>
        <w:tab/>
      </w:r>
      <w:r>
        <w:rPr>
          <w:noProof/>
        </w:rPr>
        <w:t>Rules to Address Phantom Traffic</w:t>
      </w:r>
      <w:r>
        <w:rPr>
          <w:noProof/>
        </w:rPr>
        <w:tab/>
      </w:r>
      <w:r>
        <w:rPr>
          <w:noProof/>
        </w:rPr>
        <w:fldChar w:fldCharType="begin"/>
      </w:r>
      <w:r>
        <w:rPr>
          <w:noProof/>
        </w:rPr>
        <w:instrText xml:space="preserve"> PAGEREF _Toc289343034 \h </w:instrText>
      </w:r>
      <w:r>
        <w:rPr>
          <w:noProof/>
        </w:rPr>
      </w:r>
      <w:r>
        <w:rPr>
          <w:noProof/>
        </w:rPr>
        <w:fldChar w:fldCharType="separate"/>
      </w:r>
      <w:r w:rsidR="00F805EC">
        <w:rPr>
          <w:noProof/>
        </w:rPr>
        <w:t>9</w:t>
      </w:r>
      <w:r>
        <w:rPr>
          <w:noProof/>
        </w:rPr>
        <w:fldChar w:fldCharType="end"/>
      </w:r>
    </w:p>
    <w:p w:rsidR="00F54467" w:rsidRDefault="00F54467">
      <w:pPr>
        <w:pStyle w:val="TOC2"/>
        <w:tabs>
          <w:tab w:val="left" w:pos="1440"/>
        </w:tabs>
        <w:rPr>
          <w:rFonts w:asciiTheme="minorHAnsi" w:eastAsiaTheme="minorEastAsia" w:hAnsiTheme="minorHAnsi" w:cstheme="minorBidi"/>
          <w:noProof/>
          <w:sz w:val="22"/>
        </w:rPr>
      </w:pPr>
      <w:r>
        <w:rPr>
          <w:noProof/>
        </w:rPr>
        <w:t>III.</w:t>
      </w:r>
      <w:r>
        <w:rPr>
          <w:rFonts w:asciiTheme="minorHAnsi" w:eastAsiaTheme="minorEastAsia" w:hAnsiTheme="minorHAnsi" w:cstheme="minorBidi"/>
          <w:noProof/>
          <w:sz w:val="22"/>
        </w:rPr>
        <w:tab/>
      </w:r>
      <w:r>
        <w:rPr>
          <w:noProof/>
        </w:rPr>
        <w:t>Rules to Reduce Access Stimulation</w:t>
      </w:r>
      <w:r>
        <w:rPr>
          <w:noProof/>
        </w:rPr>
        <w:tab/>
      </w:r>
      <w:r>
        <w:rPr>
          <w:noProof/>
        </w:rPr>
        <w:fldChar w:fldCharType="begin"/>
      </w:r>
      <w:r>
        <w:rPr>
          <w:noProof/>
        </w:rPr>
        <w:instrText xml:space="preserve"> PAGEREF _Toc289343035 \h </w:instrText>
      </w:r>
      <w:r>
        <w:rPr>
          <w:noProof/>
        </w:rPr>
      </w:r>
      <w:r>
        <w:rPr>
          <w:noProof/>
        </w:rPr>
        <w:fldChar w:fldCharType="separate"/>
      </w:r>
      <w:r w:rsidR="00F805EC">
        <w:rPr>
          <w:noProof/>
        </w:rPr>
        <w:t>13</w:t>
      </w:r>
      <w:r>
        <w:rPr>
          <w:noProof/>
        </w:rPr>
        <w:fldChar w:fldCharType="end"/>
      </w:r>
    </w:p>
    <w:p w:rsidR="00F54467" w:rsidRDefault="00F54467">
      <w:pPr>
        <w:pStyle w:val="TOC1"/>
        <w:rPr>
          <w:rFonts w:asciiTheme="minorHAnsi" w:eastAsiaTheme="minorEastAsia" w:hAnsiTheme="minorHAnsi" w:cstheme="minorBidi"/>
          <w:sz w:val="22"/>
        </w:rPr>
      </w:pPr>
      <w:r>
        <w:t>CONCLUSION</w:t>
      </w:r>
      <w:r>
        <w:tab/>
      </w:r>
      <w:r>
        <w:fldChar w:fldCharType="begin"/>
      </w:r>
      <w:r>
        <w:instrText xml:space="preserve"> PAGEREF _Toc289343036 \h </w:instrText>
      </w:r>
      <w:r>
        <w:fldChar w:fldCharType="separate"/>
      </w:r>
      <w:r w:rsidR="00F805EC">
        <w:t>17</w:t>
      </w:r>
      <w:r>
        <w:fldChar w:fldCharType="end"/>
      </w:r>
    </w:p>
    <w:p w:rsidR="008515F2" w:rsidRDefault="006179EF" w:rsidP="00055402">
      <w:pPr>
        <w:spacing w:line="480" w:lineRule="auto"/>
        <w:jc w:val="center"/>
        <w:rPr>
          <w:rFonts w:ascii="Times New Roman" w:hAnsi="Times New Roman"/>
          <w:b/>
          <w:sz w:val="24"/>
          <w:szCs w:val="24"/>
        </w:rPr>
      </w:pPr>
      <w:r>
        <w:rPr>
          <w:rFonts w:ascii="Times New Roman" w:hAnsi="Times New Roman"/>
          <w:b/>
          <w:sz w:val="24"/>
          <w:szCs w:val="24"/>
        </w:rPr>
        <w:fldChar w:fldCharType="end"/>
      </w:r>
    </w:p>
    <w:p w:rsidR="006D3A22" w:rsidRDefault="006D3A22" w:rsidP="00055402">
      <w:pPr>
        <w:spacing w:line="480" w:lineRule="auto"/>
        <w:jc w:val="center"/>
        <w:rPr>
          <w:rFonts w:ascii="Times New Roman" w:hAnsi="Times New Roman"/>
          <w:b/>
          <w:sz w:val="24"/>
          <w:szCs w:val="24"/>
        </w:rPr>
        <w:sectPr w:rsidR="006D3A22" w:rsidSect="008515F2">
          <w:headerReference w:type="default" r:id="rId9"/>
          <w:footerReference w:type="default" r:id="rId10"/>
          <w:pgSz w:w="12240" w:h="15840"/>
          <w:pgMar w:top="1440" w:right="1440" w:bottom="1440" w:left="1440" w:header="720" w:footer="720" w:gutter="0"/>
          <w:pgNumType w:fmt="lowerRoman" w:start="1"/>
          <w:cols w:space="720"/>
          <w:docGrid w:linePitch="360"/>
        </w:sectPr>
      </w:pPr>
    </w:p>
    <w:p w:rsidR="00566EB9" w:rsidRPr="00C64966" w:rsidRDefault="00566EB9" w:rsidP="00566EB9">
      <w:pPr>
        <w:spacing w:after="0" w:line="240" w:lineRule="auto"/>
        <w:jc w:val="center"/>
        <w:rPr>
          <w:rFonts w:ascii="Times New Roman" w:hAnsi="Times New Roman"/>
          <w:b/>
          <w:bCs/>
          <w:sz w:val="24"/>
          <w:szCs w:val="24"/>
        </w:rPr>
      </w:pPr>
      <w:r w:rsidRPr="00C64966">
        <w:rPr>
          <w:rFonts w:ascii="Times New Roman" w:hAnsi="Times New Roman"/>
          <w:b/>
          <w:bCs/>
          <w:sz w:val="24"/>
          <w:szCs w:val="24"/>
        </w:rPr>
        <w:lastRenderedPageBreak/>
        <w:t xml:space="preserve">Before the </w:t>
      </w:r>
    </w:p>
    <w:p w:rsidR="00566EB9" w:rsidRPr="00C64966" w:rsidRDefault="00566EB9" w:rsidP="00566EB9">
      <w:pPr>
        <w:spacing w:after="0" w:line="240" w:lineRule="auto"/>
        <w:jc w:val="center"/>
        <w:rPr>
          <w:rFonts w:ascii="Times New Roman" w:hAnsi="Times New Roman"/>
          <w:b/>
          <w:bCs/>
          <w:sz w:val="24"/>
          <w:szCs w:val="24"/>
        </w:rPr>
      </w:pPr>
      <w:r w:rsidRPr="00C64966">
        <w:rPr>
          <w:rFonts w:ascii="Times New Roman" w:hAnsi="Times New Roman"/>
          <w:b/>
          <w:bCs/>
          <w:sz w:val="24"/>
          <w:szCs w:val="24"/>
        </w:rPr>
        <w:t>Federal Communications Commission</w:t>
      </w:r>
    </w:p>
    <w:p w:rsidR="00566EB9" w:rsidRPr="00C64966" w:rsidRDefault="00566EB9" w:rsidP="00566EB9">
      <w:pPr>
        <w:spacing w:after="0" w:line="240" w:lineRule="auto"/>
        <w:jc w:val="center"/>
        <w:rPr>
          <w:rFonts w:ascii="Times New Roman" w:hAnsi="Times New Roman"/>
          <w:b/>
          <w:bCs/>
          <w:sz w:val="24"/>
          <w:szCs w:val="24"/>
        </w:rPr>
      </w:pPr>
      <w:r w:rsidRPr="00C64966">
        <w:rPr>
          <w:rFonts w:ascii="Times New Roman" w:hAnsi="Times New Roman"/>
          <w:b/>
          <w:bCs/>
          <w:sz w:val="24"/>
          <w:szCs w:val="24"/>
        </w:rPr>
        <w:t>Washington, D.C.</w:t>
      </w:r>
    </w:p>
    <w:p w:rsidR="00566EB9" w:rsidRPr="00C64966" w:rsidRDefault="00566EB9" w:rsidP="00566EB9">
      <w:pPr>
        <w:spacing w:after="0" w:line="240" w:lineRule="auto"/>
        <w:jc w:val="center"/>
        <w:rPr>
          <w:rFonts w:ascii="Times New Roman" w:hAnsi="Times New Roman"/>
          <w:b/>
          <w:bCs/>
          <w:sz w:val="24"/>
          <w:szCs w:val="24"/>
        </w:rPr>
      </w:pPr>
    </w:p>
    <w:tbl>
      <w:tblPr>
        <w:tblW w:w="0" w:type="auto"/>
        <w:tblLook w:val="04A0" w:firstRow="1" w:lastRow="0" w:firstColumn="1" w:lastColumn="0" w:noHBand="0" w:noVBand="1"/>
      </w:tblPr>
      <w:tblGrid>
        <w:gridCol w:w="4788"/>
        <w:gridCol w:w="360"/>
        <w:gridCol w:w="4428"/>
      </w:tblGrid>
      <w:tr w:rsidR="00566EB9" w:rsidRPr="00C64966" w:rsidTr="00522274">
        <w:tc>
          <w:tcPr>
            <w:tcW w:w="4788" w:type="dxa"/>
          </w:tcPr>
          <w:p w:rsidR="00566EB9" w:rsidRPr="00C64966" w:rsidRDefault="00566EB9" w:rsidP="00522274">
            <w:pPr>
              <w:spacing w:after="0" w:line="240" w:lineRule="auto"/>
              <w:rPr>
                <w:rFonts w:ascii="Times New Roman" w:hAnsi="Times New Roman"/>
                <w:b/>
                <w:sz w:val="24"/>
                <w:szCs w:val="24"/>
              </w:rPr>
            </w:pPr>
            <w:r w:rsidRPr="00C64966">
              <w:rPr>
                <w:rFonts w:ascii="Times New Roman" w:hAnsi="Times New Roman"/>
                <w:b/>
                <w:sz w:val="24"/>
                <w:szCs w:val="24"/>
              </w:rPr>
              <w:t>In the Matter of</w:t>
            </w:r>
            <w:r w:rsidRPr="00C64966">
              <w:rPr>
                <w:rFonts w:ascii="Times New Roman" w:hAnsi="Times New Roman"/>
                <w:b/>
                <w:sz w:val="24"/>
                <w:szCs w:val="24"/>
              </w:rPr>
              <w:tab/>
            </w:r>
          </w:p>
          <w:p w:rsidR="00566EB9" w:rsidRPr="00C64966" w:rsidRDefault="00566EB9" w:rsidP="00522274">
            <w:pPr>
              <w:spacing w:after="0" w:line="240" w:lineRule="auto"/>
              <w:rPr>
                <w:rFonts w:ascii="Times New Roman" w:hAnsi="Times New Roman"/>
                <w:b/>
                <w:sz w:val="24"/>
                <w:szCs w:val="24"/>
              </w:rPr>
            </w:pPr>
          </w:p>
          <w:p w:rsidR="00566EB9" w:rsidRPr="00C64966" w:rsidRDefault="00566EB9" w:rsidP="00522274">
            <w:pPr>
              <w:spacing w:after="0" w:line="240" w:lineRule="auto"/>
              <w:rPr>
                <w:rFonts w:ascii="Times New Roman" w:hAnsi="Times New Roman"/>
                <w:b/>
                <w:sz w:val="24"/>
                <w:szCs w:val="24"/>
              </w:rPr>
            </w:pPr>
            <w:r w:rsidRPr="00C64966">
              <w:rPr>
                <w:rFonts w:ascii="Times New Roman" w:hAnsi="Times New Roman"/>
                <w:b/>
                <w:sz w:val="24"/>
                <w:szCs w:val="24"/>
              </w:rPr>
              <w:t>Connect America Fund</w:t>
            </w:r>
          </w:p>
          <w:p w:rsidR="00566EB9" w:rsidRPr="00C64966" w:rsidRDefault="00566EB9" w:rsidP="00522274">
            <w:pPr>
              <w:spacing w:after="0" w:line="240" w:lineRule="auto"/>
              <w:rPr>
                <w:rFonts w:ascii="Times New Roman" w:hAnsi="Times New Roman"/>
                <w:b/>
                <w:sz w:val="24"/>
                <w:szCs w:val="24"/>
              </w:rPr>
            </w:pPr>
          </w:p>
          <w:p w:rsidR="00566EB9" w:rsidRPr="00C64966" w:rsidRDefault="00566EB9" w:rsidP="00522274">
            <w:pPr>
              <w:spacing w:after="0" w:line="240" w:lineRule="auto"/>
              <w:rPr>
                <w:rFonts w:ascii="Times New Roman" w:hAnsi="Times New Roman"/>
                <w:b/>
                <w:sz w:val="24"/>
                <w:szCs w:val="24"/>
              </w:rPr>
            </w:pPr>
            <w:r w:rsidRPr="00C64966">
              <w:rPr>
                <w:rFonts w:ascii="Times New Roman" w:hAnsi="Times New Roman"/>
                <w:b/>
                <w:sz w:val="24"/>
                <w:szCs w:val="24"/>
              </w:rPr>
              <w:t>A National Broadband Plan of Our Future</w:t>
            </w:r>
          </w:p>
          <w:p w:rsidR="00566EB9" w:rsidRPr="00C64966" w:rsidRDefault="00566EB9" w:rsidP="00522274">
            <w:pPr>
              <w:spacing w:after="0" w:line="240" w:lineRule="auto"/>
              <w:rPr>
                <w:rFonts w:ascii="Times New Roman" w:hAnsi="Times New Roman"/>
                <w:b/>
                <w:sz w:val="24"/>
                <w:szCs w:val="24"/>
              </w:rPr>
            </w:pPr>
          </w:p>
          <w:p w:rsidR="00566EB9" w:rsidRPr="00C64966" w:rsidRDefault="0054456E" w:rsidP="00522274">
            <w:pPr>
              <w:spacing w:after="0" w:line="240" w:lineRule="auto"/>
              <w:rPr>
                <w:rFonts w:ascii="Times New Roman" w:hAnsi="Times New Roman"/>
                <w:b/>
                <w:sz w:val="24"/>
                <w:szCs w:val="24"/>
              </w:rPr>
            </w:pPr>
            <w:r>
              <w:rPr>
                <w:rFonts w:ascii="Times New Roman" w:hAnsi="Times New Roman"/>
                <w:b/>
                <w:sz w:val="24"/>
                <w:szCs w:val="24"/>
              </w:rPr>
              <w:t>Establishing J</w:t>
            </w:r>
            <w:r w:rsidR="00566EB9" w:rsidRPr="00C64966">
              <w:rPr>
                <w:rFonts w:ascii="Times New Roman" w:hAnsi="Times New Roman"/>
                <w:b/>
                <w:sz w:val="24"/>
                <w:szCs w:val="24"/>
              </w:rPr>
              <w:t>ust and Reasonable Rates for Local Exchange Carriers</w:t>
            </w:r>
          </w:p>
          <w:p w:rsidR="00566EB9" w:rsidRPr="00C64966" w:rsidRDefault="00566EB9" w:rsidP="00522274">
            <w:pPr>
              <w:spacing w:after="0" w:line="240" w:lineRule="auto"/>
              <w:rPr>
                <w:rFonts w:ascii="Times New Roman" w:hAnsi="Times New Roman"/>
                <w:b/>
                <w:sz w:val="24"/>
                <w:szCs w:val="24"/>
              </w:rPr>
            </w:pPr>
          </w:p>
          <w:p w:rsidR="00566EB9" w:rsidRPr="00C64966" w:rsidRDefault="00566EB9" w:rsidP="00522274">
            <w:pPr>
              <w:spacing w:after="0" w:line="240" w:lineRule="auto"/>
              <w:rPr>
                <w:rFonts w:ascii="Times New Roman" w:hAnsi="Times New Roman"/>
                <w:b/>
                <w:sz w:val="24"/>
                <w:szCs w:val="24"/>
              </w:rPr>
            </w:pPr>
            <w:r w:rsidRPr="00C64966">
              <w:rPr>
                <w:rFonts w:ascii="Times New Roman" w:hAnsi="Times New Roman"/>
                <w:b/>
                <w:sz w:val="24"/>
                <w:szCs w:val="24"/>
              </w:rPr>
              <w:t>High-Cost Universal Service Support</w:t>
            </w:r>
          </w:p>
          <w:p w:rsidR="00566EB9" w:rsidRPr="00C64966" w:rsidRDefault="00566EB9" w:rsidP="00522274">
            <w:pPr>
              <w:spacing w:after="0" w:line="240" w:lineRule="auto"/>
              <w:rPr>
                <w:rFonts w:ascii="Times New Roman" w:hAnsi="Times New Roman"/>
                <w:b/>
                <w:sz w:val="24"/>
                <w:szCs w:val="24"/>
              </w:rPr>
            </w:pPr>
          </w:p>
          <w:p w:rsidR="00566EB9" w:rsidRPr="00C64966" w:rsidRDefault="00566EB9" w:rsidP="00522274">
            <w:pPr>
              <w:spacing w:after="0" w:line="240" w:lineRule="auto"/>
              <w:rPr>
                <w:rFonts w:ascii="Times New Roman" w:hAnsi="Times New Roman"/>
                <w:b/>
                <w:sz w:val="24"/>
                <w:szCs w:val="24"/>
              </w:rPr>
            </w:pPr>
            <w:r w:rsidRPr="00C64966">
              <w:rPr>
                <w:rFonts w:ascii="Times New Roman" w:hAnsi="Times New Roman"/>
                <w:b/>
                <w:sz w:val="24"/>
                <w:szCs w:val="24"/>
              </w:rPr>
              <w:t>Developing a Uni</w:t>
            </w:r>
            <w:r w:rsidR="0054456E">
              <w:rPr>
                <w:rFonts w:ascii="Times New Roman" w:hAnsi="Times New Roman"/>
                <w:b/>
                <w:sz w:val="24"/>
                <w:szCs w:val="24"/>
              </w:rPr>
              <w:t>fied Intercarrier Compensation R</w:t>
            </w:r>
            <w:r w:rsidRPr="00C64966">
              <w:rPr>
                <w:rFonts w:ascii="Times New Roman" w:hAnsi="Times New Roman"/>
                <w:b/>
                <w:sz w:val="24"/>
                <w:szCs w:val="24"/>
              </w:rPr>
              <w:t>egime</w:t>
            </w:r>
          </w:p>
          <w:p w:rsidR="00566EB9" w:rsidRPr="00C64966" w:rsidRDefault="00566EB9" w:rsidP="00522274">
            <w:pPr>
              <w:spacing w:after="0" w:line="240" w:lineRule="auto"/>
              <w:rPr>
                <w:rFonts w:ascii="Times New Roman" w:hAnsi="Times New Roman"/>
                <w:b/>
                <w:sz w:val="24"/>
                <w:szCs w:val="24"/>
              </w:rPr>
            </w:pPr>
          </w:p>
          <w:p w:rsidR="00566EB9" w:rsidRPr="00C64966" w:rsidRDefault="00566EB9" w:rsidP="00522274">
            <w:pPr>
              <w:spacing w:after="0" w:line="240" w:lineRule="auto"/>
              <w:rPr>
                <w:rFonts w:ascii="Times New Roman" w:hAnsi="Times New Roman"/>
                <w:b/>
                <w:sz w:val="24"/>
                <w:szCs w:val="24"/>
              </w:rPr>
            </w:pPr>
            <w:r w:rsidRPr="00C64966">
              <w:rPr>
                <w:rFonts w:ascii="Times New Roman" w:hAnsi="Times New Roman"/>
                <w:b/>
                <w:sz w:val="24"/>
                <w:szCs w:val="24"/>
              </w:rPr>
              <w:t xml:space="preserve">Federal-State Joint Board on </w:t>
            </w:r>
            <w:r w:rsidR="0054456E">
              <w:rPr>
                <w:rFonts w:ascii="Times New Roman" w:hAnsi="Times New Roman"/>
                <w:b/>
                <w:sz w:val="24"/>
                <w:szCs w:val="24"/>
              </w:rPr>
              <w:t>U</w:t>
            </w:r>
            <w:r w:rsidRPr="00C64966">
              <w:rPr>
                <w:rFonts w:ascii="Times New Roman" w:hAnsi="Times New Roman"/>
                <w:b/>
                <w:sz w:val="24"/>
                <w:szCs w:val="24"/>
              </w:rPr>
              <w:t>niversal Service</w:t>
            </w:r>
          </w:p>
          <w:p w:rsidR="00566EB9" w:rsidRPr="00C64966" w:rsidRDefault="00566EB9" w:rsidP="00522274">
            <w:pPr>
              <w:spacing w:after="0" w:line="240" w:lineRule="auto"/>
              <w:rPr>
                <w:rFonts w:ascii="Times New Roman" w:hAnsi="Times New Roman"/>
                <w:b/>
                <w:sz w:val="24"/>
                <w:szCs w:val="24"/>
              </w:rPr>
            </w:pPr>
          </w:p>
          <w:p w:rsidR="00566EB9" w:rsidRPr="00C64966" w:rsidRDefault="00566EB9" w:rsidP="00522274">
            <w:pPr>
              <w:spacing w:after="0" w:line="240" w:lineRule="auto"/>
              <w:rPr>
                <w:rFonts w:ascii="Times New Roman" w:hAnsi="Times New Roman"/>
                <w:b/>
                <w:bCs/>
                <w:sz w:val="24"/>
                <w:szCs w:val="24"/>
              </w:rPr>
            </w:pPr>
            <w:r w:rsidRPr="00C64966">
              <w:rPr>
                <w:rFonts w:ascii="Times New Roman" w:hAnsi="Times New Roman"/>
                <w:b/>
                <w:sz w:val="24"/>
                <w:szCs w:val="24"/>
              </w:rPr>
              <w:t>Lifeline and Link-Up</w:t>
            </w:r>
          </w:p>
        </w:tc>
        <w:tc>
          <w:tcPr>
            <w:tcW w:w="360" w:type="dxa"/>
          </w:tcPr>
          <w:p w:rsidR="00566EB9" w:rsidRPr="00C64966" w:rsidRDefault="00566EB9" w:rsidP="00522274">
            <w:pPr>
              <w:spacing w:after="0" w:line="240" w:lineRule="auto"/>
              <w:jc w:val="center"/>
              <w:rPr>
                <w:rFonts w:ascii="Times New Roman" w:hAnsi="Times New Roman"/>
                <w:b/>
                <w:bCs/>
                <w:sz w:val="24"/>
                <w:szCs w:val="24"/>
              </w:rPr>
            </w:pPr>
            <w:r w:rsidRPr="00C64966">
              <w:rPr>
                <w:rFonts w:ascii="Times New Roman" w:hAnsi="Times New Roman"/>
                <w:b/>
                <w:bCs/>
                <w:sz w:val="24"/>
                <w:szCs w:val="24"/>
              </w:rPr>
              <w:t>:</w:t>
            </w:r>
          </w:p>
          <w:p w:rsidR="00566EB9" w:rsidRPr="00C64966" w:rsidRDefault="00566EB9" w:rsidP="00522274">
            <w:pPr>
              <w:spacing w:after="0" w:line="240" w:lineRule="auto"/>
              <w:jc w:val="center"/>
              <w:rPr>
                <w:rFonts w:ascii="Times New Roman" w:hAnsi="Times New Roman"/>
                <w:b/>
                <w:bCs/>
                <w:sz w:val="24"/>
                <w:szCs w:val="24"/>
              </w:rPr>
            </w:pPr>
            <w:r w:rsidRPr="00C64966">
              <w:rPr>
                <w:rFonts w:ascii="Times New Roman" w:hAnsi="Times New Roman"/>
                <w:b/>
                <w:bCs/>
                <w:sz w:val="24"/>
                <w:szCs w:val="24"/>
              </w:rPr>
              <w:t>:</w:t>
            </w:r>
          </w:p>
          <w:p w:rsidR="00566EB9" w:rsidRPr="00C64966" w:rsidRDefault="00566EB9" w:rsidP="00522274">
            <w:pPr>
              <w:spacing w:after="0" w:line="240" w:lineRule="auto"/>
              <w:jc w:val="center"/>
              <w:rPr>
                <w:rFonts w:ascii="Times New Roman" w:hAnsi="Times New Roman"/>
                <w:b/>
                <w:bCs/>
                <w:sz w:val="24"/>
                <w:szCs w:val="24"/>
              </w:rPr>
            </w:pPr>
            <w:r w:rsidRPr="00C64966">
              <w:rPr>
                <w:rFonts w:ascii="Times New Roman" w:hAnsi="Times New Roman"/>
                <w:b/>
                <w:bCs/>
                <w:sz w:val="24"/>
                <w:szCs w:val="24"/>
              </w:rPr>
              <w:t>:</w:t>
            </w:r>
          </w:p>
          <w:p w:rsidR="00566EB9" w:rsidRPr="00C64966" w:rsidRDefault="00566EB9" w:rsidP="00522274">
            <w:pPr>
              <w:spacing w:after="0" w:line="240" w:lineRule="auto"/>
              <w:jc w:val="center"/>
              <w:rPr>
                <w:rFonts w:ascii="Times New Roman" w:hAnsi="Times New Roman"/>
                <w:b/>
                <w:bCs/>
                <w:sz w:val="24"/>
                <w:szCs w:val="24"/>
              </w:rPr>
            </w:pPr>
            <w:r w:rsidRPr="00C64966">
              <w:rPr>
                <w:rFonts w:ascii="Times New Roman" w:hAnsi="Times New Roman"/>
                <w:b/>
                <w:bCs/>
                <w:sz w:val="24"/>
                <w:szCs w:val="24"/>
              </w:rPr>
              <w:t>:</w:t>
            </w:r>
          </w:p>
          <w:p w:rsidR="00566EB9" w:rsidRPr="00C64966" w:rsidRDefault="00566EB9" w:rsidP="00522274">
            <w:pPr>
              <w:spacing w:after="0" w:line="240" w:lineRule="auto"/>
              <w:jc w:val="center"/>
              <w:rPr>
                <w:rFonts w:ascii="Times New Roman" w:hAnsi="Times New Roman"/>
                <w:b/>
                <w:bCs/>
                <w:sz w:val="24"/>
                <w:szCs w:val="24"/>
              </w:rPr>
            </w:pPr>
            <w:r w:rsidRPr="00C64966">
              <w:rPr>
                <w:rFonts w:ascii="Times New Roman" w:hAnsi="Times New Roman"/>
                <w:b/>
                <w:bCs/>
                <w:sz w:val="24"/>
                <w:szCs w:val="24"/>
              </w:rPr>
              <w:t>:</w:t>
            </w:r>
          </w:p>
          <w:p w:rsidR="00566EB9" w:rsidRPr="00C64966" w:rsidRDefault="00566EB9" w:rsidP="00522274">
            <w:pPr>
              <w:spacing w:after="0" w:line="240" w:lineRule="auto"/>
              <w:jc w:val="center"/>
              <w:rPr>
                <w:rFonts w:ascii="Times New Roman" w:hAnsi="Times New Roman"/>
                <w:b/>
                <w:bCs/>
                <w:sz w:val="24"/>
                <w:szCs w:val="24"/>
              </w:rPr>
            </w:pPr>
            <w:r w:rsidRPr="00C64966">
              <w:rPr>
                <w:rFonts w:ascii="Times New Roman" w:hAnsi="Times New Roman"/>
                <w:b/>
                <w:bCs/>
                <w:sz w:val="24"/>
                <w:szCs w:val="24"/>
              </w:rPr>
              <w:t>:</w:t>
            </w:r>
          </w:p>
          <w:p w:rsidR="00566EB9" w:rsidRPr="00C64966" w:rsidRDefault="00566EB9" w:rsidP="00522274">
            <w:pPr>
              <w:spacing w:after="0" w:line="240" w:lineRule="auto"/>
              <w:jc w:val="center"/>
              <w:rPr>
                <w:rFonts w:ascii="Times New Roman" w:hAnsi="Times New Roman"/>
                <w:b/>
                <w:bCs/>
                <w:sz w:val="24"/>
                <w:szCs w:val="24"/>
              </w:rPr>
            </w:pPr>
            <w:r w:rsidRPr="00C64966">
              <w:rPr>
                <w:rFonts w:ascii="Times New Roman" w:hAnsi="Times New Roman"/>
                <w:b/>
                <w:bCs/>
                <w:sz w:val="24"/>
                <w:szCs w:val="24"/>
              </w:rPr>
              <w:t>:</w:t>
            </w:r>
          </w:p>
          <w:p w:rsidR="00566EB9" w:rsidRPr="00C64966" w:rsidRDefault="00566EB9" w:rsidP="00522274">
            <w:pPr>
              <w:spacing w:after="0" w:line="240" w:lineRule="auto"/>
              <w:jc w:val="center"/>
              <w:rPr>
                <w:rFonts w:ascii="Times New Roman" w:hAnsi="Times New Roman"/>
                <w:b/>
                <w:bCs/>
                <w:sz w:val="24"/>
                <w:szCs w:val="24"/>
              </w:rPr>
            </w:pPr>
            <w:r w:rsidRPr="00C64966">
              <w:rPr>
                <w:rFonts w:ascii="Times New Roman" w:hAnsi="Times New Roman"/>
                <w:b/>
                <w:bCs/>
                <w:sz w:val="24"/>
                <w:szCs w:val="24"/>
              </w:rPr>
              <w:t>:</w:t>
            </w:r>
          </w:p>
          <w:p w:rsidR="00566EB9" w:rsidRPr="00C64966" w:rsidRDefault="00566EB9" w:rsidP="00522274">
            <w:pPr>
              <w:spacing w:after="0" w:line="240" w:lineRule="auto"/>
              <w:jc w:val="center"/>
              <w:rPr>
                <w:rFonts w:ascii="Times New Roman" w:hAnsi="Times New Roman"/>
                <w:b/>
                <w:bCs/>
                <w:sz w:val="24"/>
                <w:szCs w:val="24"/>
              </w:rPr>
            </w:pPr>
            <w:r w:rsidRPr="00C64966">
              <w:rPr>
                <w:rFonts w:ascii="Times New Roman" w:hAnsi="Times New Roman"/>
                <w:b/>
                <w:bCs/>
                <w:sz w:val="24"/>
                <w:szCs w:val="24"/>
              </w:rPr>
              <w:t>:</w:t>
            </w:r>
          </w:p>
          <w:p w:rsidR="00566EB9" w:rsidRPr="00C64966" w:rsidRDefault="00566EB9" w:rsidP="00522274">
            <w:pPr>
              <w:spacing w:after="0" w:line="240" w:lineRule="auto"/>
              <w:jc w:val="center"/>
              <w:rPr>
                <w:rFonts w:ascii="Times New Roman" w:hAnsi="Times New Roman"/>
                <w:b/>
                <w:bCs/>
                <w:sz w:val="24"/>
                <w:szCs w:val="24"/>
              </w:rPr>
            </w:pPr>
            <w:r w:rsidRPr="00C64966">
              <w:rPr>
                <w:rFonts w:ascii="Times New Roman" w:hAnsi="Times New Roman"/>
                <w:b/>
                <w:bCs/>
                <w:sz w:val="24"/>
                <w:szCs w:val="24"/>
              </w:rPr>
              <w:t>:</w:t>
            </w:r>
          </w:p>
          <w:p w:rsidR="00566EB9" w:rsidRPr="00C64966" w:rsidRDefault="00566EB9" w:rsidP="00522274">
            <w:pPr>
              <w:spacing w:after="0" w:line="240" w:lineRule="auto"/>
              <w:jc w:val="center"/>
              <w:rPr>
                <w:rFonts w:ascii="Times New Roman" w:hAnsi="Times New Roman"/>
                <w:b/>
                <w:bCs/>
                <w:sz w:val="24"/>
                <w:szCs w:val="24"/>
              </w:rPr>
            </w:pPr>
            <w:r w:rsidRPr="00C64966">
              <w:rPr>
                <w:rFonts w:ascii="Times New Roman" w:hAnsi="Times New Roman"/>
                <w:b/>
                <w:bCs/>
                <w:sz w:val="24"/>
                <w:szCs w:val="24"/>
              </w:rPr>
              <w:t>:</w:t>
            </w:r>
          </w:p>
          <w:p w:rsidR="00566EB9" w:rsidRPr="00C64966" w:rsidRDefault="00566EB9" w:rsidP="00522274">
            <w:pPr>
              <w:spacing w:after="0" w:line="240" w:lineRule="auto"/>
              <w:jc w:val="center"/>
              <w:rPr>
                <w:rFonts w:ascii="Times New Roman" w:hAnsi="Times New Roman"/>
                <w:b/>
                <w:bCs/>
                <w:sz w:val="24"/>
                <w:szCs w:val="24"/>
              </w:rPr>
            </w:pPr>
            <w:r w:rsidRPr="00C64966">
              <w:rPr>
                <w:rFonts w:ascii="Times New Roman" w:hAnsi="Times New Roman"/>
                <w:b/>
                <w:bCs/>
                <w:sz w:val="24"/>
                <w:szCs w:val="24"/>
              </w:rPr>
              <w:t>:</w:t>
            </w:r>
          </w:p>
          <w:p w:rsidR="00566EB9" w:rsidRPr="00C64966" w:rsidRDefault="00566EB9" w:rsidP="00522274">
            <w:pPr>
              <w:spacing w:after="0" w:line="240" w:lineRule="auto"/>
              <w:jc w:val="center"/>
              <w:rPr>
                <w:rFonts w:ascii="Times New Roman" w:hAnsi="Times New Roman"/>
                <w:b/>
                <w:bCs/>
                <w:sz w:val="24"/>
                <w:szCs w:val="24"/>
              </w:rPr>
            </w:pPr>
            <w:r w:rsidRPr="00C64966">
              <w:rPr>
                <w:rFonts w:ascii="Times New Roman" w:hAnsi="Times New Roman"/>
                <w:b/>
                <w:bCs/>
                <w:sz w:val="24"/>
                <w:szCs w:val="24"/>
              </w:rPr>
              <w:t>:</w:t>
            </w:r>
          </w:p>
          <w:p w:rsidR="00566EB9" w:rsidRPr="00C64966" w:rsidRDefault="00566EB9" w:rsidP="00522274">
            <w:pPr>
              <w:spacing w:after="0" w:line="240" w:lineRule="auto"/>
              <w:jc w:val="center"/>
              <w:rPr>
                <w:rFonts w:ascii="Times New Roman" w:hAnsi="Times New Roman"/>
                <w:b/>
                <w:bCs/>
                <w:sz w:val="24"/>
                <w:szCs w:val="24"/>
              </w:rPr>
            </w:pPr>
            <w:r w:rsidRPr="00C64966">
              <w:rPr>
                <w:rFonts w:ascii="Times New Roman" w:hAnsi="Times New Roman"/>
                <w:b/>
                <w:bCs/>
                <w:sz w:val="24"/>
                <w:szCs w:val="24"/>
              </w:rPr>
              <w:t>:</w:t>
            </w:r>
          </w:p>
          <w:p w:rsidR="00566EB9" w:rsidRPr="00C64966" w:rsidRDefault="00566EB9" w:rsidP="00522274">
            <w:pPr>
              <w:spacing w:after="0" w:line="240" w:lineRule="auto"/>
              <w:jc w:val="center"/>
              <w:rPr>
                <w:rFonts w:ascii="Times New Roman" w:hAnsi="Times New Roman"/>
                <w:b/>
                <w:bCs/>
                <w:sz w:val="24"/>
                <w:szCs w:val="24"/>
              </w:rPr>
            </w:pPr>
            <w:r w:rsidRPr="00C64966">
              <w:rPr>
                <w:rFonts w:ascii="Times New Roman" w:hAnsi="Times New Roman"/>
                <w:b/>
                <w:bCs/>
                <w:sz w:val="24"/>
                <w:szCs w:val="24"/>
              </w:rPr>
              <w:t>:</w:t>
            </w:r>
          </w:p>
          <w:p w:rsidR="00566EB9" w:rsidRPr="00C64966" w:rsidRDefault="00566EB9" w:rsidP="00522274">
            <w:pPr>
              <w:spacing w:after="0" w:line="240" w:lineRule="auto"/>
              <w:jc w:val="center"/>
              <w:rPr>
                <w:rFonts w:ascii="Times New Roman" w:hAnsi="Times New Roman"/>
                <w:b/>
                <w:bCs/>
                <w:sz w:val="24"/>
                <w:szCs w:val="24"/>
              </w:rPr>
            </w:pPr>
            <w:r w:rsidRPr="00C64966">
              <w:rPr>
                <w:rFonts w:ascii="Times New Roman" w:hAnsi="Times New Roman"/>
                <w:b/>
                <w:bCs/>
                <w:sz w:val="24"/>
                <w:szCs w:val="24"/>
              </w:rPr>
              <w:t>:</w:t>
            </w:r>
          </w:p>
          <w:p w:rsidR="00566EB9" w:rsidRPr="00C64966" w:rsidRDefault="00566EB9" w:rsidP="00522274">
            <w:pPr>
              <w:spacing w:after="0" w:line="240" w:lineRule="auto"/>
              <w:jc w:val="center"/>
              <w:rPr>
                <w:rFonts w:ascii="Times New Roman" w:hAnsi="Times New Roman"/>
                <w:b/>
                <w:bCs/>
                <w:sz w:val="24"/>
                <w:szCs w:val="24"/>
              </w:rPr>
            </w:pPr>
            <w:r w:rsidRPr="00C64966">
              <w:rPr>
                <w:rFonts w:ascii="Times New Roman" w:hAnsi="Times New Roman"/>
                <w:b/>
                <w:bCs/>
                <w:sz w:val="24"/>
                <w:szCs w:val="24"/>
              </w:rPr>
              <w:t>:</w:t>
            </w:r>
          </w:p>
          <w:p w:rsidR="00566EB9" w:rsidRPr="00C64966" w:rsidRDefault="00566EB9" w:rsidP="00522274">
            <w:pPr>
              <w:spacing w:after="0" w:line="240" w:lineRule="auto"/>
              <w:jc w:val="center"/>
              <w:rPr>
                <w:rFonts w:ascii="Times New Roman" w:hAnsi="Times New Roman"/>
                <w:b/>
                <w:bCs/>
                <w:sz w:val="24"/>
                <w:szCs w:val="24"/>
              </w:rPr>
            </w:pPr>
            <w:r w:rsidRPr="00C64966">
              <w:rPr>
                <w:rFonts w:ascii="Times New Roman" w:hAnsi="Times New Roman"/>
                <w:b/>
                <w:bCs/>
                <w:sz w:val="24"/>
                <w:szCs w:val="24"/>
              </w:rPr>
              <w:t>:</w:t>
            </w:r>
          </w:p>
          <w:p w:rsidR="00566EB9" w:rsidRPr="00C64966" w:rsidRDefault="00566EB9" w:rsidP="00522274">
            <w:pPr>
              <w:spacing w:after="0" w:line="240" w:lineRule="auto"/>
              <w:jc w:val="center"/>
              <w:rPr>
                <w:rFonts w:ascii="Times New Roman" w:hAnsi="Times New Roman"/>
                <w:b/>
                <w:bCs/>
                <w:sz w:val="24"/>
                <w:szCs w:val="24"/>
              </w:rPr>
            </w:pPr>
            <w:r w:rsidRPr="00C64966">
              <w:rPr>
                <w:rFonts w:ascii="Times New Roman" w:hAnsi="Times New Roman"/>
                <w:b/>
                <w:bCs/>
                <w:sz w:val="24"/>
                <w:szCs w:val="24"/>
              </w:rPr>
              <w:t>:</w:t>
            </w:r>
          </w:p>
        </w:tc>
        <w:tc>
          <w:tcPr>
            <w:tcW w:w="4428" w:type="dxa"/>
          </w:tcPr>
          <w:p w:rsidR="00566EB9" w:rsidRPr="00C64966" w:rsidRDefault="00566EB9" w:rsidP="00522274">
            <w:pPr>
              <w:spacing w:after="0" w:line="240" w:lineRule="auto"/>
              <w:rPr>
                <w:rFonts w:ascii="Times New Roman" w:hAnsi="Times New Roman"/>
                <w:b/>
                <w:sz w:val="24"/>
                <w:szCs w:val="24"/>
              </w:rPr>
            </w:pPr>
          </w:p>
          <w:p w:rsidR="00566EB9" w:rsidRPr="00C64966" w:rsidRDefault="00566EB9" w:rsidP="00522274">
            <w:pPr>
              <w:spacing w:after="0" w:line="240" w:lineRule="auto"/>
              <w:rPr>
                <w:rFonts w:ascii="Times New Roman" w:hAnsi="Times New Roman"/>
                <w:b/>
                <w:bCs/>
                <w:sz w:val="24"/>
                <w:szCs w:val="24"/>
              </w:rPr>
            </w:pPr>
          </w:p>
          <w:p w:rsidR="00566EB9" w:rsidRPr="00C64966" w:rsidRDefault="00566EB9" w:rsidP="00522274">
            <w:pPr>
              <w:spacing w:after="0" w:line="240" w:lineRule="auto"/>
              <w:rPr>
                <w:rFonts w:ascii="Times New Roman" w:hAnsi="Times New Roman"/>
                <w:b/>
                <w:bCs/>
                <w:sz w:val="24"/>
                <w:szCs w:val="24"/>
              </w:rPr>
            </w:pPr>
            <w:r w:rsidRPr="00C64966">
              <w:rPr>
                <w:rFonts w:ascii="Times New Roman" w:hAnsi="Times New Roman"/>
                <w:b/>
                <w:bCs/>
                <w:sz w:val="24"/>
                <w:szCs w:val="24"/>
              </w:rPr>
              <w:t>WC Docket No. 10-90</w:t>
            </w:r>
          </w:p>
          <w:p w:rsidR="00566EB9" w:rsidRPr="00C64966" w:rsidRDefault="00566EB9" w:rsidP="00522274">
            <w:pPr>
              <w:spacing w:after="0" w:line="240" w:lineRule="auto"/>
              <w:rPr>
                <w:rFonts w:ascii="Times New Roman" w:hAnsi="Times New Roman"/>
                <w:b/>
                <w:bCs/>
                <w:sz w:val="24"/>
                <w:szCs w:val="24"/>
              </w:rPr>
            </w:pPr>
          </w:p>
          <w:p w:rsidR="00566EB9" w:rsidRPr="00C64966" w:rsidRDefault="00566EB9" w:rsidP="00522274">
            <w:pPr>
              <w:spacing w:after="0" w:line="240" w:lineRule="auto"/>
              <w:rPr>
                <w:rFonts w:ascii="Times New Roman" w:hAnsi="Times New Roman"/>
                <w:b/>
                <w:bCs/>
                <w:sz w:val="24"/>
                <w:szCs w:val="24"/>
              </w:rPr>
            </w:pPr>
            <w:r w:rsidRPr="00C64966">
              <w:rPr>
                <w:rFonts w:ascii="Times New Roman" w:hAnsi="Times New Roman"/>
                <w:b/>
                <w:bCs/>
                <w:sz w:val="24"/>
                <w:szCs w:val="24"/>
              </w:rPr>
              <w:t>GN Docket No. 09-51</w:t>
            </w:r>
          </w:p>
          <w:p w:rsidR="00566EB9" w:rsidRPr="00C64966" w:rsidRDefault="00566EB9" w:rsidP="00522274">
            <w:pPr>
              <w:spacing w:after="0" w:line="240" w:lineRule="auto"/>
              <w:rPr>
                <w:rFonts w:ascii="Times New Roman" w:hAnsi="Times New Roman"/>
                <w:b/>
                <w:bCs/>
                <w:sz w:val="24"/>
                <w:szCs w:val="24"/>
              </w:rPr>
            </w:pPr>
          </w:p>
          <w:p w:rsidR="00566EB9" w:rsidRPr="00C64966" w:rsidRDefault="00566EB9" w:rsidP="00522274">
            <w:pPr>
              <w:spacing w:after="0" w:line="240" w:lineRule="auto"/>
              <w:rPr>
                <w:rFonts w:ascii="Times New Roman" w:hAnsi="Times New Roman"/>
                <w:b/>
                <w:bCs/>
                <w:sz w:val="24"/>
                <w:szCs w:val="24"/>
              </w:rPr>
            </w:pPr>
          </w:p>
          <w:p w:rsidR="00566EB9" w:rsidRPr="00C64966" w:rsidRDefault="00566EB9" w:rsidP="00522274">
            <w:pPr>
              <w:spacing w:after="0" w:line="240" w:lineRule="auto"/>
              <w:rPr>
                <w:rFonts w:ascii="Times New Roman" w:hAnsi="Times New Roman"/>
                <w:b/>
                <w:bCs/>
                <w:sz w:val="24"/>
                <w:szCs w:val="24"/>
              </w:rPr>
            </w:pPr>
            <w:r w:rsidRPr="00C64966">
              <w:rPr>
                <w:rFonts w:ascii="Times New Roman" w:hAnsi="Times New Roman"/>
                <w:b/>
                <w:bCs/>
                <w:sz w:val="24"/>
                <w:szCs w:val="24"/>
              </w:rPr>
              <w:t>WC Docket No. 07-135</w:t>
            </w:r>
          </w:p>
          <w:p w:rsidR="00566EB9" w:rsidRPr="00C64966" w:rsidRDefault="00566EB9" w:rsidP="00522274">
            <w:pPr>
              <w:spacing w:after="0" w:line="240" w:lineRule="auto"/>
              <w:rPr>
                <w:rFonts w:ascii="Times New Roman" w:hAnsi="Times New Roman"/>
                <w:b/>
                <w:bCs/>
                <w:sz w:val="24"/>
                <w:szCs w:val="24"/>
              </w:rPr>
            </w:pPr>
          </w:p>
          <w:p w:rsidR="00566EB9" w:rsidRPr="00C64966" w:rsidRDefault="00566EB9" w:rsidP="00522274">
            <w:pPr>
              <w:spacing w:after="0" w:line="240" w:lineRule="auto"/>
              <w:rPr>
                <w:rFonts w:ascii="Times New Roman" w:hAnsi="Times New Roman"/>
                <w:b/>
                <w:bCs/>
                <w:sz w:val="24"/>
                <w:szCs w:val="24"/>
              </w:rPr>
            </w:pPr>
          </w:p>
          <w:p w:rsidR="00566EB9" w:rsidRPr="00C64966" w:rsidRDefault="00566EB9" w:rsidP="00522274">
            <w:pPr>
              <w:spacing w:after="0" w:line="240" w:lineRule="auto"/>
              <w:rPr>
                <w:rFonts w:ascii="Times New Roman" w:hAnsi="Times New Roman"/>
                <w:b/>
                <w:bCs/>
                <w:sz w:val="24"/>
                <w:szCs w:val="24"/>
              </w:rPr>
            </w:pPr>
            <w:r w:rsidRPr="00C64966">
              <w:rPr>
                <w:rFonts w:ascii="Times New Roman" w:hAnsi="Times New Roman"/>
                <w:b/>
                <w:bCs/>
                <w:sz w:val="24"/>
                <w:szCs w:val="24"/>
              </w:rPr>
              <w:t>WC Docket No. 05-337</w:t>
            </w:r>
          </w:p>
          <w:p w:rsidR="00566EB9" w:rsidRPr="00C64966" w:rsidRDefault="00566EB9" w:rsidP="00522274">
            <w:pPr>
              <w:spacing w:after="0" w:line="240" w:lineRule="auto"/>
              <w:rPr>
                <w:rFonts w:ascii="Times New Roman" w:hAnsi="Times New Roman"/>
                <w:b/>
                <w:bCs/>
                <w:sz w:val="24"/>
                <w:szCs w:val="24"/>
              </w:rPr>
            </w:pPr>
          </w:p>
          <w:p w:rsidR="00566EB9" w:rsidRPr="00C64966" w:rsidRDefault="00566EB9" w:rsidP="00522274">
            <w:pPr>
              <w:spacing w:after="0" w:line="240" w:lineRule="auto"/>
              <w:rPr>
                <w:rFonts w:ascii="Times New Roman" w:hAnsi="Times New Roman"/>
                <w:b/>
                <w:bCs/>
                <w:sz w:val="24"/>
                <w:szCs w:val="24"/>
              </w:rPr>
            </w:pPr>
            <w:r w:rsidRPr="00C64966">
              <w:rPr>
                <w:rFonts w:ascii="Times New Roman" w:hAnsi="Times New Roman"/>
                <w:b/>
                <w:bCs/>
                <w:sz w:val="24"/>
                <w:szCs w:val="24"/>
              </w:rPr>
              <w:t>CC Docket No. 01-92</w:t>
            </w:r>
          </w:p>
          <w:p w:rsidR="00566EB9" w:rsidRPr="00C64966" w:rsidRDefault="00566EB9" w:rsidP="00522274">
            <w:pPr>
              <w:spacing w:after="0" w:line="240" w:lineRule="auto"/>
              <w:rPr>
                <w:rFonts w:ascii="Times New Roman" w:hAnsi="Times New Roman"/>
                <w:b/>
                <w:bCs/>
                <w:sz w:val="24"/>
                <w:szCs w:val="24"/>
              </w:rPr>
            </w:pPr>
          </w:p>
          <w:p w:rsidR="00566EB9" w:rsidRPr="00C64966" w:rsidRDefault="00566EB9" w:rsidP="00522274">
            <w:pPr>
              <w:spacing w:after="0" w:line="240" w:lineRule="auto"/>
              <w:rPr>
                <w:rFonts w:ascii="Times New Roman" w:hAnsi="Times New Roman"/>
                <w:b/>
                <w:bCs/>
                <w:sz w:val="24"/>
                <w:szCs w:val="24"/>
              </w:rPr>
            </w:pPr>
          </w:p>
          <w:p w:rsidR="00566EB9" w:rsidRPr="00C64966" w:rsidRDefault="00566EB9" w:rsidP="00522274">
            <w:pPr>
              <w:spacing w:after="0" w:line="240" w:lineRule="auto"/>
              <w:rPr>
                <w:rFonts w:ascii="Times New Roman" w:hAnsi="Times New Roman"/>
                <w:b/>
                <w:bCs/>
                <w:sz w:val="24"/>
                <w:szCs w:val="24"/>
              </w:rPr>
            </w:pPr>
            <w:r w:rsidRPr="00C64966">
              <w:rPr>
                <w:rFonts w:ascii="Times New Roman" w:hAnsi="Times New Roman"/>
                <w:b/>
                <w:bCs/>
                <w:sz w:val="24"/>
                <w:szCs w:val="24"/>
              </w:rPr>
              <w:t>CC Docket No. 96-45</w:t>
            </w:r>
          </w:p>
          <w:p w:rsidR="00566EB9" w:rsidRPr="00C64966" w:rsidRDefault="00566EB9" w:rsidP="00522274">
            <w:pPr>
              <w:spacing w:after="0" w:line="240" w:lineRule="auto"/>
              <w:rPr>
                <w:rFonts w:ascii="Times New Roman" w:hAnsi="Times New Roman"/>
                <w:b/>
                <w:bCs/>
                <w:sz w:val="24"/>
                <w:szCs w:val="24"/>
              </w:rPr>
            </w:pPr>
          </w:p>
          <w:p w:rsidR="00566EB9" w:rsidRPr="00C64966" w:rsidRDefault="00566EB9" w:rsidP="00522274">
            <w:pPr>
              <w:spacing w:after="0" w:line="240" w:lineRule="auto"/>
              <w:rPr>
                <w:rFonts w:ascii="Times New Roman" w:hAnsi="Times New Roman"/>
                <w:b/>
                <w:bCs/>
                <w:sz w:val="24"/>
                <w:szCs w:val="24"/>
              </w:rPr>
            </w:pPr>
          </w:p>
          <w:p w:rsidR="00566EB9" w:rsidRPr="00C64966" w:rsidRDefault="00566EB9" w:rsidP="00522274">
            <w:pPr>
              <w:spacing w:after="0" w:line="240" w:lineRule="auto"/>
              <w:rPr>
                <w:rFonts w:ascii="Times New Roman" w:hAnsi="Times New Roman"/>
                <w:b/>
                <w:bCs/>
                <w:sz w:val="24"/>
                <w:szCs w:val="24"/>
              </w:rPr>
            </w:pPr>
            <w:r w:rsidRPr="00C64966">
              <w:rPr>
                <w:rFonts w:ascii="Times New Roman" w:hAnsi="Times New Roman"/>
                <w:b/>
                <w:bCs/>
                <w:sz w:val="24"/>
                <w:szCs w:val="24"/>
              </w:rPr>
              <w:t>WC Docket No. 03-109</w:t>
            </w:r>
          </w:p>
        </w:tc>
      </w:tr>
      <w:tr w:rsidR="00566EB9" w:rsidRPr="00C64966" w:rsidTr="00522274">
        <w:tc>
          <w:tcPr>
            <w:tcW w:w="4788" w:type="dxa"/>
          </w:tcPr>
          <w:p w:rsidR="00566EB9" w:rsidRPr="00C64966" w:rsidRDefault="00566EB9" w:rsidP="00522274">
            <w:pPr>
              <w:spacing w:after="0" w:line="240" w:lineRule="auto"/>
              <w:rPr>
                <w:rFonts w:ascii="Times New Roman" w:hAnsi="Times New Roman"/>
                <w:b/>
                <w:sz w:val="24"/>
                <w:szCs w:val="24"/>
              </w:rPr>
            </w:pPr>
          </w:p>
        </w:tc>
        <w:tc>
          <w:tcPr>
            <w:tcW w:w="360" w:type="dxa"/>
          </w:tcPr>
          <w:p w:rsidR="00566EB9" w:rsidRPr="00C64966" w:rsidRDefault="00566EB9" w:rsidP="00522274">
            <w:pPr>
              <w:spacing w:after="0" w:line="240" w:lineRule="auto"/>
              <w:jc w:val="center"/>
              <w:rPr>
                <w:rFonts w:ascii="Times New Roman" w:hAnsi="Times New Roman"/>
                <w:b/>
                <w:bCs/>
                <w:sz w:val="24"/>
                <w:szCs w:val="24"/>
              </w:rPr>
            </w:pPr>
          </w:p>
        </w:tc>
        <w:tc>
          <w:tcPr>
            <w:tcW w:w="4428" w:type="dxa"/>
          </w:tcPr>
          <w:p w:rsidR="00566EB9" w:rsidRPr="00C64966" w:rsidRDefault="00566EB9" w:rsidP="00522274">
            <w:pPr>
              <w:spacing w:after="0" w:line="240" w:lineRule="auto"/>
              <w:rPr>
                <w:rFonts w:ascii="Times New Roman" w:hAnsi="Times New Roman"/>
                <w:b/>
                <w:sz w:val="24"/>
                <w:szCs w:val="24"/>
              </w:rPr>
            </w:pPr>
          </w:p>
        </w:tc>
      </w:tr>
    </w:tbl>
    <w:p w:rsidR="00566EB9" w:rsidRPr="00C64966" w:rsidRDefault="00566EB9" w:rsidP="00566EB9">
      <w:pPr>
        <w:spacing w:after="0" w:line="240" w:lineRule="auto"/>
        <w:jc w:val="center"/>
        <w:rPr>
          <w:rFonts w:ascii="Times New Roman" w:hAnsi="Times New Roman"/>
          <w:b/>
          <w:bCs/>
          <w:sz w:val="24"/>
          <w:szCs w:val="24"/>
        </w:rPr>
      </w:pPr>
    </w:p>
    <w:p w:rsidR="00566EB9" w:rsidRDefault="00566EB9" w:rsidP="004F211E">
      <w:pPr>
        <w:pBdr>
          <w:top w:val="single" w:sz="12" w:space="1" w:color="auto"/>
          <w:bottom w:val="single" w:sz="12" w:space="1" w:color="auto"/>
        </w:pBdr>
        <w:spacing w:after="240" w:line="240" w:lineRule="auto"/>
        <w:jc w:val="center"/>
        <w:rPr>
          <w:rFonts w:ascii="Times New Roman" w:hAnsi="Times New Roman"/>
          <w:b/>
          <w:sz w:val="24"/>
          <w:szCs w:val="24"/>
        </w:rPr>
      </w:pPr>
      <w:r w:rsidRPr="00E77208">
        <w:rPr>
          <w:rFonts w:ascii="Times New Roman" w:hAnsi="Times New Roman"/>
          <w:b/>
          <w:sz w:val="24"/>
          <w:szCs w:val="24"/>
        </w:rPr>
        <w:t>COMMENTS</w:t>
      </w:r>
      <w:r w:rsidRPr="00C64966">
        <w:rPr>
          <w:rFonts w:ascii="Times New Roman" w:hAnsi="Times New Roman"/>
          <w:b/>
          <w:sz w:val="24"/>
          <w:szCs w:val="24"/>
        </w:rPr>
        <w:br/>
        <w:t>SUBMITTED ON BEHALF OF</w:t>
      </w:r>
      <w:r w:rsidRPr="00C64966">
        <w:rPr>
          <w:rFonts w:ascii="Times New Roman" w:hAnsi="Times New Roman"/>
          <w:b/>
          <w:sz w:val="24"/>
          <w:szCs w:val="24"/>
        </w:rPr>
        <w:br/>
        <w:t>THE PUBLIC UTILITIES COMMISSION OF OHIO</w:t>
      </w:r>
    </w:p>
    <w:p w:rsidR="00055402" w:rsidRPr="00C64966" w:rsidRDefault="00055402" w:rsidP="006D3A22">
      <w:pPr>
        <w:pStyle w:val="Heading1"/>
      </w:pPr>
      <w:bookmarkStart w:id="1" w:name="_Toc289343031"/>
      <w:r w:rsidRPr="00C64966">
        <w:t>INTRODUCTION AND SUMMARY</w:t>
      </w:r>
      <w:bookmarkEnd w:id="1"/>
    </w:p>
    <w:p w:rsidR="00055402" w:rsidRPr="0070688E" w:rsidRDefault="00055402" w:rsidP="0070688E">
      <w:pPr>
        <w:pStyle w:val="Textstyle"/>
        <w:rPr>
          <w:szCs w:val="26"/>
        </w:rPr>
      </w:pPr>
      <w:r w:rsidRPr="0070688E">
        <w:rPr>
          <w:szCs w:val="26"/>
        </w:rPr>
        <w:tab/>
        <w:t>On February 9, 2011, the Federal Communicatio</w:t>
      </w:r>
      <w:r w:rsidR="004B1AC5">
        <w:rPr>
          <w:szCs w:val="26"/>
        </w:rPr>
        <w:t>ns Commission (FCC) released a N</w:t>
      </w:r>
      <w:r w:rsidRPr="0070688E">
        <w:rPr>
          <w:szCs w:val="26"/>
        </w:rPr>
        <w:t xml:space="preserve">otice of Proposed Rulemaking and Further Notice of Proposed Rulemaking (collectively, NPRM) </w:t>
      </w:r>
      <w:r w:rsidR="006A44B1" w:rsidRPr="0070688E">
        <w:rPr>
          <w:szCs w:val="26"/>
        </w:rPr>
        <w:t xml:space="preserve">intended to facilitate the modernization and streamlining of the FCC’s universal service </w:t>
      </w:r>
      <w:r w:rsidR="00EB356F">
        <w:rPr>
          <w:szCs w:val="26"/>
        </w:rPr>
        <w:t xml:space="preserve">fund </w:t>
      </w:r>
      <w:r w:rsidR="006A44B1" w:rsidRPr="0070688E">
        <w:rPr>
          <w:szCs w:val="26"/>
        </w:rPr>
        <w:t xml:space="preserve">and intercarrier compensation policies with the underlying goal of bringing “affordable wired and wireless broadband – and the jobs and investment </w:t>
      </w:r>
      <w:r w:rsidR="006A44B1" w:rsidRPr="0070688E">
        <w:rPr>
          <w:szCs w:val="26"/>
        </w:rPr>
        <w:lastRenderedPageBreak/>
        <w:t>they spur – to all Americans while combating waste and inefficiency.” </w:t>
      </w:r>
      <w:r w:rsidR="006A44B1" w:rsidRPr="0070688E">
        <w:rPr>
          <w:rStyle w:val="FootnoteReference"/>
          <w:szCs w:val="26"/>
        </w:rPr>
        <w:footnoteReference w:id="1"/>
      </w:r>
      <w:r w:rsidR="0070688E">
        <w:rPr>
          <w:szCs w:val="26"/>
        </w:rPr>
        <w:t xml:space="preserve">  </w:t>
      </w:r>
      <w:r w:rsidR="00951A93" w:rsidRPr="0070688E">
        <w:rPr>
          <w:szCs w:val="26"/>
        </w:rPr>
        <w:t>Following four core principles</w:t>
      </w:r>
      <w:r w:rsidR="0008218B" w:rsidRPr="0070688E">
        <w:rPr>
          <w:szCs w:val="26"/>
        </w:rPr>
        <w:t>,</w:t>
      </w:r>
      <w:r w:rsidR="0008218B" w:rsidRPr="0070688E">
        <w:rPr>
          <w:rStyle w:val="FootnoteReference"/>
          <w:szCs w:val="26"/>
        </w:rPr>
        <w:footnoteReference w:id="2"/>
      </w:r>
      <w:r w:rsidR="00951A93" w:rsidRPr="0070688E">
        <w:rPr>
          <w:szCs w:val="26"/>
        </w:rPr>
        <w:t xml:space="preserve"> the NPRM proposes several near</w:t>
      </w:r>
      <w:r w:rsidR="0008218B" w:rsidRPr="0070688E">
        <w:rPr>
          <w:szCs w:val="26"/>
        </w:rPr>
        <w:t>-term</w:t>
      </w:r>
      <w:r w:rsidR="00951A93" w:rsidRPr="0070688E">
        <w:rPr>
          <w:szCs w:val="26"/>
        </w:rPr>
        <w:t xml:space="preserve"> and</w:t>
      </w:r>
      <w:r w:rsidR="0008218B" w:rsidRPr="0070688E">
        <w:rPr>
          <w:szCs w:val="26"/>
        </w:rPr>
        <w:t xml:space="preserve"> long-term reforms designed to achieve this goal.  </w:t>
      </w:r>
      <w:r w:rsidR="00264A63" w:rsidRPr="0070688E">
        <w:rPr>
          <w:szCs w:val="26"/>
        </w:rPr>
        <w:t>Among these are reforms found in Section XV of the NPRM to reduce inefficiencies and waste by curbing arbitrage opportunities</w:t>
      </w:r>
      <w:r w:rsidR="008C0ADF" w:rsidRPr="0070688E">
        <w:rPr>
          <w:szCs w:val="26"/>
        </w:rPr>
        <w:t xml:space="preserve"> related to </w:t>
      </w:r>
      <w:r w:rsidR="00EB356F">
        <w:rPr>
          <w:szCs w:val="26"/>
        </w:rPr>
        <w:t>voice over internet protocol (</w:t>
      </w:r>
      <w:r w:rsidR="008C0ADF" w:rsidRPr="0070688E">
        <w:rPr>
          <w:szCs w:val="26"/>
        </w:rPr>
        <w:t>VoIP</w:t>
      </w:r>
      <w:r w:rsidR="00EB356F">
        <w:rPr>
          <w:szCs w:val="26"/>
        </w:rPr>
        <w:t>)</w:t>
      </w:r>
      <w:r w:rsidR="008C0ADF" w:rsidRPr="0070688E">
        <w:rPr>
          <w:szCs w:val="26"/>
        </w:rPr>
        <w:t xml:space="preserve"> traffic, phan</w:t>
      </w:r>
      <w:r w:rsidR="00573008">
        <w:rPr>
          <w:szCs w:val="26"/>
        </w:rPr>
        <w:softHyphen/>
      </w:r>
      <w:r w:rsidR="008C0ADF" w:rsidRPr="0070688E">
        <w:rPr>
          <w:szCs w:val="26"/>
        </w:rPr>
        <w:t>tom traffic and access stimulation.  The FCC estab</w:t>
      </w:r>
      <w:r w:rsidR="00A01466">
        <w:rPr>
          <w:szCs w:val="26"/>
        </w:rPr>
        <w:softHyphen/>
      </w:r>
      <w:r w:rsidR="008C0ADF" w:rsidRPr="0070688E">
        <w:rPr>
          <w:szCs w:val="26"/>
        </w:rPr>
        <w:t>lished a separate comment cycle for Section XV with comments being due no later than April 1, 2011 and reply comments due no later than April 18, 2011.  Comments for all other sections are due by April 18, 2011 with reply comments due by May 21, 2011.  Accordingly, the Public Utilities Commission of Ohio (Ohio Commission) submits its comments pertaining to Section XV for the FCC’s consideration.</w:t>
      </w:r>
      <w:r w:rsidR="00CD0F3D">
        <w:rPr>
          <w:szCs w:val="26"/>
        </w:rPr>
        <w:t xml:space="preserve">  </w:t>
      </w:r>
    </w:p>
    <w:p w:rsidR="008C0ADF" w:rsidRPr="00C64966" w:rsidRDefault="008C0ADF" w:rsidP="0070688E">
      <w:pPr>
        <w:pStyle w:val="Heading1"/>
      </w:pPr>
      <w:bookmarkStart w:id="2" w:name="_Toc289343032"/>
      <w:r w:rsidRPr="00C64966">
        <w:lastRenderedPageBreak/>
        <w:t>DISCUSSION</w:t>
      </w:r>
      <w:bookmarkEnd w:id="2"/>
    </w:p>
    <w:p w:rsidR="008C0ADF" w:rsidRPr="00C64966" w:rsidRDefault="008C0ADF" w:rsidP="0070688E">
      <w:pPr>
        <w:pStyle w:val="Heading2"/>
      </w:pPr>
      <w:bookmarkStart w:id="3" w:name="_Toc289343033"/>
      <w:r w:rsidRPr="00C64966">
        <w:t>I.</w:t>
      </w:r>
      <w:r w:rsidRPr="00C64966">
        <w:tab/>
        <w:t>Intercarrier Compensation Obligations for VoIP Traffic</w:t>
      </w:r>
      <w:bookmarkEnd w:id="3"/>
    </w:p>
    <w:p w:rsidR="008C0ADF" w:rsidRPr="00C64966" w:rsidRDefault="0070688E" w:rsidP="0070688E">
      <w:pPr>
        <w:pStyle w:val="Textstyle"/>
      </w:pPr>
      <w:r>
        <w:tab/>
      </w:r>
      <w:r w:rsidR="00703830" w:rsidRPr="00C64966">
        <w:t>In Section XV of the NPRM, t</w:t>
      </w:r>
      <w:r w:rsidR="001A1856" w:rsidRPr="00C64966">
        <w:t xml:space="preserve">he </w:t>
      </w:r>
      <w:r w:rsidR="00703830" w:rsidRPr="00C64966">
        <w:t>FCC</w:t>
      </w:r>
      <w:r w:rsidR="001A1856" w:rsidRPr="00C64966">
        <w:t xml:space="preserve"> seeks comment on the appropriate intercar</w:t>
      </w:r>
      <w:r w:rsidR="00573008">
        <w:softHyphen/>
      </w:r>
      <w:r w:rsidR="001A1856" w:rsidRPr="00C64966">
        <w:t>rier compensation framework for VoIP traffic.</w:t>
      </w:r>
      <w:r w:rsidR="001A1856" w:rsidRPr="00C64966">
        <w:rPr>
          <w:rStyle w:val="FootnoteReference"/>
          <w:sz w:val="24"/>
        </w:rPr>
        <w:footnoteReference w:id="3"/>
      </w:r>
      <w:r w:rsidR="001A1856" w:rsidRPr="00C64966">
        <w:rPr>
          <w:b/>
        </w:rPr>
        <w:t xml:space="preserve">  </w:t>
      </w:r>
      <w:r w:rsidR="008C0ADF" w:rsidRPr="00C64966">
        <w:t xml:space="preserve">As the FCC </w:t>
      </w:r>
      <w:r w:rsidR="001A1856" w:rsidRPr="00C64966">
        <w:t xml:space="preserve">has </w:t>
      </w:r>
      <w:r w:rsidR="008C0ADF" w:rsidRPr="00C64966">
        <w:t>recognize</w:t>
      </w:r>
      <w:r w:rsidR="001A1856" w:rsidRPr="00C64966">
        <w:t>d</w:t>
      </w:r>
      <w:r w:rsidR="008C0ADF" w:rsidRPr="00C64966">
        <w:t xml:space="preserve">, the absence of clear direction </w:t>
      </w:r>
      <w:r w:rsidR="001A1856" w:rsidRPr="00C64966">
        <w:t xml:space="preserve">regarding </w:t>
      </w:r>
      <w:r w:rsidR="008C0ADF" w:rsidRPr="00C64966">
        <w:t>the intercarrier compensa</w:t>
      </w:r>
      <w:r w:rsidR="00573008">
        <w:softHyphen/>
      </w:r>
      <w:r w:rsidR="008C0ADF" w:rsidRPr="00C64966">
        <w:t>tion obligations associated with VoIP traffic</w:t>
      </w:r>
      <w:r w:rsidR="00B323CD">
        <w:t>,</w:t>
      </w:r>
      <w:r w:rsidR="008C0ADF" w:rsidRPr="00C64966">
        <w:t xml:space="preserve"> combined with the continuous growth in consumer demand for VoIP ser</w:t>
      </w:r>
      <w:r w:rsidR="00A01466">
        <w:softHyphen/>
      </w:r>
      <w:r w:rsidR="008C0ADF" w:rsidRPr="00C64966">
        <w:t>vices</w:t>
      </w:r>
      <w:r w:rsidR="00B323CD">
        <w:t>,</w:t>
      </w:r>
      <w:r w:rsidR="008C0ADF" w:rsidRPr="00C64966">
        <w:t xml:space="preserve"> </w:t>
      </w:r>
      <w:r w:rsidR="001A1856" w:rsidRPr="00C64966">
        <w:t xml:space="preserve">has </w:t>
      </w:r>
      <w:r w:rsidR="008C0ADF" w:rsidRPr="00C64966">
        <w:t>led to arbitrage opportunities and resulted in numerous billing disputes and liti</w:t>
      </w:r>
      <w:r w:rsidR="00A01466">
        <w:softHyphen/>
      </w:r>
      <w:r w:rsidR="008C0ADF" w:rsidRPr="00C64966">
        <w:t>gation between carriers.</w:t>
      </w:r>
      <w:r w:rsidR="001A1856" w:rsidRPr="00C64966">
        <w:rPr>
          <w:rStyle w:val="FootnoteReference"/>
          <w:sz w:val="24"/>
        </w:rPr>
        <w:footnoteReference w:id="4"/>
      </w:r>
      <w:r w:rsidR="008C0ADF" w:rsidRPr="00C64966">
        <w:t xml:space="preserve">  </w:t>
      </w:r>
      <w:r w:rsidR="007B787F">
        <w:t>T</w:t>
      </w:r>
      <w:r w:rsidR="001A1856" w:rsidRPr="00C64966">
        <w:t>his lack of guid</w:t>
      </w:r>
      <w:r w:rsidR="00573008">
        <w:softHyphen/>
      </w:r>
      <w:r w:rsidR="001A1856" w:rsidRPr="00C64966">
        <w:t xml:space="preserve">ance has </w:t>
      </w:r>
      <w:r w:rsidR="008C0ADF" w:rsidRPr="00C64966">
        <w:t xml:space="preserve">also </w:t>
      </w:r>
      <w:r w:rsidR="00B323CD">
        <w:t>served</w:t>
      </w:r>
      <w:r w:rsidR="00B323CD" w:rsidRPr="00C64966">
        <w:t xml:space="preserve"> </w:t>
      </w:r>
      <w:r w:rsidR="008C0ADF" w:rsidRPr="00C64966">
        <w:t>as a disincentive for car</w:t>
      </w:r>
      <w:r w:rsidR="00A01466">
        <w:softHyphen/>
      </w:r>
      <w:r w:rsidR="008C0ADF" w:rsidRPr="00C64966">
        <w:t>rier innovation and migration to more efficient networks.</w:t>
      </w:r>
      <w:r w:rsidR="001A1856" w:rsidRPr="00C64966">
        <w:rPr>
          <w:rStyle w:val="FootnoteReference"/>
          <w:sz w:val="24"/>
        </w:rPr>
        <w:footnoteReference w:id="5"/>
      </w:r>
      <w:r w:rsidR="008C0ADF" w:rsidRPr="00C64966">
        <w:t xml:space="preserve">  </w:t>
      </w:r>
      <w:r w:rsidR="001A1856" w:rsidRPr="00C64966">
        <w:t>According</w:t>
      </w:r>
      <w:r w:rsidR="00EB7B17" w:rsidRPr="00C64966">
        <w:t xml:space="preserve">ly, comment is sought on “how to define the precise nature and timing of particular </w:t>
      </w:r>
      <w:proofErr w:type="spellStart"/>
      <w:r w:rsidR="00EB7B17" w:rsidRPr="00C64966">
        <w:t>intercarrier</w:t>
      </w:r>
      <w:proofErr w:type="spellEnd"/>
      <w:r w:rsidR="00EB7B17" w:rsidRPr="00C64966">
        <w:t xml:space="preserve"> compen</w:t>
      </w:r>
      <w:r w:rsidR="00A01466">
        <w:softHyphen/>
      </w:r>
      <w:r w:rsidR="00EB7B17" w:rsidRPr="00C64966">
        <w:t>sation payment obligations” associated with VoIP traffic.</w:t>
      </w:r>
      <w:r w:rsidR="00EB7B17" w:rsidRPr="00C64966">
        <w:rPr>
          <w:rStyle w:val="FootnoteReference"/>
          <w:sz w:val="24"/>
        </w:rPr>
        <w:footnoteReference w:id="6"/>
      </w:r>
      <w:r>
        <w:t xml:space="preserve"> </w:t>
      </w:r>
      <w:r w:rsidR="00EB7B17" w:rsidRPr="00C64966">
        <w:t xml:space="preserve"> T</w:t>
      </w:r>
      <w:r w:rsidR="008C0ADF" w:rsidRPr="00C64966">
        <w:t>he Ohio Commission</w:t>
      </w:r>
      <w:r w:rsidR="00EB7B17" w:rsidRPr="00C64966">
        <w:t xml:space="preserve"> believes </w:t>
      </w:r>
      <w:r w:rsidR="008C0ADF" w:rsidRPr="00C64966">
        <w:t xml:space="preserve">that addressing </w:t>
      </w:r>
      <w:proofErr w:type="spellStart"/>
      <w:r w:rsidR="008C0ADF" w:rsidRPr="00C64966">
        <w:t>intercarrier</w:t>
      </w:r>
      <w:proofErr w:type="spellEnd"/>
      <w:r w:rsidR="008C0ADF" w:rsidRPr="00C64966">
        <w:t xml:space="preserve"> compensa</w:t>
      </w:r>
      <w:r w:rsidR="00573008">
        <w:softHyphen/>
      </w:r>
      <w:r w:rsidR="008C0ADF" w:rsidRPr="00C64966">
        <w:t xml:space="preserve">tion treatment of </w:t>
      </w:r>
      <w:r w:rsidR="008C0ADF" w:rsidRPr="00C64966">
        <w:rPr>
          <w:i/>
        </w:rPr>
        <w:t xml:space="preserve">all </w:t>
      </w:r>
      <w:r w:rsidR="008C0ADF" w:rsidRPr="00C64966">
        <w:t xml:space="preserve">VoIP traffic is </w:t>
      </w:r>
      <w:r w:rsidR="00B323CD">
        <w:t>both important and very timely</w:t>
      </w:r>
      <w:r w:rsidR="00EB7B17" w:rsidRPr="00C64966">
        <w:t xml:space="preserve"> and</w:t>
      </w:r>
      <w:r w:rsidR="00B323CD">
        <w:t xml:space="preserve"> it</w:t>
      </w:r>
      <w:r w:rsidR="00EB7B17" w:rsidRPr="00C64966">
        <w:t xml:space="preserve"> appreciates the FCC’s efforts in this </w:t>
      </w:r>
      <w:r w:rsidR="00BC7D82" w:rsidRPr="00C64966">
        <w:t xml:space="preserve">regard. </w:t>
      </w:r>
    </w:p>
    <w:p w:rsidR="00877D3C" w:rsidRDefault="0070688E" w:rsidP="0070688E">
      <w:pPr>
        <w:pStyle w:val="Textstyle"/>
      </w:pPr>
      <w:r>
        <w:tab/>
      </w:r>
      <w:r w:rsidR="00EB7B17" w:rsidRPr="00C64966">
        <w:t xml:space="preserve">Intercarrier </w:t>
      </w:r>
      <w:r w:rsidR="00877D3C">
        <w:t>compensation obligations for VoI</w:t>
      </w:r>
      <w:r w:rsidR="00EB7B17" w:rsidRPr="00C64966">
        <w:t xml:space="preserve">P traffic is not a new issue for the Ohio Commission.  </w:t>
      </w:r>
      <w:r w:rsidR="008C0ADF" w:rsidRPr="00C64966">
        <w:t xml:space="preserve">Five years ago, </w:t>
      </w:r>
      <w:r w:rsidR="00877D3C">
        <w:t>through a s</w:t>
      </w:r>
      <w:r w:rsidR="00EB7B17" w:rsidRPr="00C64966">
        <w:t xml:space="preserve">ection 252 arbitration case, </w:t>
      </w:r>
      <w:r w:rsidR="008C0ADF" w:rsidRPr="00C64966">
        <w:t xml:space="preserve">the Ohio Commission addressed the issue of intercarrier compensation of facilities-based “fixed” </w:t>
      </w:r>
      <w:r w:rsidR="008C0ADF" w:rsidRPr="00C64966">
        <w:lastRenderedPageBreak/>
        <w:t>interconnected VoIP traffic</w:t>
      </w:r>
      <w:r w:rsidR="002C28BC" w:rsidRPr="00C64966">
        <w:t xml:space="preserve"> </w:t>
      </w:r>
      <w:r w:rsidR="00EF6817" w:rsidRPr="00C64966">
        <w:t>that originates</w:t>
      </w:r>
      <w:r w:rsidR="002C28BC" w:rsidRPr="00C64966">
        <w:t xml:space="preserve"> from </w:t>
      </w:r>
      <w:r w:rsidR="00EB356F">
        <w:t xml:space="preserve">a </w:t>
      </w:r>
      <w:r w:rsidR="00EF6817" w:rsidRPr="00C64966">
        <w:t>fixed geographic location</w:t>
      </w:r>
      <w:r w:rsidR="00CF0B71" w:rsidRPr="00C64966">
        <w:t>.</w:t>
      </w:r>
      <w:r w:rsidR="008C0ADF" w:rsidRPr="00C64966">
        <w:rPr>
          <w:rStyle w:val="FootnoteReference"/>
          <w:sz w:val="24"/>
        </w:rPr>
        <w:footnoteReference w:id="7"/>
      </w:r>
      <w:r w:rsidR="008C0ADF" w:rsidRPr="00C64966">
        <w:t xml:space="preserve">  </w:t>
      </w:r>
      <w:r w:rsidR="00EB7B17" w:rsidRPr="00C64966">
        <w:t xml:space="preserve">In the </w:t>
      </w:r>
      <w:r w:rsidR="00B323CD">
        <w:t>ensu</w:t>
      </w:r>
      <w:r w:rsidR="00A01466">
        <w:softHyphen/>
      </w:r>
      <w:r w:rsidR="00B323CD">
        <w:t>ing</w:t>
      </w:r>
      <w:r w:rsidR="00B323CD" w:rsidRPr="00C64966">
        <w:t xml:space="preserve"> </w:t>
      </w:r>
      <w:r w:rsidR="00EB7B17" w:rsidRPr="00C64966">
        <w:t>years, intercon</w:t>
      </w:r>
      <w:r w:rsidR="00EF6817" w:rsidRPr="00C64966">
        <w:t>nected VoI</w:t>
      </w:r>
      <w:r w:rsidR="00EB7B17" w:rsidRPr="00C64966">
        <w:t xml:space="preserve">P traffic has grown to include not only </w:t>
      </w:r>
      <w:r w:rsidR="00EF6817" w:rsidRPr="00C64966">
        <w:t xml:space="preserve">“fixed” traffic but “nomadic” traffic as well.  Unlike “fixed” VoIP traffic, “nomadic” VoIP traffic may originate at any location </w:t>
      </w:r>
      <w:r w:rsidR="00B323CD">
        <w:t>where</w:t>
      </w:r>
      <w:r w:rsidR="00B323CD" w:rsidRPr="00C64966">
        <w:t xml:space="preserve"> </w:t>
      </w:r>
      <w:r w:rsidR="00EF6817" w:rsidRPr="00C64966">
        <w:t xml:space="preserve">a customer has access to a broadband connection without regard to the geographic location of the service. </w:t>
      </w:r>
      <w:r w:rsidR="004A1444">
        <w:t xml:space="preserve"> </w:t>
      </w:r>
      <w:r w:rsidR="00EF6817" w:rsidRPr="00C64966">
        <w:t>This difference notwithstanding, b</w:t>
      </w:r>
      <w:r w:rsidR="008C0ADF" w:rsidRPr="00C64966">
        <w:t xml:space="preserve">oth “fixed” and “nomadic” interconnected VoIP traffic </w:t>
      </w:r>
      <w:r w:rsidR="00B323CD" w:rsidRPr="00C64966">
        <w:t xml:space="preserve">rely </w:t>
      </w:r>
      <w:r w:rsidR="008C0ADF" w:rsidRPr="00C64966">
        <w:t xml:space="preserve">equally on, and make use of, the terminating carrier’s network. </w:t>
      </w:r>
      <w:r w:rsidR="00EF6817" w:rsidRPr="00C64966">
        <w:t xml:space="preserve"> </w:t>
      </w:r>
      <w:r w:rsidR="00C653D4" w:rsidRPr="00C64966">
        <w:t>As such, t</w:t>
      </w:r>
      <w:r w:rsidR="008C0ADF" w:rsidRPr="00C64966">
        <w:t xml:space="preserve">here is no </w:t>
      </w:r>
      <w:r w:rsidR="00C653D4" w:rsidRPr="00C64966">
        <w:t>basis for</w:t>
      </w:r>
      <w:r w:rsidR="008C0ADF" w:rsidRPr="00C64966">
        <w:t xml:space="preserve"> exempti</w:t>
      </w:r>
      <w:r w:rsidR="00C653D4" w:rsidRPr="00C64966">
        <w:t>ng</w:t>
      </w:r>
      <w:r w:rsidR="00573008">
        <w:t xml:space="preserve"> </w:t>
      </w:r>
      <w:r w:rsidR="008C0ADF" w:rsidRPr="00C64966">
        <w:t>“nomadic” inter</w:t>
      </w:r>
      <w:r w:rsidR="00573008">
        <w:softHyphen/>
      </w:r>
      <w:r w:rsidR="008C0ADF" w:rsidRPr="00C64966">
        <w:t>connected VoIP traffic from intercarrier compensation obligation</w:t>
      </w:r>
      <w:r w:rsidR="00C653D4" w:rsidRPr="00C64966">
        <w:t>s</w:t>
      </w:r>
      <w:r w:rsidR="008C0ADF" w:rsidRPr="00C64966">
        <w:t xml:space="preserve">. </w:t>
      </w:r>
      <w:r w:rsidR="00C653D4" w:rsidRPr="00C64966">
        <w:t xml:space="preserve"> Consequently, the Ohio Commission believes that it is </w:t>
      </w:r>
      <w:r w:rsidR="00B323CD">
        <w:t>proper to include</w:t>
      </w:r>
      <w:r w:rsidR="00C653D4" w:rsidRPr="00C64966">
        <w:t xml:space="preserve"> “nomadic” interconnected VoIP </w:t>
      </w:r>
      <w:r w:rsidR="00B46DEE" w:rsidRPr="00C64966">
        <w:t>traf</w:t>
      </w:r>
      <w:r w:rsidR="00573008">
        <w:softHyphen/>
      </w:r>
      <w:r w:rsidR="00B46DEE" w:rsidRPr="00C64966">
        <w:t xml:space="preserve">fic </w:t>
      </w:r>
      <w:r w:rsidR="00B323CD">
        <w:t>in</w:t>
      </w:r>
      <w:r w:rsidR="00B46DEE" w:rsidRPr="00C64966">
        <w:t xml:space="preserve"> this </w:t>
      </w:r>
      <w:r w:rsidR="001E1029" w:rsidRPr="00C64966">
        <w:t xml:space="preserve">proceeding. </w:t>
      </w:r>
    </w:p>
    <w:p w:rsidR="00A95207" w:rsidRPr="00C64966" w:rsidRDefault="0070688E" w:rsidP="0070688E">
      <w:pPr>
        <w:pStyle w:val="Textstyle"/>
        <w:rPr>
          <w:rFonts w:eastAsia="TimesNewRoman"/>
          <w:color w:val="010101"/>
        </w:rPr>
      </w:pPr>
      <w:r>
        <w:tab/>
      </w:r>
      <w:r w:rsidR="001E1029" w:rsidRPr="00C64966">
        <w:t>The</w:t>
      </w:r>
      <w:r w:rsidR="008C0ADF" w:rsidRPr="00C64966">
        <w:t xml:space="preserve"> </w:t>
      </w:r>
      <w:r w:rsidR="00703830" w:rsidRPr="00C64966">
        <w:t>FCC</w:t>
      </w:r>
      <w:r w:rsidR="00B46DEE" w:rsidRPr="00C64966">
        <w:t xml:space="preserve"> </w:t>
      </w:r>
      <w:r w:rsidR="00703830" w:rsidRPr="00C64966">
        <w:t>asks whether it can and should immediately apply the bill-and-keep meth</w:t>
      </w:r>
      <w:r w:rsidR="00573008">
        <w:softHyphen/>
      </w:r>
      <w:r w:rsidR="00703830" w:rsidRPr="00C64966">
        <w:t>odology</w:t>
      </w:r>
      <w:r w:rsidR="00B46DEE" w:rsidRPr="00C64966">
        <w:t xml:space="preserve"> </w:t>
      </w:r>
      <w:r w:rsidR="00703830" w:rsidRPr="00C64966">
        <w:t>to interconnected VoIP traffic through the application of the section 215(b)(5) framework.</w:t>
      </w:r>
      <w:r w:rsidR="00703830" w:rsidRPr="00C64966">
        <w:rPr>
          <w:rStyle w:val="FootnoteReference"/>
          <w:sz w:val="24"/>
        </w:rPr>
        <w:footnoteReference w:id="8"/>
      </w:r>
      <w:r w:rsidR="00703830" w:rsidRPr="00C64966">
        <w:t xml:space="preserve">  </w:t>
      </w:r>
      <w:r w:rsidR="00210228" w:rsidRPr="00C64966">
        <w:t xml:space="preserve">In doing so, the </w:t>
      </w:r>
      <w:r w:rsidR="008C0ADF" w:rsidRPr="00C64966">
        <w:t>FCC noted</w:t>
      </w:r>
      <w:r w:rsidR="00210228" w:rsidRPr="00C64966">
        <w:t xml:space="preserve"> </w:t>
      </w:r>
      <w:r w:rsidR="008C0ADF" w:rsidRPr="00C64966">
        <w:t xml:space="preserve">that </w:t>
      </w:r>
      <w:r w:rsidR="00A33DFA" w:rsidRPr="00C64966">
        <w:t>s</w:t>
      </w:r>
      <w:r w:rsidR="008C0ADF" w:rsidRPr="00C64966">
        <w:t xml:space="preserve">ection </w:t>
      </w:r>
      <w:r w:rsidR="008C0ADF" w:rsidRPr="00C64966">
        <w:rPr>
          <w:rFonts w:eastAsia="TimesNewRoman"/>
          <w:color w:val="010101"/>
        </w:rPr>
        <w:t xml:space="preserve">251(b)(5) </w:t>
      </w:r>
      <w:r w:rsidR="00962270" w:rsidRPr="00C64966">
        <w:rPr>
          <w:rFonts w:eastAsia="TimesNewRoman"/>
          <w:color w:val="010101"/>
        </w:rPr>
        <w:t>of the Telecom</w:t>
      </w:r>
      <w:r w:rsidR="00573008">
        <w:rPr>
          <w:rFonts w:eastAsia="TimesNewRoman"/>
          <w:color w:val="010101"/>
        </w:rPr>
        <w:softHyphen/>
      </w:r>
      <w:r w:rsidR="00962270" w:rsidRPr="00C64966">
        <w:rPr>
          <w:rFonts w:eastAsia="TimesNewRoman"/>
          <w:color w:val="010101"/>
        </w:rPr>
        <w:t xml:space="preserve">munications Act (Act) </w:t>
      </w:r>
      <w:r w:rsidR="008C0ADF" w:rsidRPr="00C64966">
        <w:rPr>
          <w:rFonts w:eastAsia="TimesNewRoman"/>
          <w:color w:val="010101"/>
        </w:rPr>
        <w:t xml:space="preserve">requires </w:t>
      </w:r>
      <w:r w:rsidR="00A95207" w:rsidRPr="00C64966">
        <w:rPr>
          <w:rFonts w:eastAsia="TimesNewRoman"/>
          <w:color w:val="010101"/>
        </w:rPr>
        <w:t>local exchange carriers (</w:t>
      </w:r>
      <w:r w:rsidR="008C0ADF" w:rsidRPr="00C64966">
        <w:rPr>
          <w:rFonts w:eastAsia="TimesNewRoman"/>
          <w:color w:val="010101"/>
        </w:rPr>
        <w:t>LECs</w:t>
      </w:r>
      <w:r w:rsidR="00A95207" w:rsidRPr="00C64966">
        <w:rPr>
          <w:rFonts w:eastAsia="TimesNewRoman"/>
          <w:color w:val="010101"/>
        </w:rPr>
        <w:t>)</w:t>
      </w:r>
      <w:r w:rsidR="008C0ADF" w:rsidRPr="00C64966">
        <w:rPr>
          <w:rFonts w:eastAsia="TimesNewRoman"/>
          <w:color w:val="010101"/>
        </w:rPr>
        <w:t xml:space="preserve"> “to establish reciprocal compensation arrangements for the transport and termination of telecommuni</w:t>
      </w:r>
      <w:r w:rsidR="00573008">
        <w:rPr>
          <w:rFonts w:eastAsia="TimesNewRoman"/>
          <w:color w:val="010101"/>
        </w:rPr>
        <w:softHyphen/>
      </w:r>
      <w:r w:rsidR="008C0ADF" w:rsidRPr="00C64966">
        <w:rPr>
          <w:rFonts w:eastAsia="TimesNewRoman"/>
          <w:color w:val="010101"/>
        </w:rPr>
        <w:t xml:space="preserve">cations,” and that interconnected VoIP traffic is “telecommunications” traffic, regardless of whether interconnected VoIP service </w:t>
      </w:r>
      <w:r w:rsidR="00AF2B65" w:rsidRPr="00C64966">
        <w:rPr>
          <w:rFonts w:eastAsia="TimesNewRoman"/>
          <w:color w:val="010101"/>
        </w:rPr>
        <w:t>is</w:t>
      </w:r>
      <w:r w:rsidR="008C0ADF" w:rsidRPr="00C64966">
        <w:rPr>
          <w:rFonts w:eastAsia="TimesNewRoman"/>
          <w:color w:val="010101"/>
        </w:rPr>
        <w:t xml:space="preserve"> classified as a telecommunications service or </w:t>
      </w:r>
      <w:r w:rsidR="00AF2B65" w:rsidRPr="00C64966">
        <w:rPr>
          <w:rFonts w:eastAsia="TimesNewRoman"/>
          <w:color w:val="010101"/>
        </w:rPr>
        <w:t xml:space="preserve">as </w:t>
      </w:r>
      <w:r w:rsidR="00AF2B65" w:rsidRPr="00C64966">
        <w:rPr>
          <w:rFonts w:eastAsia="TimesNewRoman"/>
          <w:color w:val="010101"/>
        </w:rPr>
        <w:lastRenderedPageBreak/>
        <w:t xml:space="preserve">an </w:t>
      </w:r>
      <w:r w:rsidR="008C0ADF" w:rsidRPr="00C64966">
        <w:rPr>
          <w:rFonts w:eastAsia="TimesNewRoman"/>
          <w:color w:val="010101"/>
        </w:rPr>
        <w:t>information service.</w:t>
      </w:r>
      <w:r w:rsidR="008C0ADF" w:rsidRPr="00C64966">
        <w:rPr>
          <w:rStyle w:val="FootnoteReference"/>
          <w:rFonts w:eastAsia="TimesNewRoman"/>
          <w:color w:val="010101"/>
          <w:sz w:val="24"/>
        </w:rPr>
        <w:footnoteReference w:id="9"/>
      </w:r>
      <w:r w:rsidR="008C0ADF" w:rsidRPr="00C64966">
        <w:rPr>
          <w:rFonts w:eastAsia="TimesNewRoman"/>
          <w:color w:val="010101"/>
        </w:rPr>
        <w:t xml:space="preserve">  </w:t>
      </w:r>
      <w:r w:rsidR="00A95207" w:rsidRPr="00C64966">
        <w:rPr>
          <w:rFonts w:eastAsia="TimesNewRoman"/>
          <w:color w:val="010101"/>
        </w:rPr>
        <w:t>The Ohio Commission agrees with the FCC that VoIP traffic is telecommunications traffic</w:t>
      </w:r>
      <w:r w:rsidR="003F76C2" w:rsidRPr="00C64966">
        <w:rPr>
          <w:rFonts w:eastAsia="TimesNewRoman"/>
          <w:color w:val="010101"/>
        </w:rPr>
        <w:t xml:space="preserve"> </w:t>
      </w:r>
      <w:r w:rsidR="00B323CD">
        <w:rPr>
          <w:rFonts w:eastAsia="TimesNewRoman"/>
          <w:color w:val="010101"/>
        </w:rPr>
        <w:t>because</w:t>
      </w:r>
      <w:r w:rsidR="003F76C2" w:rsidRPr="00C64966">
        <w:rPr>
          <w:rFonts w:eastAsia="TimesNewRoman"/>
          <w:color w:val="010101"/>
        </w:rPr>
        <w:t xml:space="preserve"> it involves “the transmission, between or among points specified by the user</w:t>
      </w:r>
      <w:r w:rsidR="00A33DFA" w:rsidRPr="00C64966">
        <w:rPr>
          <w:rFonts w:eastAsia="TimesNewRoman"/>
          <w:color w:val="010101"/>
        </w:rPr>
        <w:t>,</w:t>
      </w:r>
      <w:r w:rsidR="003F76C2" w:rsidRPr="00C64966">
        <w:rPr>
          <w:rFonts w:eastAsia="TimesNewRoman"/>
          <w:color w:val="010101"/>
        </w:rPr>
        <w:t xml:space="preserve"> of information of the user’s choosing, without change in the form or content of the information as sent and received.”</w:t>
      </w:r>
      <w:r w:rsidR="003F76C2" w:rsidRPr="00C64966">
        <w:rPr>
          <w:rStyle w:val="FootnoteReference"/>
          <w:rFonts w:eastAsia="TimesNewRoman"/>
          <w:color w:val="010101"/>
          <w:sz w:val="24"/>
        </w:rPr>
        <w:footnoteReference w:id="10"/>
      </w:r>
      <w:r w:rsidR="00A95207" w:rsidRPr="00C64966">
        <w:rPr>
          <w:rFonts w:eastAsia="TimesNewRoman"/>
          <w:color w:val="010101"/>
        </w:rPr>
        <w:t xml:space="preserve">  </w:t>
      </w:r>
      <w:r w:rsidR="00B323CD">
        <w:rPr>
          <w:rFonts w:eastAsia="TimesNewRoman"/>
          <w:color w:val="010101"/>
        </w:rPr>
        <w:t>B</w:t>
      </w:r>
      <w:r w:rsidR="007255C6" w:rsidRPr="00C64966">
        <w:rPr>
          <w:rFonts w:eastAsia="TimesNewRoman"/>
          <w:color w:val="010101"/>
        </w:rPr>
        <w:t xml:space="preserve">y </w:t>
      </w:r>
      <w:r w:rsidR="0074510F">
        <w:rPr>
          <w:rFonts w:eastAsia="TimesNewRoman"/>
          <w:color w:val="010101"/>
        </w:rPr>
        <w:t>recognizing</w:t>
      </w:r>
      <w:r w:rsidR="00AF2B65" w:rsidRPr="00C64966">
        <w:rPr>
          <w:rFonts w:eastAsia="TimesNewRoman"/>
          <w:color w:val="010101"/>
        </w:rPr>
        <w:t xml:space="preserve"> VoIP traffic as telecommunications traffic, </w:t>
      </w:r>
      <w:r w:rsidR="00B323CD">
        <w:rPr>
          <w:rFonts w:eastAsia="TimesNewRoman"/>
          <w:color w:val="010101"/>
        </w:rPr>
        <w:t xml:space="preserve">the </w:t>
      </w:r>
      <w:r w:rsidR="00E6578B">
        <w:rPr>
          <w:rFonts w:eastAsia="TimesNewRoman"/>
          <w:color w:val="010101"/>
        </w:rPr>
        <w:t xml:space="preserve">Ohio </w:t>
      </w:r>
      <w:r w:rsidR="00B323CD">
        <w:rPr>
          <w:rFonts w:eastAsia="TimesNewRoman"/>
          <w:color w:val="010101"/>
        </w:rPr>
        <w:t>Commission believes that it is logical for the FCC to</w:t>
      </w:r>
      <w:r w:rsidR="00B323CD" w:rsidRPr="00C64966">
        <w:rPr>
          <w:rFonts w:eastAsia="TimesNewRoman"/>
          <w:color w:val="010101"/>
        </w:rPr>
        <w:t xml:space="preserve"> </w:t>
      </w:r>
      <w:r w:rsidR="00AF2B65" w:rsidRPr="00C64966">
        <w:rPr>
          <w:rFonts w:eastAsia="TimesNewRoman"/>
          <w:color w:val="010101"/>
        </w:rPr>
        <w:t>bring interconnected VoIP traffic within the section 251(b)(5) framework</w:t>
      </w:r>
      <w:r w:rsidR="00573008" w:rsidRPr="00C64966">
        <w:rPr>
          <w:rFonts w:eastAsia="TimesNewRoman"/>
          <w:color w:val="010101"/>
        </w:rPr>
        <w:t xml:space="preserve">.  </w:t>
      </w:r>
      <w:r w:rsidR="00C44AB1" w:rsidRPr="00C64966">
        <w:rPr>
          <w:rFonts w:eastAsia="TimesNewRoman"/>
          <w:color w:val="010101"/>
        </w:rPr>
        <w:t>How</w:t>
      </w:r>
      <w:r w:rsidR="00A01466">
        <w:rPr>
          <w:rFonts w:eastAsia="TimesNewRoman"/>
          <w:color w:val="010101"/>
        </w:rPr>
        <w:softHyphen/>
      </w:r>
      <w:r w:rsidR="00C44AB1" w:rsidRPr="00C64966">
        <w:rPr>
          <w:rFonts w:eastAsia="TimesNewRoman"/>
          <w:color w:val="010101"/>
        </w:rPr>
        <w:t xml:space="preserve">ever, </w:t>
      </w:r>
      <w:r w:rsidR="0074510F">
        <w:rPr>
          <w:rFonts w:eastAsia="TimesNewRoman"/>
          <w:color w:val="010101"/>
        </w:rPr>
        <w:t xml:space="preserve">bringing VoIP traffic within this framework does not necessarily allow the FCC to apply the bill-and-keep methodology to it since determining whether this </w:t>
      </w:r>
      <w:r w:rsidR="00A278D8" w:rsidRPr="00C64966">
        <w:rPr>
          <w:rFonts w:eastAsia="TimesNewRoman"/>
          <w:color w:val="010101"/>
        </w:rPr>
        <w:t xml:space="preserve">methodology is just and reasonable </w:t>
      </w:r>
      <w:r w:rsidR="00B323CD">
        <w:rPr>
          <w:rFonts w:eastAsia="TimesNewRoman"/>
          <w:color w:val="010101"/>
        </w:rPr>
        <w:t>would remain a</w:t>
      </w:r>
      <w:r w:rsidR="00A278D8" w:rsidRPr="00C64966">
        <w:rPr>
          <w:rFonts w:eastAsia="TimesNewRoman"/>
          <w:color w:val="010101"/>
        </w:rPr>
        <w:t xml:space="preserve"> state jurisdiction</w:t>
      </w:r>
      <w:r w:rsidR="00B323CD">
        <w:rPr>
          <w:rFonts w:eastAsia="TimesNewRoman"/>
          <w:color w:val="010101"/>
        </w:rPr>
        <w:t>al issue</w:t>
      </w:r>
      <w:r w:rsidR="00A278D8" w:rsidRPr="00C64966">
        <w:rPr>
          <w:rFonts w:eastAsia="TimesNewRoman"/>
          <w:color w:val="010101"/>
        </w:rPr>
        <w:t xml:space="preserve"> under the Act</w:t>
      </w:r>
      <w:r w:rsidR="00D1720C" w:rsidRPr="00C64966">
        <w:rPr>
          <w:rFonts w:eastAsia="TimesNewRoman"/>
          <w:color w:val="010101"/>
        </w:rPr>
        <w:t>.</w:t>
      </w:r>
      <w:r w:rsidR="00D1720C" w:rsidRPr="00C64966">
        <w:rPr>
          <w:rStyle w:val="FootnoteReference"/>
          <w:rFonts w:eastAsia="TimesNewRoman"/>
          <w:color w:val="010101"/>
          <w:sz w:val="24"/>
        </w:rPr>
        <w:footnoteReference w:id="11"/>
      </w:r>
    </w:p>
    <w:p w:rsidR="00C55344" w:rsidRPr="00C64966" w:rsidRDefault="0070688E" w:rsidP="0070688E">
      <w:pPr>
        <w:pStyle w:val="Textstyle"/>
        <w:rPr>
          <w:rFonts w:eastAsia="TimesNewRoman"/>
        </w:rPr>
      </w:pPr>
      <w:r>
        <w:rPr>
          <w:rFonts w:eastAsia="TimesNewRoman"/>
        </w:rPr>
        <w:lastRenderedPageBreak/>
        <w:tab/>
      </w:r>
      <w:r w:rsidR="00C55344" w:rsidRPr="00C64966">
        <w:rPr>
          <w:rFonts w:eastAsia="TimesNewRoman"/>
        </w:rPr>
        <w:t>As noted above, the reciprocal compensation obligation of section 251(b)(5) only applies to LECs</w:t>
      </w:r>
      <w:r>
        <w:rPr>
          <w:rFonts w:eastAsia="TimesNewRoman"/>
        </w:rPr>
        <w:t xml:space="preserve">.  </w:t>
      </w:r>
      <w:r w:rsidR="00BB2514" w:rsidRPr="00C64966">
        <w:rPr>
          <w:rFonts w:eastAsia="TimesNewRoman"/>
        </w:rPr>
        <w:t xml:space="preserve">As such, it is foreseeable that a VoIP service provider </w:t>
      </w:r>
      <w:r w:rsidR="00B323CD">
        <w:rPr>
          <w:rFonts w:eastAsia="TimesNewRoman"/>
        </w:rPr>
        <w:t>might</w:t>
      </w:r>
      <w:r w:rsidR="00B323CD" w:rsidRPr="00C64966">
        <w:rPr>
          <w:rFonts w:eastAsia="TimesNewRoman"/>
        </w:rPr>
        <w:t xml:space="preserve"> </w:t>
      </w:r>
      <w:r w:rsidR="00BB2514" w:rsidRPr="00C64966">
        <w:rPr>
          <w:rFonts w:eastAsia="TimesNewRoman"/>
        </w:rPr>
        <w:t>refuse to negotiate in good faith with a LEC to establish a reciprocal compensation arrangement.</w:t>
      </w:r>
      <w:r w:rsidR="008E1412" w:rsidRPr="00C64966">
        <w:rPr>
          <w:rStyle w:val="FootnoteReference"/>
          <w:rFonts w:eastAsia="TimesNewRoman"/>
          <w:color w:val="010101"/>
          <w:sz w:val="24"/>
        </w:rPr>
        <w:footnoteReference w:id="12"/>
      </w:r>
      <w:r w:rsidR="008E1412" w:rsidRPr="00C64966">
        <w:rPr>
          <w:rFonts w:eastAsia="TimesNewRoman"/>
        </w:rPr>
        <w:t xml:space="preserve"> </w:t>
      </w:r>
      <w:r w:rsidR="00BB2514" w:rsidRPr="00C64966">
        <w:rPr>
          <w:rFonts w:eastAsia="TimesNewRoman"/>
        </w:rPr>
        <w:t xml:space="preserve">  </w:t>
      </w:r>
      <w:r w:rsidR="00B323CD">
        <w:rPr>
          <w:rFonts w:eastAsia="TimesNewRoman"/>
        </w:rPr>
        <w:t>This</w:t>
      </w:r>
      <w:r w:rsidR="002551A5" w:rsidRPr="00C64966">
        <w:rPr>
          <w:rFonts w:eastAsia="TimesNewRoman"/>
        </w:rPr>
        <w:t xml:space="preserve"> would undermine the FCC’s efforts to </w:t>
      </w:r>
      <w:r w:rsidR="00A278D8" w:rsidRPr="00C64966">
        <w:rPr>
          <w:rFonts w:eastAsia="TimesNewRoman"/>
        </w:rPr>
        <w:t>bring</w:t>
      </w:r>
      <w:r w:rsidR="002551A5" w:rsidRPr="00C64966">
        <w:rPr>
          <w:rFonts w:eastAsia="TimesNewRoman"/>
        </w:rPr>
        <w:t xml:space="preserve"> </w:t>
      </w:r>
      <w:r w:rsidR="005D1301" w:rsidRPr="00C64966">
        <w:rPr>
          <w:rFonts w:eastAsia="TimesNewRoman"/>
        </w:rPr>
        <w:t xml:space="preserve">VoIP traffic </w:t>
      </w:r>
      <w:r w:rsidR="002551A5" w:rsidRPr="00C64966">
        <w:rPr>
          <w:rFonts w:eastAsia="TimesNewRoman"/>
        </w:rPr>
        <w:t>within the framework of section 251(b)(5).  Consequently, the Ohio Commission believes that it is imperative that</w:t>
      </w:r>
      <w:r w:rsidR="0074510F">
        <w:rPr>
          <w:rFonts w:eastAsia="TimesNewRoman"/>
        </w:rPr>
        <w:t xml:space="preserve"> the FCC</w:t>
      </w:r>
      <w:r w:rsidR="002551A5" w:rsidRPr="00C64966">
        <w:rPr>
          <w:rFonts w:eastAsia="TimesNewRoman"/>
        </w:rPr>
        <w:t xml:space="preserve">, should </w:t>
      </w:r>
      <w:r w:rsidR="0074510F">
        <w:rPr>
          <w:rFonts w:eastAsia="TimesNewRoman"/>
        </w:rPr>
        <w:t>it</w:t>
      </w:r>
      <w:r w:rsidR="002551A5" w:rsidRPr="00C64966">
        <w:rPr>
          <w:rFonts w:eastAsia="TimesNewRoman"/>
        </w:rPr>
        <w:t xml:space="preserve"> act to bring VoIP traffic within t</w:t>
      </w:r>
      <w:r w:rsidR="005D1301" w:rsidRPr="00C64966">
        <w:rPr>
          <w:rFonts w:eastAsia="TimesNewRoman"/>
        </w:rPr>
        <w:t xml:space="preserve">he 251(b)(5) framework, also amend its rules to clarify that a LEC may request </w:t>
      </w:r>
      <w:r w:rsidR="0068024C" w:rsidRPr="00C64966">
        <w:rPr>
          <w:rFonts w:eastAsia="TimesNewRoman"/>
        </w:rPr>
        <w:t xml:space="preserve">interconnection </w:t>
      </w:r>
      <w:r w:rsidR="005D1301" w:rsidRPr="00C64966">
        <w:rPr>
          <w:rFonts w:eastAsia="TimesNewRoman"/>
        </w:rPr>
        <w:t>from a VoIP service provider and invoke the negotiation and arbitration procedures of section 252.</w:t>
      </w:r>
      <w:r w:rsidR="0068024C" w:rsidRPr="00C64966">
        <w:rPr>
          <w:rFonts w:eastAsia="TimesNewRoman"/>
        </w:rPr>
        <w:t xml:space="preserve"> </w:t>
      </w:r>
      <w:r w:rsidR="008E1412">
        <w:rPr>
          <w:rFonts w:eastAsia="TimesNewRoman"/>
        </w:rPr>
        <w:t xml:space="preserve"> </w:t>
      </w:r>
      <w:r w:rsidR="0068024C" w:rsidRPr="00C64966">
        <w:rPr>
          <w:rFonts w:eastAsia="TimesNewRoman"/>
        </w:rPr>
        <w:t xml:space="preserve">In the absence of such an amendment, VoIP service providers would </w:t>
      </w:r>
      <w:r w:rsidR="00B323CD">
        <w:rPr>
          <w:rFonts w:eastAsia="TimesNewRoman"/>
        </w:rPr>
        <w:t>lack any</w:t>
      </w:r>
      <w:r w:rsidR="0068024C" w:rsidRPr="00C64966">
        <w:rPr>
          <w:rFonts w:eastAsia="TimesNewRoman"/>
        </w:rPr>
        <w:t xml:space="preserve"> incentive to enter </w:t>
      </w:r>
      <w:r w:rsidR="00B323CD">
        <w:rPr>
          <w:rFonts w:eastAsia="TimesNewRoman"/>
        </w:rPr>
        <w:t xml:space="preserve">into </w:t>
      </w:r>
      <w:r w:rsidR="0068024C" w:rsidRPr="00C64966">
        <w:rPr>
          <w:rFonts w:eastAsia="TimesNewRoman"/>
        </w:rPr>
        <w:t>reci</w:t>
      </w:r>
      <w:r w:rsidR="00877D3C">
        <w:rPr>
          <w:rFonts w:eastAsia="TimesNewRoman"/>
        </w:rPr>
        <w:t>p</w:t>
      </w:r>
      <w:r w:rsidR="00A01466">
        <w:rPr>
          <w:rFonts w:eastAsia="TimesNewRoman"/>
        </w:rPr>
        <w:softHyphen/>
      </w:r>
      <w:r w:rsidR="00877D3C">
        <w:rPr>
          <w:rFonts w:eastAsia="TimesNewRoman"/>
        </w:rPr>
        <w:t>rocal compensation arrangements</w:t>
      </w:r>
      <w:r w:rsidR="00474FE9" w:rsidRPr="00C64966">
        <w:rPr>
          <w:rFonts w:eastAsia="TimesNewRoman"/>
        </w:rPr>
        <w:t>.  In other words, the FCC’s rules would impose certain obligations on LECs that are not imposed on VoIP providers.</w:t>
      </w:r>
      <w:r w:rsidR="00474FE9" w:rsidRPr="00C64966">
        <w:rPr>
          <w:rStyle w:val="FootnoteReference"/>
          <w:rFonts w:eastAsia="TimesNewRoman"/>
          <w:color w:val="010101"/>
          <w:sz w:val="24"/>
        </w:rPr>
        <w:footnoteReference w:id="13"/>
      </w:r>
      <w:r w:rsidR="00474FE9" w:rsidRPr="00C64966">
        <w:rPr>
          <w:rFonts w:eastAsia="TimesNewRoman"/>
        </w:rPr>
        <w:t xml:space="preserve">  The Ohio Commission does not believe that </w:t>
      </w:r>
      <w:r w:rsidR="00125DD0">
        <w:rPr>
          <w:rFonts w:eastAsia="TimesNewRoman"/>
        </w:rPr>
        <w:t xml:space="preserve">such a result </w:t>
      </w:r>
      <w:r w:rsidR="00474FE9" w:rsidRPr="00C64966">
        <w:rPr>
          <w:rFonts w:eastAsia="TimesNewRoman"/>
        </w:rPr>
        <w:t>is the intent of the FCC’s proposal to apply the section 251(b)(5) framework.</w:t>
      </w:r>
    </w:p>
    <w:p w:rsidR="008C0ADF" w:rsidRPr="00C64966" w:rsidRDefault="0070688E" w:rsidP="0070688E">
      <w:pPr>
        <w:pStyle w:val="Textstyle"/>
        <w:rPr>
          <w:rFonts w:eastAsia="TimesNewRoman"/>
        </w:rPr>
      </w:pPr>
      <w:r>
        <w:rPr>
          <w:rFonts w:eastAsia="TimesNewRoman"/>
        </w:rPr>
        <w:lastRenderedPageBreak/>
        <w:tab/>
      </w:r>
      <w:r w:rsidR="008C0ADF" w:rsidRPr="00C64966">
        <w:rPr>
          <w:rFonts w:eastAsia="TimesNewRoman"/>
        </w:rPr>
        <w:t>It has always been the Ohio Commission’s position that intercarrier compensation reform should be technologically and competitively neutral</w:t>
      </w:r>
      <w:r w:rsidR="00877D3C">
        <w:rPr>
          <w:rFonts w:eastAsia="TimesNewRoman"/>
        </w:rPr>
        <w:t>.</w:t>
      </w:r>
      <w:r w:rsidR="008C0ADF" w:rsidRPr="00C64966">
        <w:rPr>
          <w:rStyle w:val="FootnoteReference"/>
          <w:rFonts w:eastAsia="TimesNewRoman"/>
          <w:color w:val="010101"/>
          <w:sz w:val="24"/>
        </w:rPr>
        <w:footnoteReference w:id="14"/>
      </w:r>
      <w:r w:rsidR="008C0ADF" w:rsidRPr="00C64966">
        <w:rPr>
          <w:rFonts w:eastAsia="TimesNewRoman"/>
        </w:rPr>
        <w:t xml:space="preserve">  Accordingly, </w:t>
      </w:r>
      <w:r w:rsidR="00474FE9" w:rsidRPr="00C64966">
        <w:rPr>
          <w:rFonts w:eastAsia="TimesNewRoman"/>
        </w:rPr>
        <w:t xml:space="preserve">the </w:t>
      </w:r>
      <w:r w:rsidR="008C0ADF" w:rsidRPr="00C64966">
        <w:rPr>
          <w:rFonts w:eastAsia="TimesNewRoman"/>
        </w:rPr>
        <w:t>Ohio Com</w:t>
      </w:r>
      <w:r w:rsidR="00A01466">
        <w:rPr>
          <w:rFonts w:eastAsia="TimesNewRoman"/>
        </w:rPr>
        <w:softHyphen/>
      </w:r>
      <w:r w:rsidR="008C0ADF" w:rsidRPr="00C64966">
        <w:rPr>
          <w:rFonts w:eastAsia="TimesNewRoman"/>
        </w:rPr>
        <w:t>mission</w:t>
      </w:r>
      <w:r w:rsidR="00B323CD">
        <w:rPr>
          <w:rFonts w:eastAsia="TimesNewRoman"/>
        </w:rPr>
        <w:t xml:space="preserve"> believes that</w:t>
      </w:r>
      <w:r w:rsidR="00B323CD" w:rsidRPr="00C64966">
        <w:rPr>
          <w:rFonts w:eastAsia="TimesNewRoman"/>
        </w:rPr>
        <w:t xml:space="preserve"> </w:t>
      </w:r>
      <w:r w:rsidR="008C0ADF" w:rsidRPr="00C64966">
        <w:rPr>
          <w:rFonts w:eastAsia="TimesNewRoman"/>
        </w:rPr>
        <w:t xml:space="preserve">the FCC </w:t>
      </w:r>
      <w:r w:rsidR="00474FE9" w:rsidRPr="00C64966">
        <w:rPr>
          <w:rFonts w:eastAsia="TimesNewRoman"/>
        </w:rPr>
        <w:t xml:space="preserve">should </w:t>
      </w:r>
      <w:r w:rsidR="008C0ADF" w:rsidRPr="00C64966">
        <w:rPr>
          <w:rFonts w:eastAsia="TimesNewRoman"/>
        </w:rPr>
        <w:t>subject all interconnected VoIP traffic to the same intercarrier compensation charges</w:t>
      </w:r>
      <w:r w:rsidR="00474FE9" w:rsidRPr="00C64966">
        <w:rPr>
          <w:rFonts w:eastAsia="TimesNewRoman"/>
        </w:rPr>
        <w:t>,</w:t>
      </w:r>
      <w:r w:rsidR="00BC7D82" w:rsidRPr="00C64966">
        <w:rPr>
          <w:rFonts w:eastAsia="TimesNewRoman"/>
        </w:rPr>
        <w:t xml:space="preserve"> </w:t>
      </w:r>
      <w:r w:rsidR="00474FE9" w:rsidRPr="00C64966">
        <w:rPr>
          <w:rFonts w:eastAsia="TimesNewRoman"/>
        </w:rPr>
        <w:t xml:space="preserve">i.e., </w:t>
      </w:r>
      <w:r w:rsidR="008C0ADF" w:rsidRPr="00C64966">
        <w:rPr>
          <w:rFonts w:eastAsia="TimesNewRoman"/>
        </w:rPr>
        <w:t>intrastate access, interstate access, and reciprocal compensation</w:t>
      </w:r>
      <w:r w:rsidR="00B323CD">
        <w:rPr>
          <w:rFonts w:eastAsia="TimesNewRoman"/>
        </w:rPr>
        <w:t xml:space="preserve"> that</w:t>
      </w:r>
      <w:r w:rsidR="008C0ADF" w:rsidRPr="00C64966">
        <w:rPr>
          <w:rFonts w:eastAsia="TimesNewRoman"/>
        </w:rPr>
        <w:t xml:space="preserve"> other voice telecommunications service traffic </w:t>
      </w:r>
      <w:r w:rsidR="00474FE9" w:rsidRPr="00C64966">
        <w:rPr>
          <w:rFonts w:eastAsia="TimesNewRoman"/>
        </w:rPr>
        <w:t xml:space="preserve">is </w:t>
      </w:r>
      <w:r w:rsidR="00B323CD">
        <w:rPr>
          <w:rFonts w:eastAsia="TimesNewRoman"/>
        </w:rPr>
        <w:t>presently subject to,</w:t>
      </w:r>
      <w:r w:rsidR="00B323CD" w:rsidRPr="00C64966">
        <w:rPr>
          <w:rFonts w:eastAsia="TimesNewRoman"/>
        </w:rPr>
        <w:t xml:space="preserve"> </w:t>
      </w:r>
      <w:r w:rsidR="00474FE9" w:rsidRPr="00C64966">
        <w:rPr>
          <w:rFonts w:eastAsia="TimesNewRoman"/>
        </w:rPr>
        <w:t xml:space="preserve">both </w:t>
      </w:r>
      <w:r w:rsidR="008C0ADF" w:rsidRPr="00C64966">
        <w:rPr>
          <w:rFonts w:eastAsia="TimesNewRoman"/>
        </w:rPr>
        <w:t xml:space="preserve">during any intercarrier compensation reform transition </w:t>
      </w:r>
      <w:r w:rsidR="00474FE9" w:rsidRPr="00C64966">
        <w:rPr>
          <w:rFonts w:eastAsia="TimesNewRoman"/>
        </w:rPr>
        <w:t xml:space="preserve">period </w:t>
      </w:r>
      <w:r w:rsidR="008C0ADF" w:rsidRPr="00C64966">
        <w:rPr>
          <w:rFonts w:eastAsia="TimesNewRoman"/>
        </w:rPr>
        <w:t>and ulti</w:t>
      </w:r>
      <w:r w:rsidR="00A01466">
        <w:rPr>
          <w:rFonts w:eastAsia="TimesNewRoman"/>
        </w:rPr>
        <w:softHyphen/>
      </w:r>
      <w:r w:rsidR="008C0ADF" w:rsidRPr="00C64966">
        <w:rPr>
          <w:rFonts w:eastAsia="TimesNewRoman"/>
        </w:rPr>
        <w:t>mately</w:t>
      </w:r>
      <w:r w:rsidR="00474FE9" w:rsidRPr="00C64966">
        <w:rPr>
          <w:rFonts w:eastAsia="TimesNewRoman"/>
        </w:rPr>
        <w:t xml:space="preserve"> in</w:t>
      </w:r>
      <w:r w:rsidR="008C0ADF" w:rsidRPr="00C64966">
        <w:rPr>
          <w:rFonts w:eastAsia="TimesNewRoman"/>
        </w:rPr>
        <w:t xml:space="preserve"> the </w:t>
      </w:r>
      <w:r w:rsidR="00474FE9" w:rsidRPr="00C64966">
        <w:rPr>
          <w:rFonts w:eastAsia="TimesNewRoman"/>
        </w:rPr>
        <w:t xml:space="preserve"> </w:t>
      </w:r>
      <w:r w:rsidR="008C0ADF" w:rsidRPr="00C64966">
        <w:rPr>
          <w:rFonts w:eastAsia="TimesNewRoman"/>
        </w:rPr>
        <w:t>long</w:t>
      </w:r>
      <w:r w:rsidR="00474FE9" w:rsidRPr="00C64966">
        <w:rPr>
          <w:rFonts w:eastAsia="TimesNewRoman"/>
        </w:rPr>
        <w:t>-</w:t>
      </w:r>
      <w:r w:rsidR="008C0ADF" w:rsidRPr="00C64966">
        <w:rPr>
          <w:rFonts w:eastAsia="TimesNewRoman"/>
        </w:rPr>
        <w:t xml:space="preserve">term unified intercarrier compensation regime.  </w:t>
      </w:r>
      <w:r w:rsidR="00474FE9" w:rsidRPr="00C64966">
        <w:rPr>
          <w:rFonts w:eastAsia="TimesNewRoman"/>
        </w:rPr>
        <w:t xml:space="preserve">Such an </w:t>
      </w:r>
      <w:r w:rsidR="008C0ADF" w:rsidRPr="00C64966">
        <w:rPr>
          <w:rFonts w:eastAsia="TimesNewRoman"/>
        </w:rPr>
        <w:t xml:space="preserve">approach would minimize </w:t>
      </w:r>
      <w:r w:rsidR="000E44D7" w:rsidRPr="00C64966">
        <w:rPr>
          <w:rFonts w:eastAsia="TimesNewRoman"/>
        </w:rPr>
        <w:t xml:space="preserve">potential </w:t>
      </w:r>
      <w:r w:rsidR="008C0ADF" w:rsidRPr="00C64966">
        <w:rPr>
          <w:rFonts w:eastAsia="TimesNewRoman"/>
        </w:rPr>
        <w:t>arbitrage opportunities</w:t>
      </w:r>
      <w:r w:rsidR="00A278D8" w:rsidRPr="00C64966">
        <w:rPr>
          <w:rFonts w:eastAsia="TimesNewRoman"/>
        </w:rPr>
        <w:t xml:space="preserve"> and </w:t>
      </w:r>
      <w:r w:rsidR="00E816E6" w:rsidRPr="00C64966">
        <w:rPr>
          <w:rFonts w:eastAsia="TimesNewRoman"/>
        </w:rPr>
        <w:t>disputes related to traffic routing and identification</w:t>
      </w:r>
      <w:r w:rsidR="00B323CD">
        <w:rPr>
          <w:rFonts w:eastAsia="TimesNewRoman"/>
        </w:rPr>
        <w:t>,</w:t>
      </w:r>
      <w:r w:rsidR="00E816E6" w:rsidRPr="00C64966">
        <w:rPr>
          <w:rFonts w:eastAsia="TimesNewRoman"/>
        </w:rPr>
        <w:t xml:space="preserve"> as well as </w:t>
      </w:r>
      <w:r w:rsidR="008C0ADF" w:rsidRPr="00C64966">
        <w:rPr>
          <w:rFonts w:eastAsia="TimesNewRoman"/>
        </w:rPr>
        <w:t>provide incentive</w:t>
      </w:r>
      <w:r w:rsidR="00474FE9" w:rsidRPr="00C64966">
        <w:rPr>
          <w:rFonts w:eastAsia="TimesNewRoman"/>
        </w:rPr>
        <w:t>s</w:t>
      </w:r>
      <w:r w:rsidR="008C0ADF" w:rsidRPr="00C64966">
        <w:rPr>
          <w:rFonts w:eastAsia="TimesNewRoman"/>
        </w:rPr>
        <w:t xml:space="preserve"> for the carrier to invest in the deployment of broadband facilities.</w:t>
      </w:r>
    </w:p>
    <w:p w:rsidR="00AF7CE8" w:rsidRDefault="0070688E" w:rsidP="0070688E">
      <w:pPr>
        <w:pStyle w:val="Textstyle"/>
        <w:rPr>
          <w:rFonts w:eastAsia="TimesNewRoman"/>
        </w:rPr>
      </w:pPr>
      <w:r>
        <w:rPr>
          <w:rFonts w:eastAsia="TimesNewRoman"/>
        </w:rPr>
        <w:tab/>
      </w:r>
      <w:r w:rsidR="00BB2514" w:rsidRPr="00C64966">
        <w:rPr>
          <w:rFonts w:eastAsia="TimesNewRoman"/>
        </w:rPr>
        <w:t>It is not necessary</w:t>
      </w:r>
      <w:r w:rsidR="008C0ADF" w:rsidRPr="00C64966">
        <w:rPr>
          <w:rFonts w:eastAsia="TimesNewRoman"/>
        </w:rPr>
        <w:t xml:space="preserve"> for the FCC to decide the </w:t>
      </w:r>
      <w:r w:rsidR="00EC543C">
        <w:rPr>
          <w:rFonts w:eastAsia="TimesNewRoman"/>
        </w:rPr>
        <w:t xml:space="preserve">jurisdictional </w:t>
      </w:r>
      <w:r w:rsidR="008C0ADF" w:rsidRPr="00C64966">
        <w:rPr>
          <w:rFonts w:eastAsia="TimesNewRoman"/>
        </w:rPr>
        <w:t>classification of</w:t>
      </w:r>
      <w:r w:rsidR="00125DD0">
        <w:rPr>
          <w:rFonts w:eastAsia="TimesNewRoman"/>
        </w:rPr>
        <w:t xml:space="preserve"> </w:t>
      </w:r>
      <w:r w:rsidR="008C0ADF" w:rsidRPr="00C64966">
        <w:rPr>
          <w:rFonts w:eastAsia="TimesNewRoman"/>
        </w:rPr>
        <w:t xml:space="preserve">VoIP services </w:t>
      </w:r>
      <w:r w:rsidR="00BB2514" w:rsidRPr="00C64966">
        <w:rPr>
          <w:rFonts w:eastAsia="TimesNewRoman"/>
        </w:rPr>
        <w:t xml:space="preserve">prior to </w:t>
      </w:r>
      <w:r w:rsidR="008C0ADF" w:rsidRPr="00C64966">
        <w:rPr>
          <w:rFonts w:eastAsia="TimesNewRoman"/>
        </w:rPr>
        <w:t xml:space="preserve">rendering a decision on the appropriate </w:t>
      </w:r>
      <w:r w:rsidR="00E816E6" w:rsidRPr="00C64966">
        <w:rPr>
          <w:rFonts w:eastAsia="TimesNewRoman"/>
        </w:rPr>
        <w:t>statutory framework</w:t>
      </w:r>
      <w:r w:rsidR="008C0ADF" w:rsidRPr="00C64966">
        <w:rPr>
          <w:rFonts w:eastAsia="TimesNewRoman"/>
        </w:rPr>
        <w:t xml:space="preserve"> for VoIP traffic.  The costs and benefits shared by the </w:t>
      </w:r>
      <w:r w:rsidR="00474FE9" w:rsidRPr="00C64966">
        <w:rPr>
          <w:rFonts w:eastAsia="TimesNewRoman"/>
        </w:rPr>
        <w:t xml:space="preserve">public switch telephone network </w:t>
      </w:r>
      <w:r w:rsidR="00802DDB" w:rsidRPr="00C64966">
        <w:rPr>
          <w:rFonts w:eastAsia="TimesNewRoman"/>
        </w:rPr>
        <w:t xml:space="preserve">(PSTN) </w:t>
      </w:r>
      <w:r w:rsidR="003F2F24" w:rsidRPr="00C64966">
        <w:rPr>
          <w:rFonts w:eastAsia="TimesNewRoman"/>
        </w:rPr>
        <w:t xml:space="preserve">carriers </w:t>
      </w:r>
      <w:r w:rsidR="008C0ADF" w:rsidRPr="00C64966">
        <w:rPr>
          <w:rFonts w:eastAsia="TimesNewRoman"/>
        </w:rPr>
        <w:t>and IP-based network providers for exchange and termination of VoIP telecom</w:t>
      </w:r>
      <w:r w:rsidR="00A01466">
        <w:rPr>
          <w:rFonts w:eastAsia="TimesNewRoman"/>
        </w:rPr>
        <w:softHyphen/>
      </w:r>
      <w:r w:rsidR="008C0ADF" w:rsidRPr="00C64966">
        <w:rPr>
          <w:rFonts w:eastAsia="TimesNewRoman"/>
        </w:rPr>
        <w:t>munica</w:t>
      </w:r>
      <w:r w:rsidR="00573008">
        <w:rPr>
          <w:rFonts w:eastAsia="TimesNewRoman"/>
        </w:rPr>
        <w:softHyphen/>
      </w:r>
      <w:r w:rsidR="008C0ADF" w:rsidRPr="00C64966">
        <w:rPr>
          <w:rFonts w:eastAsia="TimesNewRoman"/>
        </w:rPr>
        <w:t xml:space="preserve">tions traffic does not change with the VoIP service classification.  </w:t>
      </w:r>
      <w:r w:rsidR="00BB2514" w:rsidRPr="00C64966">
        <w:rPr>
          <w:rFonts w:eastAsia="TimesNewRoman"/>
        </w:rPr>
        <w:t xml:space="preserve">In fact, in the Ohio Commission’s opinion, </w:t>
      </w:r>
      <w:r w:rsidR="00566EB9" w:rsidRPr="00566EB9">
        <w:rPr>
          <w:rFonts w:eastAsia="TimesNewRoman"/>
        </w:rPr>
        <w:t>t</w:t>
      </w:r>
      <w:r w:rsidR="008C0ADF" w:rsidRPr="00C64966">
        <w:rPr>
          <w:rFonts w:eastAsia="TimesNewRoman"/>
        </w:rPr>
        <w:t xml:space="preserve">here is no economic or legal justification for making </w:t>
      </w:r>
      <w:r w:rsidR="003F2F24" w:rsidRPr="00C64966">
        <w:rPr>
          <w:rFonts w:eastAsia="TimesNewRoman"/>
        </w:rPr>
        <w:t xml:space="preserve">any </w:t>
      </w:r>
      <w:r w:rsidR="008C0ADF" w:rsidRPr="00C64966">
        <w:rPr>
          <w:rFonts w:eastAsia="TimesNewRoman"/>
        </w:rPr>
        <w:t>such connection</w:t>
      </w:r>
      <w:r w:rsidR="00573008" w:rsidRPr="00C64966">
        <w:rPr>
          <w:rFonts w:eastAsia="TimesNewRoman"/>
        </w:rPr>
        <w:t xml:space="preserve">.  </w:t>
      </w:r>
      <w:r w:rsidR="003F2F24" w:rsidRPr="00C64966">
        <w:rPr>
          <w:rFonts w:eastAsia="TimesNewRoman"/>
        </w:rPr>
        <w:t>Accordingly, a</w:t>
      </w:r>
      <w:r w:rsidR="008C0ADF" w:rsidRPr="00C64966">
        <w:rPr>
          <w:rFonts w:eastAsia="TimesNewRoman"/>
        </w:rPr>
        <w:t xml:space="preserve">ny delay in subjecting VoIP telecommunications traffic to the same intercarrier compensation charges as other voice telecommunications traffic </w:t>
      </w:r>
      <w:r w:rsidR="00B323CD" w:rsidRPr="00C64966">
        <w:rPr>
          <w:rFonts w:eastAsia="TimesNewRoman"/>
        </w:rPr>
        <w:t xml:space="preserve">serves </w:t>
      </w:r>
      <w:r w:rsidR="003F2F24" w:rsidRPr="00C64966">
        <w:rPr>
          <w:rFonts w:eastAsia="TimesNewRoman"/>
        </w:rPr>
        <w:t xml:space="preserve">only </w:t>
      </w:r>
      <w:r w:rsidR="008C0ADF" w:rsidRPr="00C64966">
        <w:rPr>
          <w:rFonts w:eastAsia="TimesNewRoman"/>
        </w:rPr>
        <w:t xml:space="preserve">to extend the period of uncertainty that causes delay in </w:t>
      </w:r>
      <w:r w:rsidR="003F2F24" w:rsidRPr="00C64966">
        <w:rPr>
          <w:rFonts w:eastAsia="TimesNewRoman"/>
        </w:rPr>
        <w:t xml:space="preserve">the </w:t>
      </w:r>
      <w:r w:rsidR="008C0ADF" w:rsidRPr="00C64966">
        <w:rPr>
          <w:rFonts w:eastAsia="TimesNewRoman"/>
        </w:rPr>
        <w:t xml:space="preserve">deployment </w:t>
      </w:r>
      <w:r>
        <w:rPr>
          <w:rFonts w:eastAsia="TimesNewRoman"/>
        </w:rPr>
        <w:t xml:space="preserve">of </w:t>
      </w:r>
      <w:r>
        <w:rPr>
          <w:rFonts w:eastAsia="TimesNewRoman"/>
        </w:rPr>
        <w:lastRenderedPageBreak/>
        <w:t>broad</w:t>
      </w:r>
      <w:r w:rsidR="00573008">
        <w:rPr>
          <w:rFonts w:eastAsia="TimesNewRoman"/>
        </w:rPr>
        <w:softHyphen/>
      </w:r>
      <w:r>
        <w:rPr>
          <w:rFonts w:eastAsia="TimesNewRoman"/>
        </w:rPr>
        <w:t>band facilities.</w:t>
      </w:r>
      <w:r w:rsidR="003F2F24" w:rsidRPr="00C64966">
        <w:rPr>
          <w:rFonts w:eastAsia="TimesNewRoman"/>
        </w:rPr>
        <w:t xml:space="preserve">  Furthermore</w:t>
      </w:r>
      <w:r w:rsidR="008C0ADF" w:rsidRPr="00C64966">
        <w:rPr>
          <w:rFonts w:eastAsia="TimesNewRoman"/>
        </w:rPr>
        <w:t xml:space="preserve">, </w:t>
      </w:r>
      <w:r w:rsidR="003F2F24" w:rsidRPr="00C64966">
        <w:rPr>
          <w:rFonts w:eastAsia="TimesNewRoman"/>
        </w:rPr>
        <w:t>it should not matter whether the VoIP service provider is classified as an enhanced service provider</w:t>
      </w:r>
      <w:r w:rsidR="00EC543C">
        <w:rPr>
          <w:rFonts w:eastAsia="TimesNewRoman"/>
        </w:rPr>
        <w:t xml:space="preserve"> (ESP)</w:t>
      </w:r>
      <w:r w:rsidR="003F2F24" w:rsidRPr="00C64966">
        <w:rPr>
          <w:rFonts w:eastAsia="TimesNewRoman"/>
        </w:rPr>
        <w:t xml:space="preserve">, Internet service provider or LEC for purposes of determining </w:t>
      </w:r>
      <w:r w:rsidR="008C0ADF" w:rsidRPr="00C64966">
        <w:rPr>
          <w:rFonts w:eastAsia="TimesNewRoman"/>
        </w:rPr>
        <w:t>the appropriate intercarrier compensation for VoIP traffic</w:t>
      </w:r>
      <w:r w:rsidR="003F2F24" w:rsidRPr="00C64966">
        <w:rPr>
          <w:rFonts w:eastAsia="TimesNewRoman"/>
        </w:rPr>
        <w:t>.</w:t>
      </w:r>
      <w:r w:rsidR="008C0ADF" w:rsidRPr="00C64966">
        <w:rPr>
          <w:rFonts w:eastAsia="TimesNewRoman"/>
        </w:rPr>
        <w:t xml:space="preserve">  </w:t>
      </w:r>
      <w:r w:rsidR="003F2F24" w:rsidRPr="00C64966">
        <w:rPr>
          <w:rFonts w:eastAsia="TimesNewRoman"/>
        </w:rPr>
        <w:t>I</w:t>
      </w:r>
      <w:r w:rsidR="008C0ADF" w:rsidRPr="00C64966">
        <w:rPr>
          <w:rFonts w:eastAsia="TimesNewRoman"/>
        </w:rPr>
        <w:t>n a world transitioning to universal broadband networks</w:t>
      </w:r>
      <w:r w:rsidR="00B323CD">
        <w:rPr>
          <w:rFonts w:eastAsia="TimesNewRoman"/>
        </w:rPr>
        <w:t>,</w:t>
      </w:r>
      <w:r w:rsidR="008C0ADF" w:rsidRPr="00C64966">
        <w:rPr>
          <w:rFonts w:eastAsia="TimesNewRoman"/>
        </w:rPr>
        <w:t xml:space="preserve"> as </w:t>
      </w:r>
      <w:r w:rsidR="003F2F24" w:rsidRPr="00C64966">
        <w:rPr>
          <w:rFonts w:eastAsia="TimesNewRoman"/>
        </w:rPr>
        <w:t xml:space="preserve">envisioned </w:t>
      </w:r>
      <w:r w:rsidR="008C0ADF" w:rsidRPr="00C64966">
        <w:rPr>
          <w:rFonts w:eastAsia="TimesNewRoman"/>
        </w:rPr>
        <w:t xml:space="preserve">in the National Broadband Plan, </w:t>
      </w:r>
      <w:r w:rsidR="003F2F24" w:rsidRPr="00C64966">
        <w:rPr>
          <w:rFonts w:eastAsia="TimesNewRoman"/>
        </w:rPr>
        <w:t>VoIP service providers should not be exempted from paying intercarrier compensa</w:t>
      </w:r>
      <w:r w:rsidR="00573008">
        <w:rPr>
          <w:rFonts w:eastAsia="TimesNewRoman"/>
        </w:rPr>
        <w:softHyphen/>
      </w:r>
      <w:r w:rsidR="003F2F24" w:rsidRPr="00C64966">
        <w:rPr>
          <w:rFonts w:eastAsia="TimesNewRoman"/>
        </w:rPr>
        <w:t>tion or access charges</w:t>
      </w:r>
      <w:r w:rsidR="00A304D3" w:rsidRPr="00C64966">
        <w:rPr>
          <w:rFonts w:eastAsia="TimesNewRoman"/>
        </w:rPr>
        <w:t xml:space="preserve">.  While an exemption </w:t>
      </w:r>
      <w:r w:rsidR="00EC543C">
        <w:rPr>
          <w:rFonts w:eastAsia="TimesNewRoman"/>
        </w:rPr>
        <w:t xml:space="preserve">for ESPs </w:t>
      </w:r>
      <w:r w:rsidR="00A304D3" w:rsidRPr="00C64966">
        <w:rPr>
          <w:rFonts w:eastAsia="TimesNewRoman"/>
        </w:rPr>
        <w:t xml:space="preserve">may have made sense when the FCC issued its </w:t>
      </w:r>
      <w:r w:rsidR="00A304D3" w:rsidRPr="00C64966">
        <w:rPr>
          <w:rFonts w:eastAsia="TimesNewRoman"/>
          <w:i/>
        </w:rPr>
        <w:t>ESP Exemption Order</w:t>
      </w:r>
      <w:r w:rsidR="00A304D3" w:rsidRPr="00C64966">
        <w:rPr>
          <w:rStyle w:val="FootnoteReference"/>
          <w:rFonts w:eastAsia="TimesNewRoman"/>
          <w:i/>
          <w:color w:val="010101"/>
          <w:sz w:val="24"/>
        </w:rPr>
        <w:footnoteReference w:id="15"/>
      </w:r>
      <w:r w:rsidR="00745DD1">
        <w:rPr>
          <w:rFonts w:eastAsia="TimesNewRoman"/>
        </w:rPr>
        <w:t xml:space="preserve"> in 1983</w:t>
      </w:r>
      <w:r w:rsidR="00A304D3" w:rsidRPr="00C64966">
        <w:rPr>
          <w:rFonts w:eastAsia="TimesNewRoman"/>
        </w:rPr>
        <w:t xml:space="preserve">, </w:t>
      </w:r>
      <w:r w:rsidR="008C0ADF" w:rsidRPr="00C64966">
        <w:rPr>
          <w:rFonts w:eastAsia="TimesNewRoman"/>
        </w:rPr>
        <w:t xml:space="preserve"> such </w:t>
      </w:r>
      <w:r w:rsidR="00A304D3" w:rsidRPr="00C64966">
        <w:rPr>
          <w:rFonts w:eastAsia="TimesNewRoman"/>
        </w:rPr>
        <w:t xml:space="preserve">an </w:t>
      </w:r>
      <w:r w:rsidR="008C0ADF" w:rsidRPr="00C64966">
        <w:rPr>
          <w:rFonts w:eastAsia="TimesNewRoman"/>
        </w:rPr>
        <w:t xml:space="preserve">exemption </w:t>
      </w:r>
      <w:r w:rsidR="00B323CD">
        <w:rPr>
          <w:rFonts w:eastAsia="TimesNewRoman"/>
        </w:rPr>
        <w:t>makes little sense</w:t>
      </w:r>
      <w:r w:rsidR="008C0ADF" w:rsidRPr="00C64966">
        <w:rPr>
          <w:rFonts w:eastAsia="TimesNewRoman"/>
        </w:rPr>
        <w:t xml:space="preserve"> in today’s market of converging technologies </w:t>
      </w:r>
      <w:r w:rsidR="00A304D3" w:rsidRPr="00C64966">
        <w:rPr>
          <w:rFonts w:eastAsia="TimesNewRoman"/>
        </w:rPr>
        <w:t xml:space="preserve">that </w:t>
      </w:r>
      <w:r w:rsidR="008C0ADF" w:rsidRPr="00C64966">
        <w:rPr>
          <w:rFonts w:eastAsia="TimesNewRoman"/>
        </w:rPr>
        <w:t>blur</w:t>
      </w:r>
      <w:r w:rsidR="00A304D3" w:rsidRPr="00C64966">
        <w:rPr>
          <w:rFonts w:eastAsia="TimesNewRoman"/>
        </w:rPr>
        <w:t>s</w:t>
      </w:r>
      <w:r w:rsidR="008C0ADF" w:rsidRPr="00C64966">
        <w:rPr>
          <w:rFonts w:eastAsia="TimesNewRoman"/>
        </w:rPr>
        <w:t xml:space="preserve"> </w:t>
      </w:r>
      <w:r w:rsidR="00A304D3" w:rsidRPr="00C64966">
        <w:rPr>
          <w:rFonts w:eastAsia="TimesNewRoman"/>
        </w:rPr>
        <w:t xml:space="preserve">the traditional </w:t>
      </w:r>
      <w:r w:rsidR="008C0ADF" w:rsidRPr="00C64966">
        <w:rPr>
          <w:rFonts w:eastAsia="TimesNewRoman"/>
        </w:rPr>
        <w:t xml:space="preserve">lines between service providers. </w:t>
      </w:r>
      <w:r w:rsidR="00745DD1">
        <w:rPr>
          <w:rFonts w:eastAsia="TimesNewRoman"/>
        </w:rPr>
        <w:t xml:space="preserve"> </w:t>
      </w:r>
    </w:p>
    <w:p w:rsidR="008C0ADF" w:rsidRPr="00C64966" w:rsidRDefault="00962270" w:rsidP="00AF7CE8">
      <w:pPr>
        <w:pStyle w:val="Textstyle"/>
        <w:ind w:firstLine="720"/>
        <w:rPr>
          <w:rFonts w:eastAsia="TimesNewRoman"/>
        </w:rPr>
      </w:pPr>
      <w:r w:rsidRPr="00C64966">
        <w:rPr>
          <w:rFonts w:eastAsia="TimesNewRoman"/>
        </w:rPr>
        <w:t>Should</w:t>
      </w:r>
      <w:r w:rsidR="008C0ADF" w:rsidRPr="00C64966">
        <w:rPr>
          <w:rFonts w:eastAsia="TimesNewRoman"/>
        </w:rPr>
        <w:t xml:space="preserve"> the FCC </w:t>
      </w:r>
      <w:r w:rsidRPr="00C64966">
        <w:rPr>
          <w:rFonts w:eastAsia="TimesNewRoman"/>
        </w:rPr>
        <w:t xml:space="preserve">ultimately rely </w:t>
      </w:r>
      <w:r w:rsidR="008C0ADF" w:rsidRPr="00C64966">
        <w:rPr>
          <w:rFonts w:eastAsia="TimesNewRoman"/>
        </w:rPr>
        <w:t xml:space="preserve">on </w:t>
      </w:r>
      <w:r w:rsidR="00EB356F">
        <w:rPr>
          <w:rFonts w:eastAsia="TimesNewRoman"/>
        </w:rPr>
        <w:t xml:space="preserve">section </w:t>
      </w:r>
      <w:r w:rsidR="008C0ADF" w:rsidRPr="00C64966">
        <w:rPr>
          <w:rFonts w:eastAsia="TimesNewRoman"/>
        </w:rPr>
        <w:t xml:space="preserve">251(b)(5) for </w:t>
      </w:r>
      <w:r w:rsidRPr="00C64966">
        <w:rPr>
          <w:rFonts w:eastAsia="TimesNewRoman"/>
        </w:rPr>
        <w:t xml:space="preserve">the legal authority to </w:t>
      </w:r>
      <w:r w:rsidR="00E816E6" w:rsidRPr="00C64966">
        <w:rPr>
          <w:rFonts w:eastAsia="TimesNewRoman"/>
        </w:rPr>
        <w:t>require</w:t>
      </w:r>
      <w:r w:rsidR="008C0ADF" w:rsidRPr="00C64966">
        <w:rPr>
          <w:rFonts w:eastAsia="TimesNewRoman"/>
        </w:rPr>
        <w:t xml:space="preserve"> specific </w:t>
      </w:r>
      <w:proofErr w:type="spellStart"/>
      <w:r w:rsidR="008C0ADF" w:rsidRPr="00C64966">
        <w:rPr>
          <w:rFonts w:eastAsia="TimesNewRoman"/>
        </w:rPr>
        <w:t>intercarrier</w:t>
      </w:r>
      <w:proofErr w:type="spellEnd"/>
      <w:r w:rsidR="008C0ADF" w:rsidRPr="00C64966">
        <w:rPr>
          <w:rFonts w:eastAsia="TimesNewRoman"/>
        </w:rPr>
        <w:t xml:space="preserve"> compensation charges for VoIP traffic, it is the Ohio Com</w:t>
      </w:r>
      <w:r w:rsidR="00A01466">
        <w:rPr>
          <w:rFonts w:eastAsia="TimesNewRoman"/>
        </w:rPr>
        <w:softHyphen/>
      </w:r>
      <w:r w:rsidR="008C0ADF" w:rsidRPr="00C64966">
        <w:rPr>
          <w:rFonts w:eastAsia="TimesNewRoman"/>
        </w:rPr>
        <w:t>mission’s position that the actual setting</w:t>
      </w:r>
      <w:r w:rsidRPr="00C64966">
        <w:rPr>
          <w:rFonts w:eastAsia="TimesNewRoman"/>
        </w:rPr>
        <w:t xml:space="preserve"> of rates</w:t>
      </w:r>
      <w:r w:rsidR="008C0ADF" w:rsidRPr="00C64966">
        <w:rPr>
          <w:rFonts w:eastAsia="TimesNewRoman"/>
        </w:rPr>
        <w:t xml:space="preserve"> should be left to the states as mandated by the </w:t>
      </w:r>
      <w:r w:rsidR="00AF7CE8">
        <w:rPr>
          <w:rFonts w:eastAsia="TimesNewRoman"/>
        </w:rPr>
        <w:t>A</w:t>
      </w:r>
      <w:r w:rsidR="008C0ADF" w:rsidRPr="00C64966">
        <w:rPr>
          <w:rFonts w:eastAsia="TimesNewRoman"/>
        </w:rPr>
        <w:t>ct</w:t>
      </w:r>
      <w:r w:rsidRPr="00C64966">
        <w:rPr>
          <w:rFonts w:eastAsia="TimesNewRoman"/>
        </w:rPr>
        <w:t>.</w:t>
      </w:r>
      <w:r w:rsidR="008C0ADF" w:rsidRPr="00C64966">
        <w:rPr>
          <w:rStyle w:val="FootnoteReference"/>
          <w:rFonts w:eastAsia="TimesNewRoman"/>
          <w:color w:val="010101"/>
          <w:sz w:val="24"/>
        </w:rPr>
        <w:footnoteReference w:id="16"/>
      </w:r>
      <w:r w:rsidR="008C0ADF" w:rsidRPr="00C64966">
        <w:rPr>
          <w:rFonts w:eastAsia="TimesNewRoman"/>
        </w:rPr>
        <w:t xml:space="preserve"> </w:t>
      </w:r>
      <w:r w:rsidR="00877D3C">
        <w:rPr>
          <w:rFonts w:eastAsia="TimesNewRoman"/>
        </w:rPr>
        <w:t xml:space="preserve"> </w:t>
      </w:r>
      <w:r w:rsidR="008C0ADF" w:rsidRPr="00C64966">
        <w:rPr>
          <w:rFonts w:eastAsia="TimesNewRoman"/>
        </w:rPr>
        <w:t xml:space="preserve">The Ohio Commission recommends that the FCC follow the same process </w:t>
      </w:r>
      <w:r w:rsidR="00D721A2">
        <w:rPr>
          <w:rFonts w:eastAsia="TimesNewRoman"/>
        </w:rPr>
        <w:t>established</w:t>
      </w:r>
      <w:r w:rsidR="008C0ADF" w:rsidRPr="00C64966">
        <w:rPr>
          <w:rFonts w:eastAsia="TimesNewRoman"/>
        </w:rPr>
        <w:t xml:space="preserve"> </w:t>
      </w:r>
      <w:r w:rsidR="00AF7CE8">
        <w:rPr>
          <w:rFonts w:eastAsia="TimesNewRoman"/>
        </w:rPr>
        <w:t xml:space="preserve">in </w:t>
      </w:r>
      <w:r w:rsidRPr="00C64966">
        <w:rPr>
          <w:rFonts w:eastAsia="TimesNewRoman"/>
        </w:rPr>
        <w:t xml:space="preserve">sections 251 and 252 of the Act for </w:t>
      </w:r>
      <w:r w:rsidR="000D0F23">
        <w:rPr>
          <w:rFonts w:eastAsia="TimesNewRoman"/>
        </w:rPr>
        <w:t>determining rates</w:t>
      </w:r>
      <w:r w:rsidR="000D0F23" w:rsidRPr="00C64966">
        <w:rPr>
          <w:rFonts w:eastAsia="TimesNewRoman"/>
        </w:rPr>
        <w:t xml:space="preserve"> </w:t>
      </w:r>
      <w:r w:rsidR="008C0ADF" w:rsidRPr="00C64966">
        <w:rPr>
          <w:rFonts w:eastAsia="TimesNewRoman"/>
        </w:rPr>
        <w:t>for interconnection, unbundled network elements and transport and termi</w:t>
      </w:r>
      <w:r w:rsidR="00573008">
        <w:rPr>
          <w:rFonts w:eastAsia="TimesNewRoman"/>
        </w:rPr>
        <w:softHyphen/>
      </w:r>
      <w:r w:rsidR="008C0ADF" w:rsidRPr="00C64966">
        <w:rPr>
          <w:rFonts w:eastAsia="TimesNewRoman"/>
        </w:rPr>
        <w:t xml:space="preserve">nation of telecommunications traffic.  </w:t>
      </w:r>
      <w:r w:rsidRPr="00C64966">
        <w:rPr>
          <w:rFonts w:eastAsia="TimesNewRoman"/>
        </w:rPr>
        <w:t xml:space="preserve">Using this long-established </w:t>
      </w:r>
      <w:r w:rsidR="008C0ADF" w:rsidRPr="00C64966">
        <w:rPr>
          <w:rFonts w:eastAsia="TimesNewRoman"/>
        </w:rPr>
        <w:t xml:space="preserve">process, the FCC </w:t>
      </w:r>
      <w:r w:rsidRPr="00C64966">
        <w:rPr>
          <w:rFonts w:eastAsia="TimesNewRoman"/>
        </w:rPr>
        <w:t xml:space="preserve">would </w:t>
      </w:r>
      <w:r w:rsidR="00D721A2">
        <w:rPr>
          <w:rFonts w:eastAsia="TimesNewRoman"/>
        </w:rPr>
        <w:t>determine</w:t>
      </w:r>
      <w:r w:rsidR="00B323CD" w:rsidRPr="00C64966">
        <w:rPr>
          <w:rFonts w:eastAsia="TimesNewRoman"/>
        </w:rPr>
        <w:t xml:space="preserve"> </w:t>
      </w:r>
      <w:r w:rsidR="008C0ADF" w:rsidRPr="00C64966">
        <w:rPr>
          <w:rFonts w:eastAsia="TimesNewRoman"/>
        </w:rPr>
        <w:t>the parameters, criteria and methodology for the gradual transition of intercar</w:t>
      </w:r>
      <w:r w:rsidR="00573008">
        <w:rPr>
          <w:rFonts w:eastAsia="TimesNewRoman"/>
        </w:rPr>
        <w:softHyphen/>
      </w:r>
      <w:r w:rsidR="008C0ADF" w:rsidRPr="00C64966">
        <w:rPr>
          <w:rFonts w:eastAsia="TimesNewRoman"/>
        </w:rPr>
        <w:t>rier compensation for all traffic (intrastate access, interstate access and reciprocal com</w:t>
      </w:r>
      <w:r w:rsidR="00573008">
        <w:rPr>
          <w:rFonts w:eastAsia="TimesNewRoman"/>
        </w:rPr>
        <w:softHyphen/>
      </w:r>
      <w:r w:rsidR="008C0ADF" w:rsidRPr="00C64966">
        <w:rPr>
          <w:rFonts w:eastAsia="TimesNewRoman"/>
        </w:rPr>
        <w:t>pensation), including VoIP traffic, as well as the</w:t>
      </w:r>
      <w:r w:rsidRPr="00C64966">
        <w:rPr>
          <w:rFonts w:eastAsia="TimesNewRoman"/>
        </w:rPr>
        <w:t xml:space="preserve"> parameters for a </w:t>
      </w:r>
      <w:r w:rsidR="008C0ADF" w:rsidRPr="00C64966">
        <w:rPr>
          <w:rFonts w:eastAsia="TimesNewRoman"/>
        </w:rPr>
        <w:t>long-term intercarrier compensation</w:t>
      </w:r>
      <w:r w:rsidRPr="00C64966">
        <w:rPr>
          <w:rFonts w:eastAsia="TimesNewRoman"/>
        </w:rPr>
        <w:t xml:space="preserve"> regime</w:t>
      </w:r>
      <w:r w:rsidR="008C0ADF" w:rsidRPr="00C64966">
        <w:rPr>
          <w:rFonts w:eastAsia="TimesNewRoman"/>
        </w:rPr>
        <w:t xml:space="preserve">, </w:t>
      </w:r>
      <w:r w:rsidRPr="00C64966">
        <w:rPr>
          <w:rFonts w:eastAsia="TimesNewRoman"/>
        </w:rPr>
        <w:t xml:space="preserve">but </w:t>
      </w:r>
      <w:r w:rsidR="008C0ADF" w:rsidRPr="00C64966">
        <w:rPr>
          <w:rFonts w:eastAsia="TimesNewRoman"/>
        </w:rPr>
        <w:t xml:space="preserve">leave the </w:t>
      </w:r>
      <w:r w:rsidRPr="00C64966">
        <w:rPr>
          <w:rFonts w:eastAsia="TimesNewRoman"/>
        </w:rPr>
        <w:lastRenderedPageBreak/>
        <w:t xml:space="preserve">details of </w:t>
      </w:r>
      <w:r w:rsidR="008C0ADF" w:rsidRPr="00C64966">
        <w:rPr>
          <w:rFonts w:eastAsia="TimesNewRoman"/>
        </w:rPr>
        <w:t>implementation to the states</w:t>
      </w:r>
      <w:r w:rsidRPr="00C64966">
        <w:rPr>
          <w:rFonts w:eastAsia="TimesNewRoman"/>
        </w:rPr>
        <w:t>.</w:t>
      </w:r>
      <w:r w:rsidR="008C0ADF" w:rsidRPr="00C64966">
        <w:rPr>
          <w:rStyle w:val="FootnoteReference"/>
          <w:rFonts w:eastAsia="TimesNewRoman"/>
          <w:color w:val="010101"/>
          <w:sz w:val="24"/>
        </w:rPr>
        <w:footnoteReference w:id="17"/>
      </w:r>
      <w:r w:rsidR="008C0ADF" w:rsidRPr="00C64966">
        <w:rPr>
          <w:rFonts w:eastAsia="TimesNewRoman"/>
        </w:rPr>
        <w:t xml:space="preserve"> </w:t>
      </w:r>
      <w:r w:rsidR="00C64966">
        <w:rPr>
          <w:rFonts w:eastAsia="TimesNewRoman"/>
        </w:rPr>
        <w:t xml:space="preserve"> </w:t>
      </w:r>
      <w:r w:rsidR="008C0ADF" w:rsidRPr="00C64966">
        <w:rPr>
          <w:rFonts w:eastAsia="TimesNewRoman"/>
        </w:rPr>
        <w:t xml:space="preserve">This </w:t>
      </w:r>
      <w:r w:rsidRPr="00C64966">
        <w:rPr>
          <w:rFonts w:eastAsia="TimesNewRoman"/>
        </w:rPr>
        <w:t xml:space="preserve">approach </w:t>
      </w:r>
      <w:r w:rsidR="008C0ADF" w:rsidRPr="00C64966">
        <w:rPr>
          <w:rFonts w:eastAsia="TimesNewRoman"/>
        </w:rPr>
        <w:t xml:space="preserve">would preserve </w:t>
      </w:r>
      <w:r w:rsidR="00B323CD">
        <w:rPr>
          <w:rFonts w:eastAsia="TimesNewRoman"/>
        </w:rPr>
        <w:t xml:space="preserve">and promote </w:t>
      </w:r>
      <w:r w:rsidR="008C0ADF" w:rsidRPr="00C64966">
        <w:rPr>
          <w:rFonts w:eastAsia="TimesNewRoman"/>
        </w:rPr>
        <w:t xml:space="preserve">the </w:t>
      </w:r>
      <w:r w:rsidR="00B323CD">
        <w:rPr>
          <w:rFonts w:eastAsia="TimesNewRoman"/>
        </w:rPr>
        <w:t>established authority</w:t>
      </w:r>
      <w:r w:rsidR="00B323CD" w:rsidRPr="00C64966">
        <w:rPr>
          <w:rFonts w:eastAsia="TimesNewRoman"/>
        </w:rPr>
        <w:t xml:space="preserve"> </w:t>
      </w:r>
      <w:r w:rsidRPr="00C64966">
        <w:rPr>
          <w:rFonts w:eastAsia="TimesNewRoman"/>
        </w:rPr>
        <w:t xml:space="preserve">of the states </w:t>
      </w:r>
      <w:r w:rsidR="008C0ADF" w:rsidRPr="00C64966">
        <w:rPr>
          <w:rFonts w:eastAsia="TimesNewRoman"/>
        </w:rPr>
        <w:t xml:space="preserve">to </w:t>
      </w:r>
      <w:r w:rsidR="00D721A2">
        <w:rPr>
          <w:rFonts w:eastAsia="TimesNewRoman"/>
        </w:rPr>
        <w:t>determine</w:t>
      </w:r>
      <w:r w:rsidR="008C0ADF" w:rsidRPr="00C64966">
        <w:rPr>
          <w:rFonts w:eastAsia="TimesNewRoman"/>
        </w:rPr>
        <w:t xml:space="preserve"> the appropriate mecha</w:t>
      </w:r>
      <w:r w:rsidR="00573008">
        <w:rPr>
          <w:rFonts w:eastAsia="TimesNewRoman"/>
        </w:rPr>
        <w:softHyphen/>
      </w:r>
      <w:r w:rsidR="008C0ADF" w:rsidRPr="00C64966">
        <w:rPr>
          <w:rFonts w:eastAsia="TimesNewRoman"/>
        </w:rPr>
        <w:t>nism</w:t>
      </w:r>
      <w:r w:rsidRPr="00C64966">
        <w:rPr>
          <w:rFonts w:eastAsia="TimesNewRoman"/>
        </w:rPr>
        <w:t>(s)</w:t>
      </w:r>
      <w:r w:rsidR="008C0ADF" w:rsidRPr="00C64966">
        <w:rPr>
          <w:rFonts w:eastAsia="TimesNewRoman"/>
        </w:rPr>
        <w:t xml:space="preserve"> to recover intrastate revenue lost during the transition phase</w:t>
      </w:r>
      <w:r w:rsidR="00626457" w:rsidRPr="00C64966">
        <w:rPr>
          <w:rFonts w:eastAsia="TimesNewRoman"/>
        </w:rPr>
        <w:t xml:space="preserve"> as well as </w:t>
      </w:r>
      <w:r w:rsidR="00AF7CE8">
        <w:rPr>
          <w:rFonts w:eastAsia="TimesNewRoman"/>
        </w:rPr>
        <w:t>determine</w:t>
      </w:r>
      <w:r w:rsidR="008C0ADF" w:rsidRPr="00C64966">
        <w:rPr>
          <w:rFonts w:eastAsia="TimesNewRoman"/>
        </w:rPr>
        <w:t xml:space="preserve"> the ultimate uni</w:t>
      </w:r>
      <w:r w:rsidR="00A01466">
        <w:rPr>
          <w:rFonts w:eastAsia="TimesNewRoman"/>
        </w:rPr>
        <w:softHyphen/>
      </w:r>
      <w:r w:rsidR="008C0ADF" w:rsidRPr="00C64966">
        <w:rPr>
          <w:rFonts w:eastAsia="TimesNewRoman"/>
        </w:rPr>
        <w:t xml:space="preserve">fied </w:t>
      </w:r>
      <w:proofErr w:type="spellStart"/>
      <w:r w:rsidR="008C0ADF" w:rsidRPr="00C64966">
        <w:rPr>
          <w:rFonts w:eastAsia="TimesNewRoman"/>
        </w:rPr>
        <w:t>intercarrier</w:t>
      </w:r>
      <w:proofErr w:type="spellEnd"/>
      <w:r w:rsidR="008C0ADF" w:rsidRPr="00C64966">
        <w:rPr>
          <w:rFonts w:eastAsia="TimesNewRoman"/>
        </w:rPr>
        <w:t xml:space="preserve"> compensation </w:t>
      </w:r>
      <w:r w:rsidR="00AF7CE8">
        <w:rPr>
          <w:rFonts w:eastAsia="TimesNewRoman"/>
        </w:rPr>
        <w:t>rates</w:t>
      </w:r>
      <w:r w:rsidR="008C0ADF" w:rsidRPr="00C64966">
        <w:rPr>
          <w:rFonts w:eastAsia="TimesNewRoman"/>
        </w:rPr>
        <w:t>,</w:t>
      </w:r>
      <w:r w:rsidR="00626457" w:rsidRPr="00C64966">
        <w:rPr>
          <w:rFonts w:eastAsia="TimesNewRoman"/>
        </w:rPr>
        <w:t xml:space="preserve"> so</w:t>
      </w:r>
      <w:r w:rsidR="008C0ADF" w:rsidRPr="00C64966">
        <w:rPr>
          <w:rFonts w:eastAsia="TimesNewRoman"/>
        </w:rPr>
        <w:t xml:space="preserve"> long as </w:t>
      </w:r>
      <w:r w:rsidR="00626457" w:rsidRPr="00C64966">
        <w:rPr>
          <w:rFonts w:eastAsia="TimesNewRoman"/>
        </w:rPr>
        <w:t xml:space="preserve">these charges are </w:t>
      </w:r>
      <w:r w:rsidR="00AF7CE8">
        <w:rPr>
          <w:rFonts w:eastAsia="TimesNewRoman"/>
        </w:rPr>
        <w:t>rates</w:t>
      </w:r>
      <w:r w:rsidR="008C0ADF" w:rsidRPr="00C64966">
        <w:rPr>
          <w:rFonts w:eastAsia="TimesNewRoman"/>
        </w:rPr>
        <w:t xml:space="preserve"> with section 251 requirements and the FCC</w:t>
      </w:r>
      <w:r w:rsidR="00626457" w:rsidRPr="00C64966">
        <w:rPr>
          <w:rFonts w:eastAsia="TimesNewRoman"/>
        </w:rPr>
        <w:t>’s</w:t>
      </w:r>
      <w:r w:rsidR="008C0ADF" w:rsidRPr="00C64966">
        <w:rPr>
          <w:rFonts w:eastAsia="TimesNewRoman"/>
        </w:rPr>
        <w:t xml:space="preserve"> parameters.</w:t>
      </w:r>
    </w:p>
    <w:p w:rsidR="003971B3" w:rsidRPr="00C64966" w:rsidRDefault="003971B3" w:rsidP="0070688E">
      <w:pPr>
        <w:pStyle w:val="Heading2"/>
      </w:pPr>
      <w:bookmarkStart w:id="4" w:name="_Toc289343034"/>
      <w:r w:rsidRPr="00C64966">
        <w:t>II.</w:t>
      </w:r>
      <w:r w:rsidRPr="00C64966">
        <w:tab/>
        <w:t>Rules to Address Phantom Traffic</w:t>
      </w:r>
      <w:bookmarkEnd w:id="4"/>
    </w:p>
    <w:p w:rsidR="003971B3" w:rsidRPr="00C64966" w:rsidRDefault="003971B3" w:rsidP="0070688E">
      <w:pPr>
        <w:pStyle w:val="Textstyle"/>
      </w:pPr>
      <w:r w:rsidRPr="00C64966">
        <w:rPr>
          <w:caps/>
        </w:rPr>
        <w:tab/>
      </w:r>
      <w:r w:rsidRPr="00C64966">
        <w:t xml:space="preserve">The FCC notes that the current disparity of intercarrier compensation rates gives service providers an incentive to conceal the source of traffic to avoid or reduce </w:t>
      </w:r>
      <w:r w:rsidR="00D762B6" w:rsidRPr="00C64966">
        <w:t xml:space="preserve">the </w:t>
      </w:r>
      <w:r w:rsidRPr="00C64966">
        <w:t>pay</w:t>
      </w:r>
      <w:r w:rsidR="00573008">
        <w:softHyphen/>
      </w:r>
      <w:r w:rsidRPr="00C64966">
        <w:t>ment</w:t>
      </w:r>
      <w:r w:rsidR="00D762B6" w:rsidRPr="00C64966">
        <w:t xml:space="preserve"> of access charge</w:t>
      </w:r>
      <w:r w:rsidRPr="00C64966">
        <w:t>s to the terminating service provider.</w:t>
      </w:r>
      <w:r w:rsidRPr="00C64966">
        <w:rPr>
          <w:rStyle w:val="FootnoteReference"/>
          <w:sz w:val="24"/>
        </w:rPr>
        <w:footnoteReference w:id="18"/>
      </w:r>
      <w:r w:rsidRPr="00C64966">
        <w:t xml:space="preserve">  Accordingly, the FCC pro</w:t>
      </w:r>
      <w:r w:rsidR="00A01466">
        <w:softHyphen/>
      </w:r>
      <w:r w:rsidRPr="00C64966">
        <w:t>pose</w:t>
      </w:r>
      <w:r w:rsidR="00D762B6" w:rsidRPr="00C64966">
        <w:t>d</w:t>
      </w:r>
      <w:r w:rsidRPr="00C64966">
        <w:t xml:space="preserve"> </w:t>
      </w:r>
      <w:r w:rsidR="006A18DC">
        <w:t>to amend</w:t>
      </w:r>
      <w:r w:rsidRPr="00C64966">
        <w:t xml:space="preserve"> its rules to </w:t>
      </w:r>
      <w:r w:rsidR="00D762B6" w:rsidRPr="00C64966">
        <w:t>address what</w:t>
      </w:r>
      <w:r w:rsidR="00AB5222">
        <w:t xml:space="preserve"> is </w:t>
      </w:r>
      <w:r w:rsidR="00D762B6" w:rsidRPr="00C64966">
        <w:t>commonly</w:t>
      </w:r>
      <w:r w:rsidR="00AB5222">
        <w:t xml:space="preserve"> </w:t>
      </w:r>
      <w:r w:rsidR="00D762B6" w:rsidRPr="00C64966">
        <w:t>known as “phantom traffic.”  The Ohio Commission recognizes the problems associate</w:t>
      </w:r>
      <w:r w:rsidR="00D721A2">
        <w:t xml:space="preserve">d with </w:t>
      </w:r>
      <w:r w:rsidR="00D762B6" w:rsidRPr="00C64966">
        <w:t>phantom traf</w:t>
      </w:r>
      <w:r w:rsidR="00573008">
        <w:softHyphen/>
      </w:r>
      <w:r w:rsidR="00D721A2">
        <w:t>fic</w:t>
      </w:r>
      <w:r w:rsidR="00D762B6" w:rsidRPr="00C64966">
        <w:t xml:space="preserve"> and supports the FCC’s efforts to </w:t>
      </w:r>
      <w:r w:rsidRPr="00C64966">
        <w:t xml:space="preserve">ensure that </w:t>
      </w:r>
      <w:r w:rsidR="00BA2374" w:rsidRPr="00C64966">
        <w:t>LECs</w:t>
      </w:r>
      <w:r w:rsidR="006A18DC">
        <w:t>,</w:t>
      </w:r>
      <w:r w:rsidR="00BA2374" w:rsidRPr="00C64966">
        <w:t xml:space="preserve"> as well as other carriers and </w:t>
      </w:r>
      <w:r w:rsidRPr="00C64966">
        <w:t>ser</w:t>
      </w:r>
      <w:r w:rsidR="00573008">
        <w:softHyphen/>
      </w:r>
      <w:r w:rsidRPr="00C64966">
        <w:t>vice providers</w:t>
      </w:r>
      <w:r w:rsidR="006A18DC">
        <w:t>,</w:t>
      </w:r>
      <w:r w:rsidRPr="00C64966">
        <w:t xml:space="preserve"> receive </w:t>
      </w:r>
      <w:r w:rsidR="00BA2374" w:rsidRPr="00C64966">
        <w:t xml:space="preserve">call signaling information for traffic </w:t>
      </w:r>
      <w:r w:rsidRPr="00C64966">
        <w:t>terminat</w:t>
      </w:r>
      <w:r w:rsidR="00BA2374" w:rsidRPr="00C64966">
        <w:t>ing</w:t>
      </w:r>
      <w:r w:rsidRPr="00C64966">
        <w:t xml:space="preserve"> on their networks </w:t>
      </w:r>
      <w:r w:rsidR="006A18DC">
        <w:t xml:space="preserve">that is </w:t>
      </w:r>
      <w:r w:rsidR="00BA2374" w:rsidRPr="00C64966">
        <w:t>suffi</w:t>
      </w:r>
      <w:r w:rsidR="00A01466">
        <w:softHyphen/>
      </w:r>
      <w:r w:rsidR="00BA2374" w:rsidRPr="00C64966">
        <w:t xml:space="preserve">cient </w:t>
      </w:r>
      <w:r w:rsidRPr="00C64966">
        <w:t xml:space="preserve">to identify the originating </w:t>
      </w:r>
      <w:r w:rsidR="00BA2374" w:rsidRPr="00C64966">
        <w:t xml:space="preserve">call service </w:t>
      </w:r>
      <w:r w:rsidRPr="00C64966">
        <w:t xml:space="preserve">provider.  </w:t>
      </w:r>
    </w:p>
    <w:p w:rsidR="00156309" w:rsidRPr="00C64966" w:rsidRDefault="0070688E" w:rsidP="0070688E">
      <w:pPr>
        <w:pStyle w:val="Textstyle"/>
      </w:pPr>
      <w:r>
        <w:tab/>
      </w:r>
      <w:r w:rsidR="008367BD" w:rsidRPr="00C64966">
        <w:t xml:space="preserve">Under the FCC’s proposed rule revisions, originating service providers </w:t>
      </w:r>
      <w:r w:rsidR="000B2CCE" w:rsidRPr="00C64966">
        <w:t>and carri</w:t>
      </w:r>
      <w:r w:rsidR="00573008">
        <w:softHyphen/>
      </w:r>
      <w:r w:rsidR="000B2CCE" w:rsidRPr="00C64966">
        <w:t xml:space="preserve">ers </w:t>
      </w:r>
      <w:r w:rsidR="008367BD" w:rsidRPr="00C64966">
        <w:t xml:space="preserve">would be required to provide the calling party’s telephone </w:t>
      </w:r>
      <w:r w:rsidR="00802DDB" w:rsidRPr="00C64966">
        <w:t xml:space="preserve">number </w:t>
      </w:r>
      <w:r w:rsidR="008367BD" w:rsidRPr="00C64966">
        <w:t>and would be pro</w:t>
      </w:r>
      <w:r w:rsidR="00A01466">
        <w:softHyphen/>
      </w:r>
      <w:r w:rsidR="008367BD" w:rsidRPr="00C64966">
        <w:t>hibited from stripping or altering call signaling information.</w:t>
      </w:r>
      <w:r w:rsidR="008367BD" w:rsidRPr="00C64966">
        <w:rPr>
          <w:rStyle w:val="FootnoteReference"/>
          <w:sz w:val="24"/>
        </w:rPr>
        <w:footnoteReference w:id="19"/>
      </w:r>
      <w:r w:rsidR="008367BD" w:rsidRPr="00C64966">
        <w:t xml:space="preserve">  </w:t>
      </w:r>
      <w:r w:rsidR="00802DDB" w:rsidRPr="00C64966">
        <w:t>While the FCC’s rules cur</w:t>
      </w:r>
      <w:r w:rsidR="00A01466">
        <w:softHyphen/>
      </w:r>
      <w:r w:rsidR="00802DDB" w:rsidRPr="00C64966">
        <w:t>rently impose these obligations on service providers and carriers using the Sig</w:t>
      </w:r>
      <w:r w:rsidR="00573008">
        <w:softHyphen/>
      </w:r>
      <w:r w:rsidR="00802DDB" w:rsidRPr="00C64966">
        <w:t xml:space="preserve">naling </w:t>
      </w:r>
      <w:r w:rsidR="00802DDB" w:rsidRPr="00C64966">
        <w:lastRenderedPageBreak/>
        <w:t xml:space="preserve">System 7 (SS7) </w:t>
      </w:r>
      <w:r w:rsidR="006A18DC" w:rsidRPr="00C64966">
        <w:t>call</w:t>
      </w:r>
      <w:r w:rsidR="006A18DC">
        <w:t>-</w:t>
      </w:r>
      <w:r w:rsidR="00802DDB" w:rsidRPr="00C64966">
        <w:t>signaling system for interstate traffic</w:t>
      </w:r>
      <w:r w:rsidR="000D0F23">
        <w:t xml:space="preserve"> only</w:t>
      </w:r>
      <w:r w:rsidR="00802DDB" w:rsidRPr="00C64966">
        <w:t>, the proposed revisions would extend the existing obligations to all traffic originating or terminating on the PSTN</w:t>
      </w:r>
      <w:r w:rsidR="00FC1851" w:rsidRPr="00C64966">
        <w:t xml:space="preserve"> including</w:t>
      </w:r>
      <w:r w:rsidR="00EB356F">
        <w:t>,</w:t>
      </w:r>
      <w:r w:rsidR="00FC1851" w:rsidRPr="00C64966">
        <w:t xml:space="preserve"> but not limited to, jurisdictionally intrastate traffic and traffic trans</w:t>
      </w:r>
      <w:r w:rsidR="00573008">
        <w:softHyphen/>
      </w:r>
      <w:r w:rsidR="00FC1851" w:rsidRPr="00C64966">
        <w:t>mitted using internet protocols</w:t>
      </w:r>
      <w:r w:rsidR="00802DDB" w:rsidRPr="00C64966">
        <w:t>.</w:t>
      </w:r>
      <w:r w:rsidR="00802DDB" w:rsidRPr="00C64966">
        <w:rPr>
          <w:rStyle w:val="FootnoteReference"/>
          <w:sz w:val="24"/>
        </w:rPr>
        <w:footnoteReference w:id="20"/>
      </w:r>
      <w:r w:rsidR="00802DDB" w:rsidRPr="00C64966">
        <w:t xml:space="preserve">  The FCC seeks comment on its authority to </w:t>
      </w:r>
      <w:r w:rsidR="00297D65" w:rsidRPr="00C64966">
        <w:t>amend its rules as pro</w:t>
      </w:r>
      <w:r w:rsidR="00A01466">
        <w:softHyphen/>
      </w:r>
      <w:r w:rsidR="00297D65" w:rsidRPr="00C64966">
        <w:t>posed.</w:t>
      </w:r>
      <w:r w:rsidR="00033519" w:rsidRPr="00C64966">
        <w:t xml:space="preserve">  </w:t>
      </w:r>
    </w:p>
    <w:p w:rsidR="00033519" w:rsidRPr="00C64966" w:rsidRDefault="0070688E" w:rsidP="0070688E">
      <w:pPr>
        <w:pStyle w:val="Textstyle"/>
      </w:pPr>
      <w:r>
        <w:tab/>
      </w:r>
      <w:r w:rsidR="00033519" w:rsidRPr="00C64966">
        <w:t xml:space="preserve">The </w:t>
      </w:r>
      <w:r w:rsidR="00B94078" w:rsidRPr="00C64966">
        <w:t xml:space="preserve">FCC </w:t>
      </w:r>
      <w:r w:rsidR="00033519" w:rsidRPr="00C64966">
        <w:t xml:space="preserve">has authority under </w:t>
      </w:r>
      <w:r w:rsidR="000B2CCE" w:rsidRPr="00C64966">
        <w:t xml:space="preserve">section 251(d)(1) </w:t>
      </w:r>
      <w:r w:rsidR="000B3B68">
        <w:t xml:space="preserve">of the Act </w:t>
      </w:r>
      <w:r w:rsidR="000B2CCE" w:rsidRPr="00C64966">
        <w:t>to rev</w:t>
      </w:r>
      <w:r w:rsidR="00033519" w:rsidRPr="00C64966">
        <w:t>ise its rules as pro</w:t>
      </w:r>
      <w:r w:rsidR="00A01466">
        <w:softHyphen/>
      </w:r>
      <w:r w:rsidR="00033519" w:rsidRPr="00C64966">
        <w:t>posed in the NPRM</w:t>
      </w:r>
      <w:r w:rsidR="00573008" w:rsidRPr="00C64966">
        <w:t xml:space="preserve">.  </w:t>
      </w:r>
      <w:r w:rsidR="00B94078" w:rsidRPr="00C64966">
        <w:t xml:space="preserve">Pursuant to </w:t>
      </w:r>
      <w:r w:rsidR="003D3866">
        <w:t>this section</w:t>
      </w:r>
      <w:r w:rsidR="000B2CCE" w:rsidRPr="00C64966">
        <w:t>, t</w:t>
      </w:r>
      <w:r w:rsidR="00B94078" w:rsidRPr="00C64966">
        <w:t>he</w:t>
      </w:r>
      <w:r w:rsidR="000B2CCE" w:rsidRPr="00C64966">
        <w:t xml:space="preserve"> FCC must</w:t>
      </w:r>
      <w:r w:rsidR="00B94078" w:rsidRPr="00C64966">
        <w:t xml:space="preserve"> </w:t>
      </w:r>
      <w:r w:rsidR="000B2CCE" w:rsidRPr="00C64966">
        <w:t>establish</w:t>
      </w:r>
      <w:r w:rsidR="00B94078" w:rsidRPr="00C64966">
        <w:t xml:space="preserve"> regulations neces</w:t>
      </w:r>
      <w:r w:rsidR="00A01466">
        <w:softHyphen/>
      </w:r>
      <w:r w:rsidR="00B94078" w:rsidRPr="00C64966">
        <w:t>sary to implement the requirements of section 251(b)(5), which, as noted above, requires all LECs to establish reciprocal compensation arrangements for the transport and termi</w:t>
      </w:r>
      <w:r w:rsidR="00A01466">
        <w:softHyphen/>
      </w:r>
      <w:r w:rsidR="00B94078" w:rsidRPr="00C64966">
        <w:t>nation of telecommunications.</w:t>
      </w:r>
      <w:r w:rsidR="00B94078" w:rsidRPr="00C64966">
        <w:rPr>
          <w:rStyle w:val="FootnoteReference"/>
          <w:sz w:val="24"/>
        </w:rPr>
        <w:footnoteReference w:id="21"/>
      </w:r>
      <w:r w:rsidR="000B2CCE" w:rsidRPr="00C64966">
        <w:t xml:space="preserve">  Since phantom traffic lacks the call signaling infor</w:t>
      </w:r>
      <w:r w:rsidR="00A01466">
        <w:softHyphen/>
      </w:r>
      <w:r w:rsidR="000B2CCE" w:rsidRPr="00C64966">
        <w:t>mation neces</w:t>
      </w:r>
      <w:r w:rsidR="00573008">
        <w:softHyphen/>
      </w:r>
      <w:r w:rsidR="000B2CCE" w:rsidRPr="00C64966">
        <w:t xml:space="preserve">sary to identify the originating service providers and carriers, </w:t>
      </w:r>
      <w:proofErr w:type="spellStart"/>
      <w:r w:rsidR="000B2CCE" w:rsidRPr="00C64966">
        <w:t>LEC</w:t>
      </w:r>
      <w:r w:rsidR="00EB356F">
        <w:t>s</w:t>
      </w:r>
      <w:proofErr w:type="spellEnd"/>
      <w:r w:rsidR="000B2CCE" w:rsidRPr="00C64966">
        <w:t xml:space="preserve"> are unable to establish reciprocal compensation arrangements for this traffic.  Consequently, the FCC may, pursuant to section 251(d)(1), implement any rules necessary to allow LEC</w:t>
      </w:r>
      <w:r w:rsidR="00EB356F">
        <w:t>s</w:t>
      </w:r>
      <w:r w:rsidR="000B2CCE" w:rsidRPr="00C64966">
        <w:t xml:space="preserve"> to establish reciprocal compensation arrangements.</w:t>
      </w:r>
    </w:p>
    <w:p w:rsidR="00EB2B06" w:rsidRPr="00C64966" w:rsidRDefault="0070688E" w:rsidP="0070688E">
      <w:pPr>
        <w:pStyle w:val="Textstyle"/>
      </w:pPr>
      <w:r>
        <w:tab/>
      </w:r>
      <w:r w:rsidR="00EB2B06" w:rsidRPr="00C64966">
        <w:t xml:space="preserve">The Ohio Commission agrees with </w:t>
      </w:r>
      <w:r w:rsidR="006A18DC">
        <w:t xml:space="preserve">the </w:t>
      </w:r>
      <w:r w:rsidR="003914CD" w:rsidRPr="00C64966">
        <w:t xml:space="preserve">approach </w:t>
      </w:r>
      <w:r w:rsidR="00EB2B06" w:rsidRPr="00C64966">
        <w:t>that the FCC has taken in its pro</w:t>
      </w:r>
      <w:r w:rsidR="00573008">
        <w:softHyphen/>
      </w:r>
      <w:r w:rsidR="00EB2B06" w:rsidRPr="00C64966">
        <w:t xml:space="preserve">posed rule revisions </w:t>
      </w:r>
      <w:r w:rsidR="009F60B5" w:rsidRPr="00C64966">
        <w:t>to</w:t>
      </w:r>
      <w:r w:rsidR="00EB2B06" w:rsidRPr="00C64966">
        <w:t xml:space="preserve"> address </w:t>
      </w:r>
      <w:r w:rsidR="00EB356F">
        <w:t xml:space="preserve">the </w:t>
      </w:r>
      <w:r w:rsidR="00EB2B06" w:rsidRPr="00C64966">
        <w:t>phantom traffic</w:t>
      </w:r>
      <w:r w:rsidR="009F60B5" w:rsidRPr="00C64966">
        <w:t xml:space="preserve"> problem</w:t>
      </w:r>
      <w:r w:rsidR="00EB2B06" w:rsidRPr="00C64966">
        <w:t xml:space="preserve">, particularly </w:t>
      </w:r>
      <w:r w:rsidR="009F60B5" w:rsidRPr="00C64966">
        <w:t xml:space="preserve">the problem of </w:t>
      </w:r>
      <w:r w:rsidR="00EB2B06" w:rsidRPr="00C64966">
        <w:t>phantom traffic</w:t>
      </w:r>
      <w:r w:rsidR="00FC1851" w:rsidRPr="00C64966">
        <w:t xml:space="preserve"> produced by VoIP service providers</w:t>
      </w:r>
      <w:r w:rsidR="00EB2B06" w:rsidRPr="00C64966">
        <w:t>.</w:t>
      </w:r>
      <w:r w:rsidR="00EC543C">
        <w:rPr>
          <w:rStyle w:val="FootnoteReference"/>
        </w:rPr>
        <w:footnoteReference w:id="22"/>
      </w:r>
      <w:r w:rsidR="00EB2B06" w:rsidRPr="00C64966">
        <w:t xml:space="preserve">  The proposed rules, while specifi</w:t>
      </w:r>
      <w:r w:rsidR="00573008">
        <w:softHyphen/>
      </w:r>
      <w:r w:rsidR="00EB2B06" w:rsidRPr="00C64966">
        <w:t xml:space="preserve">cally applying to existing technology, provide flexibility for </w:t>
      </w:r>
      <w:r w:rsidR="005B7643" w:rsidRPr="00C64966">
        <w:t>the “successor technologies</w:t>
      </w:r>
      <w:r w:rsidR="003914CD" w:rsidRPr="00C64966">
        <w:t xml:space="preserve">” </w:t>
      </w:r>
      <w:r w:rsidR="003914CD" w:rsidRPr="00C64966">
        <w:lastRenderedPageBreak/>
        <w:t>that are yet to arrive</w:t>
      </w:r>
      <w:r w:rsidR="008C2515" w:rsidRPr="00C64966">
        <w:t>.</w:t>
      </w:r>
      <w:r w:rsidR="003914CD" w:rsidRPr="00C64966">
        <w:rPr>
          <w:rStyle w:val="FootnoteReference"/>
          <w:sz w:val="24"/>
        </w:rPr>
        <w:footnoteReference w:id="23"/>
      </w:r>
      <w:r w:rsidR="003914CD" w:rsidRPr="00C64966">
        <w:t xml:space="preserve">  Nonetheless, the rule</w:t>
      </w:r>
      <w:r w:rsidR="00AF7CE8">
        <w:t>s</w:t>
      </w:r>
      <w:r w:rsidR="003914CD" w:rsidRPr="00C64966">
        <w:t xml:space="preserve"> </w:t>
      </w:r>
      <w:r w:rsidR="008C2515" w:rsidRPr="00C64966">
        <w:t xml:space="preserve">contain one notable omission in that </w:t>
      </w:r>
      <w:r w:rsidR="00AF7CE8">
        <w:t>they do</w:t>
      </w:r>
      <w:r w:rsidR="008C2515" w:rsidRPr="00C64966">
        <w:t xml:space="preserve"> not address purely IP traffic.  As proposed, the rule</w:t>
      </w:r>
      <w:r w:rsidR="00AF7CE8">
        <w:t>s</w:t>
      </w:r>
      <w:r w:rsidR="008C2515" w:rsidRPr="00C64966">
        <w:t xml:space="preserve"> would only apply to </w:t>
      </w:r>
      <w:r w:rsidR="00D822CB">
        <w:t>VoIP service providers that originate traffic</w:t>
      </w:r>
      <w:r w:rsidR="008C2515" w:rsidRPr="00C64966">
        <w:t xml:space="preserve"> on </w:t>
      </w:r>
      <w:r w:rsidR="00D822CB">
        <w:t xml:space="preserve">or otherwise send traffic to </w:t>
      </w:r>
      <w:r w:rsidR="008C2515" w:rsidRPr="00C64966">
        <w:t>the PSTN, but would not apply to VoIP</w:t>
      </w:r>
      <w:r w:rsidR="00D822CB">
        <w:t xml:space="preserve"> service providers that originate and terminate traffic</w:t>
      </w:r>
      <w:r w:rsidR="008C2515" w:rsidRPr="00C64966">
        <w:t xml:space="preserve"> over an IP-based net</w:t>
      </w:r>
      <w:r w:rsidR="00A01466">
        <w:softHyphen/>
      </w:r>
      <w:r w:rsidR="008C2515" w:rsidRPr="00C64966">
        <w:t>work without touching the PSTN.</w:t>
      </w:r>
      <w:r w:rsidR="008C2515" w:rsidRPr="00C64966">
        <w:rPr>
          <w:rStyle w:val="FootnoteReference"/>
          <w:sz w:val="24"/>
        </w:rPr>
        <w:footnoteReference w:id="24"/>
      </w:r>
      <w:r w:rsidR="003914CD" w:rsidRPr="00C64966">
        <w:t xml:space="preserve">  </w:t>
      </w:r>
      <w:r w:rsidR="008C2515" w:rsidRPr="00C64966">
        <w:t xml:space="preserve">As the transition is made from the PSTN to IP-based networks, IP-to-IP VoIP traffic will become more and more widespread while the traffic contemplated </w:t>
      </w:r>
      <w:r w:rsidR="00D822CB">
        <w:t>in</w:t>
      </w:r>
      <w:r w:rsidR="008C2515" w:rsidRPr="00C64966">
        <w:t xml:space="preserve"> the proposed rule will become less prevalent</w:t>
      </w:r>
      <w:r w:rsidR="00573008" w:rsidRPr="00C64966">
        <w:t xml:space="preserve">.  </w:t>
      </w:r>
      <w:r w:rsidR="008C2515" w:rsidRPr="00C64966">
        <w:t xml:space="preserve">Accordingly, the Ohio Commission recommends that the FCC clarify that its proposed rule revisions apply not only to </w:t>
      </w:r>
      <w:r w:rsidR="00D822CB">
        <w:t>VoIP service providers that originate traffic</w:t>
      </w:r>
      <w:r w:rsidR="008C2515" w:rsidRPr="00C64966">
        <w:t xml:space="preserve"> </w:t>
      </w:r>
      <w:r w:rsidR="006B3471">
        <w:t xml:space="preserve">on or </w:t>
      </w:r>
      <w:r w:rsidR="00D822CB">
        <w:t>send traffic to</w:t>
      </w:r>
      <w:r w:rsidR="008C2515" w:rsidRPr="00C64966">
        <w:t xml:space="preserve"> the PSTN, but also to VoIP </w:t>
      </w:r>
      <w:r w:rsidR="00D822CB">
        <w:t>service providers that originate and terminate traffic</w:t>
      </w:r>
      <w:r w:rsidR="008C2515" w:rsidRPr="00C64966">
        <w:t xml:space="preserve"> on purely IP-to-IP based networks</w:t>
      </w:r>
      <w:r w:rsidR="00AF7CE8">
        <w:t xml:space="preserve"> without touching the PSTN</w:t>
      </w:r>
      <w:r w:rsidR="00573008" w:rsidRPr="00C64966">
        <w:t xml:space="preserve">.  </w:t>
      </w:r>
      <w:r w:rsidR="00FC1851" w:rsidRPr="00C64966">
        <w:t>Otherwise, the FCC will need to revisit this issue again when determining the long-term intercarrier compensation plan.</w:t>
      </w:r>
    </w:p>
    <w:p w:rsidR="0017303D" w:rsidRPr="00C64966" w:rsidRDefault="0070688E" w:rsidP="0070688E">
      <w:pPr>
        <w:pStyle w:val="Textstyle"/>
      </w:pPr>
      <w:r>
        <w:tab/>
      </w:r>
      <w:r w:rsidR="00BE3493" w:rsidRPr="00C64966">
        <w:t>The rules proposed by the FCC will only be effective in achieving the passage of complete and accurate call</w:t>
      </w:r>
      <w:r w:rsidR="001B2325">
        <w:t>-</w:t>
      </w:r>
      <w:r w:rsidR="00BE3493" w:rsidRPr="00C64966">
        <w:t>signaling information to the extent that the rules are enforced by the FCC.  For this reason, the Ohio Commission recommends that the FCC adopt an enfo</w:t>
      </w:r>
      <w:r w:rsidR="008F037E" w:rsidRPr="00C64966">
        <w:t>r</w:t>
      </w:r>
      <w:r w:rsidR="00BE3493" w:rsidRPr="00C64966">
        <w:t>cement process to ensure compliance</w:t>
      </w:r>
      <w:r w:rsidR="00573008" w:rsidRPr="00C64966">
        <w:t xml:space="preserve">.  </w:t>
      </w:r>
      <w:r w:rsidR="008F037E" w:rsidRPr="00C64966">
        <w:t>The first step in such a process would be to permit LECs to block traffic that is sent without signaling information.  The Ohio Com</w:t>
      </w:r>
      <w:r w:rsidR="00A01466">
        <w:softHyphen/>
      </w:r>
      <w:r w:rsidR="008F037E" w:rsidRPr="00C64966">
        <w:t xml:space="preserve">mission has adopted such a </w:t>
      </w:r>
      <w:r w:rsidR="006A18DC">
        <w:t>requirement as part of</w:t>
      </w:r>
      <w:r w:rsidR="008F037E" w:rsidRPr="00C64966">
        <w:t xml:space="preserve"> its carrier-to-carrier rules.</w:t>
      </w:r>
      <w:r w:rsidR="008F037E" w:rsidRPr="00C64966">
        <w:rPr>
          <w:rStyle w:val="FootnoteReference"/>
          <w:sz w:val="24"/>
        </w:rPr>
        <w:footnoteReference w:id="25"/>
      </w:r>
      <w:r w:rsidR="008F037E" w:rsidRPr="00C64966">
        <w:t xml:space="preserve">  Under the Ohio rule, a LEC may block calls originating and terminating from another service pro</w:t>
      </w:r>
      <w:r w:rsidR="00A01466">
        <w:softHyphen/>
      </w:r>
      <w:r w:rsidR="008F037E" w:rsidRPr="00C64966">
        <w:lastRenderedPageBreak/>
        <w:t xml:space="preserve">vider that has </w:t>
      </w:r>
      <w:r w:rsidR="00EC543C">
        <w:t>neither</w:t>
      </w:r>
      <w:r w:rsidR="008F037E" w:rsidRPr="00C64966">
        <w:t xml:space="preserve"> requested to enter a reciprocal compensation arrangement with the LEC </w:t>
      </w:r>
      <w:r w:rsidR="00EC543C">
        <w:t>nor been responsive to the LEC’s request for interconnection as set forth in section 251</w:t>
      </w:r>
      <w:r w:rsidR="00AF7CE8">
        <w:t>(a) and 251</w:t>
      </w:r>
      <w:r w:rsidR="00EC543C">
        <w:t>(b)(5)</w:t>
      </w:r>
      <w:r w:rsidR="008F037E" w:rsidRPr="00C64966">
        <w:t>.</w:t>
      </w:r>
      <w:r w:rsidR="008F037E" w:rsidRPr="00C64966">
        <w:rPr>
          <w:rStyle w:val="FootnoteReference"/>
          <w:sz w:val="24"/>
        </w:rPr>
        <w:footnoteReference w:id="26"/>
      </w:r>
      <w:r w:rsidR="008F037E" w:rsidRPr="00C64966">
        <w:t xml:space="preserve">  </w:t>
      </w:r>
      <w:r w:rsidR="00AF4359" w:rsidRPr="00C64966">
        <w:t xml:space="preserve">Accordingly, as recommended above, the FCC should extend its </w:t>
      </w:r>
      <w:r w:rsidR="00AF4359" w:rsidRPr="00C64966">
        <w:rPr>
          <w:i/>
        </w:rPr>
        <w:t>T-Mobile</w:t>
      </w:r>
      <w:r w:rsidR="00AF4359" w:rsidRPr="00C64966">
        <w:t xml:space="preserve"> ruling to allow LECs to request interconnection of VoIP service pro</w:t>
      </w:r>
      <w:r w:rsidR="00573008">
        <w:softHyphen/>
      </w:r>
      <w:r w:rsidR="00AF4359" w:rsidRPr="00C64966">
        <w:t>viders as well as invoke the negotiation and arbitration procedures of section 252 should a blocked service provider complain to the LEC, the FCC or a state commission.</w:t>
      </w:r>
      <w:r w:rsidR="00AF4359" w:rsidRPr="00C64966">
        <w:rPr>
          <w:rStyle w:val="FootnoteReference"/>
          <w:sz w:val="24"/>
        </w:rPr>
        <w:footnoteReference w:id="27"/>
      </w:r>
      <w:r w:rsidR="00AF4359" w:rsidRPr="00C64966">
        <w:t xml:space="preserve">  </w:t>
      </w:r>
      <w:r w:rsidR="00C971B0" w:rsidRPr="00C64966">
        <w:t>Follow</w:t>
      </w:r>
      <w:r w:rsidR="00573008">
        <w:softHyphen/>
      </w:r>
      <w:r w:rsidR="00C971B0" w:rsidRPr="00C64966">
        <w:t>ing this procedure will either allow LECs to block traffic from unidentified service providers or force these providers to enter into reciprocal compensation arrangements with the LECs.</w:t>
      </w:r>
      <w:r w:rsidR="0017303D" w:rsidRPr="00C64966">
        <w:t xml:space="preserve">  </w:t>
      </w:r>
      <w:r w:rsidR="00FC1851" w:rsidRPr="00C64966">
        <w:t>If</w:t>
      </w:r>
      <w:r w:rsidR="0017303D" w:rsidRPr="00C64966">
        <w:t xml:space="preserve"> a reciprocal compensation arrangement is in place, should </w:t>
      </w:r>
      <w:r w:rsidR="00FC1851" w:rsidRPr="00C64966">
        <w:t>a</w:t>
      </w:r>
      <w:r w:rsidR="0017303D" w:rsidRPr="00C64966">
        <w:t xml:space="preserve"> service provider mask its traffic such that the LEC cannot identify it,</w:t>
      </w:r>
      <w:r w:rsidR="00FC1851" w:rsidRPr="00C64966">
        <w:t xml:space="preserve"> the LEC could </w:t>
      </w:r>
      <w:r w:rsidR="0017303D" w:rsidRPr="00C64966">
        <w:t xml:space="preserve">block the traffic and, once the </w:t>
      </w:r>
      <w:r w:rsidR="00FC1851" w:rsidRPr="00C64966">
        <w:t xml:space="preserve">originating traffic </w:t>
      </w:r>
      <w:r w:rsidR="0017303D" w:rsidRPr="00C64966">
        <w:t>service provider is identified,</w:t>
      </w:r>
      <w:r w:rsidR="00FC1851" w:rsidRPr="00C64966">
        <w:t xml:space="preserve"> the LEC may</w:t>
      </w:r>
      <w:r w:rsidR="0017303D" w:rsidRPr="00C64966">
        <w:t xml:space="preserve"> file a formal complaint with the </w:t>
      </w:r>
      <w:r w:rsidR="00FC1851" w:rsidRPr="00C64966">
        <w:t>appropriate state commission to enforce the interconnection agreement’s terms and conditions.</w:t>
      </w:r>
      <w:r w:rsidR="0017303D" w:rsidRPr="00C64966">
        <w:t xml:space="preserve"> </w:t>
      </w:r>
    </w:p>
    <w:p w:rsidR="00AF4359" w:rsidRPr="00C64966" w:rsidRDefault="0070688E" w:rsidP="0070688E">
      <w:pPr>
        <w:pStyle w:val="Textstyle"/>
      </w:pPr>
      <w:r>
        <w:tab/>
      </w:r>
      <w:r w:rsidR="00357E23" w:rsidRPr="00C64966">
        <w:t xml:space="preserve">While section 251 </w:t>
      </w:r>
      <w:r w:rsidR="00884DE5">
        <w:t xml:space="preserve">charges the FCC with implementing its requirements, </w:t>
      </w:r>
      <w:r w:rsidR="00357E23" w:rsidRPr="00C64966">
        <w:t>it also</w:t>
      </w:r>
      <w:r w:rsidR="006A18DC">
        <w:t xml:space="preserve"> specifically preserves</w:t>
      </w:r>
      <w:r w:rsidR="008F0512" w:rsidRPr="00C64966">
        <w:t xml:space="preserve"> state access regulations that are not inconsistent with </w:t>
      </w:r>
      <w:r w:rsidR="006A18DC">
        <w:t>that</w:t>
      </w:r>
      <w:r w:rsidR="008F0512" w:rsidRPr="00C64966">
        <w:t xml:space="preserve"> section.</w:t>
      </w:r>
      <w:r w:rsidR="008F0512" w:rsidRPr="00C64966">
        <w:rPr>
          <w:rStyle w:val="FootnoteReference"/>
          <w:sz w:val="24"/>
        </w:rPr>
        <w:footnoteReference w:id="28"/>
      </w:r>
      <w:r w:rsidR="008F0512" w:rsidRPr="00C64966">
        <w:t xml:space="preserve">  As such, intrastate traffic would fall under the FCC’s jurisdiction for purposes of estab</w:t>
      </w:r>
      <w:r w:rsidR="00A01466">
        <w:softHyphen/>
      </w:r>
      <w:r w:rsidR="008F0512" w:rsidRPr="00C64966">
        <w:t>lishing regulations necessary to implement section 251(b)(5).  Nonetheless, to the extent that a state has adopted interconnection obligations for LECs that are con</w:t>
      </w:r>
      <w:r w:rsidR="00573008">
        <w:softHyphen/>
      </w:r>
      <w:r w:rsidR="008F0512" w:rsidRPr="00C64966">
        <w:t>sistent with sec</w:t>
      </w:r>
      <w:r w:rsidR="00A01466">
        <w:softHyphen/>
      </w:r>
      <w:r w:rsidR="008F0512" w:rsidRPr="00C64966">
        <w:t xml:space="preserve">tion 251 and do not substantially prevent </w:t>
      </w:r>
      <w:r w:rsidR="006A18DC">
        <w:t>its</w:t>
      </w:r>
      <w:r w:rsidR="006A18DC" w:rsidRPr="00C64966">
        <w:t xml:space="preserve"> </w:t>
      </w:r>
      <w:r w:rsidR="008F0512" w:rsidRPr="00C64966">
        <w:t xml:space="preserve">implementation, the FCC may not preclude </w:t>
      </w:r>
      <w:r w:rsidR="008F0512" w:rsidRPr="00C64966">
        <w:lastRenderedPageBreak/>
        <w:t>the enforcement of such obligations by the state.</w:t>
      </w:r>
      <w:r w:rsidR="008F0512" w:rsidRPr="00C64966">
        <w:rPr>
          <w:rStyle w:val="FootnoteReference"/>
          <w:sz w:val="24"/>
        </w:rPr>
        <w:footnoteReference w:id="29"/>
      </w:r>
      <w:r w:rsidR="008F0512" w:rsidRPr="00C64966">
        <w:t xml:space="preserve">  Consequently, states </w:t>
      </w:r>
      <w:r w:rsidR="006A18DC">
        <w:t>like</w:t>
      </w:r>
      <w:r w:rsidR="008F0512" w:rsidRPr="00C64966">
        <w:t xml:space="preserve"> Ohio that have adopted </w:t>
      </w:r>
      <w:r w:rsidR="00BA2374" w:rsidRPr="00C64966">
        <w:t>rules to address phantom traffic should not be precluded from enforcing their own rules and procedures so long as they are not inconsistent with section 251.  For those states that do not have their own rules to address phantom traffic, the FCC, under its section 251 authority, may apply its rules to intrastate traffic in those states.</w:t>
      </w:r>
    </w:p>
    <w:p w:rsidR="00E816E6" w:rsidRPr="00C64966" w:rsidRDefault="00E816E6" w:rsidP="0070688E">
      <w:pPr>
        <w:pStyle w:val="Heading2"/>
      </w:pPr>
      <w:bookmarkStart w:id="5" w:name="_Toc289343035"/>
      <w:r w:rsidRPr="00C64966">
        <w:t>III.</w:t>
      </w:r>
      <w:r w:rsidRPr="00C64966">
        <w:tab/>
        <w:t>Rules to Reduce Access Stimulation</w:t>
      </w:r>
      <w:bookmarkEnd w:id="5"/>
    </w:p>
    <w:p w:rsidR="0054456E" w:rsidRDefault="00E816E6" w:rsidP="0070688E">
      <w:pPr>
        <w:pStyle w:val="Textstyle"/>
      </w:pPr>
      <w:r w:rsidRPr="00C64966">
        <w:tab/>
        <w:t xml:space="preserve">As pointed out in the NPRM, the current access charge regulatory structure as it applies to LEC </w:t>
      </w:r>
      <w:r w:rsidR="008F1F18" w:rsidRPr="00C64966">
        <w:t>origination and termination of b</w:t>
      </w:r>
      <w:r w:rsidRPr="00C64966">
        <w:t>oth interstate and intrastate traffic has created arbitrage opportunities that take advantage of intercarrier compensation rates by generating elevated traffic volumes to maximize</w:t>
      </w:r>
      <w:r w:rsidR="008F1F18" w:rsidRPr="00C64966">
        <w:t xml:space="preserve"> </w:t>
      </w:r>
      <w:r w:rsidRPr="00C64966">
        <w:t>revenues.</w:t>
      </w:r>
      <w:r w:rsidRPr="00C64966">
        <w:rPr>
          <w:rStyle w:val="FootnoteReference"/>
          <w:sz w:val="24"/>
        </w:rPr>
        <w:footnoteReference w:id="30"/>
      </w:r>
      <w:r w:rsidR="008F1F18" w:rsidRPr="00C64966">
        <w:t xml:space="preserve">  Through the NPRM, the FCC has proposed specific </w:t>
      </w:r>
      <w:r w:rsidR="0037619F" w:rsidRPr="00C64966">
        <w:t>amendments</w:t>
      </w:r>
      <w:r w:rsidR="008F1F18" w:rsidRPr="00C64966">
        <w:t xml:space="preserve"> to its rules </w:t>
      </w:r>
      <w:r w:rsidR="0037619F" w:rsidRPr="00C64966">
        <w:t xml:space="preserve">that address </w:t>
      </w:r>
      <w:r w:rsidR="00AF7CE8">
        <w:t xml:space="preserve">this </w:t>
      </w:r>
      <w:r w:rsidR="0037619F" w:rsidRPr="00C64966">
        <w:t>access stimulation</w:t>
      </w:r>
      <w:r w:rsidR="008F1F18" w:rsidRPr="00C64966">
        <w:t>.  The Ohio Commission</w:t>
      </w:r>
      <w:r w:rsidR="0037619F" w:rsidRPr="00C64966">
        <w:t xml:space="preserve"> appreciates and supports the FCC’s efforts to minimize </w:t>
      </w:r>
      <w:r w:rsidR="00AF7CE8">
        <w:t xml:space="preserve">these </w:t>
      </w:r>
      <w:r w:rsidR="0037619F" w:rsidRPr="00C64966">
        <w:t>arbitrage opportunities.</w:t>
      </w:r>
      <w:r w:rsidR="008F1F18" w:rsidRPr="00C64966">
        <w:tab/>
      </w:r>
    </w:p>
    <w:p w:rsidR="008F1F18" w:rsidRPr="00C64966" w:rsidRDefault="00724AC9" w:rsidP="0054456E">
      <w:pPr>
        <w:pStyle w:val="Textstyle"/>
        <w:ind w:firstLine="720"/>
      </w:pPr>
      <w:r w:rsidRPr="00C64966">
        <w:t>As the</w:t>
      </w:r>
      <w:r w:rsidR="008F1F18" w:rsidRPr="00C64966">
        <w:t xml:space="preserve"> Ohio Commission</w:t>
      </w:r>
      <w:r w:rsidR="0037619F" w:rsidRPr="00C64966">
        <w:t xml:space="preserve"> </w:t>
      </w:r>
      <w:r w:rsidRPr="00C64966">
        <w:t>stated in prior comments</w:t>
      </w:r>
      <w:r w:rsidR="0037619F" w:rsidRPr="00C64966">
        <w:t xml:space="preserve"> and the FCC recognized</w:t>
      </w:r>
      <w:r w:rsidR="00121189" w:rsidRPr="00C64966">
        <w:t xml:space="preserve"> in the NPRM</w:t>
      </w:r>
      <w:r w:rsidR="008F1F18" w:rsidRPr="00C64966">
        <w:t>, rebates</w:t>
      </w:r>
      <w:r w:rsidRPr="00C64966">
        <w:t xml:space="preserve"> should not be </w:t>
      </w:r>
      <w:r w:rsidR="00121189" w:rsidRPr="00C64966">
        <w:t xml:space="preserve">viewed as </w:t>
      </w:r>
      <w:r w:rsidRPr="001B2325">
        <w:t>per se</w:t>
      </w:r>
      <w:r w:rsidRPr="00C64966">
        <w:t xml:space="preserve"> </w:t>
      </w:r>
      <w:r w:rsidR="00121189" w:rsidRPr="00C64966">
        <w:t>unjust</w:t>
      </w:r>
      <w:r w:rsidRPr="00C64966">
        <w:t>.</w:t>
      </w:r>
      <w:r w:rsidRPr="00C64966">
        <w:rPr>
          <w:rStyle w:val="FootnoteReference"/>
          <w:sz w:val="24"/>
        </w:rPr>
        <w:footnoteReference w:id="31"/>
      </w:r>
      <w:r w:rsidRPr="00C64966">
        <w:t xml:space="preserve">  If a </w:t>
      </w:r>
      <w:r w:rsidR="00121189" w:rsidRPr="00C64966">
        <w:t>LEC</w:t>
      </w:r>
      <w:r w:rsidRPr="00C64966">
        <w:t xml:space="preserve"> does not seek to recover the costs of indirect or direct </w:t>
      </w:r>
      <w:r w:rsidR="00121189" w:rsidRPr="00C64966">
        <w:t>access</w:t>
      </w:r>
      <w:r w:rsidRPr="00C64966">
        <w:t xml:space="preserve"> stimulation through </w:t>
      </w:r>
      <w:r w:rsidR="00121189" w:rsidRPr="00C64966">
        <w:t>the LEC’s interstate</w:t>
      </w:r>
      <w:r w:rsidR="00CF08B7" w:rsidRPr="00C64966">
        <w:t xml:space="preserve"> </w:t>
      </w:r>
      <w:r w:rsidR="001E1029" w:rsidRPr="00C64966">
        <w:t>switched</w:t>
      </w:r>
      <w:r w:rsidR="00CF08B7" w:rsidRPr="00C64966">
        <w:t xml:space="preserve"> access revenue requirement, </w:t>
      </w:r>
      <w:r w:rsidRPr="00C64966">
        <w:t xml:space="preserve">then the </w:t>
      </w:r>
      <w:r w:rsidR="00CF08B7" w:rsidRPr="00C64966">
        <w:t xml:space="preserve">LEC </w:t>
      </w:r>
      <w:r w:rsidRPr="00C64966">
        <w:t>should not be prohibited from enter</w:t>
      </w:r>
      <w:r w:rsidR="00573008">
        <w:softHyphen/>
      </w:r>
      <w:r w:rsidRPr="00C64966">
        <w:lastRenderedPageBreak/>
        <w:t>ing into contracts that include offering some otherwise legal form of discount, credit or offset to the customer, or be prohibited from offering services themselves that may gen</w:t>
      </w:r>
      <w:r w:rsidR="00573008">
        <w:softHyphen/>
      </w:r>
      <w:r w:rsidRPr="00C64966">
        <w:t>erate increases in traffic.</w:t>
      </w:r>
      <w:r w:rsidRPr="00C64966">
        <w:rPr>
          <w:rStyle w:val="FootnoteReference"/>
          <w:sz w:val="24"/>
        </w:rPr>
        <w:footnoteReference w:id="32"/>
      </w:r>
      <w:r w:rsidR="005E2E38" w:rsidRPr="00C64966">
        <w:t xml:space="preserve">  In the Ohio Commission’s opinion, the problem arises when a carrier or service provider does seek to recover the costs of traffic stimulation through access charges taking advantage of high access rates.  If access minutes were </w:t>
      </w:r>
      <w:r w:rsidR="007C61EF" w:rsidRPr="00C64966">
        <w:t>treated and billed as other minutes of use</w:t>
      </w:r>
      <w:r w:rsidR="005E2E38" w:rsidRPr="00C64966">
        <w:t>, the incentive to recover costs through the access c</w:t>
      </w:r>
      <w:r w:rsidR="00E93CCA" w:rsidRPr="00C64966">
        <w:t>harges would be reduced</w:t>
      </w:r>
      <w:r w:rsidR="00AF7CE8">
        <w:t>,</w:t>
      </w:r>
      <w:r w:rsidR="00E93CCA" w:rsidRPr="00C64966">
        <w:t xml:space="preserve"> mi</w:t>
      </w:r>
      <w:r w:rsidR="005E2E38" w:rsidRPr="00C64966">
        <w:t>nimizing</w:t>
      </w:r>
      <w:r w:rsidR="00AF7CE8">
        <w:t>,</w:t>
      </w:r>
      <w:r w:rsidR="005E2E38" w:rsidRPr="00C64966">
        <w:t xml:space="preserve"> and perhaps even eliminat</w:t>
      </w:r>
      <w:r w:rsidR="007C61EF" w:rsidRPr="00C64966">
        <w:t>ing</w:t>
      </w:r>
      <w:r w:rsidR="00AF7CE8">
        <w:t>,</w:t>
      </w:r>
      <w:r w:rsidR="007C61EF" w:rsidRPr="00C64966">
        <w:t xml:space="preserve"> arbitrage oppor</w:t>
      </w:r>
      <w:r w:rsidR="00573008">
        <w:softHyphen/>
      </w:r>
      <w:r w:rsidR="00AF7CE8">
        <w:t>tunities</w:t>
      </w:r>
      <w:r w:rsidR="007C61EF" w:rsidRPr="00C64966">
        <w:t xml:space="preserve">.  </w:t>
      </w:r>
      <w:r w:rsidR="005E74B5" w:rsidRPr="00C64966">
        <w:t xml:space="preserve">Nonetheless, </w:t>
      </w:r>
      <w:r w:rsidR="001E1029" w:rsidRPr="00C64966">
        <w:t>under</w:t>
      </w:r>
      <w:r w:rsidR="005E74B5" w:rsidRPr="00C64966">
        <w:t xml:space="preserve"> the current access regulatory structure, the Ohio Commission recog</w:t>
      </w:r>
      <w:r w:rsidR="00A01466">
        <w:softHyphen/>
      </w:r>
      <w:r w:rsidR="005E74B5" w:rsidRPr="00C64966">
        <w:t>nizes the need to address access stimulation and the arbitrage opportunities it pre</w:t>
      </w:r>
      <w:r w:rsidR="00573008">
        <w:softHyphen/>
      </w:r>
      <w:r w:rsidR="005E74B5" w:rsidRPr="00C64966">
        <w:t>sents.</w:t>
      </w:r>
    </w:p>
    <w:p w:rsidR="005E74B5" w:rsidRPr="00C64966" w:rsidRDefault="005E74B5" w:rsidP="0070688E">
      <w:pPr>
        <w:pStyle w:val="Textstyle"/>
      </w:pPr>
      <w:r w:rsidRPr="00C64966">
        <w:tab/>
        <w:t>To address access stimulation, the FCC has proposed adopting a trigger based on the existence of access revenue sharing arrangements.</w:t>
      </w:r>
      <w:r w:rsidRPr="00C64966">
        <w:rPr>
          <w:rStyle w:val="FootnoteReference"/>
          <w:sz w:val="24"/>
        </w:rPr>
        <w:footnoteReference w:id="33"/>
      </w:r>
      <w:r w:rsidRPr="00C64966">
        <w:t xml:space="preserve">  </w:t>
      </w:r>
      <w:r w:rsidR="00121189" w:rsidRPr="00C64966">
        <w:t xml:space="preserve">The FCC’s proposal focuses on </w:t>
      </w:r>
      <w:r w:rsidR="009F1190" w:rsidRPr="00C64966">
        <w:t>revenue</w:t>
      </w:r>
      <w:r w:rsidR="009F1190">
        <w:t>-</w:t>
      </w:r>
      <w:r w:rsidR="00121189" w:rsidRPr="00C64966">
        <w:t xml:space="preserve">sharing arrangements between a LEC assessing access charges and another entity </w:t>
      </w:r>
      <w:proofErr w:type="gramStart"/>
      <w:r w:rsidR="00121189" w:rsidRPr="00C64966">
        <w:t>that results</w:t>
      </w:r>
      <w:proofErr w:type="gramEnd"/>
      <w:r w:rsidR="00121189" w:rsidRPr="00C64966">
        <w:t xml:space="preserve"> in a net payment to the other entity over the course of the agreement.</w:t>
      </w:r>
      <w:r w:rsidR="00121189" w:rsidRPr="00C64966">
        <w:rPr>
          <w:rStyle w:val="FootnoteReference"/>
          <w:sz w:val="24"/>
        </w:rPr>
        <w:footnoteReference w:id="34"/>
      </w:r>
      <w:r w:rsidR="00CF08B7" w:rsidRPr="00C64966">
        <w:t xml:space="preserve">  A rate-of-return LEC or </w:t>
      </w:r>
      <w:r w:rsidR="00C035E2">
        <w:t xml:space="preserve">competitive </w:t>
      </w:r>
      <w:r w:rsidR="00CF08B7" w:rsidRPr="00C64966">
        <w:t>LEC that meets this trigger would be subject to modified access charge rules.</w:t>
      </w:r>
      <w:r w:rsidR="00CF08B7" w:rsidRPr="00C64966">
        <w:rPr>
          <w:rStyle w:val="FootnoteReference"/>
          <w:sz w:val="24"/>
        </w:rPr>
        <w:footnoteReference w:id="35"/>
      </w:r>
      <w:r w:rsidR="00CF08B7" w:rsidRPr="00C64966">
        <w:t xml:space="preserve">  The Ohio Commission believes that the FCC’s proposed trigger is reason</w:t>
      </w:r>
      <w:r w:rsidR="00573008">
        <w:softHyphen/>
      </w:r>
      <w:r w:rsidR="00CF08B7" w:rsidRPr="00C64966">
        <w:t xml:space="preserve">able.  This trigger may, however, be </w:t>
      </w:r>
      <w:r w:rsidR="009F1190">
        <w:t>difficult to discern where</w:t>
      </w:r>
      <w:r w:rsidR="00CF08B7" w:rsidRPr="00C64966">
        <w:t xml:space="preserve"> the other entity is an affiliate within the same company</w:t>
      </w:r>
      <w:r w:rsidR="00B31D50" w:rsidRPr="00C64966">
        <w:t xml:space="preserve"> or if the LEC modifies the arrangement to avoid consequences</w:t>
      </w:r>
      <w:r w:rsidR="00573008" w:rsidRPr="00C64966">
        <w:t xml:space="preserve">.  </w:t>
      </w:r>
      <w:r w:rsidR="00B31D50" w:rsidRPr="00C64966">
        <w:t>Con</w:t>
      </w:r>
      <w:r w:rsidR="00573008">
        <w:softHyphen/>
      </w:r>
      <w:r w:rsidR="00B31D50" w:rsidRPr="00C64966">
        <w:t xml:space="preserve">sequently, the Ohio Commission recommends adding two </w:t>
      </w:r>
      <w:r w:rsidR="00B31D50" w:rsidRPr="00C64966">
        <w:lastRenderedPageBreak/>
        <w:t xml:space="preserve">additional triggers to </w:t>
      </w:r>
      <w:r w:rsidR="009F1190">
        <w:t>that</w:t>
      </w:r>
      <w:r w:rsidR="00B31D50" w:rsidRPr="00C64966">
        <w:t xml:space="preserve"> proposed by the FCC</w:t>
      </w:r>
      <w:r w:rsidR="00E93CCA" w:rsidRPr="00C64966">
        <w:t>.  Meeting any one</w:t>
      </w:r>
      <w:r w:rsidR="00B31D50" w:rsidRPr="00C64966">
        <w:t xml:space="preserve"> of the three triggers would </w:t>
      </w:r>
      <w:r w:rsidR="00E93CCA" w:rsidRPr="00C64966">
        <w:t>be suffi</w:t>
      </w:r>
      <w:r w:rsidR="00573008">
        <w:softHyphen/>
      </w:r>
      <w:r w:rsidR="00E93CCA" w:rsidRPr="00C64966">
        <w:t xml:space="preserve">cient to </w:t>
      </w:r>
      <w:r w:rsidR="00B31D50" w:rsidRPr="00C64966">
        <w:t>subject the LEC to the FCC’s modified access charge rules.</w:t>
      </w:r>
    </w:p>
    <w:p w:rsidR="00B31D50" w:rsidRPr="00C64966" w:rsidRDefault="00B31D50" w:rsidP="0070688E">
      <w:pPr>
        <w:pStyle w:val="Textstyle"/>
      </w:pPr>
      <w:r w:rsidRPr="00C64966">
        <w:tab/>
        <w:t>As an additional tri</w:t>
      </w:r>
      <w:r w:rsidR="00EA5C7C" w:rsidRPr="00C64966">
        <w:t xml:space="preserve">gger, the Ohio Commission </w:t>
      </w:r>
      <w:r w:rsidRPr="00C64966">
        <w:t>recommend</w:t>
      </w:r>
      <w:r w:rsidR="00EA5C7C" w:rsidRPr="00C64966">
        <w:t>s using</w:t>
      </w:r>
      <w:r w:rsidRPr="00C64966">
        <w:t xml:space="preserve"> an increa</w:t>
      </w:r>
      <w:r w:rsidR="0070688E">
        <w:t xml:space="preserve">se in </w:t>
      </w:r>
      <w:r w:rsidR="00EC543C">
        <w:t>terminating access traffic</w:t>
      </w:r>
      <w:r w:rsidR="0070688E">
        <w:t xml:space="preserve">.  </w:t>
      </w:r>
      <w:r w:rsidRPr="00C64966">
        <w:t xml:space="preserve">The threshold for such an increase should be relatively low, in the range of 25 </w:t>
      </w:r>
      <w:r w:rsidR="00C035E2">
        <w:t>-</w:t>
      </w:r>
      <w:r w:rsidRPr="00C64966">
        <w:t xml:space="preserve"> 30 percent.  The Ohio Commission recognizes that a low threshold such as the one being proposed would easily be reached as a result of normal variations throughout the year</w:t>
      </w:r>
      <w:r w:rsidR="00573008" w:rsidRPr="00C64966">
        <w:t xml:space="preserve">.  </w:t>
      </w:r>
      <w:r w:rsidRPr="00C64966">
        <w:t>As such, the basis of comparison s</w:t>
      </w:r>
      <w:r w:rsidR="00E93CCA" w:rsidRPr="00C64966">
        <w:t xml:space="preserve">hould be the same month of the </w:t>
      </w:r>
      <w:r w:rsidRPr="00C64966">
        <w:t xml:space="preserve">preceding year.  </w:t>
      </w:r>
      <w:r w:rsidR="00EA5C7C" w:rsidRPr="00C64966">
        <w:t>Additionally, the increase in demand should be observed for three con</w:t>
      </w:r>
      <w:r w:rsidR="00A01466">
        <w:softHyphen/>
      </w:r>
      <w:r w:rsidR="00EA5C7C" w:rsidRPr="00C64966">
        <w:t xml:space="preserve">secutive </w:t>
      </w:r>
      <w:r w:rsidR="001E1029" w:rsidRPr="00C64966">
        <w:t>months</w:t>
      </w:r>
      <w:r w:rsidR="00EA5C7C" w:rsidRPr="00C64966">
        <w:t xml:space="preserve"> before triggering the FCC’s modified access charge rules. </w:t>
      </w:r>
      <w:r w:rsidR="00975456">
        <w:t xml:space="preserve"> </w:t>
      </w:r>
      <w:r w:rsidR="00EA5C7C" w:rsidRPr="00C64966">
        <w:t>A third trig</w:t>
      </w:r>
      <w:r w:rsidR="00A01466">
        <w:softHyphen/>
      </w:r>
      <w:r w:rsidR="00EA5C7C" w:rsidRPr="00C64966">
        <w:t>ger involve</w:t>
      </w:r>
      <w:r w:rsidR="00367CE8" w:rsidRPr="00C64966">
        <w:t>s</w:t>
      </w:r>
      <w:r w:rsidR="00EA5C7C" w:rsidRPr="00C64966">
        <w:t xml:space="preserve"> the ratio of the LEC’s terminating to originating</w:t>
      </w:r>
      <w:r w:rsidR="00367CE8" w:rsidRPr="00C64966">
        <w:t xml:space="preserve"> </w:t>
      </w:r>
      <w:r w:rsidR="00EA5C7C" w:rsidRPr="00C64966">
        <w:t>traffic.  If this ratio exceeds three</w:t>
      </w:r>
      <w:r w:rsidR="00C035E2">
        <w:t>-</w:t>
      </w:r>
      <w:r w:rsidR="00EA5C7C" w:rsidRPr="00C64966">
        <w:t>to</w:t>
      </w:r>
      <w:r w:rsidR="00C035E2">
        <w:t>-</w:t>
      </w:r>
      <w:r w:rsidR="00EA5C7C" w:rsidRPr="00C64966">
        <w:t>one</w:t>
      </w:r>
      <w:r w:rsidR="00E93CCA" w:rsidRPr="00C64966">
        <w:t xml:space="preserve"> for three consecutive months</w:t>
      </w:r>
      <w:r w:rsidR="00EA5C7C" w:rsidRPr="00C64966">
        <w:t xml:space="preserve">, the FCC’s modified </w:t>
      </w:r>
      <w:r w:rsidR="00EC543C">
        <w:t xml:space="preserve">access charge </w:t>
      </w:r>
      <w:r w:rsidR="00EA5C7C" w:rsidRPr="00C64966">
        <w:t xml:space="preserve">rules would also be triggered. </w:t>
      </w:r>
      <w:r w:rsidRPr="00C64966">
        <w:t xml:space="preserve"> </w:t>
      </w:r>
    </w:p>
    <w:p w:rsidR="00A7519B" w:rsidRPr="00C64966" w:rsidRDefault="00B81AF2" w:rsidP="0070688E">
      <w:pPr>
        <w:pStyle w:val="Textstyle"/>
      </w:pPr>
      <w:r w:rsidRPr="00C64966">
        <w:tab/>
      </w:r>
      <w:r w:rsidR="00D361D4" w:rsidRPr="00C64966">
        <w:t>The Ohio Commission agrees with the approach adopted in the FCC’s modified access charge rules.  The proposed rule revisions apply to carriers who are National Exchang</w:t>
      </w:r>
      <w:r w:rsidR="00664A24">
        <w:t>e Carrier Association (</w:t>
      </w:r>
      <w:proofErr w:type="spellStart"/>
      <w:r w:rsidR="00664A24">
        <w:t>NECA</w:t>
      </w:r>
      <w:proofErr w:type="spellEnd"/>
      <w:r w:rsidR="00664A24">
        <w:t>) ta</w:t>
      </w:r>
      <w:r w:rsidR="00D361D4" w:rsidRPr="00C64966">
        <w:t>ri</w:t>
      </w:r>
      <w:r w:rsidR="00664A24">
        <w:t>f</w:t>
      </w:r>
      <w:r w:rsidR="00D361D4" w:rsidRPr="00C64966">
        <w:t>f participants as well as carriers filing tariffs under sections 61.38 and 61.39 of the FCC’s rules.</w:t>
      </w:r>
      <w:r w:rsidR="00D361D4" w:rsidRPr="00C64966">
        <w:rPr>
          <w:rStyle w:val="FootnoteReference"/>
          <w:sz w:val="24"/>
        </w:rPr>
        <w:footnoteReference w:id="36"/>
      </w:r>
      <w:r w:rsidR="00D361D4" w:rsidRPr="00C64966">
        <w:t xml:space="preserve">  As such, the Ohio Commission believes that the proposed rule revisions requiring the filing of modified tariffs once the trigger is met should be effective in alleviating arbitrage opportunities.  Additionally, the Ohio Commission supports amending section 6</w:t>
      </w:r>
      <w:r w:rsidR="00C035E2">
        <w:t>1</w:t>
      </w:r>
      <w:r w:rsidR="00D361D4" w:rsidRPr="00C64966">
        <w:t xml:space="preserve">.3(aaa) </w:t>
      </w:r>
      <w:r w:rsidR="001B2325">
        <w:t xml:space="preserve">of the FCC’s rules </w:t>
      </w:r>
      <w:r w:rsidR="00D361D4" w:rsidRPr="00C64966">
        <w:t>to include the two additional trig</w:t>
      </w:r>
      <w:r w:rsidR="00573008">
        <w:softHyphen/>
      </w:r>
      <w:r w:rsidR="00D361D4" w:rsidRPr="00C64966">
        <w:t xml:space="preserve">gers it has proposed.  </w:t>
      </w:r>
      <w:r w:rsidR="00AF7CE8">
        <w:t>Finally</w:t>
      </w:r>
      <w:r w:rsidR="00D361D4" w:rsidRPr="00C64966">
        <w:t xml:space="preserve">, the Ohio Commission believes that its </w:t>
      </w:r>
      <w:r w:rsidR="00D361D4" w:rsidRPr="00C64966">
        <w:lastRenderedPageBreak/>
        <w:t xml:space="preserve">earlier </w:t>
      </w:r>
      <w:r w:rsidR="0074392A" w:rsidRPr="00C64966">
        <w:t xml:space="preserve">proposal </w:t>
      </w:r>
      <w:r w:rsidR="00A7519B" w:rsidRPr="00C64966">
        <w:t xml:space="preserve">limiting the ability of </w:t>
      </w:r>
      <w:r w:rsidR="0074392A" w:rsidRPr="00C64966">
        <w:t xml:space="preserve">former NECA tariff </w:t>
      </w:r>
      <w:r w:rsidR="00A7519B" w:rsidRPr="00C64966">
        <w:t>LECs</w:t>
      </w:r>
      <w:r w:rsidR="0074392A" w:rsidRPr="00C64966">
        <w:t xml:space="preserve"> to return</w:t>
      </w:r>
      <w:r w:rsidR="00A7519B" w:rsidRPr="00C64966">
        <w:t xml:space="preserve"> to the NECA tariff once they have </w:t>
      </w:r>
      <w:r w:rsidR="0074392A" w:rsidRPr="00C64966">
        <w:t xml:space="preserve">filed a tariff as a section 61.39 </w:t>
      </w:r>
      <w:r w:rsidR="00A7519B" w:rsidRPr="00C64966">
        <w:t>carrier</w:t>
      </w:r>
      <w:r w:rsidR="0074392A" w:rsidRPr="00C64966">
        <w:t xml:space="preserve"> remains a valid approach to preventing access stimulation arbitrage opportunities.</w:t>
      </w:r>
      <w:r w:rsidR="0074392A" w:rsidRPr="00C64966">
        <w:rPr>
          <w:rStyle w:val="FootnoteReference"/>
          <w:sz w:val="24"/>
        </w:rPr>
        <w:footnoteReference w:id="37"/>
      </w:r>
      <w:r w:rsidR="0074392A" w:rsidRPr="00C64966">
        <w:t xml:space="preserve">  </w:t>
      </w:r>
      <w:r w:rsidR="00A7519B" w:rsidRPr="00C64966">
        <w:t>Otherwise, when a revenue shar</w:t>
      </w:r>
      <w:r w:rsidR="00A01466">
        <w:softHyphen/>
      </w:r>
      <w:r w:rsidR="00A7519B" w:rsidRPr="00C64966">
        <w:t>ing arrangement ends, the LEC could return to the NECA tariff without having to reflect the increased access revenue in its 61.39 tariff.  The LEC would then be free to enter into another reve</w:t>
      </w:r>
      <w:r w:rsidR="00573008">
        <w:softHyphen/>
      </w:r>
      <w:r w:rsidR="00A7519B" w:rsidRPr="00C64966">
        <w:t>nue sharing arrangement to take advantage of further arbitrage opportunities.</w:t>
      </w:r>
    </w:p>
    <w:p w:rsidR="00BF2D72" w:rsidRPr="0070688E" w:rsidRDefault="00A7519B" w:rsidP="0070688E">
      <w:pPr>
        <w:pStyle w:val="Textstyle"/>
      </w:pPr>
      <w:r w:rsidRPr="00C64966">
        <w:tab/>
        <w:t xml:space="preserve">The FCC </w:t>
      </w:r>
      <w:r w:rsidR="009F1190">
        <w:t>noted</w:t>
      </w:r>
      <w:r w:rsidR="009F1190" w:rsidRPr="00C64966">
        <w:t xml:space="preserve"> </w:t>
      </w:r>
      <w:r w:rsidRPr="00C64966">
        <w:t>that some LECs are adopting access stimulation strategies with respect to reciprocal compensation rates.</w:t>
      </w:r>
      <w:r w:rsidRPr="00C64966">
        <w:rPr>
          <w:rStyle w:val="FootnoteReference"/>
          <w:sz w:val="24"/>
        </w:rPr>
        <w:footnoteReference w:id="38"/>
      </w:r>
      <w:r w:rsidRPr="00C64966">
        <w:t xml:space="preserve">  To the extent that arbitrage opportunities exist under reciprocal compensation arrangements, the Ohio Commission recommends that the FCC adopt its proposed trigger as well as the two additional triggers it has proposed to address reciprocal compensation traffic stimulation.  </w:t>
      </w:r>
      <w:r w:rsidR="008061A9" w:rsidRPr="00C64966">
        <w:t xml:space="preserve">The amended rules proposed by the FCC in Appendix C, however, are only applicable to access rates and traffic.  As such, for </w:t>
      </w:r>
      <w:r w:rsidR="00AF7CE8">
        <w:t>reciprocal compensation access stimulation</w:t>
      </w:r>
      <w:r w:rsidR="008061A9" w:rsidRPr="00C64966">
        <w:t>, the</w:t>
      </w:r>
      <w:r w:rsidRPr="00C64966">
        <w:t xml:space="preserve"> Ohio Commission </w:t>
      </w:r>
      <w:r w:rsidR="008061A9" w:rsidRPr="00C64966">
        <w:t>supports using</w:t>
      </w:r>
      <w:r w:rsidRPr="00C64966">
        <w:t xml:space="preserve"> the bill-and-keep methodology as a </w:t>
      </w:r>
      <w:r w:rsidR="008061A9" w:rsidRPr="00C64966">
        <w:t xml:space="preserve">viable </w:t>
      </w:r>
      <w:r w:rsidRPr="00C64966">
        <w:t>remedy</w:t>
      </w:r>
      <w:r w:rsidR="008061A9" w:rsidRPr="00C64966">
        <w:t xml:space="preserve"> on an interim basis</w:t>
      </w:r>
      <w:r w:rsidR="003C37F7">
        <w:t>,</w:t>
      </w:r>
      <w:r w:rsidR="008061A9" w:rsidRPr="00C64966">
        <w:t xml:space="preserve"> subject to true-up</w:t>
      </w:r>
      <w:r w:rsidR="003C37F7">
        <w:t>,</w:t>
      </w:r>
      <w:r w:rsidRPr="00C64966">
        <w:t xml:space="preserve"> until the appropriate state comm</w:t>
      </w:r>
      <w:r w:rsidR="00367CE8" w:rsidRPr="00C64966">
        <w:t xml:space="preserve">ission </w:t>
      </w:r>
      <w:r w:rsidR="008061A9" w:rsidRPr="00C64966">
        <w:t>can</w:t>
      </w:r>
      <w:r w:rsidR="00367CE8" w:rsidRPr="00C64966">
        <w:t xml:space="preserve"> decide on a case-sp</w:t>
      </w:r>
      <w:r w:rsidRPr="00C64966">
        <w:t>ecific remedy pursuant to the existing interconnec</w:t>
      </w:r>
      <w:r w:rsidR="00573008">
        <w:softHyphen/>
      </w:r>
      <w:r w:rsidRPr="00C64966">
        <w:t>tion agreement</w:t>
      </w:r>
      <w:r w:rsidR="00BF2D72" w:rsidRPr="00C64966">
        <w:t xml:space="preserve">.  Additionally, since </w:t>
      </w:r>
      <w:r w:rsidR="009F1190" w:rsidRPr="00C64966">
        <w:t>reciprocal</w:t>
      </w:r>
      <w:r w:rsidR="009F1190">
        <w:t>-</w:t>
      </w:r>
      <w:r w:rsidR="00BF2D72" w:rsidRPr="00C64966">
        <w:t>compensation rates are established through an interconnection agreement, any bill-and-keep arrange</w:t>
      </w:r>
      <w:r w:rsidR="00A01466">
        <w:softHyphen/>
      </w:r>
      <w:r w:rsidR="00BF2D72" w:rsidRPr="00C64966">
        <w:t>ment that is adopted on an interim basis must be subject to a change of law provision.</w:t>
      </w:r>
    </w:p>
    <w:p w:rsidR="00BF2D72" w:rsidRPr="00C64966" w:rsidRDefault="00BF2D72" w:rsidP="0070688E">
      <w:pPr>
        <w:pStyle w:val="Heading1"/>
      </w:pPr>
      <w:bookmarkStart w:id="6" w:name="_Toc289343036"/>
      <w:r w:rsidRPr="00C64966">
        <w:lastRenderedPageBreak/>
        <w:t>CONCLUSION</w:t>
      </w:r>
      <w:bookmarkEnd w:id="6"/>
    </w:p>
    <w:p w:rsidR="00BF2D72" w:rsidRPr="00C64966" w:rsidRDefault="00BF2D72" w:rsidP="0070688E">
      <w:pPr>
        <w:pStyle w:val="Textstyle"/>
      </w:pPr>
      <w:r w:rsidRPr="00C64966">
        <w:tab/>
        <w:t>Addressing the issues raised in Section XV – intercarrier obligations for VoIP traf</w:t>
      </w:r>
      <w:r w:rsidR="00573008">
        <w:softHyphen/>
      </w:r>
      <w:r w:rsidRPr="00C64966">
        <w:t xml:space="preserve">fic, phantom traffic and access stimulation – are all essential to intercarrier compensation reform.  Accordingly, the Ohio Commission appreciates the FCC’s efforts to address these issues </w:t>
      </w:r>
      <w:r w:rsidR="0037619F" w:rsidRPr="00C64966">
        <w:t>through the</w:t>
      </w:r>
      <w:r w:rsidRPr="00C64966">
        <w:t xml:space="preserve"> </w:t>
      </w:r>
      <w:r w:rsidR="0037619F" w:rsidRPr="00C64966">
        <w:t xml:space="preserve">reforms proposed </w:t>
      </w:r>
      <w:r w:rsidRPr="00C64966">
        <w:t xml:space="preserve">this NPRM.  The Ohio Commission </w:t>
      </w:r>
      <w:r w:rsidR="0037619F" w:rsidRPr="00C64966">
        <w:t>is pleased to submit its comments for the FCC’s consideration.</w:t>
      </w:r>
    </w:p>
    <w:p w:rsidR="0070688E" w:rsidRPr="007A78D7" w:rsidRDefault="0070688E" w:rsidP="0070688E">
      <w:pPr>
        <w:tabs>
          <w:tab w:val="left" w:pos="9360"/>
        </w:tabs>
        <w:spacing w:after="0" w:line="240" w:lineRule="auto"/>
        <w:ind w:left="4320"/>
        <w:rPr>
          <w:rFonts w:ascii="Times New Roman" w:hAnsi="Times New Roman"/>
          <w:sz w:val="26"/>
          <w:szCs w:val="26"/>
        </w:rPr>
      </w:pPr>
      <w:r w:rsidRPr="007A78D7">
        <w:rPr>
          <w:rFonts w:ascii="Times New Roman" w:hAnsi="Times New Roman"/>
          <w:sz w:val="26"/>
          <w:szCs w:val="26"/>
        </w:rPr>
        <w:t>Respectfully submitted,</w:t>
      </w:r>
    </w:p>
    <w:p w:rsidR="0070688E" w:rsidRPr="007A78D7" w:rsidRDefault="0070688E" w:rsidP="0070688E">
      <w:pPr>
        <w:tabs>
          <w:tab w:val="left" w:pos="9360"/>
        </w:tabs>
        <w:spacing w:after="0" w:line="240" w:lineRule="auto"/>
        <w:ind w:left="4320"/>
        <w:rPr>
          <w:rFonts w:ascii="Times New Roman" w:hAnsi="Times New Roman"/>
          <w:sz w:val="26"/>
          <w:szCs w:val="26"/>
        </w:rPr>
      </w:pPr>
    </w:p>
    <w:p w:rsidR="0070688E" w:rsidRPr="007A78D7" w:rsidRDefault="0070688E" w:rsidP="0070688E">
      <w:pPr>
        <w:tabs>
          <w:tab w:val="left" w:pos="9360"/>
        </w:tabs>
        <w:spacing w:after="0" w:line="240" w:lineRule="auto"/>
        <w:ind w:left="4320"/>
        <w:rPr>
          <w:rFonts w:ascii="Times New Roman" w:hAnsi="Times New Roman"/>
          <w:sz w:val="26"/>
          <w:szCs w:val="26"/>
        </w:rPr>
      </w:pPr>
    </w:p>
    <w:p w:rsidR="0070688E" w:rsidRPr="007A78D7" w:rsidRDefault="004F211E" w:rsidP="0070688E">
      <w:pPr>
        <w:tabs>
          <w:tab w:val="left" w:pos="9360"/>
        </w:tabs>
        <w:spacing w:after="0" w:line="240" w:lineRule="auto"/>
        <w:ind w:left="4320"/>
        <w:rPr>
          <w:rFonts w:ascii="Brush Script MT" w:hAnsi="Brush Script MT"/>
          <w:sz w:val="36"/>
          <w:szCs w:val="36"/>
          <w:u w:val="single"/>
        </w:rPr>
      </w:pPr>
      <w:r>
        <w:rPr>
          <w:rFonts w:ascii="Brush Script MT" w:hAnsi="Brush Script MT"/>
          <w:sz w:val="36"/>
          <w:szCs w:val="36"/>
          <w:u w:val="single"/>
        </w:rPr>
        <w:t>/s/ William L. Wright</w:t>
      </w:r>
      <w:r w:rsidR="0070688E" w:rsidRPr="007A78D7">
        <w:rPr>
          <w:rFonts w:ascii="Brush Script MT" w:hAnsi="Brush Script MT"/>
          <w:sz w:val="36"/>
          <w:szCs w:val="36"/>
          <w:u w:val="single"/>
        </w:rPr>
        <w:tab/>
      </w:r>
    </w:p>
    <w:p w:rsidR="0070688E" w:rsidRPr="007A78D7" w:rsidRDefault="0070688E" w:rsidP="0070688E">
      <w:pPr>
        <w:tabs>
          <w:tab w:val="left" w:pos="9360"/>
        </w:tabs>
        <w:spacing w:after="0" w:line="240" w:lineRule="auto"/>
        <w:ind w:left="4320"/>
        <w:rPr>
          <w:rFonts w:ascii="Times New Roman" w:hAnsi="Times New Roman"/>
          <w:b/>
          <w:sz w:val="26"/>
          <w:szCs w:val="26"/>
        </w:rPr>
      </w:pPr>
      <w:r>
        <w:rPr>
          <w:rFonts w:ascii="Times New Roman" w:hAnsi="Times New Roman"/>
          <w:b/>
          <w:sz w:val="26"/>
          <w:szCs w:val="26"/>
        </w:rPr>
        <w:t>William L. Wright</w:t>
      </w:r>
    </w:p>
    <w:p w:rsidR="0070688E" w:rsidRPr="007A78D7" w:rsidRDefault="0070688E" w:rsidP="0070688E">
      <w:pPr>
        <w:tabs>
          <w:tab w:val="left" w:pos="9360"/>
        </w:tabs>
        <w:spacing w:after="0" w:line="240" w:lineRule="auto"/>
        <w:ind w:left="4320"/>
        <w:rPr>
          <w:rFonts w:ascii="Times New Roman" w:hAnsi="Times New Roman"/>
          <w:sz w:val="26"/>
          <w:szCs w:val="26"/>
        </w:rPr>
      </w:pPr>
      <w:r w:rsidRPr="007A78D7">
        <w:rPr>
          <w:rFonts w:ascii="Times New Roman" w:hAnsi="Times New Roman"/>
          <w:sz w:val="26"/>
          <w:szCs w:val="26"/>
        </w:rPr>
        <w:t>180 East Broad Street, 6</w:t>
      </w:r>
      <w:r w:rsidRPr="007A78D7">
        <w:rPr>
          <w:rFonts w:ascii="Times New Roman" w:hAnsi="Times New Roman"/>
          <w:sz w:val="26"/>
          <w:szCs w:val="26"/>
          <w:vertAlign w:val="superscript"/>
        </w:rPr>
        <w:t>th</w:t>
      </w:r>
      <w:r w:rsidRPr="007A78D7">
        <w:rPr>
          <w:rFonts w:ascii="Times New Roman" w:hAnsi="Times New Roman"/>
          <w:sz w:val="26"/>
          <w:szCs w:val="26"/>
        </w:rPr>
        <w:t xml:space="preserve"> Floor</w:t>
      </w:r>
    </w:p>
    <w:p w:rsidR="0070688E" w:rsidRPr="007A78D7" w:rsidRDefault="0070688E" w:rsidP="0070688E">
      <w:pPr>
        <w:tabs>
          <w:tab w:val="left" w:pos="9360"/>
        </w:tabs>
        <w:spacing w:after="0" w:line="240" w:lineRule="auto"/>
        <w:ind w:left="4320"/>
        <w:rPr>
          <w:rFonts w:ascii="Times New Roman" w:hAnsi="Times New Roman"/>
          <w:sz w:val="26"/>
          <w:szCs w:val="26"/>
        </w:rPr>
      </w:pPr>
      <w:r w:rsidRPr="007A78D7">
        <w:rPr>
          <w:rFonts w:ascii="Times New Roman" w:hAnsi="Times New Roman"/>
          <w:sz w:val="26"/>
          <w:szCs w:val="26"/>
        </w:rPr>
        <w:t>Columbus, OH  43215-3793</w:t>
      </w:r>
    </w:p>
    <w:p w:rsidR="0070688E" w:rsidRPr="007A78D7" w:rsidRDefault="0070688E" w:rsidP="0070688E">
      <w:pPr>
        <w:tabs>
          <w:tab w:val="left" w:pos="9360"/>
        </w:tabs>
        <w:spacing w:after="0" w:line="240" w:lineRule="auto"/>
        <w:ind w:left="4320"/>
        <w:rPr>
          <w:rFonts w:ascii="Times New Roman" w:hAnsi="Times New Roman"/>
          <w:sz w:val="26"/>
          <w:szCs w:val="26"/>
        </w:rPr>
      </w:pPr>
      <w:r w:rsidRPr="007A78D7">
        <w:rPr>
          <w:rFonts w:ascii="Times New Roman" w:hAnsi="Times New Roman"/>
          <w:sz w:val="26"/>
          <w:szCs w:val="26"/>
        </w:rPr>
        <w:t>614.466.4397 (telephone)</w:t>
      </w:r>
    </w:p>
    <w:p w:rsidR="0070688E" w:rsidRPr="007A78D7" w:rsidRDefault="0070688E" w:rsidP="0070688E">
      <w:pPr>
        <w:tabs>
          <w:tab w:val="left" w:pos="9360"/>
        </w:tabs>
        <w:spacing w:after="0" w:line="240" w:lineRule="auto"/>
        <w:ind w:left="4320"/>
        <w:rPr>
          <w:rFonts w:ascii="Times New Roman" w:hAnsi="Times New Roman"/>
          <w:sz w:val="26"/>
          <w:szCs w:val="26"/>
        </w:rPr>
      </w:pPr>
      <w:r w:rsidRPr="007A78D7">
        <w:rPr>
          <w:rFonts w:ascii="Times New Roman" w:hAnsi="Times New Roman"/>
          <w:sz w:val="26"/>
          <w:szCs w:val="26"/>
        </w:rPr>
        <w:t>614.644.8764 (fax)</w:t>
      </w:r>
    </w:p>
    <w:p w:rsidR="0070688E" w:rsidRPr="007A78D7" w:rsidRDefault="0070688E" w:rsidP="0070688E">
      <w:pPr>
        <w:tabs>
          <w:tab w:val="left" w:pos="9360"/>
        </w:tabs>
        <w:spacing w:after="0" w:line="240" w:lineRule="auto"/>
        <w:ind w:left="4320"/>
        <w:rPr>
          <w:rFonts w:ascii="Times New Roman" w:hAnsi="Times New Roman"/>
          <w:sz w:val="26"/>
          <w:szCs w:val="26"/>
        </w:rPr>
      </w:pPr>
      <w:hyperlink r:id="rId11" w:history="1">
        <w:r w:rsidRPr="00B12E3C">
          <w:rPr>
            <w:rStyle w:val="Hyperlink"/>
            <w:rFonts w:ascii="Times New Roman" w:hAnsi="Times New Roman"/>
            <w:sz w:val="26"/>
            <w:szCs w:val="26"/>
          </w:rPr>
          <w:t>william.wright@puc.state.oh.us</w:t>
        </w:r>
      </w:hyperlink>
    </w:p>
    <w:p w:rsidR="0070688E" w:rsidRPr="007A78D7" w:rsidRDefault="0070688E" w:rsidP="0070688E">
      <w:pPr>
        <w:tabs>
          <w:tab w:val="left" w:pos="9360"/>
        </w:tabs>
        <w:spacing w:after="0" w:line="240" w:lineRule="auto"/>
        <w:ind w:left="4320"/>
        <w:rPr>
          <w:rFonts w:ascii="Times New Roman" w:hAnsi="Times New Roman"/>
          <w:sz w:val="26"/>
          <w:szCs w:val="26"/>
        </w:rPr>
      </w:pPr>
    </w:p>
    <w:p w:rsidR="0070688E" w:rsidRPr="007A78D7" w:rsidRDefault="0070688E" w:rsidP="0070688E">
      <w:pPr>
        <w:tabs>
          <w:tab w:val="left" w:pos="9360"/>
        </w:tabs>
        <w:spacing w:after="0" w:line="240" w:lineRule="auto"/>
        <w:ind w:left="4320"/>
        <w:rPr>
          <w:rFonts w:ascii="Times New Roman" w:hAnsi="Times New Roman"/>
          <w:sz w:val="26"/>
          <w:szCs w:val="26"/>
        </w:rPr>
      </w:pPr>
      <w:r w:rsidRPr="007A78D7">
        <w:rPr>
          <w:rFonts w:ascii="Times New Roman" w:hAnsi="Times New Roman"/>
          <w:sz w:val="26"/>
          <w:szCs w:val="26"/>
        </w:rPr>
        <w:t xml:space="preserve">Counsel for </w:t>
      </w:r>
    </w:p>
    <w:p w:rsidR="0070688E" w:rsidRPr="007A78D7" w:rsidRDefault="0070688E" w:rsidP="0070688E">
      <w:pPr>
        <w:tabs>
          <w:tab w:val="left" w:pos="9360"/>
        </w:tabs>
        <w:spacing w:after="0" w:line="240" w:lineRule="auto"/>
        <w:ind w:left="4320"/>
        <w:rPr>
          <w:rFonts w:ascii="Times New Roman" w:hAnsi="Times New Roman"/>
          <w:sz w:val="26"/>
          <w:szCs w:val="26"/>
        </w:rPr>
      </w:pPr>
      <w:r w:rsidRPr="007A78D7">
        <w:rPr>
          <w:rFonts w:ascii="Times New Roman" w:hAnsi="Times New Roman"/>
          <w:sz w:val="26"/>
          <w:szCs w:val="26"/>
        </w:rPr>
        <w:t>The Public Utilities Commission of Ohio</w:t>
      </w:r>
    </w:p>
    <w:p w:rsidR="0070688E" w:rsidRPr="007A78D7" w:rsidRDefault="0070688E" w:rsidP="0070688E">
      <w:pPr>
        <w:tabs>
          <w:tab w:val="left" w:pos="9360"/>
        </w:tabs>
        <w:spacing w:after="0" w:line="240" w:lineRule="auto"/>
        <w:ind w:left="4320"/>
        <w:rPr>
          <w:rFonts w:ascii="Times New Roman" w:hAnsi="Times New Roman"/>
          <w:sz w:val="26"/>
          <w:szCs w:val="26"/>
        </w:rPr>
      </w:pPr>
    </w:p>
    <w:p w:rsidR="0070688E" w:rsidRDefault="0070688E" w:rsidP="0070688E">
      <w:pPr>
        <w:pStyle w:val="Textstyle"/>
      </w:pPr>
    </w:p>
    <w:p w:rsidR="0070688E" w:rsidRPr="00570D1F" w:rsidRDefault="0070688E" w:rsidP="0070688E">
      <w:pPr>
        <w:pStyle w:val="Textstyle"/>
      </w:pPr>
      <w:r>
        <w:t xml:space="preserve">Dated: </w:t>
      </w:r>
      <w:r w:rsidR="004F211E">
        <w:t xml:space="preserve"> March 31</w:t>
      </w:r>
      <w:r>
        <w:t>, 2011</w:t>
      </w:r>
    </w:p>
    <w:sectPr w:rsidR="0070688E" w:rsidRPr="00570D1F" w:rsidSect="008515F2">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91D" w:rsidRDefault="00D3491D" w:rsidP="006A44B1">
      <w:pPr>
        <w:spacing w:after="0" w:line="240" w:lineRule="auto"/>
      </w:pPr>
      <w:r>
        <w:separator/>
      </w:r>
    </w:p>
  </w:endnote>
  <w:endnote w:type="continuationSeparator" w:id="0">
    <w:p w:rsidR="00D3491D" w:rsidRDefault="00D3491D" w:rsidP="006A4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CB" w:rsidRDefault="00D822CB">
    <w:pPr>
      <w:pStyle w:val="Footer"/>
      <w:jc w:val="center"/>
    </w:pPr>
  </w:p>
  <w:p w:rsidR="00D822CB" w:rsidRDefault="00D822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CB" w:rsidRPr="006D3A22" w:rsidRDefault="00D822CB" w:rsidP="006D3A22">
    <w:pPr>
      <w:pStyle w:val="Footer"/>
      <w:jc w:val="center"/>
      <w:rPr>
        <w:rFonts w:ascii="Times New Roman" w:hAnsi="Times New Roman"/>
        <w:sz w:val="24"/>
        <w:szCs w:val="24"/>
      </w:rPr>
    </w:pPr>
    <w:r w:rsidRPr="006D3A22">
      <w:rPr>
        <w:rFonts w:ascii="Times New Roman" w:hAnsi="Times New Roman"/>
        <w:sz w:val="24"/>
        <w:szCs w:val="24"/>
      </w:rPr>
      <w:fldChar w:fldCharType="begin"/>
    </w:r>
    <w:r w:rsidRPr="006D3A22">
      <w:rPr>
        <w:rFonts w:ascii="Times New Roman" w:hAnsi="Times New Roman"/>
        <w:sz w:val="24"/>
        <w:szCs w:val="24"/>
      </w:rPr>
      <w:instrText xml:space="preserve"> PAGE   \* MERGEFORMAT </w:instrText>
    </w:r>
    <w:r w:rsidRPr="006D3A22">
      <w:rPr>
        <w:rFonts w:ascii="Times New Roman" w:hAnsi="Times New Roman"/>
        <w:sz w:val="24"/>
        <w:szCs w:val="24"/>
      </w:rPr>
      <w:fldChar w:fldCharType="separate"/>
    </w:r>
    <w:r w:rsidR="00F805EC">
      <w:rPr>
        <w:rFonts w:ascii="Times New Roman" w:hAnsi="Times New Roman"/>
        <w:noProof/>
        <w:sz w:val="24"/>
        <w:szCs w:val="24"/>
      </w:rPr>
      <w:t>i</w:t>
    </w:r>
    <w:r w:rsidRPr="006D3A22">
      <w:rPr>
        <w:rFonts w:ascii="Times New Roman" w:hAnsi="Times New Roman"/>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CB" w:rsidRPr="006D3A22" w:rsidRDefault="00D822CB" w:rsidP="006D3A22">
    <w:pPr>
      <w:pStyle w:val="Footer"/>
      <w:jc w:val="center"/>
      <w:rPr>
        <w:rFonts w:ascii="Times New Roman" w:hAnsi="Times New Roman"/>
        <w:sz w:val="24"/>
        <w:szCs w:val="24"/>
      </w:rPr>
    </w:pPr>
    <w:r w:rsidRPr="006D3A22">
      <w:rPr>
        <w:rFonts w:ascii="Times New Roman" w:hAnsi="Times New Roman"/>
        <w:sz w:val="24"/>
        <w:szCs w:val="24"/>
      </w:rPr>
      <w:fldChar w:fldCharType="begin"/>
    </w:r>
    <w:r w:rsidRPr="006D3A22">
      <w:rPr>
        <w:rFonts w:ascii="Times New Roman" w:hAnsi="Times New Roman"/>
        <w:sz w:val="24"/>
        <w:szCs w:val="24"/>
      </w:rPr>
      <w:instrText xml:space="preserve"> PAGE   \* MERGEFORMAT </w:instrText>
    </w:r>
    <w:r w:rsidRPr="006D3A22">
      <w:rPr>
        <w:rFonts w:ascii="Times New Roman" w:hAnsi="Times New Roman"/>
        <w:sz w:val="24"/>
        <w:szCs w:val="24"/>
      </w:rPr>
      <w:fldChar w:fldCharType="separate"/>
    </w:r>
    <w:r w:rsidR="00F805EC">
      <w:rPr>
        <w:rFonts w:ascii="Times New Roman" w:hAnsi="Times New Roman"/>
        <w:noProof/>
        <w:sz w:val="24"/>
        <w:szCs w:val="24"/>
      </w:rPr>
      <w:t>17</w:t>
    </w:r>
    <w:r w:rsidRPr="006D3A22">
      <w:rPr>
        <w:rFonts w:ascii="Times New Roman" w:hAnsi="Times New Roman"/>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CB" w:rsidRDefault="00D822CB">
    <w:pPr>
      <w:pStyle w:val="Footer"/>
      <w:jc w:val="center"/>
    </w:pPr>
  </w:p>
  <w:p w:rsidR="00D822CB" w:rsidRDefault="00D822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91D" w:rsidRDefault="00D3491D" w:rsidP="006A44B1">
      <w:pPr>
        <w:spacing w:after="0" w:line="240" w:lineRule="auto"/>
      </w:pPr>
      <w:r>
        <w:separator/>
      </w:r>
    </w:p>
  </w:footnote>
  <w:footnote w:type="continuationSeparator" w:id="0">
    <w:p w:rsidR="00D3491D" w:rsidRDefault="00D3491D" w:rsidP="006A44B1">
      <w:pPr>
        <w:spacing w:after="0" w:line="240" w:lineRule="auto"/>
      </w:pPr>
      <w:r>
        <w:continuationSeparator/>
      </w:r>
    </w:p>
  </w:footnote>
  <w:footnote w:id="1">
    <w:p w:rsidR="00D822CB" w:rsidRPr="00664A24" w:rsidRDefault="00D822CB" w:rsidP="0070688E">
      <w:pPr>
        <w:pStyle w:val="FootnoteText"/>
      </w:pPr>
      <w:r w:rsidRPr="00664A24">
        <w:rPr>
          <w:rStyle w:val="FootnoteReference"/>
        </w:rPr>
        <w:footnoteRef/>
      </w:r>
      <w:r w:rsidRPr="00664A24">
        <w:t xml:space="preserve"> </w:t>
      </w:r>
      <w:r>
        <w:tab/>
      </w:r>
      <w:r>
        <w:tab/>
      </w:r>
      <w:r w:rsidRPr="00664A24">
        <w:t xml:space="preserve">Federal Communications Commission, </w:t>
      </w:r>
      <w:r w:rsidRPr="00664A24">
        <w:rPr>
          <w:i/>
        </w:rPr>
        <w:t>FCC Proposes Modernizing and Streamlining Universal Service</w:t>
      </w:r>
      <w:r w:rsidRPr="00664A24">
        <w:t xml:space="preserve"> (News Release) (rel. February 8, 2011).</w:t>
      </w:r>
    </w:p>
  </w:footnote>
  <w:footnote w:id="2">
    <w:p w:rsidR="00D822CB" w:rsidRDefault="00D822CB">
      <w:pPr>
        <w:pStyle w:val="FootnoteText"/>
      </w:pPr>
      <w:r w:rsidRPr="00664A24">
        <w:rPr>
          <w:rStyle w:val="FootnoteReference"/>
        </w:rPr>
        <w:footnoteRef/>
      </w:r>
      <w:r w:rsidRPr="00664A24">
        <w:t xml:space="preserve"> </w:t>
      </w:r>
      <w:r>
        <w:tab/>
      </w:r>
      <w:r>
        <w:tab/>
      </w:r>
      <w:r w:rsidRPr="00664A24">
        <w:rPr>
          <w:i/>
        </w:rPr>
        <w:t>See In the Matter of Connect America Fund, A National Broadband Plan for Our Future, Establishing Just and Reasonable Rates for Local Exchange Carriers, High-Cost Universal Service Support, Developing and Unified Intercarrier Compensation Regime, Federal State Joint Board on Universal Service, Lifeline and Link-Up,</w:t>
      </w:r>
      <w:r w:rsidRPr="00664A24">
        <w:t xml:space="preserve"> WC Docket No. 10-50, GN Docket No. 09-51, WC Docket No. 07-135, WC Docket No. 05-337, CC Docket No. 01-92, CC Docket No. 96-45, WC Docket No. 03-109 (Notice of Proposed Rulemaking and Further Notice of Proposed Rulemaking at 7</w:t>
      </w:r>
      <w:r>
        <w:t>-</w:t>
      </w:r>
      <w:r w:rsidRPr="00664A24">
        <w:t xml:space="preserve">8, ¶ 10) (rel. February 9, 2011) (NPRM).  The four principles include modernizing </w:t>
      </w:r>
      <w:r>
        <w:rPr>
          <w:lang w:val="en-US"/>
        </w:rPr>
        <w:t>the FCC’s universal service fund (</w:t>
      </w:r>
      <w:r w:rsidRPr="00664A24">
        <w:t>USF</w:t>
      </w:r>
      <w:r>
        <w:rPr>
          <w:lang w:val="en-US"/>
        </w:rPr>
        <w:t>)</w:t>
      </w:r>
      <w:r w:rsidRPr="00664A24">
        <w:t xml:space="preserve"> and </w:t>
      </w:r>
      <w:r>
        <w:rPr>
          <w:lang w:val="en-US"/>
        </w:rPr>
        <w:t>intercarrier compensation (ICC) system</w:t>
      </w:r>
      <w:r w:rsidRPr="00664A24">
        <w:t xml:space="preserve"> for broadband; exercising fiscal responsibility to control the size of the USF; requiring accountability of companies receiving support</w:t>
      </w:r>
      <w:r>
        <w:t>,</w:t>
      </w:r>
      <w:r w:rsidRPr="00664A24">
        <w:t xml:space="preserve"> and</w:t>
      </w:r>
      <w:r>
        <w:t>;</w:t>
      </w:r>
      <w:r w:rsidRPr="00664A24">
        <w:t xml:space="preserve"> transitioning to market-driven policies.</w:t>
      </w:r>
    </w:p>
  </w:footnote>
  <w:footnote w:id="3">
    <w:p w:rsidR="00D822CB" w:rsidRPr="00664A24" w:rsidRDefault="00D822CB">
      <w:pPr>
        <w:pStyle w:val="FootnoteText"/>
      </w:pPr>
      <w:r w:rsidRPr="00664A24">
        <w:rPr>
          <w:rStyle w:val="FootnoteReference"/>
        </w:rPr>
        <w:footnoteRef/>
      </w:r>
      <w:r w:rsidRPr="00664A24">
        <w:t xml:space="preserve"> </w:t>
      </w:r>
      <w:r>
        <w:tab/>
      </w:r>
      <w:r>
        <w:tab/>
      </w:r>
      <w:r w:rsidRPr="00664A24">
        <w:t>NPRM at 191, ¶ 608.</w:t>
      </w:r>
    </w:p>
  </w:footnote>
  <w:footnote w:id="4">
    <w:p w:rsidR="00D822CB" w:rsidRPr="00664A24" w:rsidRDefault="00D822CB">
      <w:pPr>
        <w:pStyle w:val="FootnoteText"/>
      </w:pPr>
      <w:r w:rsidRPr="00664A24">
        <w:rPr>
          <w:rStyle w:val="FootnoteReference"/>
        </w:rPr>
        <w:footnoteRef/>
      </w:r>
      <w:r w:rsidRPr="00664A24">
        <w:t xml:space="preserve"> </w:t>
      </w:r>
      <w:r>
        <w:tab/>
      </w:r>
      <w:r>
        <w:tab/>
      </w:r>
      <w:r w:rsidRPr="006C746C">
        <w:rPr>
          <w:i/>
          <w:lang w:val="en-US"/>
        </w:rPr>
        <w:t>See id</w:t>
      </w:r>
      <w:r w:rsidRPr="001B46CB">
        <w:rPr>
          <w:i/>
          <w:lang w:val="en-US"/>
        </w:rPr>
        <w:t>.</w:t>
      </w:r>
      <w:r>
        <w:t xml:space="preserve"> </w:t>
      </w:r>
      <w:r w:rsidRPr="00664A24">
        <w:t>at 191</w:t>
      </w:r>
      <w:r>
        <w:t>-</w:t>
      </w:r>
      <w:r w:rsidRPr="00664A24">
        <w:t>192, ¶ 608.</w:t>
      </w:r>
    </w:p>
  </w:footnote>
  <w:footnote w:id="5">
    <w:p w:rsidR="00D822CB" w:rsidRPr="00664A24" w:rsidRDefault="00D822CB">
      <w:pPr>
        <w:pStyle w:val="FootnoteText"/>
      </w:pPr>
      <w:r w:rsidRPr="00664A24">
        <w:rPr>
          <w:rStyle w:val="FootnoteReference"/>
        </w:rPr>
        <w:footnoteRef/>
      </w:r>
      <w:r w:rsidRPr="00664A24">
        <w:t xml:space="preserve"> </w:t>
      </w:r>
      <w:r>
        <w:tab/>
      </w:r>
      <w:r>
        <w:tab/>
      </w:r>
      <w:r w:rsidRPr="00664A24">
        <w:rPr>
          <w:i/>
        </w:rPr>
        <w:t>See id</w:t>
      </w:r>
      <w:r w:rsidRPr="00664A24">
        <w:t>.</w:t>
      </w:r>
    </w:p>
  </w:footnote>
  <w:footnote w:id="6">
    <w:p w:rsidR="00D822CB" w:rsidRDefault="00D822CB">
      <w:pPr>
        <w:pStyle w:val="FootnoteText"/>
      </w:pPr>
      <w:r w:rsidRPr="00664A24">
        <w:rPr>
          <w:rStyle w:val="FootnoteReference"/>
        </w:rPr>
        <w:footnoteRef/>
      </w:r>
      <w:r w:rsidRPr="00664A24">
        <w:t xml:space="preserve"> </w:t>
      </w:r>
      <w:r>
        <w:tab/>
      </w:r>
      <w:r>
        <w:tab/>
      </w:r>
      <w:r w:rsidRPr="00664A24">
        <w:rPr>
          <w:i/>
        </w:rPr>
        <w:t>Id</w:t>
      </w:r>
      <w:r w:rsidRPr="00664A24">
        <w:t>. at 192, ¶ 609.</w:t>
      </w:r>
    </w:p>
  </w:footnote>
  <w:footnote w:id="7">
    <w:p w:rsidR="00D822CB" w:rsidRPr="00664A24" w:rsidRDefault="00D822CB" w:rsidP="008C0ADF">
      <w:pPr>
        <w:pStyle w:val="FootnoteText"/>
      </w:pPr>
      <w:r w:rsidRPr="00664A24">
        <w:rPr>
          <w:rStyle w:val="FootnoteReference"/>
        </w:rPr>
        <w:footnoteRef/>
      </w:r>
      <w:r w:rsidRPr="00664A24">
        <w:t xml:space="preserve"> </w:t>
      </w:r>
      <w:r>
        <w:tab/>
      </w:r>
      <w:r>
        <w:tab/>
      </w:r>
      <w:r w:rsidRPr="00664A24">
        <w:rPr>
          <w:i/>
        </w:rPr>
        <w:t>In the Matter of TelCove Operations, Inc</w:t>
      </w:r>
      <w:r>
        <w:rPr>
          <w:i/>
        </w:rPr>
        <w:t>.</w:t>
      </w:r>
      <w:r w:rsidRPr="00664A24">
        <w:rPr>
          <w:i/>
        </w:rPr>
        <w:t xml:space="preserve">’s Petition for Arbitration Pursuant to Section 252(b) of the Communications Act of 1934, as amended by the Telecommunications Act of 1996, and Applicable State Laws for </w:t>
      </w:r>
      <w:r>
        <w:rPr>
          <w:i/>
        </w:rPr>
        <w:t>R</w:t>
      </w:r>
      <w:r w:rsidRPr="00664A24">
        <w:rPr>
          <w:i/>
        </w:rPr>
        <w:t>ates, Terms, and Conditions of Interconnection with Ohio Bell Telephone Company d/b/a SBC Ohio</w:t>
      </w:r>
      <w:r w:rsidRPr="00664A24">
        <w:t xml:space="preserve">, Case </w:t>
      </w:r>
      <w:r>
        <w:t xml:space="preserve">No. </w:t>
      </w:r>
      <w:r w:rsidRPr="00664A24">
        <w:t>04-1822-TP-ARB (</w:t>
      </w:r>
      <w:r>
        <w:rPr>
          <w:lang w:val="en-US"/>
        </w:rPr>
        <w:t>Arbitration Award</w:t>
      </w:r>
      <w:r>
        <w:t>)</w:t>
      </w:r>
      <w:r w:rsidRPr="00664A24">
        <w:t xml:space="preserve"> (</w:t>
      </w:r>
      <w:r>
        <w:rPr>
          <w:lang w:val="en-US"/>
        </w:rPr>
        <w:t>rel. January 25, 2006</w:t>
      </w:r>
      <w:r w:rsidRPr="00664A24">
        <w:t xml:space="preserve">). </w:t>
      </w:r>
    </w:p>
  </w:footnote>
  <w:footnote w:id="8">
    <w:p w:rsidR="00D822CB" w:rsidRPr="00664A24" w:rsidRDefault="00D822CB">
      <w:pPr>
        <w:pStyle w:val="FootnoteText"/>
      </w:pPr>
      <w:r w:rsidRPr="00664A24">
        <w:rPr>
          <w:rStyle w:val="FootnoteReference"/>
        </w:rPr>
        <w:footnoteRef/>
      </w:r>
      <w:r w:rsidRPr="00664A24">
        <w:t xml:space="preserve"> </w:t>
      </w:r>
      <w:r>
        <w:tab/>
      </w:r>
      <w:r>
        <w:tab/>
      </w:r>
      <w:r w:rsidRPr="00664A24">
        <w:t>NPRM at 195, ¶ 615.</w:t>
      </w:r>
    </w:p>
  </w:footnote>
  <w:footnote w:id="9">
    <w:p w:rsidR="00D822CB" w:rsidRDefault="00D822CB" w:rsidP="008C0ADF">
      <w:pPr>
        <w:pStyle w:val="FootnoteText"/>
      </w:pPr>
      <w:r w:rsidRPr="00664A24">
        <w:rPr>
          <w:rStyle w:val="FootnoteReference"/>
        </w:rPr>
        <w:footnoteRef/>
      </w:r>
      <w:r w:rsidRPr="00664A24">
        <w:t xml:space="preserve"> </w:t>
      </w:r>
      <w:r>
        <w:tab/>
      </w:r>
      <w:r>
        <w:tab/>
      </w:r>
      <w:r w:rsidR="004F211E" w:rsidRPr="00664A24">
        <w:t>NPRM at 195, ¶ 615</w:t>
      </w:r>
      <w:r w:rsidRPr="00664A24">
        <w:rPr>
          <w:i/>
        </w:rPr>
        <w:t>.</w:t>
      </w:r>
    </w:p>
  </w:footnote>
  <w:footnote w:id="10">
    <w:p w:rsidR="00D822CB" w:rsidRPr="00664A24" w:rsidRDefault="00D822CB">
      <w:pPr>
        <w:pStyle w:val="FootnoteText"/>
      </w:pPr>
      <w:r w:rsidRPr="00664A24">
        <w:rPr>
          <w:rStyle w:val="FootnoteReference"/>
        </w:rPr>
        <w:footnoteRef/>
      </w:r>
      <w:r w:rsidRPr="00664A24">
        <w:t xml:space="preserve"> </w:t>
      </w:r>
      <w:r>
        <w:tab/>
      </w:r>
      <w:r>
        <w:tab/>
      </w:r>
      <w:r w:rsidRPr="00664A24">
        <w:t>47 U.S.C. § 153</w:t>
      </w:r>
      <w:r>
        <w:t>(4</w:t>
      </w:r>
      <w:r>
        <w:rPr>
          <w:lang w:val="en-US"/>
        </w:rPr>
        <w:t>3</w:t>
      </w:r>
      <w:r w:rsidRPr="00664A24">
        <w:t>)</w:t>
      </w:r>
      <w:r>
        <w:rPr>
          <w:lang w:val="en-US"/>
        </w:rPr>
        <w:t xml:space="preserve"> (2010)</w:t>
      </w:r>
      <w:r w:rsidRPr="00664A24">
        <w:t>.  While the Ohio Commission recogn</w:t>
      </w:r>
      <w:r>
        <w:t>ize</w:t>
      </w:r>
      <w:r>
        <w:rPr>
          <w:lang w:val="en-US"/>
        </w:rPr>
        <w:t>s</w:t>
      </w:r>
      <w:r>
        <w:t xml:space="preserve"> that the transmission of VoI</w:t>
      </w:r>
      <w:r w:rsidRPr="00664A24">
        <w:t xml:space="preserve">P traffic </w:t>
      </w:r>
      <w:r w:rsidRPr="00664A24">
        <w:rPr>
          <w:rFonts w:eastAsia="TimesNewRoman"/>
          <w:color w:val="010101"/>
        </w:rPr>
        <w:t>involves a different switching, transmission and signaling protocol (packet switching using internet protocol) than that of tradition public switch network traffic (circuit switching using TDM and SS7)</w:t>
      </w:r>
      <w:r>
        <w:rPr>
          <w:rFonts w:eastAsia="TimesNewRoman"/>
          <w:color w:val="010101"/>
        </w:rPr>
        <w:t xml:space="preserve">, it </w:t>
      </w:r>
      <w:r w:rsidRPr="00664A24">
        <w:t>agrees that VoIP traffic is telecommunications traffic un</w:t>
      </w:r>
      <w:r>
        <w:t>der section 153</w:t>
      </w:r>
      <w:r w:rsidRPr="00664A24">
        <w:rPr>
          <w:rFonts w:eastAsia="TimesNewRoman"/>
          <w:color w:val="010101"/>
        </w:rPr>
        <w:t xml:space="preserve">.  </w:t>
      </w:r>
      <w:r w:rsidRPr="00877D3C">
        <w:rPr>
          <w:i/>
        </w:rPr>
        <w:t>See</w:t>
      </w:r>
      <w:r w:rsidRPr="00664A24">
        <w:t xml:space="preserve"> </w:t>
      </w:r>
      <w:r w:rsidRPr="003A5261">
        <w:rPr>
          <w:i/>
        </w:rPr>
        <w:t xml:space="preserve">In the Matter of High-Cost Universal Service Support, Federal-State Joint Board on Universal Service, Lifeline and Link-Up, </w:t>
      </w:r>
      <w:r>
        <w:rPr>
          <w:i/>
        </w:rPr>
        <w:t>U</w:t>
      </w:r>
      <w:r w:rsidRPr="003A5261">
        <w:rPr>
          <w:i/>
        </w:rPr>
        <w:t xml:space="preserve">niversal Service Contribution Methodology, Numbering </w:t>
      </w:r>
      <w:r>
        <w:rPr>
          <w:i/>
        </w:rPr>
        <w:t>R</w:t>
      </w:r>
      <w:r w:rsidRPr="003A5261">
        <w:rPr>
          <w:i/>
        </w:rPr>
        <w:t>esource Optimization, Implementation of the Local Competition Provisions in the Telecommunications Act</w:t>
      </w:r>
      <w:r>
        <w:rPr>
          <w:i/>
        </w:rPr>
        <w:t xml:space="preserve"> of 1996, Developing a Unified </w:t>
      </w:r>
      <w:r>
        <w:rPr>
          <w:i/>
          <w:lang w:val="en-US"/>
        </w:rPr>
        <w:t>I</w:t>
      </w:r>
      <w:r w:rsidRPr="003A5261">
        <w:rPr>
          <w:i/>
        </w:rPr>
        <w:t>ntercarrier Compensation Regime, Intercarrier Compensation for ISP-Bound Traffic, IP-Enabled Services</w:t>
      </w:r>
      <w:r>
        <w:t xml:space="preserve">, WC Docket No.  05-337, CC Docket No. 96-45, WC Docket No. 03-109, WC Docket No. 06-122, CC Docket No. 99-200, CC Docket No. 96-98, CC Docket No. 01-92, CC Docket No. 99-68, WC Docket No. 04-36 (Comments Submitted on Behalf of the Public Utilities Commission of </w:t>
      </w:r>
      <w:r w:rsidRPr="00664A24">
        <w:t xml:space="preserve">Ohio </w:t>
      </w:r>
      <w:r>
        <w:t>at 8</w:t>
      </w:r>
      <w:r w:rsidRPr="00664A24">
        <w:t>-12</w:t>
      </w:r>
      <w:r>
        <w:t>) (filed November 26, 2008)</w:t>
      </w:r>
      <w:r w:rsidRPr="00664A24">
        <w:t>.</w:t>
      </w:r>
    </w:p>
  </w:footnote>
  <w:footnote w:id="11">
    <w:p w:rsidR="00D822CB" w:rsidRPr="00664A24" w:rsidRDefault="00D822CB">
      <w:pPr>
        <w:pStyle w:val="FootnoteText"/>
      </w:pPr>
      <w:r w:rsidRPr="00664A24">
        <w:rPr>
          <w:rStyle w:val="FootnoteReference"/>
        </w:rPr>
        <w:footnoteRef/>
      </w:r>
      <w:r w:rsidRPr="00664A24">
        <w:t xml:space="preserve"> </w:t>
      </w:r>
      <w:r>
        <w:tab/>
      </w:r>
      <w:r>
        <w:tab/>
      </w:r>
      <w:r w:rsidRPr="00664A24">
        <w:rPr>
          <w:i/>
        </w:rPr>
        <w:t>See</w:t>
      </w:r>
      <w:r w:rsidRPr="00664A24">
        <w:t xml:space="preserve"> 47 U.S.C. § </w:t>
      </w:r>
      <w:r>
        <w:t xml:space="preserve">252(d)(2); </w:t>
      </w:r>
      <w:r w:rsidRPr="00664A24">
        <w:rPr>
          <w:i/>
        </w:rPr>
        <w:t>Iowa Utilities Bd</w:t>
      </w:r>
      <w:r>
        <w:rPr>
          <w:i/>
        </w:rPr>
        <w:t>.</w:t>
      </w:r>
      <w:r w:rsidRPr="00664A24">
        <w:rPr>
          <w:i/>
        </w:rPr>
        <w:t xml:space="preserve"> v. FCC</w:t>
      </w:r>
      <w:r w:rsidRPr="00664A24">
        <w:t>, 120 F.3d 753, 796 (8</w:t>
      </w:r>
      <w:r w:rsidRPr="00664A24">
        <w:rPr>
          <w:vertAlign w:val="superscript"/>
        </w:rPr>
        <w:t>th</w:t>
      </w:r>
      <w:r w:rsidRPr="00664A24">
        <w:t xml:space="preserve"> Cir. 1997) </w:t>
      </w:r>
      <w:r w:rsidRPr="00664A24">
        <w:rPr>
          <w:i/>
        </w:rPr>
        <w:t>rev’d in part and remanded on other grounds, AT&amp;T v. Iowa Utilities Bd.</w:t>
      </w:r>
      <w:r w:rsidRPr="00664A24">
        <w:t xml:space="preserve">, 525 U.S. 366 (1999). </w:t>
      </w:r>
      <w:r>
        <w:t xml:space="preserve"> </w:t>
      </w:r>
      <w:r w:rsidRPr="00664A24">
        <w:t>“[T]</w:t>
      </w:r>
      <w:r w:rsidRPr="00664A24">
        <w:rPr>
          <w:color w:val="000000"/>
        </w:rPr>
        <w:t>he Act plainly grants the state commissions, not the FCC, the authority to determine the rates involved in the implementation of the local c</w:t>
      </w:r>
      <w:r>
        <w:rPr>
          <w:color w:val="000000"/>
        </w:rPr>
        <w:t>ompetition provisions of the Ac</w:t>
      </w:r>
      <w:r>
        <w:rPr>
          <w:color w:val="000000"/>
          <w:lang w:val="en-US"/>
        </w:rPr>
        <w:t>t…[W]e believe that the 1996 Act, when coupled with section 2(b), mandates that the states have the exclusive authority to establish prices regarding the local competition provisions of the Act.</w:t>
      </w:r>
      <w:r w:rsidRPr="00664A24">
        <w:rPr>
          <w:color w:val="000000"/>
        </w:rPr>
        <w:t>”</w:t>
      </w:r>
    </w:p>
  </w:footnote>
  <w:footnote w:id="12">
    <w:p w:rsidR="00D822CB" w:rsidRPr="003E7006" w:rsidRDefault="00D822CB" w:rsidP="008E1412">
      <w:pPr>
        <w:pStyle w:val="FootnoteText"/>
        <w:rPr>
          <w:szCs w:val="24"/>
        </w:rPr>
      </w:pPr>
      <w:r w:rsidRPr="00664A24">
        <w:rPr>
          <w:rStyle w:val="FootnoteReference"/>
        </w:rPr>
        <w:footnoteRef/>
      </w:r>
      <w:r w:rsidRPr="00664A24">
        <w:t xml:space="preserve"> </w:t>
      </w:r>
      <w:r>
        <w:tab/>
      </w:r>
      <w:r>
        <w:tab/>
      </w:r>
      <w:r w:rsidRPr="00664A24">
        <w:rPr>
          <w:i/>
        </w:rPr>
        <w:t xml:space="preserve">See In the  Matter of Developing a Unified Intercarrier Compensation Regime, T-Mobile </w:t>
      </w:r>
      <w:r w:rsidRPr="00664A24">
        <w:t>et al</w:t>
      </w:r>
      <w:r w:rsidRPr="00664A24">
        <w:rPr>
          <w:i/>
        </w:rPr>
        <w:t>. Petition for Declaratory Ruling Regarding Incumbent LEC Wireless Termination Tariffs</w:t>
      </w:r>
      <w:r w:rsidRPr="00664A24">
        <w:t>, CC Docket No. 01-92</w:t>
      </w:r>
      <w:r>
        <w:rPr>
          <w:lang w:val="en-US"/>
        </w:rPr>
        <w:t xml:space="preserve">, </w:t>
      </w:r>
      <w:r w:rsidRPr="008E1412">
        <w:rPr>
          <w:color w:val="000000"/>
          <w:szCs w:val="24"/>
        </w:rPr>
        <w:t>20 FCC Rcd</w:t>
      </w:r>
      <w:r>
        <w:rPr>
          <w:color w:val="000000"/>
          <w:szCs w:val="24"/>
          <w:lang w:val="en-US"/>
        </w:rPr>
        <w:t>.</w:t>
      </w:r>
      <w:r w:rsidRPr="008E1412">
        <w:rPr>
          <w:color w:val="000000"/>
          <w:szCs w:val="24"/>
        </w:rPr>
        <w:t xml:space="preserve"> 4855</w:t>
      </w:r>
      <w:r w:rsidRPr="00664A24">
        <w:t xml:space="preserve"> (Declaratory Ruling and Report and Order at </w:t>
      </w:r>
      <w:r>
        <w:rPr>
          <w:lang w:val="en-US"/>
        </w:rPr>
        <w:t>4864 - 4865</w:t>
      </w:r>
      <w:r w:rsidRPr="00664A24">
        <w:t xml:space="preserve">, ¶¶ 15 - 16) (rel. February 24, 2005) (T-Mobile Order). </w:t>
      </w:r>
      <w:r>
        <w:t xml:space="preserve"> </w:t>
      </w:r>
      <w:r w:rsidRPr="00664A24">
        <w:t xml:space="preserve">Through the </w:t>
      </w:r>
      <w:r w:rsidRPr="00EB356F">
        <w:t>T-Mobile Order</w:t>
      </w:r>
      <w:r w:rsidRPr="00664A24">
        <w:t>, the FCC amended section 20.11 of its rules to clarify that an incumbent LEC may request interconnection from a commercial mobile radio service provider and may invoke the negotiation and arbitration procedures of section 252 to address the possibility that CMRS providers may lack incentives to enter into reciprocal compensation agreements.</w:t>
      </w:r>
    </w:p>
  </w:footnote>
  <w:footnote w:id="13">
    <w:p w:rsidR="00D822CB" w:rsidRPr="00664A24" w:rsidRDefault="00D822CB">
      <w:pPr>
        <w:pStyle w:val="FootnoteText"/>
      </w:pPr>
      <w:r w:rsidRPr="00664A24">
        <w:rPr>
          <w:rStyle w:val="FootnoteReference"/>
        </w:rPr>
        <w:footnoteRef/>
      </w:r>
      <w:r w:rsidRPr="00664A24">
        <w:t xml:space="preserve"> </w:t>
      </w:r>
      <w:r>
        <w:tab/>
      </w:r>
      <w:r>
        <w:tab/>
      </w:r>
      <w:r w:rsidRPr="00664A24">
        <w:rPr>
          <w:i/>
        </w:rPr>
        <w:t>See</w:t>
      </w:r>
      <w:r w:rsidRPr="00664A24">
        <w:t xml:space="preserve"> </w:t>
      </w:r>
      <w:r w:rsidRPr="008E1412">
        <w:rPr>
          <w:i/>
          <w:lang w:val="en-US"/>
        </w:rPr>
        <w:t>id.</w:t>
      </w:r>
      <w:r w:rsidRPr="00664A24">
        <w:t xml:space="preserve"> at </w:t>
      </w:r>
      <w:r>
        <w:rPr>
          <w:lang w:val="en-US"/>
        </w:rPr>
        <w:t>4864</w:t>
      </w:r>
      <w:r w:rsidRPr="00664A24">
        <w:t>, ¶ 15.</w:t>
      </w:r>
    </w:p>
  </w:footnote>
  <w:footnote w:id="14">
    <w:p w:rsidR="00D822CB" w:rsidRDefault="00D822CB" w:rsidP="008C0ADF">
      <w:pPr>
        <w:pStyle w:val="FootnoteText"/>
      </w:pPr>
      <w:r w:rsidRPr="00664A24">
        <w:rPr>
          <w:rStyle w:val="FootnoteReference"/>
        </w:rPr>
        <w:footnoteRef/>
      </w:r>
      <w:r w:rsidRPr="00664A24">
        <w:t xml:space="preserve"> </w:t>
      </w:r>
      <w:r>
        <w:tab/>
      </w:r>
      <w:r>
        <w:tab/>
      </w:r>
      <w:r w:rsidRPr="00EB356F">
        <w:rPr>
          <w:i/>
        </w:rPr>
        <w:t xml:space="preserve">See </w:t>
      </w:r>
      <w:r w:rsidRPr="0070688E">
        <w:rPr>
          <w:i/>
        </w:rPr>
        <w:t>In the Matter of Developing a Unified Intercarrier Compensation Regime</w:t>
      </w:r>
      <w:r w:rsidRPr="00664A24">
        <w:t>, CC Docket No. 01-92 (Comments of the Public Utilities Commission of Ohio at 21</w:t>
      </w:r>
      <w:r>
        <w:t>-</w:t>
      </w:r>
      <w:r w:rsidRPr="00664A24">
        <w:t>22) (filed October 25, 2006).</w:t>
      </w:r>
      <w:r w:rsidRPr="003E7006">
        <w:rPr>
          <w:szCs w:val="24"/>
        </w:rPr>
        <w:t xml:space="preserve"> </w:t>
      </w:r>
    </w:p>
  </w:footnote>
  <w:footnote w:id="15">
    <w:p w:rsidR="00D822CB" w:rsidRDefault="00D822CB">
      <w:pPr>
        <w:pStyle w:val="FootnoteText"/>
      </w:pPr>
      <w:r>
        <w:rPr>
          <w:rStyle w:val="FootnoteReference"/>
        </w:rPr>
        <w:footnoteRef/>
      </w:r>
      <w:r>
        <w:t xml:space="preserve">  </w:t>
      </w:r>
      <w:r>
        <w:tab/>
      </w:r>
      <w:r>
        <w:tab/>
      </w:r>
      <w:r w:rsidRPr="00745DD1">
        <w:rPr>
          <w:i/>
        </w:rPr>
        <w:t>In the Matter of MTS and WATS Market Structure</w:t>
      </w:r>
      <w:r>
        <w:t>, CC Docket No. 78-72, 97 FCC 2d 682 (Memorandum Opinion and Order) (rel. August 22, 1982).</w:t>
      </w:r>
    </w:p>
  </w:footnote>
  <w:footnote w:id="16">
    <w:p w:rsidR="00D822CB" w:rsidRDefault="00D822CB" w:rsidP="008C0ADF">
      <w:pPr>
        <w:pStyle w:val="FootnoteText"/>
      </w:pPr>
      <w:r>
        <w:rPr>
          <w:rStyle w:val="FootnoteReference"/>
        </w:rPr>
        <w:footnoteRef/>
      </w:r>
      <w:r>
        <w:rPr>
          <w:i/>
        </w:rPr>
        <w:tab/>
      </w:r>
      <w:r>
        <w:rPr>
          <w:i/>
        </w:rPr>
        <w:tab/>
      </w:r>
      <w:r w:rsidRPr="00745DD1">
        <w:rPr>
          <w:i/>
        </w:rPr>
        <w:t>See</w:t>
      </w:r>
      <w:r>
        <w:t xml:space="preserve"> 47 U.S.C. §§ 251, 252 (2010). </w:t>
      </w:r>
    </w:p>
  </w:footnote>
  <w:footnote w:id="17">
    <w:p w:rsidR="00D822CB" w:rsidRPr="00664A24" w:rsidRDefault="00D822CB" w:rsidP="008C0ADF">
      <w:pPr>
        <w:pStyle w:val="FootnoteText"/>
      </w:pPr>
      <w:r>
        <w:rPr>
          <w:rStyle w:val="FootnoteReference"/>
        </w:rPr>
        <w:footnoteRef/>
      </w:r>
      <w:r>
        <w:t xml:space="preserve"> </w:t>
      </w:r>
      <w:r>
        <w:tab/>
      </w:r>
      <w:r>
        <w:tab/>
      </w:r>
      <w:r>
        <w:rPr>
          <w:i/>
        </w:rPr>
        <w:t>See Iowa Utilities B</w:t>
      </w:r>
      <w:r w:rsidRPr="00664A24">
        <w:rPr>
          <w:i/>
        </w:rPr>
        <w:t>d</w:t>
      </w:r>
      <w:r>
        <w:rPr>
          <w:i/>
        </w:rPr>
        <w:t xml:space="preserve">. </w:t>
      </w:r>
      <w:r>
        <w:t xml:space="preserve">at </w:t>
      </w:r>
      <w:r w:rsidRPr="00664A24">
        <w:t>796</w:t>
      </w:r>
      <w:r>
        <w:t>.</w:t>
      </w:r>
    </w:p>
  </w:footnote>
  <w:footnote w:id="18">
    <w:p w:rsidR="00D822CB" w:rsidRPr="00664A24" w:rsidRDefault="00D822CB">
      <w:pPr>
        <w:pStyle w:val="FootnoteText"/>
      </w:pPr>
      <w:r w:rsidRPr="00664A24">
        <w:rPr>
          <w:rStyle w:val="FootnoteReference"/>
        </w:rPr>
        <w:footnoteRef/>
      </w:r>
      <w:r w:rsidRPr="00664A24">
        <w:t xml:space="preserve"> </w:t>
      </w:r>
      <w:r>
        <w:tab/>
      </w:r>
      <w:r>
        <w:tab/>
      </w:r>
      <w:r w:rsidRPr="00664A24">
        <w:t>NPRM at 198, ¶ 620.</w:t>
      </w:r>
    </w:p>
  </w:footnote>
  <w:footnote w:id="19">
    <w:p w:rsidR="00D822CB" w:rsidRPr="00EA7613" w:rsidRDefault="00D822CB">
      <w:pPr>
        <w:pStyle w:val="FootnoteText"/>
        <w:rPr>
          <w:szCs w:val="24"/>
        </w:rPr>
      </w:pPr>
      <w:r w:rsidRPr="00664A24">
        <w:rPr>
          <w:rStyle w:val="FootnoteReference"/>
        </w:rPr>
        <w:footnoteRef/>
      </w:r>
      <w:r w:rsidRPr="00664A24">
        <w:t xml:space="preserve"> </w:t>
      </w:r>
      <w:r>
        <w:tab/>
      </w:r>
      <w:r>
        <w:tab/>
      </w:r>
      <w:r>
        <w:rPr>
          <w:i/>
        </w:rPr>
        <w:t>Id</w:t>
      </w:r>
      <w:r>
        <w:t>.</w:t>
      </w:r>
      <w:r w:rsidRPr="00664A24">
        <w:t xml:space="preserve"> </w:t>
      </w:r>
      <w:r>
        <w:t xml:space="preserve">at </w:t>
      </w:r>
      <w:r w:rsidRPr="00664A24">
        <w:t>201, ¶ 626.</w:t>
      </w:r>
    </w:p>
  </w:footnote>
  <w:footnote w:id="20">
    <w:p w:rsidR="00D822CB" w:rsidRPr="00142488" w:rsidRDefault="00D822CB">
      <w:pPr>
        <w:pStyle w:val="FootnoteText"/>
      </w:pPr>
      <w:r w:rsidRPr="00142488">
        <w:rPr>
          <w:rStyle w:val="FootnoteReference"/>
        </w:rPr>
        <w:footnoteRef/>
      </w:r>
      <w:r w:rsidRPr="00142488">
        <w:t xml:space="preserve"> </w:t>
      </w:r>
      <w:r>
        <w:tab/>
      </w:r>
      <w:r>
        <w:tab/>
      </w:r>
      <w:r w:rsidR="004F211E">
        <w:rPr>
          <w:lang w:val="en-US"/>
        </w:rPr>
        <w:t>NPRM</w:t>
      </w:r>
      <w:r w:rsidRPr="00664A24">
        <w:t xml:space="preserve"> </w:t>
      </w:r>
      <w:r w:rsidRPr="00142488">
        <w:t xml:space="preserve"> at 202, ¶ 629.</w:t>
      </w:r>
    </w:p>
  </w:footnote>
  <w:footnote w:id="21">
    <w:p w:rsidR="00D822CB" w:rsidRDefault="00D822CB">
      <w:pPr>
        <w:pStyle w:val="FootnoteText"/>
      </w:pPr>
      <w:r w:rsidRPr="00142488">
        <w:rPr>
          <w:rStyle w:val="FootnoteReference"/>
        </w:rPr>
        <w:footnoteRef/>
      </w:r>
      <w:r w:rsidRPr="00142488">
        <w:t xml:space="preserve"> </w:t>
      </w:r>
      <w:r>
        <w:tab/>
      </w:r>
      <w:r>
        <w:tab/>
      </w:r>
      <w:r w:rsidRPr="00142488">
        <w:rPr>
          <w:i/>
        </w:rPr>
        <w:t>See</w:t>
      </w:r>
      <w:r w:rsidRPr="00142488">
        <w:t xml:space="preserve"> 47 U.S.C. § 251(d)(1) (2010).</w:t>
      </w:r>
    </w:p>
  </w:footnote>
  <w:footnote w:id="22">
    <w:p w:rsidR="00D822CB" w:rsidRPr="00EC543C" w:rsidRDefault="00D822CB">
      <w:pPr>
        <w:pStyle w:val="FootnoteText"/>
        <w:rPr>
          <w:lang w:val="en-US"/>
        </w:rPr>
      </w:pPr>
      <w:r>
        <w:rPr>
          <w:rStyle w:val="FootnoteReference"/>
        </w:rPr>
        <w:footnoteRef/>
      </w:r>
      <w:r>
        <w:t xml:space="preserve"> </w:t>
      </w:r>
      <w:r>
        <w:rPr>
          <w:lang w:val="en-US"/>
        </w:rPr>
        <w:tab/>
      </w:r>
      <w:r>
        <w:rPr>
          <w:lang w:val="en-US"/>
        </w:rPr>
        <w:tab/>
        <w:t xml:space="preserve">Over three years ago, the Ohio Commission adopted similar rules for intrastate traffic.  </w:t>
      </w:r>
      <w:r w:rsidRPr="00EC543C">
        <w:rPr>
          <w:i/>
          <w:lang w:val="en-US"/>
        </w:rPr>
        <w:t>See</w:t>
      </w:r>
      <w:r>
        <w:rPr>
          <w:lang w:val="en-US"/>
        </w:rPr>
        <w:t xml:space="preserve"> Ohio Admin. Code § 4901:1-7-12(B)(2) (West 2010) (eff. November 30, 2007).</w:t>
      </w:r>
    </w:p>
  </w:footnote>
  <w:footnote w:id="23">
    <w:p w:rsidR="00D822CB" w:rsidRPr="00664A24" w:rsidRDefault="00D822CB">
      <w:pPr>
        <w:pStyle w:val="FootnoteText"/>
      </w:pPr>
      <w:r w:rsidRPr="00664A24">
        <w:rPr>
          <w:rStyle w:val="FootnoteReference"/>
        </w:rPr>
        <w:footnoteRef/>
      </w:r>
      <w:r w:rsidRPr="00664A24">
        <w:t xml:space="preserve"> </w:t>
      </w:r>
      <w:r>
        <w:tab/>
      </w:r>
      <w:r>
        <w:tab/>
      </w:r>
      <w:r w:rsidRPr="00664A24">
        <w:rPr>
          <w:i/>
        </w:rPr>
        <w:t>See</w:t>
      </w:r>
      <w:r w:rsidRPr="00664A24">
        <w:t xml:space="preserve"> NPRM at 240, Appendix B (proposed 47 C.F.R. </w:t>
      </w:r>
      <w:r>
        <w:t xml:space="preserve">§ </w:t>
      </w:r>
      <w:r w:rsidRPr="00664A24">
        <w:t>64.1601(a)(1)).</w:t>
      </w:r>
    </w:p>
  </w:footnote>
  <w:footnote w:id="24">
    <w:p w:rsidR="00D822CB" w:rsidRPr="00664A24" w:rsidRDefault="00D822CB">
      <w:pPr>
        <w:pStyle w:val="FootnoteText"/>
        <w:rPr>
          <w:i/>
        </w:rPr>
      </w:pPr>
      <w:r w:rsidRPr="00664A24">
        <w:rPr>
          <w:rStyle w:val="FootnoteReference"/>
        </w:rPr>
        <w:footnoteRef/>
      </w:r>
      <w:r w:rsidRPr="00664A24">
        <w:t xml:space="preserve"> </w:t>
      </w:r>
      <w:r>
        <w:tab/>
      </w:r>
      <w:r>
        <w:tab/>
      </w:r>
      <w:r w:rsidRPr="00664A24">
        <w:rPr>
          <w:i/>
        </w:rPr>
        <w:t xml:space="preserve">See </w:t>
      </w:r>
      <w:r w:rsidRPr="000D0F23">
        <w:rPr>
          <w:i/>
        </w:rPr>
        <w:t>Id</w:t>
      </w:r>
      <w:r w:rsidRPr="00664A24">
        <w:rPr>
          <w:i/>
        </w:rPr>
        <w:t>.</w:t>
      </w:r>
    </w:p>
  </w:footnote>
  <w:footnote w:id="25">
    <w:p w:rsidR="00D822CB" w:rsidRPr="00EA7613" w:rsidRDefault="00D822CB">
      <w:pPr>
        <w:pStyle w:val="FootnoteText"/>
        <w:rPr>
          <w:szCs w:val="24"/>
        </w:rPr>
      </w:pPr>
      <w:r w:rsidRPr="00664A24">
        <w:rPr>
          <w:rStyle w:val="FootnoteReference"/>
        </w:rPr>
        <w:footnoteRef/>
      </w:r>
      <w:r w:rsidRPr="00664A24">
        <w:t xml:space="preserve"> </w:t>
      </w:r>
      <w:r>
        <w:tab/>
      </w:r>
      <w:r>
        <w:tab/>
      </w:r>
      <w:r w:rsidRPr="00664A24">
        <w:rPr>
          <w:i/>
        </w:rPr>
        <w:t>See</w:t>
      </w:r>
      <w:r w:rsidRPr="00664A24">
        <w:t xml:space="preserve"> </w:t>
      </w:r>
      <w:r>
        <w:t xml:space="preserve">Ohio Admin. Code § </w:t>
      </w:r>
      <w:r w:rsidRPr="00664A24">
        <w:t xml:space="preserve">4901:1-7-12(E) </w:t>
      </w:r>
      <w:r>
        <w:t>(West 2010) (eff. November 30, 2007)</w:t>
      </w:r>
      <w:r w:rsidRPr="00664A24">
        <w:t>.</w:t>
      </w:r>
    </w:p>
  </w:footnote>
  <w:footnote w:id="26">
    <w:p w:rsidR="00D822CB" w:rsidRPr="00664A24" w:rsidRDefault="00D822CB">
      <w:pPr>
        <w:pStyle w:val="FootnoteText"/>
      </w:pPr>
      <w:r w:rsidRPr="00664A24">
        <w:rPr>
          <w:rStyle w:val="FootnoteReference"/>
        </w:rPr>
        <w:footnoteRef/>
      </w:r>
      <w:r w:rsidRPr="00664A24">
        <w:t xml:space="preserve"> </w:t>
      </w:r>
      <w:r>
        <w:tab/>
      </w:r>
      <w:r>
        <w:tab/>
      </w:r>
      <w:r w:rsidR="004F211E">
        <w:t xml:space="preserve">Ohio Admin. Code § </w:t>
      </w:r>
      <w:r w:rsidR="004F211E" w:rsidRPr="00664A24">
        <w:t xml:space="preserve">4901:1-7-12(E) </w:t>
      </w:r>
      <w:r w:rsidR="004F211E">
        <w:t>(West 2010) (eff. November 30, 2007)</w:t>
      </w:r>
      <w:r w:rsidRPr="00664A24">
        <w:rPr>
          <w:i/>
        </w:rPr>
        <w:t>.</w:t>
      </w:r>
    </w:p>
  </w:footnote>
  <w:footnote w:id="27">
    <w:p w:rsidR="00D822CB" w:rsidRPr="00664A24" w:rsidRDefault="00D822CB">
      <w:pPr>
        <w:pStyle w:val="FootnoteText"/>
      </w:pPr>
      <w:r w:rsidRPr="00664A24">
        <w:rPr>
          <w:rStyle w:val="FootnoteReference"/>
        </w:rPr>
        <w:footnoteRef/>
      </w:r>
      <w:r w:rsidRPr="00664A24">
        <w:t xml:space="preserve"> </w:t>
      </w:r>
      <w:r>
        <w:tab/>
      </w:r>
      <w:r>
        <w:tab/>
      </w:r>
      <w:r w:rsidRPr="00664A24">
        <w:rPr>
          <w:i/>
        </w:rPr>
        <w:t xml:space="preserve">See </w:t>
      </w:r>
      <w:r w:rsidRPr="001B46CB">
        <w:t>T-Mobile Order</w:t>
      </w:r>
      <w:r w:rsidRPr="00664A24">
        <w:t xml:space="preserve"> at </w:t>
      </w:r>
      <w:r>
        <w:rPr>
          <w:lang w:val="en-US"/>
        </w:rPr>
        <w:t>4864 - 4865</w:t>
      </w:r>
      <w:r w:rsidRPr="00664A24">
        <w:t>, ¶¶ 15</w:t>
      </w:r>
      <w:r>
        <w:t>-</w:t>
      </w:r>
      <w:r w:rsidRPr="00664A24">
        <w:t>16.</w:t>
      </w:r>
    </w:p>
  </w:footnote>
  <w:footnote w:id="28">
    <w:p w:rsidR="00D822CB" w:rsidRPr="00664A24" w:rsidRDefault="00D822CB">
      <w:pPr>
        <w:pStyle w:val="FootnoteText"/>
      </w:pPr>
      <w:r w:rsidRPr="00664A24">
        <w:rPr>
          <w:rStyle w:val="FootnoteReference"/>
        </w:rPr>
        <w:footnoteRef/>
      </w:r>
      <w:r w:rsidRPr="00664A24">
        <w:t xml:space="preserve"> </w:t>
      </w:r>
      <w:r>
        <w:tab/>
      </w:r>
      <w:r>
        <w:tab/>
      </w:r>
      <w:r w:rsidRPr="00664A24">
        <w:rPr>
          <w:i/>
        </w:rPr>
        <w:t>See</w:t>
      </w:r>
      <w:r>
        <w:t xml:space="preserve"> 47 U.S.C. § 251(</w:t>
      </w:r>
      <w:r w:rsidRPr="00664A24">
        <w:t>d)(3)</w:t>
      </w:r>
      <w:r>
        <w:t xml:space="preserve"> (2010)</w:t>
      </w:r>
      <w:r w:rsidRPr="00664A24">
        <w:t>.</w:t>
      </w:r>
    </w:p>
  </w:footnote>
  <w:footnote w:id="29">
    <w:p w:rsidR="00D822CB" w:rsidRDefault="00D822CB">
      <w:pPr>
        <w:pStyle w:val="FootnoteText"/>
      </w:pPr>
      <w:r w:rsidRPr="00664A24">
        <w:rPr>
          <w:rStyle w:val="FootnoteReference"/>
        </w:rPr>
        <w:footnoteRef/>
      </w:r>
      <w:r w:rsidRPr="00664A24">
        <w:t xml:space="preserve"> </w:t>
      </w:r>
      <w:r>
        <w:tab/>
      </w:r>
      <w:r>
        <w:tab/>
      </w:r>
      <w:r w:rsidRPr="00664A24">
        <w:rPr>
          <w:i/>
        </w:rPr>
        <w:t xml:space="preserve">See </w:t>
      </w:r>
      <w:r w:rsidR="004F211E">
        <w:t>47 U.S.C. § 251(</w:t>
      </w:r>
      <w:r w:rsidR="004F211E" w:rsidRPr="00664A24">
        <w:t>d)(3)</w:t>
      </w:r>
      <w:r w:rsidR="004F211E">
        <w:t xml:space="preserve"> (2010)</w:t>
      </w:r>
      <w:r w:rsidRPr="00664A24">
        <w:t>.</w:t>
      </w:r>
    </w:p>
  </w:footnote>
  <w:footnote w:id="30">
    <w:p w:rsidR="00D822CB" w:rsidRPr="00664A24" w:rsidRDefault="00D822CB">
      <w:pPr>
        <w:pStyle w:val="FootnoteText"/>
      </w:pPr>
      <w:r w:rsidRPr="00664A24">
        <w:rPr>
          <w:rStyle w:val="FootnoteReference"/>
        </w:rPr>
        <w:footnoteRef/>
      </w:r>
      <w:r w:rsidRPr="00664A24">
        <w:t xml:space="preserve"> </w:t>
      </w:r>
      <w:r>
        <w:tab/>
      </w:r>
      <w:r>
        <w:tab/>
      </w:r>
      <w:r w:rsidRPr="00664A24">
        <w:rPr>
          <w:i/>
        </w:rPr>
        <w:t>See</w:t>
      </w:r>
      <w:r w:rsidRPr="00664A24">
        <w:t xml:space="preserve"> NPRM at 204</w:t>
      </w:r>
      <w:r>
        <w:t>-2</w:t>
      </w:r>
      <w:r w:rsidRPr="00664A24">
        <w:t>05, ¶¶ 635</w:t>
      </w:r>
      <w:r>
        <w:t>-</w:t>
      </w:r>
      <w:r w:rsidRPr="00664A24">
        <w:t xml:space="preserve"> 636. </w:t>
      </w:r>
    </w:p>
  </w:footnote>
  <w:footnote w:id="31">
    <w:p w:rsidR="00D822CB" w:rsidRPr="00EA7613" w:rsidRDefault="00D822CB">
      <w:pPr>
        <w:pStyle w:val="FootnoteText"/>
        <w:rPr>
          <w:szCs w:val="24"/>
        </w:rPr>
      </w:pPr>
      <w:r w:rsidRPr="00664A24">
        <w:rPr>
          <w:rStyle w:val="FootnoteReference"/>
        </w:rPr>
        <w:footnoteRef/>
      </w:r>
      <w:r w:rsidRPr="00664A24">
        <w:t xml:space="preserve"> </w:t>
      </w:r>
      <w:r>
        <w:tab/>
      </w:r>
      <w:r>
        <w:tab/>
      </w:r>
      <w:r w:rsidRPr="00664A24">
        <w:rPr>
          <w:i/>
        </w:rPr>
        <w:t>See</w:t>
      </w:r>
      <w:r w:rsidRPr="00664A24">
        <w:t xml:space="preserve"> </w:t>
      </w:r>
      <w:r w:rsidRPr="00664A24">
        <w:rPr>
          <w:i/>
        </w:rPr>
        <w:t xml:space="preserve">In the Matter of Establishing Just and Reasonable Rates </w:t>
      </w:r>
      <w:r>
        <w:rPr>
          <w:i/>
          <w:lang w:val="en-US"/>
        </w:rPr>
        <w:t xml:space="preserve">for </w:t>
      </w:r>
      <w:r w:rsidRPr="00664A24">
        <w:rPr>
          <w:i/>
        </w:rPr>
        <w:t>Local Exchange Carriers</w:t>
      </w:r>
      <w:r w:rsidRPr="00664A24">
        <w:t>, WC Docket No. 07-135 (Comments of the Ohio Public Utilities Commission</w:t>
      </w:r>
      <w:r>
        <w:t xml:space="preserve"> at 7</w:t>
      </w:r>
      <w:r w:rsidRPr="00664A24">
        <w:t>) (filed</w:t>
      </w:r>
      <w:r>
        <w:t xml:space="preserve"> December 14, 2007</w:t>
      </w:r>
      <w:r w:rsidRPr="00664A24">
        <w:t>)</w:t>
      </w:r>
      <w:r>
        <w:t xml:space="preserve"> (Access Rate Comments)</w:t>
      </w:r>
      <w:r w:rsidRPr="00664A24">
        <w:t>; NPRM at 213, § 661.</w:t>
      </w:r>
    </w:p>
  </w:footnote>
  <w:footnote w:id="32">
    <w:p w:rsidR="00D822CB" w:rsidRPr="00664A24" w:rsidRDefault="00D822CB">
      <w:pPr>
        <w:pStyle w:val="FootnoteText"/>
      </w:pPr>
      <w:r w:rsidRPr="00664A24">
        <w:rPr>
          <w:rStyle w:val="FootnoteReference"/>
        </w:rPr>
        <w:footnoteRef/>
      </w:r>
      <w:r w:rsidRPr="00664A24">
        <w:t xml:space="preserve"> </w:t>
      </w:r>
      <w:r>
        <w:tab/>
      </w:r>
      <w:r>
        <w:tab/>
      </w:r>
      <w:r w:rsidRPr="00B42A31">
        <w:rPr>
          <w:i/>
          <w:lang w:val="en-US"/>
        </w:rPr>
        <w:t>See</w:t>
      </w:r>
      <w:r>
        <w:rPr>
          <w:lang w:val="en-US"/>
        </w:rPr>
        <w:t xml:space="preserve"> </w:t>
      </w:r>
      <w:r>
        <w:t>Access Rate Comments at 7</w:t>
      </w:r>
      <w:r w:rsidRPr="00664A24">
        <w:t>; NPRM at 213, § 66</w:t>
      </w:r>
      <w:r>
        <w:rPr>
          <w:lang w:val="en-US"/>
        </w:rPr>
        <w:t>1</w:t>
      </w:r>
      <w:r>
        <w:t>.</w:t>
      </w:r>
    </w:p>
  </w:footnote>
  <w:footnote w:id="33">
    <w:p w:rsidR="00D822CB" w:rsidRPr="00664A24" w:rsidRDefault="00D822CB">
      <w:pPr>
        <w:pStyle w:val="FootnoteText"/>
      </w:pPr>
      <w:r w:rsidRPr="00664A24">
        <w:rPr>
          <w:rStyle w:val="FootnoteReference"/>
        </w:rPr>
        <w:footnoteRef/>
      </w:r>
      <w:r w:rsidRPr="00664A24">
        <w:t xml:space="preserve"> </w:t>
      </w:r>
      <w:r>
        <w:tab/>
      </w:r>
      <w:r>
        <w:tab/>
      </w:r>
      <w:r w:rsidRPr="00664A24">
        <w:t>NPRM at 212, ¶ 659.</w:t>
      </w:r>
    </w:p>
  </w:footnote>
  <w:footnote w:id="34">
    <w:p w:rsidR="00D822CB" w:rsidRPr="00664A24" w:rsidRDefault="00D822CB">
      <w:pPr>
        <w:pStyle w:val="FootnoteText"/>
      </w:pPr>
      <w:r w:rsidRPr="00664A24">
        <w:rPr>
          <w:rStyle w:val="FootnoteReference"/>
        </w:rPr>
        <w:footnoteRef/>
      </w:r>
      <w:r w:rsidRPr="00664A24">
        <w:t xml:space="preserve"> </w:t>
      </w:r>
      <w:r>
        <w:tab/>
      </w:r>
      <w:r>
        <w:tab/>
      </w:r>
      <w:r w:rsidRPr="00664A24">
        <w:rPr>
          <w:i/>
        </w:rPr>
        <w:t>Id.</w:t>
      </w:r>
    </w:p>
  </w:footnote>
  <w:footnote w:id="35">
    <w:p w:rsidR="00D822CB" w:rsidRPr="00CF08B7" w:rsidRDefault="00D822CB">
      <w:pPr>
        <w:pStyle w:val="FootnoteText"/>
        <w:rPr>
          <w:i/>
        </w:rPr>
      </w:pPr>
      <w:r w:rsidRPr="00664A24">
        <w:rPr>
          <w:rStyle w:val="FootnoteReference"/>
        </w:rPr>
        <w:footnoteRef/>
      </w:r>
      <w:r w:rsidRPr="00664A24">
        <w:t xml:space="preserve"> </w:t>
      </w:r>
      <w:r>
        <w:tab/>
      </w:r>
      <w:r>
        <w:tab/>
      </w:r>
      <w:r w:rsidRPr="00664A24">
        <w:rPr>
          <w:i/>
        </w:rPr>
        <w:t>Id.</w:t>
      </w:r>
    </w:p>
  </w:footnote>
  <w:footnote w:id="36">
    <w:p w:rsidR="00D822CB" w:rsidRDefault="00D822CB">
      <w:pPr>
        <w:pStyle w:val="FootnoteText"/>
      </w:pPr>
      <w:r>
        <w:rPr>
          <w:rStyle w:val="FootnoteReference"/>
        </w:rPr>
        <w:footnoteRef/>
      </w:r>
      <w:r>
        <w:t xml:space="preserve"> </w:t>
      </w:r>
      <w:r>
        <w:tab/>
      </w:r>
      <w:r>
        <w:tab/>
      </w:r>
      <w:r w:rsidR="004F211E">
        <w:rPr>
          <w:lang w:val="en-US"/>
        </w:rPr>
        <w:t>NPRM</w:t>
      </w:r>
      <w:r>
        <w:t xml:space="preserve"> at 213-214, ¶¶ 662-664.</w:t>
      </w:r>
    </w:p>
  </w:footnote>
  <w:footnote w:id="37">
    <w:p w:rsidR="00D822CB" w:rsidRDefault="00D822CB">
      <w:pPr>
        <w:pStyle w:val="FootnoteText"/>
      </w:pPr>
      <w:r>
        <w:rPr>
          <w:rStyle w:val="FootnoteReference"/>
        </w:rPr>
        <w:footnoteRef/>
      </w:r>
      <w:r>
        <w:t xml:space="preserve"> </w:t>
      </w:r>
      <w:r>
        <w:tab/>
      </w:r>
      <w:r>
        <w:tab/>
      </w:r>
      <w:r w:rsidRPr="00664A24">
        <w:rPr>
          <w:i/>
        </w:rPr>
        <w:t xml:space="preserve">See </w:t>
      </w:r>
      <w:r w:rsidRPr="00A62686">
        <w:t xml:space="preserve">Access Rate Comments </w:t>
      </w:r>
      <w:r>
        <w:t>at 11.</w:t>
      </w:r>
    </w:p>
  </w:footnote>
  <w:footnote w:id="38">
    <w:p w:rsidR="00D822CB" w:rsidRPr="00EA7613" w:rsidRDefault="00D822CB">
      <w:pPr>
        <w:pStyle w:val="FootnoteText"/>
      </w:pPr>
      <w:r w:rsidRPr="00EA7613">
        <w:rPr>
          <w:rStyle w:val="FootnoteReference"/>
        </w:rPr>
        <w:footnoteRef/>
      </w:r>
      <w:r w:rsidRPr="00EA7613">
        <w:t xml:space="preserve"> </w:t>
      </w:r>
      <w:r>
        <w:tab/>
      </w:r>
      <w:r>
        <w:tab/>
      </w:r>
      <w:r w:rsidRPr="00EA7613">
        <w:t>NPRM at 217, ¶ 671.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CB" w:rsidRPr="004F211E" w:rsidRDefault="00D822CB" w:rsidP="004F21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CB" w:rsidRPr="004F211E" w:rsidRDefault="00D822CB" w:rsidP="004F21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CB" w:rsidRPr="004F211E" w:rsidRDefault="00D822CB" w:rsidP="004F21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10357"/>
    <w:multiLevelType w:val="hybridMultilevel"/>
    <w:tmpl w:val="EB70CE24"/>
    <w:lvl w:ilvl="0" w:tplc="64AA6338">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DAB03FB"/>
    <w:multiLevelType w:val="hybridMultilevel"/>
    <w:tmpl w:val="7ABA9CD6"/>
    <w:lvl w:ilvl="0" w:tplc="D8CA7A76">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06E6F12"/>
    <w:multiLevelType w:val="hybridMultilevel"/>
    <w:tmpl w:val="C8FE7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90425EC"/>
    <w:multiLevelType w:val="hybridMultilevel"/>
    <w:tmpl w:val="4B6A7E18"/>
    <w:lvl w:ilvl="0" w:tplc="E41C9CB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AEA1A56"/>
    <w:multiLevelType w:val="hybridMultilevel"/>
    <w:tmpl w:val="3FE21DEE"/>
    <w:lvl w:ilvl="0" w:tplc="E3A0117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722E2A08"/>
    <w:multiLevelType w:val="hybridMultilevel"/>
    <w:tmpl w:val="38266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A96453"/>
    <w:multiLevelType w:val="hybridMultilevel"/>
    <w:tmpl w:val="0CDA4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Moves/>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04CD"/>
    <w:rsid w:val="00033519"/>
    <w:rsid w:val="00055402"/>
    <w:rsid w:val="0008218B"/>
    <w:rsid w:val="000B0D82"/>
    <w:rsid w:val="000B2CCE"/>
    <w:rsid w:val="000B3B68"/>
    <w:rsid w:val="000D0F23"/>
    <w:rsid w:val="000E44D7"/>
    <w:rsid w:val="00121189"/>
    <w:rsid w:val="00125DD0"/>
    <w:rsid w:val="00142488"/>
    <w:rsid w:val="001474BC"/>
    <w:rsid w:val="00156309"/>
    <w:rsid w:val="00164F2B"/>
    <w:rsid w:val="0017303D"/>
    <w:rsid w:val="001A1856"/>
    <w:rsid w:val="001B2325"/>
    <w:rsid w:val="001B46CB"/>
    <w:rsid w:val="001D2732"/>
    <w:rsid w:val="001E1029"/>
    <w:rsid w:val="001F3CA6"/>
    <w:rsid w:val="00200CBC"/>
    <w:rsid w:val="00210228"/>
    <w:rsid w:val="00223DEA"/>
    <w:rsid w:val="00234E84"/>
    <w:rsid w:val="0025013E"/>
    <w:rsid w:val="002551A5"/>
    <w:rsid w:val="00264A63"/>
    <w:rsid w:val="00274646"/>
    <w:rsid w:val="00297D65"/>
    <w:rsid w:val="002C28BC"/>
    <w:rsid w:val="002F412D"/>
    <w:rsid w:val="00320183"/>
    <w:rsid w:val="00357E23"/>
    <w:rsid w:val="00366BE5"/>
    <w:rsid w:val="00367CE8"/>
    <w:rsid w:val="0037619F"/>
    <w:rsid w:val="003914CD"/>
    <w:rsid w:val="003971B3"/>
    <w:rsid w:val="003A27AE"/>
    <w:rsid w:val="003A5261"/>
    <w:rsid w:val="003C37F7"/>
    <w:rsid w:val="003D3866"/>
    <w:rsid w:val="003E7006"/>
    <w:rsid w:val="003F2F24"/>
    <w:rsid w:val="003F76C2"/>
    <w:rsid w:val="00474FE9"/>
    <w:rsid w:val="00493122"/>
    <w:rsid w:val="004A1444"/>
    <w:rsid w:val="004B1AC5"/>
    <w:rsid w:val="004F211E"/>
    <w:rsid w:val="00522274"/>
    <w:rsid w:val="0054456E"/>
    <w:rsid w:val="00551E6D"/>
    <w:rsid w:val="00566664"/>
    <w:rsid w:val="00566EB9"/>
    <w:rsid w:val="00573008"/>
    <w:rsid w:val="0059281D"/>
    <w:rsid w:val="005B7643"/>
    <w:rsid w:val="005D1301"/>
    <w:rsid w:val="005E2E38"/>
    <w:rsid w:val="005E66C5"/>
    <w:rsid w:val="005E74B5"/>
    <w:rsid w:val="006179EF"/>
    <w:rsid w:val="00626457"/>
    <w:rsid w:val="00640369"/>
    <w:rsid w:val="00664A24"/>
    <w:rsid w:val="00672957"/>
    <w:rsid w:val="0068024C"/>
    <w:rsid w:val="00680B6D"/>
    <w:rsid w:val="006A18DC"/>
    <w:rsid w:val="006A44B1"/>
    <w:rsid w:val="006B3471"/>
    <w:rsid w:val="006C746C"/>
    <w:rsid w:val="006D3A22"/>
    <w:rsid w:val="00703830"/>
    <w:rsid w:val="0070688E"/>
    <w:rsid w:val="00724AC9"/>
    <w:rsid w:val="007255C6"/>
    <w:rsid w:val="0074392A"/>
    <w:rsid w:val="0074510F"/>
    <w:rsid w:val="00745DD1"/>
    <w:rsid w:val="007B787F"/>
    <w:rsid w:val="007C61EF"/>
    <w:rsid w:val="007D04CD"/>
    <w:rsid w:val="007E0EFE"/>
    <w:rsid w:val="00802DDB"/>
    <w:rsid w:val="008061A9"/>
    <w:rsid w:val="008367BD"/>
    <w:rsid w:val="008515F2"/>
    <w:rsid w:val="00862C6E"/>
    <w:rsid w:val="008713FB"/>
    <w:rsid w:val="00877D3C"/>
    <w:rsid w:val="00884DE5"/>
    <w:rsid w:val="00896021"/>
    <w:rsid w:val="008B0574"/>
    <w:rsid w:val="008C0ADF"/>
    <w:rsid w:val="008C2515"/>
    <w:rsid w:val="008E1412"/>
    <w:rsid w:val="008F037E"/>
    <w:rsid w:val="008F0512"/>
    <w:rsid w:val="008F1F18"/>
    <w:rsid w:val="008F54FC"/>
    <w:rsid w:val="009309B6"/>
    <w:rsid w:val="00943B32"/>
    <w:rsid w:val="00951A93"/>
    <w:rsid w:val="00962270"/>
    <w:rsid w:val="00975456"/>
    <w:rsid w:val="009D5B1A"/>
    <w:rsid w:val="009F1190"/>
    <w:rsid w:val="009F60B5"/>
    <w:rsid w:val="00A01466"/>
    <w:rsid w:val="00A278D8"/>
    <w:rsid w:val="00A304D3"/>
    <w:rsid w:val="00A33DFA"/>
    <w:rsid w:val="00A572D9"/>
    <w:rsid w:val="00A62686"/>
    <w:rsid w:val="00A654EC"/>
    <w:rsid w:val="00A7519B"/>
    <w:rsid w:val="00A95207"/>
    <w:rsid w:val="00AA7343"/>
    <w:rsid w:val="00AA7419"/>
    <w:rsid w:val="00AB5222"/>
    <w:rsid w:val="00AD4A7F"/>
    <w:rsid w:val="00AF2B65"/>
    <w:rsid w:val="00AF4359"/>
    <w:rsid w:val="00AF6EF3"/>
    <w:rsid w:val="00AF7CE8"/>
    <w:rsid w:val="00B31D50"/>
    <w:rsid w:val="00B323CD"/>
    <w:rsid w:val="00B42A31"/>
    <w:rsid w:val="00B44EEF"/>
    <w:rsid w:val="00B46DEE"/>
    <w:rsid w:val="00B6173F"/>
    <w:rsid w:val="00B74277"/>
    <w:rsid w:val="00B81AF2"/>
    <w:rsid w:val="00B8717E"/>
    <w:rsid w:val="00B87C6A"/>
    <w:rsid w:val="00B92F1F"/>
    <w:rsid w:val="00B94078"/>
    <w:rsid w:val="00BA2374"/>
    <w:rsid w:val="00BB2514"/>
    <w:rsid w:val="00BC7D82"/>
    <w:rsid w:val="00BD0C54"/>
    <w:rsid w:val="00BE3493"/>
    <w:rsid w:val="00BE5211"/>
    <w:rsid w:val="00BF2D72"/>
    <w:rsid w:val="00C035E2"/>
    <w:rsid w:val="00C15048"/>
    <w:rsid w:val="00C44AB1"/>
    <w:rsid w:val="00C516F6"/>
    <w:rsid w:val="00C55344"/>
    <w:rsid w:val="00C64966"/>
    <w:rsid w:val="00C653D4"/>
    <w:rsid w:val="00C66962"/>
    <w:rsid w:val="00C971B0"/>
    <w:rsid w:val="00CD0F3D"/>
    <w:rsid w:val="00CF08B7"/>
    <w:rsid w:val="00CF0A69"/>
    <w:rsid w:val="00CF0B71"/>
    <w:rsid w:val="00CF29E3"/>
    <w:rsid w:val="00D1720C"/>
    <w:rsid w:val="00D22C1C"/>
    <w:rsid w:val="00D3491D"/>
    <w:rsid w:val="00D361D4"/>
    <w:rsid w:val="00D42E66"/>
    <w:rsid w:val="00D663A0"/>
    <w:rsid w:val="00D721A2"/>
    <w:rsid w:val="00D762B6"/>
    <w:rsid w:val="00D822CB"/>
    <w:rsid w:val="00D93E93"/>
    <w:rsid w:val="00DA34F8"/>
    <w:rsid w:val="00DE4E88"/>
    <w:rsid w:val="00DF4184"/>
    <w:rsid w:val="00E470D2"/>
    <w:rsid w:val="00E6578B"/>
    <w:rsid w:val="00E77208"/>
    <w:rsid w:val="00E816E6"/>
    <w:rsid w:val="00E93CCA"/>
    <w:rsid w:val="00EA5C7C"/>
    <w:rsid w:val="00EA7613"/>
    <w:rsid w:val="00EB2B06"/>
    <w:rsid w:val="00EB356F"/>
    <w:rsid w:val="00EB7B17"/>
    <w:rsid w:val="00EC543C"/>
    <w:rsid w:val="00ED24F9"/>
    <w:rsid w:val="00EE3A1B"/>
    <w:rsid w:val="00EF6817"/>
    <w:rsid w:val="00F312A6"/>
    <w:rsid w:val="00F45F42"/>
    <w:rsid w:val="00F51F53"/>
    <w:rsid w:val="00F54467"/>
    <w:rsid w:val="00F73FF6"/>
    <w:rsid w:val="00F75341"/>
    <w:rsid w:val="00F805EC"/>
    <w:rsid w:val="00FC1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4CD"/>
    <w:pPr>
      <w:spacing w:after="200" w:line="276" w:lineRule="auto"/>
    </w:pPr>
    <w:rPr>
      <w:sz w:val="22"/>
      <w:szCs w:val="22"/>
    </w:rPr>
  </w:style>
  <w:style w:type="paragraph" w:styleId="Heading1">
    <w:name w:val="heading 1"/>
    <w:basedOn w:val="Normal"/>
    <w:next w:val="Normal"/>
    <w:link w:val="Heading1Char"/>
    <w:autoRedefine/>
    <w:uiPriority w:val="9"/>
    <w:qFormat/>
    <w:rsid w:val="006D3A22"/>
    <w:pPr>
      <w:keepNext/>
      <w:spacing w:before="360" w:after="240" w:line="240" w:lineRule="auto"/>
      <w:jc w:val="center"/>
      <w:outlineLvl w:val="0"/>
    </w:pPr>
    <w:rPr>
      <w:rFonts w:ascii="Times New Roman" w:hAnsi="Times New Roman"/>
      <w:b/>
      <w:bCs/>
      <w:kern w:val="32"/>
      <w:sz w:val="28"/>
      <w:szCs w:val="32"/>
      <w:lang w:val="x-none" w:eastAsia="x-none"/>
    </w:rPr>
  </w:style>
  <w:style w:type="paragraph" w:styleId="Heading2">
    <w:name w:val="heading 2"/>
    <w:basedOn w:val="Normal"/>
    <w:next w:val="Normal"/>
    <w:link w:val="Heading2Char"/>
    <w:autoRedefine/>
    <w:uiPriority w:val="9"/>
    <w:unhideWhenUsed/>
    <w:qFormat/>
    <w:rsid w:val="0070688E"/>
    <w:pPr>
      <w:keepNext/>
      <w:spacing w:before="360" w:after="240" w:line="240" w:lineRule="auto"/>
      <w:ind w:left="720" w:hanging="720"/>
      <w:outlineLvl w:val="1"/>
    </w:pPr>
    <w:rPr>
      <w:rFonts w:ascii="Times New Roman" w:hAnsi="Times New Roman"/>
      <w:b/>
      <w:bCs/>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70688E"/>
    <w:pPr>
      <w:spacing w:before="240" w:after="240" w:line="240" w:lineRule="auto"/>
      <w:ind w:left="720" w:hanging="720"/>
      <w:jc w:val="both"/>
    </w:pPr>
    <w:rPr>
      <w:rFonts w:ascii="Times New Roman" w:hAnsi="Times New Roman"/>
      <w:sz w:val="24"/>
      <w:szCs w:val="20"/>
      <w:lang w:val="x-none" w:eastAsia="x-none"/>
    </w:rPr>
  </w:style>
  <w:style w:type="character" w:customStyle="1" w:styleId="FootnoteTextChar">
    <w:name w:val="Footnote Text Char"/>
    <w:link w:val="FootnoteText"/>
    <w:uiPriority w:val="99"/>
    <w:rsid w:val="0070688E"/>
    <w:rPr>
      <w:rFonts w:ascii="Times New Roman" w:hAnsi="Times New Roman"/>
      <w:sz w:val="24"/>
    </w:rPr>
  </w:style>
  <w:style w:type="character" w:styleId="FootnoteReference">
    <w:name w:val="footnote reference"/>
    <w:uiPriority w:val="99"/>
    <w:semiHidden/>
    <w:unhideWhenUsed/>
    <w:rsid w:val="006A44B1"/>
    <w:rPr>
      <w:vertAlign w:val="superscript"/>
    </w:rPr>
  </w:style>
  <w:style w:type="paragraph" w:styleId="BalloonText">
    <w:name w:val="Balloon Text"/>
    <w:basedOn w:val="Normal"/>
    <w:link w:val="BalloonTextChar"/>
    <w:uiPriority w:val="99"/>
    <w:semiHidden/>
    <w:unhideWhenUsed/>
    <w:rsid w:val="001A185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A1856"/>
    <w:rPr>
      <w:rFonts w:ascii="Tahoma" w:hAnsi="Tahoma" w:cs="Tahoma"/>
      <w:sz w:val="16"/>
      <w:szCs w:val="16"/>
    </w:rPr>
  </w:style>
  <w:style w:type="character" w:styleId="CommentReference">
    <w:name w:val="annotation reference"/>
    <w:uiPriority w:val="99"/>
    <w:semiHidden/>
    <w:unhideWhenUsed/>
    <w:rsid w:val="00962270"/>
    <w:rPr>
      <w:sz w:val="16"/>
      <w:szCs w:val="16"/>
    </w:rPr>
  </w:style>
  <w:style w:type="paragraph" w:styleId="CommentText">
    <w:name w:val="annotation text"/>
    <w:basedOn w:val="Normal"/>
    <w:link w:val="CommentTextChar"/>
    <w:uiPriority w:val="99"/>
    <w:semiHidden/>
    <w:unhideWhenUsed/>
    <w:rsid w:val="00962270"/>
    <w:rPr>
      <w:sz w:val="20"/>
      <w:szCs w:val="20"/>
    </w:rPr>
  </w:style>
  <w:style w:type="character" w:customStyle="1" w:styleId="CommentTextChar">
    <w:name w:val="Comment Text Char"/>
    <w:basedOn w:val="DefaultParagraphFont"/>
    <w:link w:val="CommentText"/>
    <w:uiPriority w:val="99"/>
    <w:semiHidden/>
    <w:rsid w:val="00962270"/>
  </w:style>
  <w:style w:type="paragraph" w:styleId="CommentSubject">
    <w:name w:val="annotation subject"/>
    <w:basedOn w:val="CommentText"/>
    <w:next w:val="CommentText"/>
    <w:link w:val="CommentSubjectChar"/>
    <w:uiPriority w:val="99"/>
    <w:semiHidden/>
    <w:unhideWhenUsed/>
    <w:rsid w:val="00962270"/>
    <w:rPr>
      <w:b/>
      <w:bCs/>
      <w:lang w:val="x-none" w:eastAsia="x-none"/>
    </w:rPr>
  </w:style>
  <w:style w:type="character" w:customStyle="1" w:styleId="CommentSubjectChar">
    <w:name w:val="Comment Subject Char"/>
    <w:link w:val="CommentSubject"/>
    <w:uiPriority w:val="99"/>
    <w:semiHidden/>
    <w:rsid w:val="00962270"/>
    <w:rPr>
      <w:b/>
      <w:bCs/>
    </w:rPr>
  </w:style>
  <w:style w:type="character" w:styleId="Hyperlink">
    <w:name w:val="Hyperlink"/>
    <w:uiPriority w:val="99"/>
    <w:unhideWhenUsed/>
    <w:rsid w:val="008F037E"/>
    <w:rPr>
      <w:color w:val="00008B"/>
      <w:u w:val="single"/>
    </w:rPr>
  </w:style>
  <w:style w:type="character" w:customStyle="1" w:styleId="caps">
    <w:name w:val="caps"/>
    <w:basedOn w:val="DefaultParagraphFont"/>
    <w:rsid w:val="008F037E"/>
  </w:style>
  <w:style w:type="paragraph" w:styleId="Header">
    <w:name w:val="header"/>
    <w:basedOn w:val="Normal"/>
    <w:link w:val="HeaderChar"/>
    <w:uiPriority w:val="99"/>
    <w:unhideWhenUsed/>
    <w:rsid w:val="001E1029"/>
    <w:pPr>
      <w:tabs>
        <w:tab w:val="center" w:pos="4680"/>
        <w:tab w:val="right" w:pos="9360"/>
      </w:tabs>
    </w:pPr>
    <w:rPr>
      <w:lang w:val="x-none" w:eastAsia="x-none"/>
    </w:rPr>
  </w:style>
  <w:style w:type="character" w:customStyle="1" w:styleId="HeaderChar">
    <w:name w:val="Header Char"/>
    <w:link w:val="Header"/>
    <w:uiPriority w:val="99"/>
    <w:rsid w:val="001E1029"/>
    <w:rPr>
      <w:sz w:val="22"/>
      <w:szCs w:val="22"/>
    </w:rPr>
  </w:style>
  <w:style w:type="paragraph" w:styleId="Footer">
    <w:name w:val="footer"/>
    <w:basedOn w:val="Normal"/>
    <w:link w:val="FooterChar"/>
    <w:uiPriority w:val="99"/>
    <w:unhideWhenUsed/>
    <w:rsid w:val="001E1029"/>
    <w:pPr>
      <w:tabs>
        <w:tab w:val="center" w:pos="4680"/>
        <w:tab w:val="right" w:pos="9360"/>
      </w:tabs>
    </w:pPr>
    <w:rPr>
      <w:lang w:val="x-none" w:eastAsia="x-none"/>
    </w:rPr>
  </w:style>
  <w:style w:type="character" w:customStyle="1" w:styleId="FooterChar">
    <w:name w:val="Footer Char"/>
    <w:link w:val="Footer"/>
    <w:uiPriority w:val="99"/>
    <w:rsid w:val="001E1029"/>
    <w:rPr>
      <w:sz w:val="22"/>
      <w:szCs w:val="22"/>
    </w:rPr>
  </w:style>
  <w:style w:type="character" w:customStyle="1" w:styleId="Heading1Char">
    <w:name w:val="Heading 1 Char"/>
    <w:link w:val="Heading1"/>
    <w:uiPriority w:val="9"/>
    <w:rsid w:val="006D3A22"/>
    <w:rPr>
      <w:rFonts w:ascii="Times New Roman" w:eastAsia="Times New Roman" w:hAnsi="Times New Roman" w:cs="Times New Roman"/>
      <w:b/>
      <w:bCs/>
      <w:kern w:val="32"/>
      <w:sz w:val="28"/>
      <w:szCs w:val="32"/>
    </w:rPr>
  </w:style>
  <w:style w:type="paragraph" w:customStyle="1" w:styleId="Textstyle">
    <w:name w:val="Text style"/>
    <w:basedOn w:val="Normal"/>
    <w:autoRedefine/>
    <w:rsid w:val="0070688E"/>
    <w:pPr>
      <w:spacing w:after="0" w:line="480" w:lineRule="auto"/>
      <w:jc w:val="both"/>
    </w:pPr>
    <w:rPr>
      <w:rFonts w:ascii="Times New Roman" w:hAnsi="Times New Roman"/>
      <w:sz w:val="26"/>
      <w:szCs w:val="24"/>
    </w:rPr>
  </w:style>
  <w:style w:type="character" w:customStyle="1" w:styleId="Heading2Char">
    <w:name w:val="Heading 2 Char"/>
    <w:link w:val="Heading2"/>
    <w:uiPriority w:val="9"/>
    <w:rsid w:val="0070688E"/>
    <w:rPr>
      <w:rFonts w:ascii="Times New Roman" w:eastAsia="Times New Roman" w:hAnsi="Times New Roman" w:cs="Times New Roman"/>
      <w:b/>
      <w:bCs/>
      <w:iCs/>
      <w:sz w:val="28"/>
      <w:szCs w:val="28"/>
    </w:rPr>
  </w:style>
  <w:style w:type="paragraph" w:customStyle="1" w:styleId="Text">
    <w:name w:val="Text'"/>
    <w:basedOn w:val="FootnoteText"/>
    <w:rsid w:val="0070688E"/>
    <w:pPr>
      <w:spacing w:line="480" w:lineRule="auto"/>
    </w:pPr>
    <w:rPr>
      <w:szCs w:val="24"/>
    </w:rPr>
  </w:style>
  <w:style w:type="paragraph" w:styleId="TOC1">
    <w:name w:val="toc 1"/>
    <w:basedOn w:val="Normal"/>
    <w:next w:val="Normal"/>
    <w:autoRedefine/>
    <w:uiPriority w:val="39"/>
    <w:unhideWhenUsed/>
    <w:rsid w:val="006179EF"/>
    <w:pPr>
      <w:tabs>
        <w:tab w:val="right" w:leader="dot" w:pos="9350"/>
      </w:tabs>
      <w:spacing w:before="240" w:after="240" w:line="240" w:lineRule="auto"/>
    </w:pPr>
    <w:rPr>
      <w:rFonts w:ascii="Times New Roman" w:hAnsi="Times New Roman"/>
      <w:noProof/>
      <w:sz w:val="26"/>
    </w:rPr>
  </w:style>
  <w:style w:type="paragraph" w:styleId="TOC2">
    <w:name w:val="toc 2"/>
    <w:basedOn w:val="Normal"/>
    <w:next w:val="Normal"/>
    <w:autoRedefine/>
    <w:uiPriority w:val="39"/>
    <w:unhideWhenUsed/>
    <w:rsid w:val="006179EF"/>
    <w:pPr>
      <w:tabs>
        <w:tab w:val="right" w:leader="dot" w:pos="9350"/>
      </w:tabs>
      <w:spacing w:before="240" w:after="240" w:line="240" w:lineRule="auto"/>
      <w:ind w:left="1440" w:hanging="720"/>
    </w:pPr>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6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lliam.wright@puc.state.oh.us"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DF62E-A3AD-4B1A-9CA8-DF3C5FACC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3558</Words>
  <Characters>20285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PUCO</Company>
  <LinksUpToDate>false</LinksUpToDate>
  <CharactersWithSpaces>23796</CharactersWithSpaces>
  <SharedDoc>false</SharedDoc>
  <HLinks>
    <vt:vector size="6" baseType="variant">
      <vt:variant>
        <vt:i4>2293828</vt:i4>
      </vt:variant>
      <vt:variant>
        <vt:i4>21</vt:i4>
      </vt:variant>
      <vt:variant>
        <vt:i4>0</vt:i4>
      </vt:variant>
      <vt:variant>
        <vt:i4>5</vt:i4>
      </vt:variant>
      <vt:variant>
        <vt:lpwstr>mailto:william.wright@puc.state.oh.us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dc:creator>
  <cp:lastModifiedBy>Keeton, Kim</cp:lastModifiedBy>
  <cp:revision>6</cp:revision>
  <cp:lastPrinted>2011-03-31T17:55:00Z</cp:lastPrinted>
  <dcterms:created xsi:type="dcterms:W3CDTF">2011-03-31T17:49:00Z</dcterms:created>
  <dcterms:modified xsi:type="dcterms:W3CDTF">2011-03-31T17:57:00Z</dcterms:modified>
</cp:coreProperties>
</file>