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7E2879" w:rsidRPr="00C675E3" w:rsidP="007E2879" w14:paraId="2C8EA296" w14:textId="77777777">
      <w:pPr>
        <w:pStyle w:val="List"/>
        <w:ind w:left="0" w:firstLine="0"/>
        <w:jc w:val="center"/>
        <w:rPr>
          <w:b/>
          <w:szCs w:val="24"/>
        </w:rPr>
      </w:pPr>
      <w:bookmarkStart w:id="0" w:name="_GoBack"/>
      <w:bookmarkEnd w:id="0"/>
      <w:r w:rsidRPr="00C675E3">
        <w:rPr>
          <w:b/>
          <w:szCs w:val="24"/>
        </w:rPr>
        <w:t>BEFORE</w:t>
      </w:r>
    </w:p>
    <w:p w:rsidR="007E2879" w:rsidRPr="00C675E3" w:rsidP="007E2879" w14:paraId="770026FC" w14:textId="5636950B">
      <w:pPr>
        <w:pStyle w:val="List"/>
        <w:ind w:left="0" w:firstLine="0"/>
        <w:jc w:val="center"/>
        <w:rPr>
          <w:b/>
          <w:szCs w:val="24"/>
        </w:rPr>
      </w:pPr>
      <w:r w:rsidRPr="00C675E3">
        <w:rPr>
          <w:b/>
          <w:szCs w:val="24"/>
        </w:rPr>
        <w:t>THE PUBLIC UTILITIES COMMISSION OF OHIO</w:t>
      </w:r>
    </w:p>
    <w:p w:rsidR="005A49A9" w:rsidRPr="00C675E3" w:rsidP="005A49A9" w14:paraId="1A5EF035" w14:textId="77777777">
      <w:pPr>
        <w:jc w:val="center"/>
        <w:rPr>
          <w:szCs w:val="24"/>
        </w:rPr>
      </w:pPr>
    </w:p>
    <w:p w:rsidR="005A49A9" w:rsidRPr="00C675E3" w:rsidP="005A49A9" w14:paraId="4731DC4C" w14:textId="7F5B8EFA">
      <w:pPr>
        <w:rPr>
          <w:b/>
          <w:bCs/>
          <w:szCs w:val="24"/>
        </w:rPr>
      </w:pPr>
      <w:r w:rsidRPr="00C675E3">
        <w:rPr>
          <w:szCs w:val="24"/>
        </w:rPr>
        <w:t>In the Matter of the Review of the Reconciliation</w:t>
      </w:r>
      <w:r w:rsidRPr="00C675E3">
        <w:rPr>
          <w:szCs w:val="24"/>
        </w:rPr>
        <w:tab/>
      </w:r>
      <w:r w:rsidRPr="00C675E3">
        <w:rPr>
          <w:szCs w:val="24"/>
        </w:rPr>
        <w:tab/>
        <w:t>)  Case No. 20-167-EL-RDR</w:t>
      </w:r>
    </w:p>
    <w:p w:rsidR="005A49A9" w:rsidRPr="00C675E3" w:rsidP="005A49A9" w14:paraId="5EDD2E8B" w14:textId="5C663538">
      <w:pPr>
        <w:rPr>
          <w:b/>
          <w:bCs/>
          <w:szCs w:val="24"/>
        </w:rPr>
      </w:pPr>
      <w:r w:rsidRPr="00C675E3">
        <w:rPr>
          <w:szCs w:val="24"/>
        </w:rPr>
        <w:t>Rider of Duke Energy Ohio, Inc.</w:t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  <w:t>)</w:t>
      </w:r>
    </w:p>
    <w:p w:rsidR="007E2879" w:rsidRPr="00C675E3" w:rsidP="007C2E95" w14:paraId="2B2E5C10" w14:textId="77777777">
      <w:pPr>
        <w:pBdr>
          <w:bottom w:val="single" w:sz="12" w:space="1" w:color="auto"/>
        </w:pBdr>
        <w:spacing w:before="4"/>
        <w:rPr>
          <w:szCs w:val="24"/>
        </w:rPr>
      </w:pPr>
    </w:p>
    <w:p w:rsidR="007A324B" w:rsidRPr="00C675E3" w:rsidP="00510499" w14:paraId="2BE31426" w14:textId="77777777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</w:p>
    <w:p w:rsidR="00D805DF" w:rsidRPr="00C675E3" w:rsidP="00510499" w14:paraId="4188B02D" w14:textId="51129592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C675E3">
        <w:rPr>
          <w:b/>
          <w:spacing w:val="-3"/>
          <w:szCs w:val="24"/>
        </w:rPr>
        <w:t>NOTICE TO TAKE DEPOSITION</w:t>
      </w:r>
      <w:r w:rsidRPr="00C675E3" w:rsidR="00237AF5">
        <w:rPr>
          <w:b/>
          <w:spacing w:val="-3"/>
          <w:szCs w:val="24"/>
        </w:rPr>
        <w:t>S</w:t>
      </w:r>
    </w:p>
    <w:p w:rsidR="005D1D92" w:rsidRPr="00C675E3" w:rsidP="00510499" w14:paraId="72DF0F42" w14:textId="1144ED11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C675E3">
        <w:rPr>
          <w:b/>
          <w:spacing w:val="-3"/>
          <w:szCs w:val="24"/>
        </w:rPr>
        <w:t>AND REQUESTS FOR PRODUCTION OF DOCUMENTS</w:t>
      </w:r>
    </w:p>
    <w:p w:rsidR="004610D3" w:rsidRPr="00C675E3" w:rsidP="00510499" w14:paraId="33DB74EE" w14:textId="77777777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C675E3">
        <w:rPr>
          <w:b/>
          <w:spacing w:val="-3"/>
          <w:szCs w:val="24"/>
        </w:rPr>
        <w:t>BY</w:t>
      </w:r>
    </w:p>
    <w:p w:rsidR="00BA6EC5" w:rsidRPr="00C675E3" w14:paraId="0521AC5A" w14:textId="246B5D0B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C675E3">
        <w:rPr>
          <w:b/>
          <w:spacing w:val="-3"/>
          <w:szCs w:val="24"/>
        </w:rPr>
        <w:t>THE OFFICE OF THE OHIO CONSUMERS</w:t>
      </w:r>
      <w:r w:rsidRPr="00C675E3" w:rsidR="009C408C">
        <w:rPr>
          <w:b/>
          <w:spacing w:val="-3"/>
          <w:szCs w:val="24"/>
        </w:rPr>
        <w:t>’</w:t>
      </w:r>
      <w:r w:rsidRPr="00C675E3">
        <w:rPr>
          <w:b/>
          <w:spacing w:val="-3"/>
          <w:szCs w:val="24"/>
        </w:rPr>
        <w:t xml:space="preserve"> COUNSEL</w:t>
      </w:r>
    </w:p>
    <w:p w:rsidR="00BA6EC5" w:rsidRPr="00C675E3" w14:paraId="77DD9CA8" w14:textId="77777777">
      <w:pPr>
        <w:pBdr>
          <w:bottom w:val="single" w:sz="12" w:space="1" w:color="auto"/>
        </w:pBd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</w:p>
    <w:p w:rsidR="007A324B" w:rsidRPr="00C675E3" w:rsidP="007A324B" w14:paraId="0BCFE06E" w14:textId="77777777">
      <w:pPr>
        <w:ind w:firstLine="720"/>
        <w:rPr>
          <w:rFonts w:eastAsiaTheme="minorHAnsi"/>
          <w:szCs w:val="24"/>
        </w:rPr>
      </w:pPr>
    </w:p>
    <w:p w:rsidR="005A49A9" w:rsidRPr="00C675E3" w:rsidP="005A49A9" w14:paraId="5D839917" w14:textId="77777777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C675E3">
        <w:rPr>
          <w:rFonts w:eastAsiaTheme="minorHAnsi"/>
          <w:szCs w:val="24"/>
        </w:rPr>
        <w:t>To:</w:t>
      </w:r>
      <w:r w:rsidRPr="00C675E3">
        <w:rPr>
          <w:rFonts w:eastAsiaTheme="minorHAnsi"/>
          <w:szCs w:val="24"/>
        </w:rPr>
        <w:tab/>
      </w:r>
      <w:r w:rsidRPr="00C675E3">
        <w:rPr>
          <w:rFonts w:eastAsiaTheme="minorHAnsi"/>
          <w:color w:val="000000"/>
          <w:szCs w:val="24"/>
        </w:rPr>
        <w:t>Rocco D’Ascenzo (0077651)</w:t>
      </w:r>
    </w:p>
    <w:p w:rsidR="005A49A9" w:rsidRPr="00C675E3" w:rsidP="005A49A9" w14:paraId="1C94F25B" w14:textId="77777777">
      <w:pPr>
        <w:autoSpaceDE w:val="0"/>
        <w:autoSpaceDN w:val="0"/>
        <w:adjustRightInd w:val="0"/>
        <w:ind w:left="720"/>
        <w:rPr>
          <w:rFonts w:eastAsiaTheme="minorHAnsi"/>
          <w:color w:val="000000"/>
          <w:szCs w:val="24"/>
        </w:rPr>
      </w:pPr>
      <w:r w:rsidRPr="00C675E3">
        <w:rPr>
          <w:rFonts w:eastAsiaTheme="minorHAnsi"/>
          <w:color w:val="000000"/>
          <w:szCs w:val="24"/>
        </w:rPr>
        <w:t>Deputy General Counsel</w:t>
      </w:r>
    </w:p>
    <w:p w:rsidR="005A49A9" w:rsidRPr="00C675E3" w:rsidP="005A49A9" w14:paraId="19224F39" w14:textId="77777777">
      <w:pPr>
        <w:autoSpaceDE w:val="0"/>
        <w:autoSpaceDN w:val="0"/>
        <w:adjustRightInd w:val="0"/>
        <w:ind w:left="720"/>
        <w:rPr>
          <w:rFonts w:eastAsiaTheme="minorHAnsi"/>
          <w:color w:val="000000"/>
          <w:szCs w:val="24"/>
        </w:rPr>
      </w:pPr>
      <w:r w:rsidRPr="00C675E3">
        <w:rPr>
          <w:rFonts w:eastAsiaTheme="minorHAnsi"/>
          <w:color w:val="000000"/>
          <w:szCs w:val="24"/>
        </w:rPr>
        <w:t>Jeanne W. Kingery (0012172) (Counsel of Record)</w:t>
      </w:r>
    </w:p>
    <w:p w:rsidR="005A49A9" w:rsidRPr="00C675E3" w:rsidP="005A49A9" w14:paraId="54460018" w14:textId="77777777">
      <w:pPr>
        <w:autoSpaceDE w:val="0"/>
        <w:autoSpaceDN w:val="0"/>
        <w:adjustRightInd w:val="0"/>
        <w:ind w:left="720"/>
        <w:rPr>
          <w:rFonts w:eastAsiaTheme="minorHAnsi"/>
          <w:color w:val="000000"/>
          <w:szCs w:val="24"/>
        </w:rPr>
      </w:pPr>
      <w:r w:rsidRPr="00C675E3">
        <w:rPr>
          <w:rFonts w:eastAsiaTheme="minorHAnsi"/>
          <w:color w:val="000000"/>
          <w:szCs w:val="24"/>
        </w:rPr>
        <w:t>Associate General Counsel</w:t>
      </w:r>
    </w:p>
    <w:p w:rsidR="005A49A9" w:rsidRPr="00C675E3" w:rsidP="005A49A9" w14:paraId="1C7E7003" w14:textId="77777777">
      <w:pPr>
        <w:autoSpaceDE w:val="0"/>
        <w:autoSpaceDN w:val="0"/>
        <w:adjustRightInd w:val="0"/>
        <w:ind w:left="720"/>
        <w:rPr>
          <w:rFonts w:eastAsiaTheme="minorHAnsi"/>
          <w:color w:val="000000"/>
          <w:szCs w:val="24"/>
        </w:rPr>
      </w:pPr>
      <w:r w:rsidRPr="00C675E3">
        <w:rPr>
          <w:rFonts w:eastAsiaTheme="minorHAnsi"/>
          <w:color w:val="000000"/>
          <w:szCs w:val="24"/>
        </w:rPr>
        <w:t>Larisa M. Vaysman (0090290)</w:t>
      </w:r>
    </w:p>
    <w:p w:rsidR="005A49A9" w:rsidRPr="00C675E3" w:rsidP="005A49A9" w14:paraId="399BEE05" w14:textId="77777777">
      <w:pPr>
        <w:autoSpaceDE w:val="0"/>
        <w:autoSpaceDN w:val="0"/>
        <w:adjustRightInd w:val="0"/>
        <w:ind w:left="720"/>
        <w:rPr>
          <w:rFonts w:eastAsiaTheme="minorHAnsi"/>
          <w:color w:val="000000"/>
          <w:szCs w:val="24"/>
        </w:rPr>
      </w:pPr>
      <w:r w:rsidRPr="00C675E3">
        <w:rPr>
          <w:rFonts w:eastAsiaTheme="minorHAnsi"/>
          <w:color w:val="000000"/>
          <w:szCs w:val="24"/>
        </w:rPr>
        <w:t>Senior Counsel</w:t>
      </w:r>
    </w:p>
    <w:p w:rsidR="003B65AD" w:rsidRPr="00C675E3" w:rsidP="005A49A9" w14:paraId="6FD43BFD" w14:textId="77777777">
      <w:pPr>
        <w:autoSpaceDE w:val="0"/>
        <w:autoSpaceDN w:val="0"/>
        <w:adjustRightInd w:val="0"/>
        <w:ind w:left="720"/>
        <w:rPr>
          <w:rFonts w:eastAsiaTheme="minorHAnsi"/>
          <w:color w:val="000000"/>
          <w:szCs w:val="24"/>
        </w:rPr>
      </w:pPr>
    </w:p>
    <w:p w:rsidR="005A49A9" w:rsidRPr="00C675E3" w:rsidP="005A49A9" w14:paraId="2E0701DF" w14:textId="7695E738">
      <w:pPr>
        <w:autoSpaceDE w:val="0"/>
        <w:autoSpaceDN w:val="0"/>
        <w:adjustRightInd w:val="0"/>
        <w:ind w:left="720"/>
        <w:rPr>
          <w:rFonts w:eastAsiaTheme="minorHAnsi"/>
          <w:color w:val="000000"/>
          <w:szCs w:val="24"/>
        </w:rPr>
      </w:pPr>
      <w:r w:rsidRPr="00C675E3">
        <w:rPr>
          <w:rFonts w:eastAsiaTheme="minorHAnsi"/>
          <w:color w:val="000000"/>
          <w:szCs w:val="24"/>
        </w:rPr>
        <w:t>Duke Energy Business Services LLC</w:t>
      </w:r>
    </w:p>
    <w:p w:rsidR="005A49A9" w:rsidRPr="00C675E3" w:rsidP="005A49A9" w14:paraId="5DDF897F" w14:textId="77777777">
      <w:pPr>
        <w:autoSpaceDE w:val="0"/>
        <w:autoSpaceDN w:val="0"/>
        <w:adjustRightInd w:val="0"/>
        <w:ind w:left="720"/>
        <w:rPr>
          <w:rFonts w:eastAsiaTheme="minorHAnsi"/>
          <w:color w:val="000000"/>
          <w:szCs w:val="24"/>
        </w:rPr>
      </w:pPr>
      <w:r w:rsidRPr="00C675E3">
        <w:rPr>
          <w:rFonts w:eastAsiaTheme="minorHAnsi"/>
          <w:color w:val="000000"/>
          <w:szCs w:val="24"/>
        </w:rPr>
        <w:t>139 East Fourth Street, 1303-Main</w:t>
      </w:r>
    </w:p>
    <w:p w:rsidR="005A49A9" w:rsidRPr="00C675E3" w:rsidP="005A49A9" w14:paraId="63AAC3E5" w14:textId="77777777">
      <w:pPr>
        <w:autoSpaceDE w:val="0"/>
        <w:autoSpaceDN w:val="0"/>
        <w:adjustRightInd w:val="0"/>
        <w:ind w:left="720"/>
        <w:rPr>
          <w:rFonts w:eastAsiaTheme="minorHAnsi"/>
          <w:color w:val="000000"/>
          <w:szCs w:val="24"/>
        </w:rPr>
      </w:pPr>
      <w:r w:rsidRPr="00C675E3">
        <w:rPr>
          <w:rFonts w:eastAsiaTheme="minorHAnsi"/>
          <w:color w:val="000000"/>
          <w:szCs w:val="24"/>
        </w:rPr>
        <w:t>Cincinnati, Ohio 45202</w:t>
      </w:r>
    </w:p>
    <w:p w:rsidR="005A49A9" w:rsidRPr="00C675E3" w:rsidP="005A49A9" w14:paraId="292A2493" w14:textId="77777777">
      <w:pPr>
        <w:autoSpaceDE w:val="0"/>
        <w:autoSpaceDN w:val="0"/>
        <w:adjustRightInd w:val="0"/>
        <w:ind w:left="720"/>
        <w:rPr>
          <w:rFonts w:eastAsiaTheme="minorHAnsi"/>
          <w:color w:val="000000"/>
          <w:szCs w:val="24"/>
        </w:rPr>
      </w:pPr>
      <w:r w:rsidRPr="00C675E3">
        <w:rPr>
          <w:rFonts w:eastAsiaTheme="minorHAnsi"/>
          <w:color w:val="000000"/>
          <w:szCs w:val="24"/>
        </w:rPr>
        <w:t>(614) 222-1331 (telephone)</w:t>
      </w:r>
    </w:p>
    <w:p w:rsidR="005A49A9" w:rsidRPr="00C675E3" w:rsidP="005A49A9" w14:paraId="50C9E2F5" w14:textId="77777777">
      <w:pPr>
        <w:autoSpaceDE w:val="0"/>
        <w:autoSpaceDN w:val="0"/>
        <w:adjustRightInd w:val="0"/>
        <w:ind w:left="720"/>
        <w:rPr>
          <w:rFonts w:eastAsiaTheme="minorHAnsi"/>
          <w:color w:val="000000"/>
          <w:szCs w:val="24"/>
        </w:rPr>
      </w:pPr>
      <w:r w:rsidRPr="00C675E3">
        <w:rPr>
          <w:rFonts w:eastAsiaTheme="minorHAnsi"/>
          <w:color w:val="000000"/>
          <w:szCs w:val="24"/>
        </w:rPr>
        <w:t>(614) 222-1337 (facsimile)</w:t>
      </w:r>
    </w:p>
    <w:p w:rsidR="005A49A9" w:rsidRPr="00C675E3" w:rsidP="005A49A9" w14:paraId="6C14BCC0" w14:textId="77777777">
      <w:pPr>
        <w:autoSpaceDE w:val="0"/>
        <w:autoSpaceDN w:val="0"/>
        <w:adjustRightInd w:val="0"/>
        <w:ind w:left="720"/>
        <w:rPr>
          <w:rFonts w:eastAsiaTheme="minorHAnsi"/>
          <w:color w:val="000000"/>
          <w:szCs w:val="24"/>
        </w:rPr>
      </w:pPr>
      <w:r w:rsidRPr="00C675E3">
        <w:rPr>
          <w:rFonts w:eastAsiaTheme="minorHAnsi"/>
          <w:color w:val="0000FF"/>
          <w:szCs w:val="24"/>
        </w:rPr>
        <w:t xml:space="preserve">Rocco.dascenzo@duke-energy.com </w:t>
      </w:r>
      <w:r w:rsidRPr="00C675E3">
        <w:rPr>
          <w:rFonts w:eastAsiaTheme="minorHAnsi"/>
          <w:color w:val="000000"/>
          <w:szCs w:val="24"/>
        </w:rPr>
        <w:t>(e-mail)</w:t>
      </w:r>
    </w:p>
    <w:p w:rsidR="005A49A9" w:rsidRPr="00C675E3" w:rsidP="005A49A9" w14:paraId="7299F33B" w14:textId="77777777">
      <w:pPr>
        <w:autoSpaceDE w:val="0"/>
        <w:autoSpaceDN w:val="0"/>
        <w:adjustRightInd w:val="0"/>
        <w:ind w:left="720"/>
        <w:rPr>
          <w:rFonts w:eastAsiaTheme="minorHAnsi"/>
          <w:color w:val="000000"/>
          <w:szCs w:val="24"/>
        </w:rPr>
      </w:pPr>
      <w:r w:rsidRPr="00C675E3">
        <w:rPr>
          <w:rFonts w:eastAsiaTheme="minorHAnsi"/>
          <w:color w:val="0000FF"/>
          <w:szCs w:val="24"/>
        </w:rPr>
        <w:t xml:space="preserve">Jeanne.kingery@duke-energy.com </w:t>
      </w:r>
      <w:r w:rsidRPr="00C675E3">
        <w:rPr>
          <w:rFonts w:eastAsiaTheme="minorHAnsi"/>
          <w:color w:val="000000"/>
          <w:szCs w:val="24"/>
        </w:rPr>
        <w:t>(e-mail)</w:t>
      </w:r>
    </w:p>
    <w:p w:rsidR="005A49A9" w:rsidRPr="00C675E3" w:rsidP="005A49A9" w14:paraId="53C44DD5" w14:textId="1715046A">
      <w:pPr>
        <w:ind w:left="720"/>
        <w:rPr>
          <w:rFonts w:eastAsiaTheme="minorHAnsi"/>
          <w:szCs w:val="24"/>
        </w:rPr>
      </w:pPr>
      <w:r w:rsidRPr="00C675E3">
        <w:rPr>
          <w:rFonts w:eastAsiaTheme="minorHAnsi"/>
          <w:color w:val="0000FF"/>
          <w:szCs w:val="24"/>
        </w:rPr>
        <w:t xml:space="preserve">Larisa.vaysman@duke-energy.com </w:t>
      </w:r>
      <w:r w:rsidRPr="00C675E3">
        <w:rPr>
          <w:rFonts w:eastAsiaTheme="minorHAnsi"/>
          <w:color w:val="000000"/>
          <w:szCs w:val="24"/>
        </w:rPr>
        <w:t>(e-mail)</w:t>
      </w:r>
    </w:p>
    <w:p w:rsidR="009C408C" w:rsidRPr="00C675E3" w:rsidP="00E80D98" w14:paraId="7524A482" w14:textId="77777777">
      <w:pPr>
        <w:spacing w:line="480" w:lineRule="auto"/>
        <w:rPr>
          <w:rFonts w:eastAsiaTheme="minorHAnsi"/>
          <w:szCs w:val="24"/>
        </w:rPr>
      </w:pPr>
    </w:p>
    <w:p w:rsidR="00E80D98" w:rsidRPr="00C675E3" w:rsidP="00A15E60" w14:paraId="09C1686C" w14:textId="0D5D7CD9">
      <w:pPr>
        <w:spacing w:line="480" w:lineRule="auto"/>
        <w:ind w:firstLine="720"/>
        <w:rPr>
          <w:rFonts w:eastAsiaTheme="minorHAnsi"/>
          <w:szCs w:val="24"/>
        </w:rPr>
      </w:pPr>
      <w:r w:rsidRPr="00C675E3">
        <w:rPr>
          <w:rFonts w:eastAsiaTheme="minorHAnsi"/>
          <w:szCs w:val="24"/>
        </w:rPr>
        <w:t>Please take notice under Ohio Adm. Code 4901-1-21(B) that the Office of the Ohio Consumers</w:t>
      </w:r>
      <w:r w:rsidRPr="00C675E3" w:rsidR="009C408C">
        <w:rPr>
          <w:rFonts w:eastAsiaTheme="minorHAnsi"/>
          <w:szCs w:val="24"/>
        </w:rPr>
        <w:t>’</w:t>
      </w:r>
      <w:r w:rsidRPr="00C675E3">
        <w:rPr>
          <w:rFonts w:eastAsiaTheme="minorHAnsi"/>
          <w:szCs w:val="24"/>
        </w:rPr>
        <w:t xml:space="preserve"> Counsel (“OCC”) will take the oral deposition</w:t>
      </w:r>
      <w:r w:rsidRPr="00C675E3" w:rsidR="00B0326F">
        <w:rPr>
          <w:rFonts w:eastAsiaTheme="minorHAnsi"/>
          <w:szCs w:val="24"/>
        </w:rPr>
        <w:t>s</w:t>
      </w:r>
      <w:r w:rsidRPr="00C675E3">
        <w:rPr>
          <w:rFonts w:eastAsiaTheme="minorHAnsi"/>
          <w:szCs w:val="24"/>
        </w:rPr>
        <w:t xml:space="preserve"> of the following individuals, one after the other, beginning on </w:t>
      </w:r>
      <w:r w:rsidRPr="00C675E3" w:rsidR="00237AF5">
        <w:rPr>
          <w:rFonts w:eastAsiaTheme="minorHAnsi"/>
          <w:szCs w:val="24"/>
        </w:rPr>
        <w:t>January 4</w:t>
      </w:r>
      <w:r w:rsidRPr="00C675E3" w:rsidR="005D1D92">
        <w:rPr>
          <w:rFonts w:eastAsiaTheme="minorHAnsi"/>
          <w:szCs w:val="24"/>
        </w:rPr>
        <w:t>, 20</w:t>
      </w:r>
      <w:r w:rsidRPr="00C675E3" w:rsidR="00237AF5">
        <w:rPr>
          <w:rFonts w:eastAsiaTheme="minorHAnsi"/>
          <w:szCs w:val="24"/>
        </w:rPr>
        <w:t>21</w:t>
      </w:r>
      <w:r w:rsidRPr="00C675E3">
        <w:rPr>
          <w:rFonts w:eastAsiaTheme="minorHAnsi"/>
          <w:szCs w:val="24"/>
        </w:rPr>
        <w:t xml:space="preserve"> at </w:t>
      </w:r>
      <w:r w:rsidRPr="00C675E3" w:rsidR="005D1D92">
        <w:rPr>
          <w:rFonts w:eastAsiaTheme="minorHAnsi"/>
          <w:szCs w:val="24"/>
        </w:rPr>
        <w:t>10:00 a.m. Easter</w:t>
      </w:r>
      <w:r w:rsidRPr="00C675E3" w:rsidR="00BC5C58">
        <w:rPr>
          <w:rFonts w:eastAsiaTheme="minorHAnsi"/>
          <w:szCs w:val="24"/>
        </w:rPr>
        <w:t>n</w:t>
      </w:r>
      <w:r w:rsidRPr="00C675E3" w:rsidR="005D1D92">
        <w:rPr>
          <w:rFonts w:eastAsiaTheme="minorHAnsi"/>
          <w:szCs w:val="24"/>
        </w:rPr>
        <w:t xml:space="preserve"> Time</w:t>
      </w:r>
      <w:r w:rsidRPr="00C675E3">
        <w:rPr>
          <w:rFonts w:eastAsiaTheme="minorHAnsi"/>
          <w:szCs w:val="24"/>
        </w:rPr>
        <w:t xml:space="preserve">, or at a date and time as mutually agreed upon by OCC and </w:t>
      </w:r>
      <w:r w:rsidRPr="00C675E3" w:rsidR="00237AF5">
        <w:rPr>
          <w:rFonts w:eastAsiaTheme="minorHAnsi"/>
          <w:szCs w:val="24"/>
        </w:rPr>
        <w:t>Duke</w:t>
      </w:r>
      <w:r w:rsidRPr="00C675E3">
        <w:rPr>
          <w:rFonts w:eastAsiaTheme="minorHAnsi"/>
          <w:szCs w:val="24"/>
        </w:rPr>
        <w:t xml:space="preserve"> Energy</w:t>
      </w:r>
      <w:r w:rsidRPr="00C675E3" w:rsidR="00237AF5">
        <w:rPr>
          <w:rFonts w:eastAsiaTheme="minorHAnsi"/>
          <w:szCs w:val="24"/>
        </w:rPr>
        <w:t xml:space="preserve"> </w:t>
      </w:r>
      <w:r w:rsidRPr="00C675E3">
        <w:rPr>
          <w:rFonts w:eastAsiaTheme="minorHAnsi"/>
          <w:szCs w:val="24"/>
        </w:rPr>
        <w:t xml:space="preserve">Ohio, </w:t>
      </w:r>
      <w:r w:rsidRPr="00C675E3" w:rsidR="00237AF5">
        <w:rPr>
          <w:rFonts w:eastAsiaTheme="minorHAnsi"/>
          <w:szCs w:val="24"/>
        </w:rPr>
        <w:t>Inc.</w:t>
      </w:r>
      <w:r w:rsidRPr="00C675E3">
        <w:rPr>
          <w:rFonts w:eastAsiaTheme="minorHAnsi"/>
          <w:szCs w:val="24"/>
        </w:rPr>
        <w:t xml:space="preserve"> (“</w:t>
      </w:r>
      <w:r w:rsidRPr="00C675E3" w:rsidR="00237AF5">
        <w:rPr>
          <w:rFonts w:eastAsiaTheme="minorHAnsi"/>
          <w:szCs w:val="24"/>
        </w:rPr>
        <w:t>Duke</w:t>
      </w:r>
      <w:r w:rsidRPr="00C675E3">
        <w:rPr>
          <w:rFonts w:eastAsiaTheme="minorHAnsi"/>
          <w:szCs w:val="24"/>
        </w:rPr>
        <w:t>”):</w:t>
      </w:r>
    </w:p>
    <w:p w:rsidR="005A49A9" w:rsidRPr="00C675E3" w:rsidP="009C408C" w14:paraId="027C2431" w14:textId="67B3718E">
      <w:pPr>
        <w:pStyle w:val="ListParagraph"/>
        <w:numPr>
          <w:ilvl w:val="0"/>
          <w:numId w:val="28"/>
        </w:numPr>
        <w:spacing w:after="240"/>
        <w:ind w:hanging="720"/>
        <w:contextualSpacing w:val="0"/>
        <w:rPr>
          <w:rFonts w:eastAsiaTheme="minorHAnsi"/>
          <w:szCs w:val="24"/>
        </w:rPr>
        <w:sectPr w:rsidSect="009C408C">
          <w:footerReference w:type="default" r:id="rId5"/>
          <w:pgSz w:w="12240" w:h="15840"/>
          <w:pgMar w:top="1440" w:right="1800" w:bottom="1440" w:left="1800" w:header="720" w:footer="720" w:gutter="0"/>
          <w:pgNumType w:start="2"/>
          <w:cols w:space="720"/>
          <w:docGrid w:linePitch="360"/>
        </w:sectPr>
      </w:pPr>
      <w:r w:rsidRPr="00C675E3">
        <w:rPr>
          <w:rFonts w:eastAsiaTheme="minorHAnsi"/>
          <w:szCs w:val="24"/>
        </w:rPr>
        <w:t xml:space="preserve">A </w:t>
      </w:r>
      <w:r w:rsidRPr="00C675E3" w:rsidR="00C1013D">
        <w:rPr>
          <w:rFonts w:eastAsiaTheme="minorHAnsi"/>
          <w:szCs w:val="24"/>
        </w:rPr>
        <w:t>person w</w:t>
      </w:r>
      <w:r w:rsidRPr="00C675E3">
        <w:rPr>
          <w:rFonts w:eastAsiaTheme="minorHAnsi"/>
          <w:szCs w:val="24"/>
        </w:rPr>
        <w:t>ith</w:t>
      </w:r>
      <w:r w:rsidRPr="00C675E3" w:rsidR="00C1013D">
        <w:rPr>
          <w:rFonts w:eastAsiaTheme="minorHAnsi"/>
          <w:szCs w:val="24"/>
        </w:rPr>
        <w:t xml:space="preserve"> knowledge </w:t>
      </w:r>
      <w:r w:rsidRPr="00C675E3">
        <w:rPr>
          <w:rFonts w:eastAsiaTheme="minorHAnsi"/>
          <w:szCs w:val="24"/>
        </w:rPr>
        <w:t>and</w:t>
      </w:r>
      <w:r w:rsidRPr="00C675E3" w:rsidR="00C1013D">
        <w:rPr>
          <w:rFonts w:eastAsiaTheme="minorHAnsi"/>
          <w:szCs w:val="24"/>
        </w:rPr>
        <w:t xml:space="preserve"> expertise regarding </w:t>
      </w:r>
      <w:r w:rsidRPr="00C675E3" w:rsidR="00237AF5">
        <w:rPr>
          <w:rFonts w:eastAsiaTheme="minorHAnsi"/>
          <w:szCs w:val="24"/>
        </w:rPr>
        <w:t>Duke’s decision to purchase a share of the FirstEnergy Solutions</w:t>
      </w:r>
      <w:r w:rsidRPr="00C675E3">
        <w:rPr>
          <w:rFonts w:eastAsiaTheme="minorHAnsi"/>
          <w:szCs w:val="24"/>
        </w:rPr>
        <w:t>’</w:t>
      </w:r>
      <w:r w:rsidRPr="00C675E3" w:rsidR="00237AF5">
        <w:rPr>
          <w:rFonts w:eastAsiaTheme="minorHAnsi"/>
          <w:szCs w:val="24"/>
        </w:rPr>
        <w:t xml:space="preserve"> (“FES”) OVEC entitlement after FES declared bankruptcy and repudiated its obligation to purchase it</w:t>
      </w:r>
      <w:r w:rsidRPr="00C675E3" w:rsidR="00821B68">
        <w:rPr>
          <w:rFonts w:eastAsiaTheme="minorHAnsi"/>
          <w:szCs w:val="24"/>
        </w:rPr>
        <w:t>s share (see Audit Report at pp. 13-14).</w:t>
      </w:r>
    </w:p>
    <w:p w:rsidR="00237AF5" w:rsidRPr="00C675E3" w:rsidP="00237AF5" w14:paraId="693A4B0D" w14:textId="2157E3C1">
      <w:pPr>
        <w:pStyle w:val="ListParagraph"/>
        <w:numPr>
          <w:ilvl w:val="0"/>
          <w:numId w:val="28"/>
        </w:numPr>
        <w:spacing w:after="240"/>
        <w:ind w:hanging="720"/>
        <w:contextualSpacing w:val="0"/>
        <w:rPr>
          <w:rFonts w:eastAsiaTheme="minorHAnsi"/>
          <w:szCs w:val="24"/>
        </w:rPr>
      </w:pPr>
      <w:r w:rsidRPr="00C675E3">
        <w:rPr>
          <w:rFonts w:eastAsiaTheme="minorHAnsi"/>
          <w:szCs w:val="24"/>
        </w:rPr>
        <w:t>A</w:t>
      </w:r>
      <w:r w:rsidRPr="00C675E3" w:rsidR="00C51C55">
        <w:rPr>
          <w:rFonts w:eastAsiaTheme="minorHAnsi"/>
          <w:szCs w:val="24"/>
        </w:rPr>
        <w:t xml:space="preserve"> </w:t>
      </w:r>
      <w:r w:rsidRPr="00C675E3">
        <w:rPr>
          <w:rFonts w:eastAsiaTheme="minorHAnsi"/>
          <w:szCs w:val="24"/>
        </w:rPr>
        <w:t>person w</w:t>
      </w:r>
      <w:r w:rsidRPr="00C675E3" w:rsidR="00C51C55">
        <w:rPr>
          <w:rFonts w:eastAsiaTheme="minorHAnsi"/>
          <w:szCs w:val="24"/>
        </w:rPr>
        <w:t>ith</w:t>
      </w:r>
      <w:r w:rsidRPr="00C675E3">
        <w:rPr>
          <w:rFonts w:eastAsiaTheme="minorHAnsi"/>
          <w:szCs w:val="24"/>
        </w:rPr>
        <w:t xml:space="preserve"> knowledge </w:t>
      </w:r>
      <w:r w:rsidRPr="00C675E3" w:rsidR="00C51C55">
        <w:rPr>
          <w:rFonts w:eastAsiaTheme="minorHAnsi"/>
          <w:szCs w:val="24"/>
        </w:rPr>
        <w:t xml:space="preserve">and </w:t>
      </w:r>
      <w:r w:rsidRPr="00C675E3">
        <w:rPr>
          <w:rFonts w:eastAsiaTheme="minorHAnsi"/>
          <w:szCs w:val="24"/>
        </w:rPr>
        <w:t xml:space="preserve">expertise regarding </w:t>
      </w:r>
      <w:r w:rsidRPr="00C675E3" w:rsidR="00C51C55">
        <w:rPr>
          <w:rFonts w:eastAsiaTheme="minorHAnsi"/>
          <w:szCs w:val="24"/>
        </w:rPr>
        <w:t>the amount that</w:t>
      </w:r>
      <w:r w:rsidRPr="00C675E3">
        <w:rPr>
          <w:rFonts w:eastAsiaTheme="minorHAnsi"/>
          <w:szCs w:val="24"/>
        </w:rPr>
        <w:t xml:space="preserve"> Duke received </w:t>
      </w:r>
      <w:r w:rsidRPr="00C675E3" w:rsidR="00C51C55">
        <w:rPr>
          <w:rFonts w:eastAsiaTheme="minorHAnsi"/>
          <w:szCs w:val="24"/>
        </w:rPr>
        <w:t xml:space="preserve">from OVEC </w:t>
      </w:r>
      <w:r w:rsidRPr="00C675E3" w:rsidR="00821B68">
        <w:rPr>
          <w:rFonts w:eastAsiaTheme="minorHAnsi"/>
          <w:szCs w:val="24"/>
        </w:rPr>
        <w:t xml:space="preserve">from </w:t>
      </w:r>
      <w:r w:rsidRPr="00C675E3">
        <w:rPr>
          <w:rFonts w:eastAsiaTheme="minorHAnsi"/>
          <w:szCs w:val="24"/>
        </w:rPr>
        <w:t>the FES bankruptcy court settlement</w:t>
      </w:r>
      <w:r w:rsidRPr="00C675E3" w:rsidR="00C51C55">
        <w:rPr>
          <w:rFonts w:eastAsiaTheme="minorHAnsi"/>
          <w:szCs w:val="24"/>
        </w:rPr>
        <w:t xml:space="preserve"> between OVEC and FES</w:t>
      </w:r>
      <w:r w:rsidRPr="00C675E3" w:rsidR="00E90EAD">
        <w:rPr>
          <w:rFonts w:eastAsiaTheme="minorHAnsi"/>
          <w:szCs w:val="24"/>
        </w:rPr>
        <w:t xml:space="preserve"> (i.e., the settlement</w:t>
      </w:r>
      <w:r w:rsidRPr="00C675E3" w:rsidR="00821B68">
        <w:rPr>
          <w:rFonts w:eastAsiaTheme="minorHAnsi"/>
          <w:szCs w:val="24"/>
        </w:rPr>
        <w:t xml:space="preserve"> relating to FES’ attempt to repudiate </w:t>
      </w:r>
      <w:r w:rsidRPr="00C675E3" w:rsidR="00E90EAD">
        <w:rPr>
          <w:rFonts w:eastAsiaTheme="minorHAnsi"/>
          <w:szCs w:val="24"/>
        </w:rPr>
        <w:t xml:space="preserve">its obligation to purchase power from the OVEC plants under </w:t>
      </w:r>
      <w:r w:rsidRPr="00C675E3" w:rsidR="00821B68">
        <w:rPr>
          <w:rFonts w:eastAsiaTheme="minorHAnsi"/>
          <w:szCs w:val="24"/>
        </w:rPr>
        <w:t xml:space="preserve">the </w:t>
      </w:r>
      <w:r w:rsidRPr="00C675E3" w:rsidR="00E90EAD">
        <w:rPr>
          <w:rFonts w:eastAsiaTheme="minorHAnsi"/>
          <w:szCs w:val="24"/>
        </w:rPr>
        <w:t xml:space="preserve">Amended and Restated Inter-Company Power Agreement (“OVEC Agreement”)) </w:t>
      </w:r>
      <w:r w:rsidRPr="00C675E3">
        <w:rPr>
          <w:rFonts w:eastAsiaTheme="minorHAnsi"/>
          <w:szCs w:val="24"/>
        </w:rPr>
        <w:t xml:space="preserve"> </w:t>
      </w:r>
      <w:r w:rsidRPr="00C675E3" w:rsidR="00821B68">
        <w:rPr>
          <w:rFonts w:eastAsiaTheme="minorHAnsi"/>
          <w:szCs w:val="24"/>
        </w:rPr>
        <w:t>(see Audit Report at p. 14).</w:t>
      </w:r>
    </w:p>
    <w:p w:rsidR="00C51C55" w:rsidRPr="00C675E3" w:rsidP="00237AF5" w14:paraId="7C6071C1" w14:textId="6558FA9C">
      <w:pPr>
        <w:pStyle w:val="ListParagraph"/>
        <w:numPr>
          <w:ilvl w:val="0"/>
          <w:numId w:val="28"/>
        </w:numPr>
        <w:spacing w:after="240"/>
        <w:ind w:hanging="720"/>
        <w:contextualSpacing w:val="0"/>
        <w:rPr>
          <w:rFonts w:eastAsiaTheme="minorHAnsi"/>
          <w:szCs w:val="24"/>
        </w:rPr>
      </w:pPr>
      <w:r w:rsidRPr="00C675E3">
        <w:rPr>
          <w:szCs w:val="24"/>
        </w:rPr>
        <w:t xml:space="preserve">A person with knowledge and expertise as to the obligations of Duke under the OVEC </w:t>
      </w:r>
      <w:r w:rsidRPr="00C675E3" w:rsidR="00E90EAD">
        <w:rPr>
          <w:szCs w:val="24"/>
        </w:rPr>
        <w:t>A</w:t>
      </w:r>
      <w:r w:rsidRPr="00C675E3">
        <w:rPr>
          <w:szCs w:val="24"/>
        </w:rPr>
        <w:t xml:space="preserve">greement, including any obligation to purchase another co-owner’s share of the OVEC output if that co-owner has repudiated its purchase.  </w:t>
      </w:r>
    </w:p>
    <w:p w:rsidR="00C51C55" w:rsidRPr="00C675E3" w:rsidP="00237AF5" w14:paraId="49F8FF1A" w14:textId="67450ABF">
      <w:pPr>
        <w:pStyle w:val="ListParagraph"/>
        <w:numPr>
          <w:ilvl w:val="0"/>
          <w:numId w:val="28"/>
        </w:numPr>
        <w:spacing w:after="240"/>
        <w:ind w:hanging="720"/>
        <w:contextualSpacing w:val="0"/>
        <w:rPr>
          <w:rFonts w:eastAsiaTheme="minorHAnsi"/>
          <w:szCs w:val="24"/>
        </w:rPr>
      </w:pPr>
      <w:r w:rsidRPr="00C675E3">
        <w:rPr>
          <w:szCs w:val="24"/>
        </w:rPr>
        <w:t>A person with knowledge and expertise of the decision to designate the OVEC plants in the PJM market as must-run units as opposed to using economic dispatch.</w:t>
      </w:r>
    </w:p>
    <w:p w:rsidR="007A324B" w:rsidRPr="00C675E3" w:rsidP="005D1D92" w14:paraId="40E19821" w14:textId="0FDDFE80">
      <w:pPr>
        <w:spacing w:line="480" w:lineRule="auto"/>
        <w:ind w:firstLine="720"/>
        <w:rPr>
          <w:rFonts w:eastAsiaTheme="minorHAnsi"/>
          <w:szCs w:val="24"/>
        </w:rPr>
      </w:pPr>
      <w:r w:rsidRPr="00C675E3">
        <w:rPr>
          <w:rFonts w:eastAsiaTheme="minorHAnsi"/>
          <w:szCs w:val="24"/>
        </w:rPr>
        <w:t xml:space="preserve">The depositions will take place </w:t>
      </w:r>
      <w:r w:rsidRPr="00C675E3" w:rsidR="00821B68">
        <w:rPr>
          <w:rFonts w:eastAsiaTheme="minorHAnsi"/>
          <w:szCs w:val="24"/>
        </w:rPr>
        <w:t>through a Zoom or Microsoft Teams conference or by telephone, as</w:t>
      </w:r>
      <w:r w:rsidRPr="00C675E3">
        <w:rPr>
          <w:rFonts w:eastAsiaTheme="minorHAnsi"/>
          <w:szCs w:val="24"/>
        </w:rPr>
        <w:t xml:space="preserve"> mutually agreeable to OCC and </w:t>
      </w:r>
      <w:r w:rsidRPr="00C675E3" w:rsidR="00821B68">
        <w:rPr>
          <w:rFonts w:eastAsiaTheme="minorHAnsi"/>
          <w:szCs w:val="24"/>
        </w:rPr>
        <w:t>Duke</w:t>
      </w:r>
      <w:r w:rsidRPr="00C675E3">
        <w:rPr>
          <w:rFonts w:eastAsiaTheme="minorHAnsi"/>
          <w:szCs w:val="24"/>
        </w:rPr>
        <w:t xml:space="preserve">. </w:t>
      </w:r>
      <w:r w:rsidRPr="00C675E3" w:rsidR="00420F77">
        <w:rPr>
          <w:rFonts w:eastAsiaTheme="minorHAnsi"/>
          <w:szCs w:val="24"/>
        </w:rPr>
        <w:t>The deponent</w:t>
      </w:r>
      <w:r w:rsidRPr="00C675E3">
        <w:rPr>
          <w:rFonts w:eastAsiaTheme="minorHAnsi"/>
          <w:szCs w:val="24"/>
        </w:rPr>
        <w:t xml:space="preserve">s </w:t>
      </w:r>
      <w:r w:rsidRPr="00C675E3" w:rsidR="00420F77">
        <w:rPr>
          <w:rFonts w:eastAsiaTheme="minorHAnsi"/>
          <w:szCs w:val="24"/>
        </w:rPr>
        <w:t xml:space="preserve">will appear at the agreed upon time and date and remain </w:t>
      </w:r>
      <w:r w:rsidRPr="00C675E3" w:rsidR="00821B68">
        <w:rPr>
          <w:rFonts w:eastAsiaTheme="minorHAnsi"/>
          <w:szCs w:val="24"/>
        </w:rPr>
        <w:t>available until the deposition is completed</w:t>
      </w:r>
      <w:r w:rsidRPr="00C675E3" w:rsidR="00420F77">
        <w:rPr>
          <w:rFonts w:eastAsiaTheme="minorHAnsi"/>
          <w:szCs w:val="24"/>
        </w:rPr>
        <w:t xml:space="preserve">. </w:t>
      </w:r>
      <w:r w:rsidRPr="00C675E3" w:rsidR="00C51C55">
        <w:rPr>
          <w:rFonts w:eastAsiaTheme="minorHAnsi"/>
          <w:szCs w:val="24"/>
        </w:rPr>
        <w:t xml:space="preserve">  </w:t>
      </w:r>
    </w:p>
    <w:p w:rsidR="007E2879" w:rsidRPr="00C675E3" w:rsidP="005D1D92" w14:paraId="54634175" w14:textId="094763EE">
      <w:pPr>
        <w:spacing w:line="480" w:lineRule="auto"/>
        <w:ind w:firstLine="720"/>
        <w:rPr>
          <w:rFonts w:eastAsiaTheme="minorHAnsi"/>
          <w:szCs w:val="24"/>
        </w:rPr>
      </w:pPr>
      <w:r w:rsidRPr="00C675E3">
        <w:rPr>
          <w:rFonts w:eastAsiaTheme="minorHAnsi"/>
          <w:szCs w:val="24"/>
        </w:rPr>
        <w:t>The deposition</w:t>
      </w:r>
      <w:r w:rsidRPr="00C675E3" w:rsidR="005D1D92">
        <w:rPr>
          <w:rFonts w:eastAsiaTheme="minorHAnsi"/>
          <w:szCs w:val="24"/>
        </w:rPr>
        <w:t>s</w:t>
      </w:r>
      <w:r w:rsidRPr="00C675E3">
        <w:rPr>
          <w:rFonts w:eastAsiaTheme="minorHAnsi"/>
          <w:szCs w:val="24"/>
        </w:rPr>
        <w:t xml:space="preserve"> will be taken of the aforementioned deponent</w:t>
      </w:r>
      <w:r w:rsidRPr="00C675E3" w:rsidR="005D1D92">
        <w:rPr>
          <w:rFonts w:eastAsiaTheme="minorHAnsi"/>
          <w:szCs w:val="24"/>
        </w:rPr>
        <w:t>s</w:t>
      </w:r>
      <w:r w:rsidRPr="00C675E3">
        <w:rPr>
          <w:rFonts w:eastAsiaTheme="minorHAnsi"/>
          <w:szCs w:val="24"/>
        </w:rPr>
        <w:t xml:space="preserve"> on relevant topics within the scope of these proceedings</w:t>
      </w:r>
      <w:r w:rsidRPr="00C675E3" w:rsidR="003B65AD">
        <w:rPr>
          <w:rFonts w:eastAsiaTheme="minorHAnsi"/>
          <w:szCs w:val="24"/>
        </w:rPr>
        <w:t>, including</w:t>
      </w:r>
      <w:r w:rsidRPr="00C675E3" w:rsidR="0068136B">
        <w:rPr>
          <w:rFonts w:eastAsiaTheme="minorHAnsi"/>
          <w:szCs w:val="24"/>
        </w:rPr>
        <w:t xml:space="preserve">: (1) </w:t>
      </w:r>
      <w:r w:rsidRPr="00C675E3" w:rsidR="003B65AD">
        <w:rPr>
          <w:rFonts w:eastAsiaTheme="minorHAnsi"/>
          <w:szCs w:val="24"/>
        </w:rPr>
        <w:t xml:space="preserve">Duke’s decision to purchase more of the output of the OVEC plants than it was </w:t>
      </w:r>
      <w:r w:rsidRPr="00C675E3" w:rsidR="00E736FF">
        <w:rPr>
          <w:rFonts w:eastAsiaTheme="minorHAnsi"/>
          <w:szCs w:val="24"/>
        </w:rPr>
        <w:t xml:space="preserve">obligated under the </w:t>
      </w:r>
      <w:r w:rsidRPr="00C675E3" w:rsidR="00E90EAD">
        <w:rPr>
          <w:rFonts w:eastAsiaTheme="minorHAnsi"/>
          <w:szCs w:val="24"/>
        </w:rPr>
        <w:t xml:space="preserve">OVEC Agreement </w:t>
      </w:r>
      <w:r w:rsidRPr="00C675E3" w:rsidR="003B65AD">
        <w:rPr>
          <w:rFonts w:eastAsiaTheme="minorHAnsi"/>
          <w:szCs w:val="24"/>
        </w:rPr>
        <w:t>to</w:t>
      </w:r>
      <w:r w:rsidRPr="00C675E3" w:rsidR="00E736FF">
        <w:rPr>
          <w:rFonts w:eastAsiaTheme="minorHAnsi"/>
          <w:szCs w:val="24"/>
        </w:rPr>
        <w:t xml:space="preserve"> purchase</w:t>
      </w:r>
      <w:r w:rsidRPr="00C675E3" w:rsidR="003B65AD">
        <w:rPr>
          <w:rFonts w:eastAsiaTheme="minorHAnsi"/>
          <w:szCs w:val="24"/>
        </w:rPr>
        <w:t xml:space="preserve"> and charging </w:t>
      </w:r>
      <w:r w:rsidRPr="00C675E3" w:rsidR="002B1775">
        <w:rPr>
          <w:rFonts w:eastAsiaTheme="minorHAnsi"/>
          <w:szCs w:val="24"/>
        </w:rPr>
        <w:t xml:space="preserve">its </w:t>
      </w:r>
      <w:r w:rsidRPr="00C675E3" w:rsidR="003B65AD">
        <w:rPr>
          <w:rFonts w:eastAsiaTheme="minorHAnsi"/>
          <w:szCs w:val="24"/>
        </w:rPr>
        <w:t xml:space="preserve">customers for </w:t>
      </w:r>
      <w:r w:rsidRPr="00C675E3" w:rsidR="00E90EAD">
        <w:rPr>
          <w:rFonts w:eastAsiaTheme="minorHAnsi"/>
          <w:szCs w:val="24"/>
        </w:rPr>
        <w:t>such purchases</w:t>
      </w:r>
      <w:r w:rsidRPr="00C675E3" w:rsidR="0068136B">
        <w:rPr>
          <w:rFonts w:eastAsiaTheme="minorHAnsi"/>
          <w:szCs w:val="24"/>
        </w:rPr>
        <w:t>; and (2) operating the OVEC plants as must-run units</w:t>
      </w:r>
      <w:r w:rsidRPr="00C675E3" w:rsidR="005D1D92">
        <w:rPr>
          <w:rFonts w:eastAsiaTheme="minorHAnsi"/>
          <w:szCs w:val="24"/>
        </w:rPr>
        <w:t>.</w:t>
      </w:r>
      <w:r w:rsidRPr="00C675E3" w:rsidR="007C2C34">
        <w:rPr>
          <w:rFonts w:eastAsiaTheme="minorHAnsi"/>
          <w:szCs w:val="24"/>
        </w:rPr>
        <w:t xml:space="preserve"> </w:t>
      </w:r>
      <w:r w:rsidRPr="00C675E3" w:rsidR="0068136B">
        <w:rPr>
          <w:rFonts w:eastAsiaTheme="minorHAnsi"/>
          <w:szCs w:val="24"/>
        </w:rPr>
        <w:t xml:space="preserve"> </w:t>
      </w:r>
      <w:r w:rsidRPr="00C675E3" w:rsidR="007C2C34">
        <w:rPr>
          <w:rFonts w:eastAsiaTheme="minorHAnsi"/>
          <w:szCs w:val="24"/>
        </w:rPr>
        <w:t>The deposition</w:t>
      </w:r>
      <w:r w:rsidRPr="00C675E3" w:rsidR="00B0326F">
        <w:rPr>
          <w:rFonts w:eastAsiaTheme="minorHAnsi"/>
          <w:szCs w:val="24"/>
        </w:rPr>
        <w:t>s</w:t>
      </w:r>
      <w:r w:rsidRPr="00C675E3" w:rsidR="007C2C34">
        <w:rPr>
          <w:rFonts w:eastAsiaTheme="minorHAnsi"/>
          <w:szCs w:val="24"/>
        </w:rPr>
        <w:t xml:space="preserve"> will be taken upon oral examination (as upon cross-examination) before an officer authorized by law to take depositions.</w:t>
      </w:r>
    </w:p>
    <w:p w:rsidR="007E2879" w:rsidRPr="00C675E3" w:rsidP="007A324B" w14:paraId="002D3E0D" w14:textId="28E56A6F">
      <w:pPr>
        <w:spacing w:line="480" w:lineRule="auto"/>
        <w:ind w:firstLine="720"/>
        <w:rPr>
          <w:rFonts w:eastAsiaTheme="minorHAnsi"/>
          <w:szCs w:val="24"/>
        </w:rPr>
      </w:pPr>
      <w:r w:rsidRPr="00C675E3">
        <w:rPr>
          <w:rFonts w:eastAsiaTheme="minorHAnsi"/>
          <w:szCs w:val="24"/>
        </w:rPr>
        <w:t>Under Ohio Adm. Code Rules 4901-1-21(E)</w:t>
      </w:r>
      <w:r w:rsidRPr="00C675E3" w:rsidR="005D1D92">
        <w:rPr>
          <w:rFonts w:eastAsiaTheme="minorHAnsi"/>
          <w:szCs w:val="24"/>
        </w:rPr>
        <w:t xml:space="preserve"> and 4901-1-20, each deponent is requested to produce</w:t>
      </w:r>
      <w:r w:rsidRPr="00C675E3" w:rsidR="00E90EAD">
        <w:rPr>
          <w:rFonts w:eastAsiaTheme="minorHAnsi"/>
          <w:szCs w:val="24"/>
        </w:rPr>
        <w:t xml:space="preserve"> prior to the deposition </w:t>
      </w:r>
      <w:r w:rsidRPr="00C675E3" w:rsidR="002B1775">
        <w:rPr>
          <w:rFonts w:eastAsiaTheme="minorHAnsi"/>
          <w:szCs w:val="24"/>
        </w:rPr>
        <w:t xml:space="preserve">and to bring copies to the telephonic deposition, </w:t>
      </w:r>
      <w:r w:rsidRPr="00C675E3" w:rsidR="005D1D92">
        <w:rPr>
          <w:rFonts w:eastAsiaTheme="minorHAnsi"/>
          <w:szCs w:val="24"/>
        </w:rPr>
        <w:t>the following documents:</w:t>
      </w:r>
    </w:p>
    <w:p w:rsidR="00473AB8" w:rsidRPr="00C675E3" w:rsidP="005A49A9" w14:paraId="29CC4E23" w14:textId="14B7B355">
      <w:pPr>
        <w:spacing w:after="240"/>
        <w:ind w:left="1440" w:hanging="720"/>
        <w:rPr>
          <w:rFonts w:eastAsiaTheme="minorHAnsi"/>
          <w:szCs w:val="24"/>
        </w:rPr>
      </w:pPr>
      <w:r w:rsidRPr="00C675E3">
        <w:rPr>
          <w:rFonts w:eastAsiaTheme="minorHAnsi"/>
          <w:szCs w:val="24"/>
        </w:rPr>
        <w:t>1.</w:t>
      </w:r>
      <w:r w:rsidRPr="00C675E3">
        <w:rPr>
          <w:rFonts w:eastAsiaTheme="minorHAnsi"/>
          <w:szCs w:val="24"/>
        </w:rPr>
        <w:tab/>
      </w:r>
      <w:r w:rsidRPr="00C675E3" w:rsidR="0030112E">
        <w:rPr>
          <w:rFonts w:eastAsiaTheme="minorHAnsi"/>
          <w:szCs w:val="24"/>
        </w:rPr>
        <w:t>A copy of the deponent</w:t>
      </w:r>
      <w:r w:rsidRPr="00C675E3" w:rsidR="009C408C">
        <w:rPr>
          <w:rFonts w:eastAsiaTheme="minorHAnsi"/>
          <w:szCs w:val="24"/>
        </w:rPr>
        <w:t>’</w:t>
      </w:r>
      <w:r w:rsidRPr="00C675E3" w:rsidR="0030112E">
        <w:rPr>
          <w:rFonts w:eastAsiaTheme="minorHAnsi"/>
          <w:szCs w:val="24"/>
        </w:rPr>
        <w:t>s resume and/or C.V.</w:t>
      </w:r>
    </w:p>
    <w:p w:rsidR="00473AB8" w:rsidRPr="00C675E3" w:rsidP="005A49A9" w14:paraId="3095E4D9" w14:textId="33EB4FD5">
      <w:pPr>
        <w:spacing w:after="240"/>
        <w:ind w:left="1440" w:hanging="720"/>
        <w:rPr>
          <w:rFonts w:eastAsiaTheme="minorHAnsi"/>
          <w:szCs w:val="24"/>
        </w:rPr>
      </w:pPr>
      <w:r w:rsidRPr="00C675E3">
        <w:rPr>
          <w:rFonts w:eastAsiaTheme="minorHAnsi"/>
          <w:szCs w:val="24"/>
        </w:rPr>
        <w:t>2.</w:t>
      </w:r>
      <w:r w:rsidRPr="00C675E3">
        <w:rPr>
          <w:rFonts w:eastAsiaTheme="minorHAnsi"/>
          <w:szCs w:val="24"/>
        </w:rPr>
        <w:tab/>
      </w:r>
      <w:r w:rsidRPr="00C675E3" w:rsidR="0030112E">
        <w:rPr>
          <w:rFonts w:eastAsiaTheme="minorHAnsi"/>
          <w:szCs w:val="24"/>
        </w:rPr>
        <w:t>All documents related to the deponent</w:t>
      </w:r>
      <w:r w:rsidRPr="00C675E3" w:rsidR="009C408C">
        <w:rPr>
          <w:rFonts w:eastAsiaTheme="minorHAnsi"/>
          <w:szCs w:val="24"/>
        </w:rPr>
        <w:t>’</w:t>
      </w:r>
      <w:r w:rsidRPr="00C675E3" w:rsidR="0030112E">
        <w:rPr>
          <w:rFonts w:eastAsiaTheme="minorHAnsi"/>
          <w:szCs w:val="24"/>
        </w:rPr>
        <w:t xml:space="preserve">s knowledge or expertise of the subjects identified in </w:t>
      </w:r>
      <w:r w:rsidRPr="00C675E3" w:rsidR="00E90EAD">
        <w:rPr>
          <w:rFonts w:eastAsiaTheme="minorHAnsi"/>
          <w:szCs w:val="24"/>
        </w:rPr>
        <w:t>the sub-</w:t>
      </w:r>
      <w:r w:rsidRPr="00C675E3" w:rsidR="0030112E">
        <w:rPr>
          <w:rFonts w:eastAsiaTheme="minorHAnsi"/>
          <w:szCs w:val="24"/>
        </w:rPr>
        <w:t>paragraphs above.</w:t>
      </w:r>
    </w:p>
    <w:p w:rsidR="002B1775" w:rsidRPr="00C675E3" w:rsidP="005A49A9" w14:paraId="3DA8FCD7" w14:textId="25485047">
      <w:pPr>
        <w:spacing w:after="240"/>
        <w:ind w:left="1440" w:hanging="720"/>
        <w:rPr>
          <w:rFonts w:eastAsiaTheme="minorHAnsi"/>
          <w:szCs w:val="24"/>
        </w:rPr>
      </w:pPr>
      <w:r w:rsidRPr="00C675E3">
        <w:rPr>
          <w:rFonts w:eastAsiaTheme="minorHAnsi"/>
          <w:szCs w:val="24"/>
        </w:rPr>
        <w:t xml:space="preserve">3. </w:t>
      </w:r>
      <w:r w:rsidRPr="00C675E3">
        <w:rPr>
          <w:rFonts w:eastAsiaTheme="minorHAnsi"/>
          <w:szCs w:val="24"/>
        </w:rPr>
        <w:tab/>
        <w:t>A copy of the current</w:t>
      </w:r>
      <w:r w:rsidRPr="00C675E3" w:rsidR="00E90EAD">
        <w:rPr>
          <w:rFonts w:eastAsiaTheme="minorHAnsi"/>
          <w:szCs w:val="24"/>
        </w:rPr>
        <w:t xml:space="preserve"> </w:t>
      </w:r>
      <w:r w:rsidRPr="00C675E3">
        <w:rPr>
          <w:rFonts w:eastAsiaTheme="minorHAnsi"/>
          <w:szCs w:val="24"/>
        </w:rPr>
        <w:t>OVEC agreement</w:t>
      </w:r>
      <w:r w:rsidRPr="00C675E3" w:rsidR="00E90EAD">
        <w:rPr>
          <w:rFonts w:eastAsiaTheme="minorHAnsi"/>
          <w:szCs w:val="24"/>
        </w:rPr>
        <w:t>.</w:t>
      </w:r>
    </w:p>
    <w:p w:rsidR="00E90EAD" w:rsidRPr="00C675E3" w:rsidP="005A49A9" w14:paraId="623C6B8A" w14:textId="1A70FBEC">
      <w:pPr>
        <w:spacing w:after="240"/>
        <w:ind w:left="1440" w:hanging="720"/>
        <w:rPr>
          <w:rFonts w:eastAsiaTheme="minorHAnsi"/>
          <w:szCs w:val="24"/>
        </w:rPr>
      </w:pPr>
      <w:r w:rsidRPr="00C675E3">
        <w:rPr>
          <w:rFonts w:eastAsiaTheme="minorHAnsi"/>
          <w:szCs w:val="24"/>
        </w:rPr>
        <w:t>4.</w:t>
      </w:r>
      <w:r w:rsidRPr="00C675E3">
        <w:rPr>
          <w:rFonts w:eastAsiaTheme="minorHAnsi"/>
          <w:szCs w:val="24"/>
        </w:rPr>
        <w:tab/>
        <w:t>A copy of the Audit Report.</w:t>
      </w:r>
    </w:p>
    <w:p w:rsidR="00E90EAD" w:rsidRPr="00C675E3" w:rsidP="005A49A9" w14:paraId="7B7D4EAB" w14:textId="664D075A">
      <w:pPr>
        <w:spacing w:after="240"/>
        <w:ind w:left="1440" w:hanging="720"/>
        <w:rPr>
          <w:rFonts w:eastAsiaTheme="minorHAnsi"/>
          <w:szCs w:val="24"/>
        </w:rPr>
      </w:pPr>
      <w:r w:rsidRPr="00C675E3">
        <w:rPr>
          <w:rFonts w:eastAsiaTheme="minorHAnsi"/>
          <w:szCs w:val="24"/>
        </w:rPr>
        <w:t>5.</w:t>
      </w:r>
      <w:r w:rsidRPr="00C675E3">
        <w:rPr>
          <w:rFonts w:eastAsiaTheme="minorHAnsi"/>
          <w:szCs w:val="24"/>
        </w:rPr>
        <w:tab/>
        <w:t>A copy of Duke’s responses to data requests in this case.</w:t>
      </w:r>
    </w:p>
    <w:p w:rsidR="00E90EAD" w:rsidRPr="00C675E3" w:rsidP="005A49A9" w14:paraId="341FF385" w14:textId="77777777">
      <w:pPr>
        <w:spacing w:after="240"/>
        <w:ind w:left="1440" w:hanging="720"/>
        <w:rPr>
          <w:rFonts w:eastAsiaTheme="minorHAnsi"/>
          <w:szCs w:val="24"/>
        </w:rPr>
      </w:pPr>
    </w:p>
    <w:p w:rsidR="005A49A9" w:rsidRPr="00C675E3" w:rsidP="005A49A9" w14:paraId="6A7418FE" w14:textId="77777777">
      <w:pPr>
        <w:ind w:left="3600" w:firstLine="720"/>
        <w:rPr>
          <w:b/>
          <w:bCs/>
          <w:szCs w:val="24"/>
        </w:rPr>
      </w:pPr>
      <w:r w:rsidRPr="00C675E3">
        <w:rPr>
          <w:szCs w:val="24"/>
        </w:rPr>
        <w:t>Respectfully submitted,</w:t>
      </w:r>
    </w:p>
    <w:p w:rsidR="005A49A9" w:rsidRPr="00C675E3" w:rsidP="005A49A9" w14:paraId="02EFBC1E" w14:textId="77777777">
      <w:pPr>
        <w:ind w:left="3600" w:firstLine="720"/>
        <w:rPr>
          <w:b/>
          <w:bCs/>
          <w:szCs w:val="24"/>
        </w:rPr>
      </w:pPr>
    </w:p>
    <w:p w:rsidR="005A49A9" w:rsidRPr="00C675E3" w:rsidP="005A49A9" w14:paraId="42107755" w14:textId="77777777">
      <w:pPr>
        <w:ind w:left="3600" w:firstLine="720"/>
        <w:rPr>
          <w:b/>
          <w:bCs/>
          <w:szCs w:val="24"/>
        </w:rPr>
      </w:pPr>
      <w:r w:rsidRPr="00C675E3">
        <w:rPr>
          <w:szCs w:val="24"/>
        </w:rPr>
        <w:t>Bruce Weston (0016973)</w:t>
      </w:r>
    </w:p>
    <w:p w:rsidR="005A49A9" w:rsidRPr="00C675E3" w:rsidP="005A49A9" w14:paraId="0CBEC6B6" w14:textId="77777777">
      <w:pPr>
        <w:rPr>
          <w:b/>
          <w:bCs/>
          <w:szCs w:val="24"/>
        </w:rPr>
      </w:pP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  <w:t>Ohio Consumers’ Counsel</w:t>
      </w:r>
    </w:p>
    <w:p w:rsidR="005A49A9" w:rsidRPr="00C675E3" w:rsidP="005A49A9" w14:paraId="0DD9DB88" w14:textId="77777777">
      <w:pPr>
        <w:rPr>
          <w:b/>
          <w:bCs/>
          <w:szCs w:val="24"/>
        </w:rPr>
      </w:pPr>
    </w:p>
    <w:p w:rsidR="005A49A9" w:rsidRPr="00C675E3" w:rsidP="005A49A9" w14:paraId="79C7B8B5" w14:textId="77777777">
      <w:pPr>
        <w:rPr>
          <w:b/>
          <w:bCs/>
          <w:i/>
          <w:iCs/>
          <w:szCs w:val="24"/>
          <w:u w:val="single"/>
        </w:rPr>
      </w:pPr>
      <w:r w:rsidRPr="00C675E3">
        <w:rPr>
          <w:i/>
          <w:iCs/>
          <w:szCs w:val="24"/>
        </w:rPr>
        <w:tab/>
      </w:r>
      <w:r w:rsidRPr="00C675E3">
        <w:rPr>
          <w:i/>
          <w:iCs/>
          <w:szCs w:val="24"/>
        </w:rPr>
        <w:tab/>
      </w:r>
      <w:r w:rsidRPr="00C675E3">
        <w:rPr>
          <w:i/>
          <w:iCs/>
          <w:szCs w:val="24"/>
        </w:rPr>
        <w:tab/>
      </w:r>
      <w:r w:rsidRPr="00C675E3">
        <w:rPr>
          <w:i/>
          <w:iCs/>
          <w:szCs w:val="24"/>
        </w:rPr>
        <w:tab/>
      </w:r>
      <w:r w:rsidRPr="00C675E3">
        <w:rPr>
          <w:i/>
          <w:iCs/>
          <w:szCs w:val="24"/>
        </w:rPr>
        <w:tab/>
      </w:r>
      <w:r w:rsidRPr="00C675E3">
        <w:rPr>
          <w:i/>
          <w:iCs/>
          <w:szCs w:val="24"/>
        </w:rPr>
        <w:tab/>
      </w:r>
      <w:r w:rsidRPr="00C675E3">
        <w:rPr>
          <w:i/>
          <w:iCs/>
          <w:szCs w:val="24"/>
          <w:u w:val="single"/>
        </w:rPr>
        <w:t>/s/ John Finnigan</w:t>
      </w:r>
    </w:p>
    <w:p w:rsidR="005A49A9" w:rsidRPr="00C675E3" w:rsidP="005A49A9" w14:paraId="7E0602D1" w14:textId="77777777">
      <w:pPr>
        <w:rPr>
          <w:b/>
          <w:bCs/>
          <w:szCs w:val="24"/>
        </w:rPr>
      </w:pP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  <w:t>Angela D. O’Brien (0097579)</w:t>
      </w:r>
    </w:p>
    <w:p w:rsidR="005A49A9" w:rsidRPr="00C675E3" w:rsidP="005A49A9" w14:paraId="47A710EC" w14:textId="77777777">
      <w:pPr>
        <w:rPr>
          <w:b/>
          <w:bCs/>
          <w:szCs w:val="24"/>
        </w:rPr>
      </w:pP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  <w:t>Counsel of Record</w:t>
      </w:r>
    </w:p>
    <w:p w:rsidR="005A49A9" w:rsidRPr="00C675E3" w:rsidP="005A49A9" w14:paraId="6F411775" w14:textId="77777777">
      <w:pPr>
        <w:rPr>
          <w:b/>
          <w:bCs/>
          <w:szCs w:val="24"/>
        </w:rPr>
      </w:pP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  <w:t>John Finnigan (0018689)</w:t>
      </w:r>
    </w:p>
    <w:p w:rsidR="005A49A9" w:rsidRPr="00C675E3" w:rsidP="005A49A9" w14:paraId="2F2DC8A9" w14:textId="77777777">
      <w:pPr>
        <w:rPr>
          <w:b/>
          <w:bCs/>
          <w:szCs w:val="24"/>
        </w:rPr>
      </w:pP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  <w:t>Assistant Consumers’ Counsel</w:t>
      </w:r>
    </w:p>
    <w:p w:rsidR="005A49A9" w:rsidRPr="00C675E3" w:rsidP="005A49A9" w14:paraId="0A77B744" w14:textId="77777777">
      <w:pPr>
        <w:rPr>
          <w:b/>
          <w:bCs/>
          <w:szCs w:val="24"/>
        </w:rPr>
      </w:pPr>
    </w:p>
    <w:p w:rsidR="005A49A9" w:rsidRPr="00C675E3" w:rsidP="005A49A9" w14:paraId="2DBE6433" w14:textId="77777777">
      <w:pPr>
        <w:rPr>
          <w:szCs w:val="24"/>
        </w:rPr>
      </w:pP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  <w:t>Office of the Ohio Consumers’ Counsel</w:t>
      </w:r>
    </w:p>
    <w:p w:rsidR="005A49A9" w:rsidRPr="00C675E3" w:rsidP="005A49A9" w14:paraId="7C16D0B7" w14:textId="77777777">
      <w:pPr>
        <w:rPr>
          <w:b/>
          <w:bCs/>
          <w:szCs w:val="24"/>
        </w:rPr>
      </w:pP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  <w:t>65 East State Street, 7th Floor</w:t>
      </w:r>
    </w:p>
    <w:p w:rsidR="005A49A9" w:rsidRPr="00C675E3" w:rsidP="005A49A9" w14:paraId="1251F4AB" w14:textId="77777777">
      <w:pPr>
        <w:rPr>
          <w:b/>
          <w:bCs/>
          <w:szCs w:val="24"/>
        </w:rPr>
      </w:pP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  <w:t>Columbus, Ohio 43215-3485</w:t>
      </w:r>
    </w:p>
    <w:p w:rsidR="005A49A9" w:rsidRPr="00C675E3" w:rsidP="005A49A9" w14:paraId="6D240515" w14:textId="77777777">
      <w:pPr>
        <w:rPr>
          <w:b/>
          <w:bCs/>
          <w:szCs w:val="24"/>
        </w:rPr>
      </w:pP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  <w:t>Telephone [O’Brien]: (614) 466-9531</w:t>
      </w:r>
    </w:p>
    <w:p w:rsidR="005A49A9" w:rsidRPr="00C675E3" w:rsidP="005A49A9" w14:paraId="19E3E2FA" w14:textId="77777777">
      <w:pPr>
        <w:rPr>
          <w:b/>
          <w:bCs/>
          <w:szCs w:val="24"/>
        </w:rPr>
      </w:pP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  <w:t>Telephone [Finnigan]: (614) 466-9585</w:t>
      </w:r>
    </w:p>
    <w:p w:rsidR="005A49A9" w:rsidRPr="00C675E3" w:rsidP="005A49A9" w14:paraId="56875D79" w14:textId="77777777">
      <w:pPr>
        <w:rPr>
          <w:b/>
          <w:bCs/>
          <w:szCs w:val="24"/>
        </w:rPr>
      </w:pP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hyperlink r:id="rId6" w:history="1">
        <w:r w:rsidRPr="00C675E3">
          <w:rPr>
            <w:rStyle w:val="Hyperlink"/>
            <w:szCs w:val="24"/>
          </w:rPr>
          <w:t>angela.obrien@occ.ohio.gov</w:t>
        </w:r>
      </w:hyperlink>
    </w:p>
    <w:p w:rsidR="005A49A9" w:rsidRPr="00C675E3" w:rsidP="005A49A9" w14:paraId="2219BDD4" w14:textId="77777777">
      <w:pPr>
        <w:rPr>
          <w:b/>
          <w:bCs/>
          <w:szCs w:val="24"/>
        </w:rPr>
      </w:pP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hyperlink r:id="rId7" w:history="1">
        <w:r w:rsidRPr="00C675E3">
          <w:rPr>
            <w:rStyle w:val="Hyperlink"/>
            <w:szCs w:val="24"/>
          </w:rPr>
          <w:t>john.finnigan@occ.ohio.gov</w:t>
        </w:r>
      </w:hyperlink>
    </w:p>
    <w:p w:rsidR="005A49A9" w:rsidRPr="00C675E3" w:rsidP="005A49A9" w14:paraId="509443CF" w14:textId="77777777">
      <w:pPr>
        <w:rPr>
          <w:b/>
          <w:bCs/>
          <w:szCs w:val="24"/>
        </w:rPr>
      </w:pP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  <w:t>(willing to accept service by e-mail)</w:t>
      </w:r>
    </w:p>
    <w:p w:rsidR="005A49A9" w:rsidRPr="00C675E3" w:rsidP="005A49A9" w14:paraId="62FA3536" w14:textId="77777777">
      <w:pPr>
        <w:rPr>
          <w:b/>
          <w:bCs/>
          <w:szCs w:val="24"/>
        </w:rPr>
      </w:pP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</w:p>
    <w:p w:rsidR="005A49A9" w:rsidRPr="00C675E3" w:rsidP="005A49A9" w14:paraId="33D850BA" w14:textId="77777777">
      <w:pPr>
        <w:jc w:val="center"/>
        <w:rPr>
          <w:szCs w:val="24"/>
          <w:u w:val="single"/>
        </w:rPr>
        <w:sectPr w:rsidSect="006D7C9A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start="2"/>
          <w:cols w:space="720"/>
          <w:docGrid w:linePitch="360"/>
        </w:sectPr>
      </w:pPr>
    </w:p>
    <w:p w:rsidR="005A49A9" w:rsidRPr="00C675E3" w:rsidP="005A49A9" w14:paraId="0C9DCFEE" w14:textId="77777777">
      <w:pPr>
        <w:jc w:val="center"/>
        <w:rPr>
          <w:b/>
          <w:bCs/>
          <w:szCs w:val="24"/>
          <w:u w:val="single"/>
        </w:rPr>
      </w:pPr>
      <w:r w:rsidRPr="00C675E3">
        <w:rPr>
          <w:b/>
          <w:bCs/>
          <w:szCs w:val="24"/>
          <w:u w:val="single"/>
        </w:rPr>
        <w:t>CERTIFICATE OF SERVICE</w:t>
      </w:r>
    </w:p>
    <w:p w:rsidR="005A49A9" w:rsidRPr="00C675E3" w:rsidP="005A49A9" w14:paraId="1D3EA791" w14:textId="77777777">
      <w:pPr>
        <w:jc w:val="center"/>
        <w:rPr>
          <w:szCs w:val="24"/>
          <w:u w:val="single"/>
        </w:rPr>
      </w:pPr>
    </w:p>
    <w:p w:rsidR="005A49A9" w:rsidRPr="00C675E3" w:rsidP="005A49A9" w14:paraId="07AF31CF" w14:textId="5F1E03E0">
      <w:pPr>
        <w:spacing w:line="480" w:lineRule="auto"/>
        <w:rPr>
          <w:b/>
          <w:bCs/>
          <w:szCs w:val="24"/>
        </w:rPr>
      </w:pPr>
      <w:r w:rsidRPr="00C675E3">
        <w:rPr>
          <w:szCs w:val="24"/>
        </w:rPr>
        <w:tab/>
        <w:t xml:space="preserve">I hereby certify that a copy of these </w:t>
      </w:r>
      <w:r w:rsidRPr="00C675E3" w:rsidR="00106BF1">
        <w:rPr>
          <w:szCs w:val="24"/>
        </w:rPr>
        <w:t>Notice to Take Deposition and Request for Production of Documents</w:t>
      </w:r>
      <w:r w:rsidRPr="00C675E3">
        <w:rPr>
          <w:szCs w:val="24"/>
        </w:rPr>
        <w:t xml:space="preserve"> were served on the persons stated below via electric transmission this </w:t>
      </w:r>
      <w:r w:rsidRPr="00C675E3" w:rsidR="00106BF1">
        <w:rPr>
          <w:szCs w:val="24"/>
        </w:rPr>
        <w:t>2</w:t>
      </w:r>
      <w:r w:rsidRPr="00C675E3" w:rsidR="00E90EAD">
        <w:rPr>
          <w:szCs w:val="24"/>
        </w:rPr>
        <w:t>3</w:t>
      </w:r>
      <w:r w:rsidRPr="00C675E3" w:rsidR="0068136B">
        <w:rPr>
          <w:szCs w:val="24"/>
        </w:rPr>
        <w:t>rd</w:t>
      </w:r>
      <w:r w:rsidRPr="00C675E3">
        <w:rPr>
          <w:szCs w:val="24"/>
        </w:rPr>
        <w:t xml:space="preserve"> day of December 2020.</w:t>
      </w:r>
    </w:p>
    <w:p w:rsidR="005A49A9" w:rsidRPr="00C675E3" w:rsidP="005A49A9" w14:paraId="63782D85" w14:textId="77777777">
      <w:pPr>
        <w:rPr>
          <w:b/>
          <w:bCs/>
          <w:szCs w:val="24"/>
        </w:rPr>
      </w:pPr>
    </w:p>
    <w:p w:rsidR="005A49A9" w:rsidRPr="00C675E3" w:rsidP="005A49A9" w14:paraId="14774413" w14:textId="77777777">
      <w:pPr>
        <w:rPr>
          <w:b/>
          <w:bCs/>
          <w:i/>
          <w:iCs/>
          <w:szCs w:val="24"/>
          <w:u w:val="single"/>
        </w:rPr>
      </w:pP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i/>
          <w:iCs/>
          <w:szCs w:val="24"/>
          <w:u w:val="single"/>
        </w:rPr>
        <w:t>/s/ John Finnigan</w:t>
      </w:r>
    </w:p>
    <w:p w:rsidR="005A49A9" w:rsidRPr="00C675E3" w:rsidP="005A49A9" w14:paraId="3E7B50F0" w14:textId="77777777">
      <w:pPr>
        <w:rPr>
          <w:b/>
          <w:bCs/>
          <w:szCs w:val="24"/>
        </w:rPr>
      </w:pP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  <w:t>John Finnigan (0018689)</w:t>
      </w:r>
    </w:p>
    <w:p w:rsidR="005A49A9" w:rsidRPr="00C675E3" w:rsidP="005A49A9" w14:paraId="1BDCDE55" w14:textId="77777777">
      <w:pPr>
        <w:rPr>
          <w:b/>
          <w:bCs/>
          <w:szCs w:val="24"/>
        </w:rPr>
      </w:pP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  <w:t>Assistant Consumers’ Counsel</w:t>
      </w:r>
    </w:p>
    <w:p w:rsidR="005A49A9" w:rsidRPr="00C675E3" w:rsidP="005A49A9" w14:paraId="034A1FE0" w14:textId="77777777">
      <w:pPr>
        <w:rPr>
          <w:b/>
          <w:bCs/>
          <w:szCs w:val="24"/>
        </w:rPr>
      </w:pPr>
    </w:p>
    <w:p w:rsidR="005A49A9" w:rsidRPr="00C675E3" w:rsidP="005A49A9" w14:paraId="4DB5824E" w14:textId="77777777">
      <w:pPr>
        <w:rPr>
          <w:b/>
          <w:bCs/>
          <w:szCs w:val="24"/>
        </w:rPr>
      </w:pPr>
      <w:r w:rsidRPr="00C675E3">
        <w:rPr>
          <w:szCs w:val="24"/>
        </w:rPr>
        <w:t>The PUCO’s e-filing system will electronically serve notice of the filing of this document on the following parties:</w:t>
      </w:r>
    </w:p>
    <w:p w:rsidR="005A49A9" w:rsidRPr="00C675E3" w:rsidP="005A49A9" w14:paraId="4754D171" w14:textId="77777777">
      <w:pPr>
        <w:rPr>
          <w:b/>
          <w:bCs/>
          <w:szCs w:val="24"/>
        </w:rPr>
      </w:pPr>
    </w:p>
    <w:p w:rsidR="00C675E3" w:rsidRPr="00C675E3" w:rsidP="00C675E3" w14:paraId="679E4BE6" w14:textId="77777777">
      <w:pPr>
        <w:pStyle w:val="CommentText"/>
        <w:jc w:val="center"/>
        <w:rPr>
          <w:b/>
          <w:bCs/>
          <w:sz w:val="24"/>
          <w:szCs w:val="24"/>
          <w:u w:val="single"/>
        </w:rPr>
      </w:pPr>
      <w:r w:rsidRPr="00C675E3">
        <w:rPr>
          <w:b/>
          <w:bCs/>
          <w:sz w:val="24"/>
          <w:szCs w:val="24"/>
          <w:u w:val="single"/>
        </w:rPr>
        <w:t>SERVICE LIST</w:t>
      </w:r>
    </w:p>
    <w:p w:rsidR="00C675E3" w:rsidRPr="00C675E3" w:rsidP="00C675E3" w14:paraId="3ED2A5F9" w14:textId="77777777">
      <w:pPr>
        <w:pStyle w:val="CommentText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428"/>
        <w:gridCol w:w="4428"/>
      </w:tblGrid>
      <w:tr w14:paraId="33E90338" w14:textId="77777777" w:rsidTr="008B0EC7">
        <w:tblPrEx>
          <w:tblW w:w="0" w:type="auto"/>
          <w:tblLook w:val="04A0"/>
        </w:tblPrEx>
        <w:tc>
          <w:tcPr>
            <w:tcW w:w="4428" w:type="dxa"/>
          </w:tcPr>
          <w:p w:rsidR="00C675E3" w:rsidRPr="00C675E3" w:rsidP="008B0EC7" w14:paraId="32361F1E" w14:textId="77777777">
            <w:pPr>
              <w:pStyle w:val="CommentText"/>
              <w:spacing w:line="276" w:lineRule="auto"/>
              <w:rPr>
                <w:b/>
                <w:sz w:val="24"/>
                <w:szCs w:val="24"/>
              </w:rPr>
            </w:pPr>
            <w:hyperlink r:id="rId10" w:history="1">
              <w:r w:rsidRPr="00C675E3">
                <w:rPr>
                  <w:rStyle w:val="Hyperlink"/>
                  <w:sz w:val="24"/>
                  <w:szCs w:val="24"/>
                </w:rPr>
                <w:t>thomas.lindgren@ohioattorneygeneral.gov</w:t>
              </w:r>
            </w:hyperlink>
          </w:p>
          <w:p w:rsidR="00C675E3" w:rsidRPr="00C675E3" w:rsidP="008B0EC7" w14:paraId="61549DAF" w14:textId="77777777">
            <w:pPr>
              <w:pStyle w:val="CommentText"/>
              <w:spacing w:line="276" w:lineRule="auto"/>
              <w:rPr>
                <w:sz w:val="24"/>
                <w:szCs w:val="24"/>
              </w:rPr>
            </w:pPr>
            <w:hyperlink r:id="rId11" w:history="1">
              <w:r w:rsidRPr="00C675E3">
                <w:rPr>
                  <w:rStyle w:val="Hyperlink"/>
                  <w:sz w:val="24"/>
                  <w:szCs w:val="24"/>
                </w:rPr>
                <w:t>kyle.kern@ohioattorneygeneral.gov</w:t>
              </w:r>
            </w:hyperlink>
          </w:p>
          <w:p w:rsidR="00C675E3" w:rsidRPr="00C675E3" w:rsidP="008B0EC7" w14:paraId="06322FF9" w14:textId="77777777">
            <w:pPr>
              <w:pStyle w:val="CommentText"/>
              <w:spacing w:line="276" w:lineRule="auto"/>
              <w:rPr>
                <w:rFonts w:eastAsiaTheme="minorHAnsi"/>
                <w:color w:val="0563C2"/>
                <w:sz w:val="24"/>
                <w:szCs w:val="24"/>
              </w:rPr>
            </w:pPr>
            <w:hyperlink r:id="rId12" w:history="1">
              <w:r w:rsidRPr="00C675E3">
                <w:rPr>
                  <w:rStyle w:val="Hyperlink"/>
                  <w:rFonts w:eastAsiaTheme="minorHAnsi"/>
                  <w:sz w:val="24"/>
                  <w:szCs w:val="24"/>
                </w:rPr>
                <w:t>bojko@carpenterlipps.com</w:t>
              </w:r>
            </w:hyperlink>
          </w:p>
          <w:p w:rsidR="00C675E3" w:rsidRPr="00C675E3" w:rsidP="008B0EC7" w14:paraId="4E671E6D" w14:textId="77777777">
            <w:pPr>
              <w:pStyle w:val="CommentText"/>
              <w:spacing w:line="276" w:lineRule="auto"/>
              <w:rPr>
                <w:rFonts w:eastAsiaTheme="minorHAnsi"/>
                <w:color w:val="0000FF"/>
                <w:sz w:val="24"/>
                <w:szCs w:val="24"/>
              </w:rPr>
            </w:pPr>
            <w:hyperlink r:id="rId13" w:history="1">
              <w:r w:rsidRPr="00C675E3">
                <w:rPr>
                  <w:rStyle w:val="Hyperlink"/>
                  <w:rFonts w:eastAsiaTheme="minorHAnsi"/>
                  <w:sz w:val="24"/>
                  <w:szCs w:val="24"/>
                </w:rPr>
                <w:t>paul@carpenterlipps.com</w:t>
              </w:r>
            </w:hyperlink>
          </w:p>
          <w:p w:rsidR="00C675E3" w:rsidRPr="00C675E3" w:rsidP="008B0EC7" w14:paraId="65071390" w14:textId="77777777">
            <w:pPr>
              <w:pStyle w:val="CommentText"/>
              <w:spacing w:line="276" w:lineRule="auto"/>
              <w:rPr>
                <w:b/>
                <w:sz w:val="24"/>
                <w:szCs w:val="24"/>
              </w:rPr>
            </w:pPr>
          </w:p>
          <w:p w:rsidR="00C675E3" w:rsidRPr="00C675E3" w:rsidP="008B0EC7" w14:paraId="5B865E97" w14:textId="77777777">
            <w:pPr>
              <w:pStyle w:val="CommentText"/>
              <w:spacing w:line="276" w:lineRule="auto"/>
              <w:rPr>
                <w:b/>
                <w:sz w:val="24"/>
                <w:szCs w:val="24"/>
              </w:rPr>
            </w:pPr>
            <w:r w:rsidRPr="00C675E3">
              <w:rPr>
                <w:sz w:val="24"/>
                <w:szCs w:val="24"/>
              </w:rPr>
              <w:t>Attorney Examiners:</w:t>
            </w:r>
          </w:p>
          <w:p w:rsidR="00C675E3" w:rsidRPr="00C675E3" w:rsidP="008B0EC7" w14:paraId="4CE7BA8B" w14:textId="77777777">
            <w:pPr>
              <w:pStyle w:val="CommentText"/>
              <w:spacing w:line="276" w:lineRule="auto"/>
              <w:rPr>
                <w:b/>
                <w:sz w:val="24"/>
                <w:szCs w:val="24"/>
              </w:rPr>
            </w:pPr>
            <w:hyperlink r:id="rId14" w:history="1">
              <w:r w:rsidRPr="00C675E3">
                <w:rPr>
                  <w:rStyle w:val="Hyperlink"/>
                  <w:sz w:val="24"/>
                  <w:szCs w:val="24"/>
                </w:rPr>
                <w:t>Lauren.augostini@puco.ohio.gov</w:t>
              </w:r>
            </w:hyperlink>
          </w:p>
          <w:p w:rsidR="00C675E3" w:rsidRPr="00C675E3" w:rsidP="008B0EC7" w14:paraId="70EC51B7" w14:textId="77777777">
            <w:pPr>
              <w:pStyle w:val="CommentText"/>
              <w:spacing w:line="276" w:lineRule="auto"/>
              <w:rPr>
                <w:b/>
                <w:sz w:val="24"/>
                <w:szCs w:val="24"/>
              </w:rPr>
            </w:pPr>
            <w:hyperlink r:id="rId15" w:history="1">
              <w:r w:rsidRPr="00C675E3">
                <w:rPr>
                  <w:rStyle w:val="Hyperlink"/>
                  <w:sz w:val="24"/>
                  <w:szCs w:val="24"/>
                </w:rPr>
                <w:t>Nicholas.walstra@puco.ohio.gov</w:t>
              </w:r>
            </w:hyperlink>
          </w:p>
          <w:p w:rsidR="00C675E3" w:rsidRPr="00C675E3" w:rsidP="008B0EC7" w14:paraId="3507D6E9" w14:textId="77777777">
            <w:pPr>
              <w:pStyle w:val="CommentText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C675E3" w:rsidRPr="00C675E3" w:rsidP="008B0EC7" w14:paraId="08CC852F" w14:textId="77777777">
            <w:pPr>
              <w:pStyle w:val="CommentText"/>
              <w:spacing w:line="276" w:lineRule="auto"/>
              <w:ind w:left="360"/>
              <w:rPr>
                <w:rStyle w:val="Hyperlink"/>
                <w:sz w:val="24"/>
                <w:szCs w:val="24"/>
              </w:rPr>
            </w:pPr>
            <w:hyperlink r:id="rId16" w:history="1">
              <w:r w:rsidRPr="00C675E3">
                <w:rPr>
                  <w:rStyle w:val="Hyperlink"/>
                  <w:sz w:val="24"/>
                  <w:szCs w:val="24"/>
                </w:rPr>
                <w:t>rocco.dascenzo@duke-energy.com</w:t>
              </w:r>
            </w:hyperlink>
          </w:p>
          <w:p w:rsidR="00C675E3" w:rsidRPr="00C675E3" w:rsidP="008B0EC7" w14:paraId="291E1C11" w14:textId="77777777">
            <w:pPr>
              <w:pStyle w:val="CommentText"/>
              <w:spacing w:line="276" w:lineRule="auto"/>
              <w:ind w:left="360"/>
              <w:rPr>
                <w:rStyle w:val="Hyperlink"/>
                <w:b/>
                <w:sz w:val="24"/>
                <w:szCs w:val="24"/>
              </w:rPr>
            </w:pPr>
            <w:hyperlink r:id="rId17" w:history="1">
              <w:r w:rsidRPr="00C675E3">
                <w:rPr>
                  <w:rStyle w:val="Hyperlink"/>
                  <w:sz w:val="24"/>
                  <w:szCs w:val="24"/>
                </w:rPr>
                <w:t>Jeanne.kingery@duke-energy.com</w:t>
              </w:r>
            </w:hyperlink>
          </w:p>
          <w:p w:rsidR="00C675E3" w:rsidRPr="00C675E3" w:rsidP="008B0EC7" w14:paraId="0327704D" w14:textId="77777777">
            <w:pPr>
              <w:pStyle w:val="CommentText"/>
              <w:spacing w:line="276" w:lineRule="auto"/>
              <w:ind w:left="360"/>
              <w:rPr>
                <w:rStyle w:val="Hyperlink"/>
                <w:b/>
                <w:sz w:val="24"/>
                <w:szCs w:val="24"/>
              </w:rPr>
            </w:pPr>
            <w:hyperlink r:id="rId18" w:history="1">
              <w:r w:rsidRPr="00C675E3">
                <w:rPr>
                  <w:rStyle w:val="Hyperlink"/>
                  <w:sz w:val="24"/>
                  <w:szCs w:val="24"/>
                </w:rPr>
                <w:t>Larisa.vaysman@duke-energy.com</w:t>
              </w:r>
            </w:hyperlink>
          </w:p>
          <w:p w:rsidR="00C675E3" w:rsidRPr="00C675E3" w:rsidP="008B0EC7" w14:paraId="1B0BEF53" w14:textId="77777777">
            <w:pPr>
              <w:pStyle w:val="CommentText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F658D3" w:rsidRPr="00C675E3" w:rsidP="00C675E3" w14:paraId="7E21DD8D" w14:textId="77777777">
      <w:pPr>
        <w:pStyle w:val="CommentText"/>
        <w:jc w:val="center"/>
        <w:rPr>
          <w:b/>
          <w:bCs/>
          <w:sz w:val="24"/>
          <w:szCs w:val="24"/>
          <w:u w:val="single"/>
        </w:rPr>
      </w:pPr>
    </w:p>
    <w:sectPr w:rsidSect="006375FA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408C" w14:paraId="771F331C" w14:textId="1813899A">
    <w:pPr>
      <w:pStyle w:val="Footer"/>
      <w:jc w:val="center"/>
    </w:pPr>
  </w:p>
  <w:p w:rsidR="009C408C" w:rsidRPr="007A324B" w:rsidP="009C408C" w14:paraId="40F5E3B5" w14:textId="7777777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173080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A49A9" w:rsidRPr="00106BF1" w14:paraId="335BFD38" w14:textId="77777777">
        <w:pPr>
          <w:pStyle w:val="Footer"/>
          <w:jc w:val="center"/>
          <w:rPr>
            <w:rFonts w:ascii="Times New Roman" w:hAnsi="Times New Roman" w:cs="Times New Roman"/>
          </w:rPr>
        </w:pPr>
        <w:r w:rsidRPr="00106BF1">
          <w:rPr>
            <w:rFonts w:ascii="Times New Roman" w:hAnsi="Times New Roman" w:cs="Times New Roman"/>
          </w:rPr>
          <w:fldChar w:fldCharType="begin"/>
        </w:r>
        <w:r w:rsidRPr="00106BF1">
          <w:rPr>
            <w:rFonts w:ascii="Times New Roman" w:hAnsi="Times New Roman" w:cs="Times New Roman"/>
          </w:rPr>
          <w:instrText xml:space="preserve"> PAGE   \* MERGEFORMAT </w:instrText>
        </w:r>
        <w:r w:rsidRPr="00106BF1">
          <w:rPr>
            <w:rFonts w:ascii="Times New Roman" w:hAnsi="Times New Roman" w:cs="Times New Roman"/>
          </w:rPr>
          <w:fldChar w:fldCharType="separate"/>
        </w:r>
        <w:r w:rsidRPr="00106BF1">
          <w:rPr>
            <w:rFonts w:ascii="Times New Roman" w:hAnsi="Times New Roman" w:cs="Times New Roman"/>
            <w:noProof/>
          </w:rPr>
          <w:t>2</w:t>
        </w:r>
        <w:r w:rsidRPr="00106BF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A49A9" w14:paraId="6B0E29C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525147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645D0" w:rsidRPr="001A5EC2" w14:paraId="7278A209" w14:textId="77777777">
        <w:pPr>
          <w:pStyle w:val="Footer"/>
          <w:jc w:val="center"/>
          <w:rPr>
            <w:rFonts w:ascii="Times New Roman" w:hAnsi="Times New Roman" w:cs="Times New Roman"/>
          </w:rPr>
        </w:pPr>
        <w:r w:rsidRPr="001A5EC2">
          <w:rPr>
            <w:rFonts w:ascii="Times New Roman" w:hAnsi="Times New Roman" w:cs="Times New Roman"/>
          </w:rPr>
          <w:fldChar w:fldCharType="begin"/>
        </w:r>
        <w:r w:rsidRPr="001A5EC2">
          <w:rPr>
            <w:rFonts w:ascii="Times New Roman" w:hAnsi="Times New Roman" w:cs="Times New Roman"/>
          </w:rPr>
          <w:instrText xml:space="preserve"> PAGE   \* MERGEFORMAT </w:instrText>
        </w:r>
        <w:r w:rsidRPr="001A5EC2">
          <w:rPr>
            <w:rFonts w:ascii="Times New Roman" w:hAnsi="Times New Roman" w:cs="Times New Roman"/>
          </w:rPr>
          <w:fldChar w:fldCharType="separate"/>
        </w:r>
        <w:r w:rsidRPr="001A5EC2">
          <w:rPr>
            <w:rFonts w:ascii="Times New Roman" w:hAnsi="Times New Roman" w:cs="Times New Roman"/>
            <w:noProof/>
          </w:rPr>
          <w:t>2</w:t>
        </w:r>
        <w:r w:rsidRPr="001A5EC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1100F" w:rsidRPr="007A324B" w14:paraId="18ED255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49A9" w14:paraId="7B68375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E"/>
    <w:multiLevelType w:val="singleLevel"/>
    <w:tmpl w:val="ACBC50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AAE6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0"/>
    <w:multiLevelType w:val="singleLevel"/>
    <w:tmpl w:val="35AC86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50425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67ABE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BC6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11E7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6508B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817397"/>
    <w:multiLevelType w:val="hybridMultilevel"/>
    <w:tmpl w:val="2F7E6C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BCD5B7F"/>
    <w:multiLevelType w:val="hybridMultilevel"/>
    <w:tmpl w:val="0A54BA04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BE91FBC"/>
    <w:multiLevelType w:val="hybridMultilevel"/>
    <w:tmpl w:val="3BCC8A26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DE2481C"/>
    <w:multiLevelType w:val="hybridMultilevel"/>
    <w:tmpl w:val="85F805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62849"/>
    <w:multiLevelType w:val="hybridMultilevel"/>
    <w:tmpl w:val="F4D06A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2B2B60"/>
    <w:multiLevelType w:val="hybridMultilevel"/>
    <w:tmpl w:val="CDCC84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CFD5AD6"/>
    <w:multiLevelType w:val="hybridMultilevel"/>
    <w:tmpl w:val="11F431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801B8C"/>
    <w:multiLevelType w:val="hybridMultilevel"/>
    <w:tmpl w:val="F38857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C40DC"/>
    <w:multiLevelType w:val="hybridMultilevel"/>
    <w:tmpl w:val="CA4C6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45193B"/>
    <w:multiLevelType w:val="hybridMultilevel"/>
    <w:tmpl w:val="48E6195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8893DD9"/>
    <w:multiLevelType w:val="hybridMultilevel"/>
    <w:tmpl w:val="B6F8F3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D748A"/>
    <w:multiLevelType w:val="hybridMultilevel"/>
    <w:tmpl w:val="15163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A171E8"/>
    <w:multiLevelType w:val="hybridMultilevel"/>
    <w:tmpl w:val="80466D20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FC66F5A"/>
    <w:multiLevelType w:val="hybridMultilevel"/>
    <w:tmpl w:val="F52A152A"/>
    <w:lvl w:ilvl="0">
      <w:start w:val="1"/>
      <w:numFmt w:val="decimal"/>
      <w:lvlText w:val="%1."/>
      <w:lvlJc w:val="left"/>
      <w:pPr>
        <w:ind w:left="1260" w:hanging="360"/>
      </w:pPr>
      <w:rPr>
        <w:rFonts w:ascii="TimesNewRomanPSMT" w:hAnsi="TimesNewRomanPSMT" w:eastAsiaTheme="minorHAnsi" w:cs="TimesNewRomanPSM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83345E1"/>
    <w:multiLevelType w:val="hybridMultilevel"/>
    <w:tmpl w:val="34BA549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5FED"/>
    <w:multiLevelType w:val="hybridMultilevel"/>
    <w:tmpl w:val="85F805B0"/>
    <w:lvl w:ilvl="0">
      <w:start w:val="1"/>
      <w:numFmt w:val="decimal"/>
      <w:lvlText w:val="%1."/>
      <w:lvlJc w:val="left"/>
      <w:pPr>
        <w:ind w:left="1350" w:hanging="360"/>
      </w:pPr>
    </w:lvl>
    <w:lvl w:ilvl="1" w:tentative="1">
      <w:start w:val="1"/>
      <w:numFmt w:val="lowerLetter"/>
      <w:lvlText w:val="%2."/>
      <w:lvlJc w:val="left"/>
      <w:pPr>
        <w:ind w:left="2070" w:hanging="360"/>
      </w:pPr>
    </w:lvl>
    <w:lvl w:ilvl="2" w:tentative="1">
      <w:start w:val="1"/>
      <w:numFmt w:val="lowerRoman"/>
      <w:lvlText w:val="%3."/>
      <w:lvlJc w:val="right"/>
      <w:pPr>
        <w:ind w:left="2790" w:hanging="180"/>
      </w:pPr>
    </w:lvl>
    <w:lvl w:ilvl="3" w:tentative="1">
      <w:start w:val="1"/>
      <w:numFmt w:val="decimal"/>
      <w:lvlText w:val="%4."/>
      <w:lvlJc w:val="left"/>
      <w:pPr>
        <w:ind w:left="3510" w:hanging="360"/>
      </w:pPr>
    </w:lvl>
    <w:lvl w:ilvl="4" w:tentative="1">
      <w:start w:val="1"/>
      <w:numFmt w:val="lowerLetter"/>
      <w:lvlText w:val="%5."/>
      <w:lvlJc w:val="left"/>
      <w:pPr>
        <w:ind w:left="4230" w:hanging="360"/>
      </w:pPr>
    </w:lvl>
    <w:lvl w:ilvl="5" w:tentative="1">
      <w:start w:val="1"/>
      <w:numFmt w:val="lowerRoman"/>
      <w:lvlText w:val="%6."/>
      <w:lvlJc w:val="right"/>
      <w:pPr>
        <w:ind w:left="4950" w:hanging="180"/>
      </w:pPr>
    </w:lvl>
    <w:lvl w:ilvl="6" w:tentative="1">
      <w:start w:val="1"/>
      <w:numFmt w:val="decimal"/>
      <w:lvlText w:val="%7."/>
      <w:lvlJc w:val="left"/>
      <w:pPr>
        <w:ind w:left="5670" w:hanging="360"/>
      </w:pPr>
    </w:lvl>
    <w:lvl w:ilvl="7" w:tentative="1">
      <w:start w:val="1"/>
      <w:numFmt w:val="lowerLetter"/>
      <w:lvlText w:val="%8."/>
      <w:lvlJc w:val="left"/>
      <w:pPr>
        <w:ind w:left="6390" w:hanging="360"/>
      </w:pPr>
    </w:lvl>
    <w:lvl w:ilvl="8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54550AE4"/>
    <w:multiLevelType w:val="hybridMultilevel"/>
    <w:tmpl w:val="3E801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A009B"/>
    <w:multiLevelType w:val="hybridMultilevel"/>
    <w:tmpl w:val="B19649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413610"/>
    <w:multiLevelType w:val="hybridMultilevel"/>
    <w:tmpl w:val="36EEA58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7">
    <w:nsid w:val="78536A7F"/>
    <w:multiLevelType w:val="hybridMultilevel"/>
    <w:tmpl w:val="9D1224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26"/>
  </w:num>
  <w:num w:numId="4">
    <w:abstractNumId w:val="12"/>
  </w:num>
  <w:num w:numId="5">
    <w:abstractNumId w:val="15"/>
  </w:num>
  <w:num w:numId="6">
    <w:abstractNumId w:val="24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1"/>
  </w:num>
  <w:num w:numId="14">
    <w:abstractNumId w:val="0"/>
  </w:num>
  <w:num w:numId="15">
    <w:abstractNumId w:val="19"/>
  </w:num>
  <w:num w:numId="16">
    <w:abstractNumId w:val="18"/>
  </w:num>
  <w:num w:numId="17">
    <w:abstractNumId w:val="22"/>
  </w:num>
  <w:num w:numId="18">
    <w:abstractNumId w:val="23"/>
  </w:num>
  <w:num w:numId="19">
    <w:abstractNumId w:val="11"/>
  </w:num>
  <w:num w:numId="20">
    <w:abstractNumId w:val="25"/>
  </w:num>
  <w:num w:numId="21">
    <w:abstractNumId w:val="14"/>
  </w:num>
  <w:num w:numId="22">
    <w:abstractNumId w:val="27"/>
  </w:num>
  <w:num w:numId="23">
    <w:abstractNumId w:val="8"/>
  </w:num>
  <w:num w:numId="24">
    <w:abstractNumId w:val="13"/>
  </w:num>
  <w:num w:numId="25">
    <w:abstractNumId w:val="10"/>
  </w:num>
  <w:num w:numId="26">
    <w:abstractNumId w:val="17"/>
  </w:num>
  <w:num w:numId="27">
    <w:abstractNumId w:val="2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02"/>
    <w:rsid w:val="00010B07"/>
    <w:rsid w:val="000B0F46"/>
    <w:rsid w:val="000E1F1E"/>
    <w:rsid w:val="00106BF1"/>
    <w:rsid w:val="001114A4"/>
    <w:rsid w:val="00196EA8"/>
    <w:rsid w:val="001A5CD2"/>
    <w:rsid w:val="001A5EC2"/>
    <w:rsid w:val="001E7A30"/>
    <w:rsid w:val="001F4142"/>
    <w:rsid w:val="00212096"/>
    <w:rsid w:val="00237AF5"/>
    <w:rsid w:val="00240CC1"/>
    <w:rsid w:val="002607CE"/>
    <w:rsid w:val="00262478"/>
    <w:rsid w:val="0027181F"/>
    <w:rsid w:val="002B1775"/>
    <w:rsid w:val="0030112E"/>
    <w:rsid w:val="00320AEE"/>
    <w:rsid w:val="003A5F06"/>
    <w:rsid w:val="003B65AD"/>
    <w:rsid w:val="003C2B68"/>
    <w:rsid w:val="00420F77"/>
    <w:rsid w:val="00435802"/>
    <w:rsid w:val="004610D3"/>
    <w:rsid w:val="00466A3E"/>
    <w:rsid w:val="00473AB8"/>
    <w:rsid w:val="0050727C"/>
    <w:rsid w:val="00510499"/>
    <w:rsid w:val="005216DF"/>
    <w:rsid w:val="005346F7"/>
    <w:rsid w:val="005645D0"/>
    <w:rsid w:val="00564E66"/>
    <w:rsid w:val="00565ACF"/>
    <w:rsid w:val="00565F72"/>
    <w:rsid w:val="005A49A9"/>
    <w:rsid w:val="005D1D92"/>
    <w:rsid w:val="005E0567"/>
    <w:rsid w:val="0061548D"/>
    <w:rsid w:val="00634480"/>
    <w:rsid w:val="006375FA"/>
    <w:rsid w:val="0068136B"/>
    <w:rsid w:val="006B10B0"/>
    <w:rsid w:val="006C452A"/>
    <w:rsid w:val="006D7FA5"/>
    <w:rsid w:val="00746CA4"/>
    <w:rsid w:val="0075212E"/>
    <w:rsid w:val="007A295D"/>
    <w:rsid w:val="007A324B"/>
    <w:rsid w:val="007C2C34"/>
    <w:rsid w:val="007C2E95"/>
    <w:rsid w:val="007D0549"/>
    <w:rsid w:val="007E1181"/>
    <w:rsid w:val="007E2879"/>
    <w:rsid w:val="00821B68"/>
    <w:rsid w:val="0084511C"/>
    <w:rsid w:val="008B0EC7"/>
    <w:rsid w:val="008B48D8"/>
    <w:rsid w:val="008E402D"/>
    <w:rsid w:val="009065A6"/>
    <w:rsid w:val="00912954"/>
    <w:rsid w:val="00936074"/>
    <w:rsid w:val="00970CD6"/>
    <w:rsid w:val="009B7879"/>
    <w:rsid w:val="009C408C"/>
    <w:rsid w:val="009F1618"/>
    <w:rsid w:val="00A044B5"/>
    <w:rsid w:val="00A15E60"/>
    <w:rsid w:val="00A81C49"/>
    <w:rsid w:val="00A8530D"/>
    <w:rsid w:val="00AD569B"/>
    <w:rsid w:val="00B0326F"/>
    <w:rsid w:val="00B03E7F"/>
    <w:rsid w:val="00B325AA"/>
    <w:rsid w:val="00B42DB8"/>
    <w:rsid w:val="00B44DF0"/>
    <w:rsid w:val="00B70844"/>
    <w:rsid w:val="00BA6EC5"/>
    <w:rsid w:val="00BB60C7"/>
    <w:rsid w:val="00BC5C58"/>
    <w:rsid w:val="00BD4B65"/>
    <w:rsid w:val="00C1013D"/>
    <w:rsid w:val="00C51C55"/>
    <w:rsid w:val="00C675E3"/>
    <w:rsid w:val="00C71D35"/>
    <w:rsid w:val="00CA795A"/>
    <w:rsid w:val="00D05420"/>
    <w:rsid w:val="00D13EFF"/>
    <w:rsid w:val="00D805DF"/>
    <w:rsid w:val="00DD3C2C"/>
    <w:rsid w:val="00E1100F"/>
    <w:rsid w:val="00E31CBD"/>
    <w:rsid w:val="00E736FF"/>
    <w:rsid w:val="00E80D98"/>
    <w:rsid w:val="00E90EAD"/>
    <w:rsid w:val="00EA1BBC"/>
    <w:rsid w:val="00EA4478"/>
    <w:rsid w:val="00F16122"/>
    <w:rsid w:val="00F658D3"/>
    <w:rsid w:val="00FA7371"/>
    <w:rsid w:val="00FF2825"/>
  </w:rsids>
  <m:mathPr>
    <m:mathFont m:val="Cambria Math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C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7E2879"/>
    <w:pPr>
      <w:keepNext/>
      <w:ind w:left="4320" w:right="-648"/>
      <w:outlineLvl w:val="0"/>
    </w:pPr>
    <w:rPr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202C5F"/>
    <w:pPr>
      <w:keepNext/>
      <w:spacing w:after="240"/>
      <w:ind w:left="1440" w:hanging="720"/>
      <w:outlineLvl w:val="1"/>
    </w:pPr>
    <w:rPr>
      <w:rFonts w:ascii="Times New Roman Bold" w:hAnsi="Times New Roman Bold"/>
      <w:b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02C5F"/>
    <w:pPr>
      <w:keepNext/>
      <w:keepLines/>
      <w:spacing w:after="240"/>
      <w:ind w:left="2160" w:hanging="720"/>
      <w:outlineLvl w:val="2"/>
    </w:pPr>
    <w:rPr>
      <w:rFonts w:ascii="Times New Roman Bold" w:hAnsi="Times New Roman Bold"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287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02C5F"/>
    <w:rPr>
      <w:rFonts w:ascii="Times New Roman Bold" w:eastAsia="Times New Roman" w:hAnsi="Times New Roman Bold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 w:cs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Arial"/>
      <w:sz w:val="24"/>
      <w:szCs w:val="24"/>
    </w:rPr>
  </w:style>
  <w:style w:type="paragraph" w:styleId="EndnoteText">
    <w:name w:val="endnote text"/>
    <w:basedOn w:val="Normal"/>
    <w:link w:val="EndnoteTextChar"/>
    <w:semiHidden/>
    <w:pPr>
      <w:widowControl w:val="0"/>
    </w:pPr>
    <w:rPr>
      <w:rFonts w:ascii="Courier New" w:hAnsi="Courier New"/>
      <w:snapToGrid w:val="0"/>
    </w:rPr>
  </w:style>
  <w:style w:type="character" w:customStyle="1" w:styleId="EndnoteTextChar">
    <w:name w:val="Endnote Text Char"/>
    <w:basedOn w:val="DefaultParagraphFont"/>
    <w:link w:val="EndnoteText"/>
    <w:semiHidden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5C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2C5F"/>
    <w:rPr>
      <w:rFonts w:ascii="Times New Roman Bold" w:hAnsi="Times New Roman Bold" w:eastAsiaTheme="majorEastAsia" w:cstheme="majorBidi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02C5F"/>
    <w:pPr>
      <w:tabs>
        <w:tab w:val="center" w:pos="4680"/>
        <w:tab w:val="right" w:pos="9360"/>
      </w:tabs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02C5F"/>
    <w:pPr>
      <w:tabs>
        <w:tab w:val="decimal" w:leader="dot" w:pos="8640"/>
      </w:tabs>
      <w:spacing w:after="240"/>
      <w:ind w:left="720" w:hanging="72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02C5F"/>
    <w:pPr>
      <w:tabs>
        <w:tab w:val="decimal" w:leader="dot" w:pos="8640"/>
      </w:tabs>
      <w:spacing w:after="240"/>
      <w:ind w:left="1440" w:hanging="720"/>
    </w:pPr>
  </w:style>
  <w:style w:type="character" w:customStyle="1" w:styleId="HeaderChar">
    <w:name w:val="Header Char"/>
    <w:basedOn w:val="DefaultParagraphFont"/>
    <w:link w:val="Header"/>
    <w:uiPriority w:val="99"/>
    <w:rsid w:val="00202C5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65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65ACF"/>
    <w:pPr>
      <w:tabs>
        <w:tab w:val="left" w:pos="-720"/>
      </w:tabs>
      <w:suppressAutoHyphens/>
      <w:spacing w:line="480" w:lineRule="auto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65ACF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84427E"/>
    <w:rPr>
      <w:color w:val="605E5C"/>
      <w:shd w:val="clear" w:color="auto" w:fill="E1DFDD"/>
    </w:rPr>
  </w:style>
  <w:style w:type="paragraph" w:styleId="List">
    <w:name w:val="List"/>
    <w:basedOn w:val="Normal"/>
    <w:rsid w:val="007E2879"/>
    <w:pPr>
      <w:ind w:left="360" w:hanging="36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E287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E287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John.jones@ohioattorneygeneral.gov" TargetMode="External" /><Relationship Id="rId11" Type="http://schemas.openxmlformats.org/officeDocument/2006/relationships/hyperlink" Target="mailto:kyle.kern@ohioattorneygeneral.gov" TargetMode="External" /><Relationship Id="rId12" Type="http://schemas.openxmlformats.org/officeDocument/2006/relationships/hyperlink" Target="mailto:bojko@carpenterlipps.com" TargetMode="External" /><Relationship Id="rId13" Type="http://schemas.openxmlformats.org/officeDocument/2006/relationships/hyperlink" Target="mailto:paul@carpenterlipps.com" TargetMode="External" /><Relationship Id="rId14" Type="http://schemas.openxmlformats.org/officeDocument/2006/relationships/hyperlink" Target="mailto:Lauren.augostini@puco.ohio.gov" TargetMode="External" /><Relationship Id="rId15" Type="http://schemas.openxmlformats.org/officeDocument/2006/relationships/hyperlink" Target="mailto:Nicholas.walstra@puco.ohio.gov" TargetMode="External" /><Relationship Id="rId16" Type="http://schemas.openxmlformats.org/officeDocument/2006/relationships/hyperlink" Target="mailto:stnourse@aep.com" TargetMode="External" /><Relationship Id="rId17" Type="http://schemas.openxmlformats.org/officeDocument/2006/relationships/hyperlink" Target="mailto:Jeanne.kingery@duke-energy.com" TargetMode="External" /><Relationship Id="rId18" Type="http://schemas.openxmlformats.org/officeDocument/2006/relationships/hyperlink" Target="mailto:Larisa.vaysman@duke-energy.com" TargetMode="External" /><Relationship Id="rId19" Type="http://schemas.openxmlformats.org/officeDocument/2006/relationships/footer" Target="footer3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hyperlink" Target="mailto:angela.obrien@occ.ohio.gov" TargetMode="External" /><Relationship Id="rId7" Type="http://schemas.openxmlformats.org/officeDocument/2006/relationships/hyperlink" Target="mailto:john.finnigan@occ.ohio.gov" TargetMode="External" /><Relationship Id="rId8" Type="http://schemas.openxmlformats.org/officeDocument/2006/relationships/header" Target="head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F08CB-4253-4B82-9C38-E8D13AC9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 Notice Depo - Duke - 20-167-El-RDR - 12.18.20 w/dfs  (00149104.DOCX;1)</vt:lpstr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2020-12-23T16:32:34Z</dcterms:created>
  <dcterms:modified xsi:type="dcterms:W3CDTF">2020-12-23T16:32:34Z</dcterms:modified>
</cp:coreProperties>
</file>