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6E75E" w14:textId="77777777" w:rsidR="00B15F0E" w:rsidRDefault="00B15F0E" w:rsidP="00FF0CA0">
      <w:pPr>
        <w:jc w:val="center"/>
        <w:rPr>
          <w:sz w:val="24"/>
          <w:szCs w:val="24"/>
        </w:rPr>
      </w:pPr>
    </w:p>
    <w:p w14:paraId="0E86DC31" w14:textId="77777777" w:rsidR="00B15F0E" w:rsidRDefault="00B15F0E" w:rsidP="00FF0CA0">
      <w:pPr>
        <w:jc w:val="center"/>
        <w:rPr>
          <w:sz w:val="24"/>
          <w:szCs w:val="24"/>
        </w:rPr>
      </w:pPr>
    </w:p>
    <w:p w14:paraId="66B9EB83" w14:textId="2E7DB633" w:rsidR="001C1B76" w:rsidRPr="001C1B76" w:rsidRDefault="00FF0CA0" w:rsidP="00FF0CA0">
      <w:pPr>
        <w:jc w:val="center"/>
        <w:rPr>
          <w:sz w:val="24"/>
          <w:szCs w:val="24"/>
        </w:rPr>
      </w:pPr>
      <w:r>
        <w:rPr>
          <w:sz w:val="24"/>
          <w:szCs w:val="24"/>
        </w:rPr>
        <w:t>May 1</w:t>
      </w:r>
      <w:r w:rsidR="00C22077">
        <w:rPr>
          <w:sz w:val="24"/>
          <w:szCs w:val="24"/>
        </w:rPr>
        <w:t>3</w:t>
      </w:r>
      <w:r>
        <w:rPr>
          <w:sz w:val="24"/>
          <w:szCs w:val="24"/>
        </w:rPr>
        <w:t>, 2021</w:t>
      </w:r>
    </w:p>
    <w:p w14:paraId="058CE4C6" w14:textId="77777777" w:rsidR="001C1B76" w:rsidRPr="001C1B76" w:rsidRDefault="001C1B76" w:rsidP="00A85021">
      <w:pPr>
        <w:jc w:val="both"/>
        <w:rPr>
          <w:sz w:val="24"/>
          <w:szCs w:val="24"/>
        </w:rPr>
      </w:pPr>
    </w:p>
    <w:p w14:paraId="09312DCA" w14:textId="77777777" w:rsidR="001C1B76" w:rsidRPr="001C1B76" w:rsidRDefault="001C1B76" w:rsidP="00A85021">
      <w:pPr>
        <w:jc w:val="both"/>
        <w:rPr>
          <w:sz w:val="24"/>
          <w:szCs w:val="24"/>
        </w:rPr>
      </w:pPr>
    </w:p>
    <w:p w14:paraId="3EB65827" w14:textId="77777777" w:rsidR="001C1B76" w:rsidRPr="001C1B76" w:rsidRDefault="001C1B76" w:rsidP="00A85021">
      <w:pPr>
        <w:jc w:val="both"/>
        <w:rPr>
          <w:sz w:val="24"/>
          <w:szCs w:val="24"/>
        </w:rPr>
      </w:pPr>
      <w:r w:rsidRPr="001C1B76">
        <w:rPr>
          <w:sz w:val="24"/>
          <w:szCs w:val="24"/>
        </w:rPr>
        <w:t>Docketing Division</w:t>
      </w:r>
    </w:p>
    <w:p w14:paraId="7460ABBA" w14:textId="77777777" w:rsidR="001C1B76" w:rsidRPr="001C1B76" w:rsidRDefault="001C1B76" w:rsidP="00A85021">
      <w:pPr>
        <w:jc w:val="both"/>
        <w:rPr>
          <w:sz w:val="24"/>
          <w:szCs w:val="24"/>
        </w:rPr>
      </w:pPr>
      <w:r w:rsidRPr="001C1B76">
        <w:rPr>
          <w:sz w:val="24"/>
          <w:szCs w:val="24"/>
        </w:rPr>
        <w:t>Public Utilities Commission of Ohio</w:t>
      </w:r>
    </w:p>
    <w:p w14:paraId="3BA8FD6D" w14:textId="77777777" w:rsidR="001C1B76" w:rsidRPr="001C1B76" w:rsidRDefault="001C1B76" w:rsidP="00A85021">
      <w:pPr>
        <w:jc w:val="both"/>
        <w:rPr>
          <w:sz w:val="24"/>
          <w:szCs w:val="24"/>
        </w:rPr>
      </w:pPr>
      <w:r w:rsidRPr="001C1B76">
        <w:rPr>
          <w:sz w:val="24"/>
          <w:szCs w:val="24"/>
        </w:rPr>
        <w:t>180 East Broad Street</w:t>
      </w:r>
    </w:p>
    <w:p w14:paraId="5D0F0601" w14:textId="77777777" w:rsidR="001C1B76" w:rsidRPr="001C1B76" w:rsidRDefault="001C1B76" w:rsidP="00A85021">
      <w:pPr>
        <w:jc w:val="both"/>
        <w:rPr>
          <w:sz w:val="24"/>
          <w:szCs w:val="24"/>
        </w:rPr>
      </w:pPr>
      <w:r w:rsidRPr="001C1B76">
        <w:rPr>
          <w:sz w:val="24"/>
          <w:szCs w:val="24"/>
        </w:rPr>
        <w:t>Columbus, OH 43215</w:t>
      </w:r>
    </w:p>
    <w:p w14:paraId="2466322D" w14:textId="77777777" w:rsidR="001C1B76" w:rsidRPr="001C1B76" w:rsidRDefault="001C1B76" w:rsidP="00A85021">
      <w:pPr>
        <w:jc w:val="both"/>
        <w:rPr>
          <w:sz w:val="24"/>
          <w:szCs w:val="24"/>
        </w:rPr>
      </w:pPr>
    </w:p>
    <w:p w14:paraId="7F9FABB4" w14:textId="77777777" w:rsidR="001C1B76" w:rsidRPr="001C1B76" w:rsidRDefault="001C1B76" w:rsidP="00A85021">
      <w:pPr>
        <w:jc w:val="both"/>
        <w:rPr>
          <w:sz w:val="24"/>
          <w:szCs w:val="24"/>
        </w:rPr>
      </w:pPr>
      <w:r w:rsidRPr="001C1B76">
        <w:rPr>
          <w:sz w:val="24"/>
          <w:szCs w:val="24"/>
        </w:rPr>
        <w:t xml:space="preserve">RE: </w:t>
      </w:r>
      <w:r w:rsidRPr="001C1B76">
        <w:rPr>
          <w:i/>
          <w:sz w:val="24"/>
          <w:szCs w:val="24"/>
        </w:rPr>
        <w:t xml:space="preserve">In the Matter of the Application of </w:t>
      </w:r>
      <w:r>
        <w:rPr>
          <w:i/>
          <w:sz w:val="24"/>
          <w:szCs w:val="24"/>
        </w:rPr>
        <w:t>Vectren Energy Deliver of Ohio, Inc. d/b/a Centerpoint Energy Ohio for Approval of a Revision to its Tariff</w:t>
      </w:r>
      <w:r w:rsidRPr="001C1B76">
        <w:rPr>
          <w:i/>
          <w:sz w:val="24"/>
          <w:szCs w:val="24"/>
        </w:rPr>
        <w:t xml:space="preserve">, Case No. </w:t>
      </w:r>
      <w:r>
        <w:rPr>
          <w:i/>
          <w:sz w:val="24"/>
          <w:szCs w:val="24"/>
        </w:rPr>
        <w:t>21</w:t>
      </w:r>
      <w:r w:rsidRPr="001C1B76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553</w:t>
      </w:r>
      <w:r w:rsidRPr="001C1B76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GA</w:t>
      </w:r>
      <w:r w:rsidRPr="001C1B76">
        <w:rPr>
          <w:i/>
          <w:sz w:val="24"/>
          <w:szCs w:val="24"/>
        </w:rPr>
        <w:t>-ATA.</w:t>
      </w:r>
      <w:r w:rsidRPr="001C1B76">
        <w:rPr>
          <w:sz w:val="24"/>
          <w:szCs w:val="24"/>
        </w:rPr>
        <w:t xml:space="preserve"> </w:t>
      </w:r>
    </w:p>
    <w:p w14:paraId="2B8B23E9" w14:textId="77777777" w:rsidR="001C1B76" w:rsidRPr="001C1B76" w:rsidRDefault="001C1B76" w:rsidP="00A85021">
      <w:pPr>
        <w:jc w:val="both"/>
        <w:rPr>
          <w:sz w:val="24"/>
          <w:szCs w:val="24"/>
        </w:rPr>
      </w:pPr>
    </w:p>
    <w:p w14:paraId="13ED5D84" w14:textId="77777777" w:rsidR="001C1B76" w:rsidRPr="001C1B76" w:rsidRDefault="001C1B76" w:rsidP="00A85021">
      <w:pPr>
        <w:jc w:val="both"/>
        <w:rPr>
          <w:sz w:val="24"/>
          <w:szCs w:val="24"/>
        </w:rPr>
      </w:pPr>
      <w:r w:rsidRPr="001C1B76">
        <w:rPr>
          <w:sz w:val="24"/>
          <w:szCs w:val="24"/>
        </w:rPr>
        <w:t>Dear Docketing Division:</w:t>
      </w:r>
    </w:p>
    <w:p w14:paraId="14294974" w14:textId="77777777" w:rsidR="001C1B76" w:rsidRPr="001C1B76" w:rsidRDefault="001C1B76" w:rsidP="00A85021">
      <w:pPr>
        <w:jc w:val="both"/>
        <w:rPr>
          <w:sz w:val="24"/>
          <w:szCs w:val="24"/>
        </w:rPr>
      </w:pPr>
    </w:p>
    <w:p w14:paraId="0EF398F9" w14:textId="77777777" w:rsidR="00236F94" w:rsidRPr="001C1B76" w:rsidRDefault="001C1B76" w:rsidP="00A85021">
      <w:pPr>
        <w:jc w:val="both"/>
        <w:rPr>
          <w:sz w:val="24"/>
          <w:szCs w:val="24"/>
        </w:rPr>
      </w:pPr>
      <w:r w:rsidRPr="001C1B76">
        <w:rPr>
          <w:sz w:val="24"/>
          <w:szCs w:val="24"/>
        </w:rPr>
        <w:t xml:space="preserve">Enclosed please find the Staff’s Review and Recommendations regarding the application filed by </w:t>
      </w:r>
      <w:r>
        <w:rPr>
          <w:sz w:val="24"/>
          <w:szCs w:val="24"/>
        </w:rPr>
        <w:t>Vectren Energy Delivery of Ohio d/b/a Centerpoint Energy Ohio</w:t>
      </w:r>
      <w:r w:rsidRPr="001C1B76">
        <w:rPr>
          <w:sz w:val="24"/>
          <w:szCs w:val="24"/>
        </w:rPr>
        <w:t xml:space="preserve"> to amend its tariff in Case No. </w:t>
      </w:r>
      <w:r>
        <w:rPr>
          <w:sz w:val="24"/>
          <w:szCs w:val="24"/>
        </w:rPr>
        <w:t>21</w:t>
      </w:r>
      <w:r w:rsidRPr="001C1B76">
        <w:rPr>
          <w:sz w:val="24"/>
          <w:szCs w:val="24"/>
        </w:rPr>
        <w:t>-</w:t>
      </w:r>
      <w:r>
        <w:rPr>
          <w:sz w:val="24"/>
          <w:szCs w:val="24"/>
        </w:rPr>
        <w:t>553</w:t>
      </w:r>
      <w:r w:rsidRPr="001C1B76">
        <w:rPr>
          <w:sz w:val="24"/>
          <w:szCs w:val="24"/>
        </w:rPr>
        <w:t>-</w:t>
      </w:r>
      <w:r>
        <w:rPr>
          <w:sz w:val="24"/>
          <w:szCs w:val="24"/>
        </w:rPr>
        <w:t>GA</w:t>
      </w:r>
      <w:r w:rsidRPr="001C1B76">
        <w:rPr>
          <w:sz w:val="24"/>
          <w:szCs w:val="24"/>
        </w:rPr>
        <w:t>-ATA.</w:t>
      </w:r>
    </w:p>
    <w:p w14:paraId="324033EB" w14:textId="77777777" w:rsidR="00A85021" w:rsidRPr="001C1B76" w:rsidRDefault="00A85021" w:rsidP="00A85021">
      <w:pPr>
        <w:jc w:val="both"/>
        <w:rPr>
          <w:sz w:val="24"/>
          <w:szCs w:val="24"/>
        </w:rPr>
      </w:pPr>
    </w:p>
    <w:p w14:paraId="64147F55" w14:textId="77777777" w:rsidR="00A85021" w:rsidRPr="001C1B76" w:rsidRDefault="00A85021" w:rsidP="00A85021">
      <w:pPr>
        <w:jc w:val="both"/>
        <w:rPr>
          <w:sz w:val="24"/>
          <w:szCs w:val="24"/>
        </w:rPr>
      </w:pPr>
    </w:p>
    <w:p w14:paraId="0165CC3B" w14:textId="77777777" w:rsidR="00A85021" w:rsidRPr="001C1B76" w:rsidRDefault="00A85021" w:rsidP="00A85021">
      <w:pPr>
        <w:jc w:val="both"/>
        <w:rPr>
          <w:sz w:val="24"/>
          <w:szCs w:val="24"/>
        </w:rPr>
      </w:pPr>
    </w:p>
    <w:p w14:paraId="71D394CC" w14:textId="6EFB8617" w:rsidR="00C22077" w:rsidRDefault="00C22077" w:rsidP="00C22077">
      <w:r w:rsidRPr="00966927">
        <w:rPr>
          <w:noProof/>
        </w:rPr>
        <w:drawing>
          <wp:inline distT="0" distB="0" distL="0" distR="0" wp14:anchorId="6ABD0E1E" wp14:editId="6899CA87">
            <wp:extent cx="17526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8422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058A2" w14:textId="77777777" w:rsidR="00C22077" w:rsidRDefault="00C22077" w:rsidP="00C22077">
      <w:pPr>
        <w:tabs>
          <w:tab w:val="left" w:pos="4320"/>
        </w:tabs>
        <w:rPr>
          <w:rFonts w:ascii="Book Antiqua" w:eastAsia="Calibri" w:hAnsi="Book Antiqua" w:cs="Calibri"/>
        </w:rPr>
      </w:pPr>
      <w:r w:rsidRPr="6891CD53">
        <w:rPr>
          <w:rFonts w:ascii="Book Antiqua" w:eastAsia="Calibri" w:hAnsi="Book Antiqua" w:cs="Calibri"/>
        </w:rPr>
        <w:t xml:space="preserve">________________________________                    </w:t>
      </w:r>
    </w:p>
    <w:p w14:paraId="715528DF" w14:textId="77777777" w:rsidR="00C22077" w:rsidRDefault="00C22077" w:rsidP="00C22077">
      <w:pPr>
        <w:rPr>
          <w:rFonts w:ascii="Book Antiqua" w:eastAsia="Calibri" w:hAnsi="Book Antiqua" w:cs="Calibri"/>
        </w:rPr>
      </w:pPr>
      <w:r w:rsidRPr="6891CD53">
        <w:rPr>
          <w:rFonts w:ascii="Book Antiqua" w:eastAsia="Calibri" w:hAnsi="Book Antiqua" w:cs="Calibri"/>
        </w:rPr>
        <w:t>Barbara Bossart</w:t>
      </w:r>
    </w:p>
    <w:p w14:paraId="6B0DF409" w14:textId="77777777" w:rsidR="00C22077" w:rsidRDefault="00C22077" w:rsidP="00C22077">
      <w:pPr>
        <w:rPr>
          <w:rFonts w:ascii="Book Antiqua" w:eastAsia="Calibri" w:hAnsi="Book Antiqua" w:cs="Calibri"/>
        </w:rPr>
      </w:pPr>
      <w:r w:rsidRPr="6891CD53">
        <w:rPr>
          <w:rFonts w:ascii="Book Antiqua" w:eastAsia="Calibri" w:hAnsi="Book Antiqua" w:cs="Calibri"/>
        </w:rPr>
        <w:t>Chief, Reliability and Service Analysis Division</w:t>
      </w:r>
    </w:p>
    <w:p w14:paraId="1157F562" w14:textId="77777777" w:rsidR="00C22077" w:rsidRDefault="00C22077" w:rsidP="00C22077">
      <w:pPr>
        <w:rPr>
          <w:rFonts w:ascii="Book Antiqua" w:eastAsia="Calibri" w:hAnsi="Book Antiqua" w:cs="Calibri"/>
        </w:rPr>
      </w:pPr>
      <w:r w:rsidRPr="6891CD53">
        <w:rPr>
          <w:rFonts w:ascii="Book Antiqua" w:eastAsia="Calibri" w:hAnsi="Book Antiqua" w:cs="Calibri"/>
        </w:rPr>
        <w:t>Service Monitoring and Enforcement Department</w:t>
      </w:r>
    </w:p>
    <w:p w14:paraId="766D6AAB" w14:textId="77777777" w:rsidR="00C22077" w:rsidRDefault="00C22077" w:rsidP="00C22077">
      <w:pPr>
        <w:rPr>
          <w:rFonts w:ascii="Book Antiqua" w:eastAsia="Calibri" w:hAnsi="Book Antiqua" w:cs="Calibri"/>
        </w:rPr>
      </w:pPr>
      <w:r w:rsidRPr="6891CD53">
        <w:rPr>
          <w:rFonts w:ascii="Book Antiqua" w:eastAsia="Calibri" w:hAnsi="Book Antiqua" w:cs="Calibri"/>
        </w:rPr>
        <w:t>Public Utilities Commission of Ohio</w:t>
      </w:r>
    </w:p>
    <w:p w14:paraId="4BE1008A" w14:textId="77777777" w:rsidR="001C1B76" w:rsidRDefault="001C1B7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DE80B5" w14:textId="77777777" w:rsidR="001C1B76" w:rsidRPr="001C1B76" w:rsidRDefault="001C1B76" w:rsidP="00A85021">
      <w:pPr>
        <w:jc w:val="both"/>
        <w:rPr>
          <w:b/>
          <w:color w:val="943634" w:themeColor="accent2" w:themeShade="BF"/>
          <w:sz w:val="24"/>
          <w:szCs w:val="24"/>
        </w:rPr>
      </w:pPr>
      <w:r w:rsidRPr="001C1B76">
        <w:rPr>
          <w:b/>
          <w:color w:val="943634" w:themeColor="accent2" w:themeShade="BF"/>
          <w:sz w:val="24"/>
          <w:szCs w:val="24"/>
        </w:rPr>
        <w:lastRenderedPageBreak/>
        <w:t>APPLICATION</w:t>
      </w:r>
    </w:p>
    <w:p w14:paraId="1FFC59AD" w14:textId="77777777" w:rsidR="001C1B76" w:rsidRDefault="001C1B76" w:rsidP="00A85021">
      <w:pPr>
        <w:jc w:val="both"/>
        <w:rPr>
          <w:sz w:val="24"/>
          <w:szCs w:val="24"/>
        </w:rPr>
      </w:pPr>
    </w:p>
    <w:p w14:paraId="2F0904FC" w14:textId="78DA4DBD" w:rsidR="00511A16" w:rsidRPr="001C1B76" w:rsidRDefault="001C1B76" w:rsidP="00A85021">
      <w:pPr>
        <w:jc w:val="both"/>
        <w:rPr>
          <w:sz w:val="24"/>
          <w:szCs w:val="24"/>
        </w:rPr>
      </w:pPr>
      <w:r w:rsidRPr="001C1B76">
        <w:rPr>
          <w:sz w:val="24"/>
          <w:szCs w:val="24"/>
        </w:rPr>
        <w:t>Vectren Energy Delivery of Ohio, Inc. d/b/a CenterPoint Energy</w:t>
      </w:r>
      <w:r w:rsidR="002174D0">
        <w:rPr>
          <w:sz w:val="24"/>
          <w:szCs w:val="24"/>
        </w:rPr>
        <w:t xml:space="preserve"> </w:t>
      </w:r>
      <w:r w:rsidRPr="001C1B76">
        <w:rPr>
          <w:sz w:val="24"/>
          <w:szCs w:val="24"/>
        </w:rPr>
        <w:t>Ohio</w:t>
      </w:r>
      <w:r>
        <w:rPr>
          <w:sz w:val="24"/>
          <w:szCs w:val="24"/>
        </w:rPr>
        <w:t xml:space="preserve"> </w:t>
      </w:r>
      <w:r w:rsidRPr="001C1B76">
        <w:rPr>
          <w:sz w:val="24"/>
          <w:szCs w:val="24"/>
        </w:rPr>
        <w:t xml:space="preserve">(CEOH or the Company), proposes to revise its tariffs for the purpose of updating its trade name </w:t>
      </w:r>
      <w:r w:rsidR="002174D0">
        <w:rPr>
          <w:sz w:val="24"/>
          <w:szCs w:val="24"/>
        </w:rPr>
        <w:t xml:space="preserve"> or to eliminate use of the prior trade name a</w:t>
      </w:r>
      <w:r w:rsidR="002174D0" w:rsidRPr="001C1B76">
        <w:rPr>
          <w:sz w:val="24"/>
          <w:szCs w:val="24"/>
        </w:rPr>
        <w:t>nd</w:t>
      </w:r>
      <w:r w:rsidR="002174D0">
        <w:rPr>
          <w:sz w:val="24"/>
          <w:szCs w:val="24"/>
        </w:rPr>
        <w:t xml:space="preserve"> </w:t>
      </w:r>
      <w:r w:rsidR="00C22077">
        <w:rPr>
          <w:sz w:val="24"/>
          <w:szCs w:val="24"/>
        </w:rPr>
        <w:t xml:space="preserve">removing </w:t>
      </w:r>
      <w:r w:rsidR="002174D0">
        <w:rPr>
          <w:sz w:val="24"/>
          <w:szCs w:val="24"/>
        </w:rPr>
        <w:t>references to the former parent company website</w:t>
      </w:r>
      <w:r w:rsidRPr="001C1B76">
        <w:rPr>
          <w:sz w:val="24"/>
          <w:szCs w:val="24"/>
        </w:rPr>
        <w:t>.</w:t>
      </w:r>
      <w:r w:rsidR="002174D0">
        <w:rPr>
          <w:sz w:val="24"/>
          <w:szCs w:val="24"/>
        </w:rPr>
        <w:t xml:space="preserve">  Because the Company’s tariffs predominantly use the Company’s legal name, “Vectren Energy Delivery of Ohio, Inc.”, relatively few tariff pages are affected.</w:t>
      </w:r>
    </w:p>
    <w:p w14:paraId="081107CC" w14:textId="77777777" w:rsidR="001C1B76" w:rsidRPr="001C1B76" w:rsidRDefault="001C1B76" w:rsidP="00A85021">
      <w:pPr>
        <w:jc w:val="both"/>
        <w:rPr>
          <w:sz w:val="24"/>
          <w:szCs w:val="24"/>
        </w:rPr>
      </w:pPr>
    </w:p>
    <w:p w14:paraId="1064E532" w14:textId="77777777" w:rsidR="001C1B76" w:rsidRPr="001C1B76" w:rsidRDefault="001C1B76" w:rsidP="00A85021">
      <w:pPr>
        <w:jc w:val="both"/>
        <w:rPr>
          <w:sz w:val="24"/>
          <w:szCs w:val="24"/>
        </w:rPr>
      </w:pPr>
      <w:r>
        <w:rPr>
          <w:sz w:val="24"/>
          <w:szCs w:val="24"/>
        </w:rPr>
        <w:t>The Company states that t</w:t>
      </w:r>
      <w:r w:rsidRPr="001C1B76">
        <w:rPr>
          <w:sz w:val="24"/>
          <w:szCs w:val="24"/>
        </w:rPr>
        <w:t>his application will not result in an increase in any rate, joint rate, toll, classification, charge or renta</w:t>
      </w:r>
      <w:r>
        <w:rPr>
          <w:sz w:val="24"/>
          <w:szCs w:val="24"/>
        </w:rPr>
        <w:t>l.</w:t>
      </w:r>
    </w:p>
    <w:p w14:paraId="09B9589A" w14:textId="77777777" w:rsidR="001C1B76" w:rsidRPr="001C1B76" w:rsidRDefault="001C1B76" w:rsidP="00A85021">
      <w:pPr>
        <w:jc w:val="both"/>
        <w:rPr>
          <w:sz w:val="24"/>
          <w:szCs w:val="24"/>
        </w:rPr>
      </w:pPr>
    </w:p>
    <w:p w14:paraId="2688D095" w14:textId="77777777" w:rsidR="001C1B76" w:rsidRDefault="001C1B76" w:rsidP="00A85021">
      <w:pPr>
        <w:jc w:val="both"/>
        <w:rPr>
          <w:sz w:val="24"/>
          <w:szCs w:val="24"/>
        </w:rPr>
      </w:pPr>
      <w:r w:rsidRPr="001C1B76">
        <w:rPr>
          <w:sz w:val="24"/>
          <w:szCs w:val="24"/>
        </w:rPr>
        <w:t>Approval of this Application will neither result in an increase in any current rate or charge nor adversely affect customer</w:t>
      </w:r>
      <w:r>
        <w:rPr>
          <w:sz w:val="24"/>
          <w:szCs w:val="24"/>
        </w:rPr>
        <w:t>.</w:t>
      </w:r>
    </w:p>
    <w:p w14:paraId="69B6A64A" w14:textId="77777777" w:rsidR="001C1B76" w:rsidRDefault="001C1B76" w:rsidP="00A85021">
      <w:pPr>
        <w:jc w:val="both"/>
        <w:rPr>
          <w:sz w:val="24"/>
          <w:szCs w:val="24"/>
        </w:rPr>
      </w:pPr>
    </w:p>
    <w:p w14:paraId="1F164DA3" w14:textId="77777777" w:rsidR="001C1B76" w:rsidRDefault="001C1B76" w:rsidP="00A85021">
      <w:pPr>
        <w:jc w:val="both"/>
        <w:rPr>
          <w:sz w:val="24"/>
          <w:szCs w:val="24"/>
        </w:rPr>
      </w:pPr>
    </w:p>
    <w:p w14:paraId="35AD1725" w14:textId="77777777" w:rsidR="001C1B76" w:rsidRDefault="001C1B76" w:rsidP="00A85021">
      <w:pPr>
        <w:jc w:val="both"/>
        <w:rPr>
          <w:sz w:val="24"/>
          <w:szCs w:val="24"/>
        </w:rPr>
      </w:pPr>
    </w:p>
    <w:p w14:paraId="4C5DB15F" w14:textId="77777777" w:rsidR="001C1B76" w:rsidRPr="001C1B76" w:rsidRDefault="001C1B76" w:rsidP="00A85021">
      <w:pPr>
        <w:jc w:val="both"/>
        <w:rPr>
          <w:b/>
          <w:color w:val="943634" w:themeColor="accent2" w:themeShade="BF"/>
          <w:sz w:val="24"/>
          <w:szCs w:val="24"/>
        </w:rPr>
      </w:pPr>
      <w:r w:rsidRPr="001C1B76">
        <w:rPr>
          <w:b/>
          <w:color w:val="943634" w:themeColor="accent2" w:themeShade="BF"/>
          <w:sz w:val="24"/>
          <w:szCs w:val="24"/>
        </w:rPr>
        <w:t>STAFF RECOMMENDATION</w:t>
      </w:r>
    </w:p>
    <w:p w14:paraId="416A5590" w14:textId="77777777" w:rsidR="001C1B76" w:rsidRPr="001C1B76" w:rsidRDefault="001C1B76" w:rsidP="00A85021">
      <w:pPr>
        <w:jc w:val="both"/>
        <w:rPr>
          <w:sz w:val="24"/>
          <w:szCs w:val="24"/>
        </w:rPr>
      </w:pPr>
    </w:p>
    <w:p w14:paraId="27615D2A" w14:textId="56AE0F14" w:rsidR="00511A16" w:rsidRPr="001C1B76" w:rsidRDefault="001C1B76" w:rsidP="00A8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Staff has reviewed the application filed by </w:t>
      </w:r>
      <w:r w:rsidRPr="001C1B76">
        <w:rPr>
          <w:sz w:val="24"/>
          <w:szCs w:val="24"/>
        </w:rPr>
        <w:t>Vectren Energy Delivery of Ohio, Inc. d/b/a CenterPoint Energy</w:t>
      </w:r>
      <w:r w:rsidR="002174D0">
        <w:rPr>
          <w:sz w:val="24"/>
          <w:szCs w:val="24"/>
        </w:rPr>
        <w:t xml:space="preserve"> </w:t>
      </w:r>
      <w:r w:rsidRPr="001C1B76">
        <w:rPr>
          <w:sz w:val="24"/>
          <w:szCs w:val="24"/>
        </w:rPr>
        <w:t>Ohio</w:t>
      </w:r>
      <w:r>
        <w:rPr>
          <w:sz w:val="24"/>
          <w:szCs w:val="24"/>
        </w:rPr>
        <w:t xml:space="preserve"> to amend its tariff and recommends its approval, which does not result in any rate change</w:t>
      </w:r>
      <w:r w:rsidR="00BF3D68">
        <w:rPr>
          <w:sz w:val="24"/>
          <w:szCs w:val="24"/>
        </w:rPr>
        <w:t>.  This application only serves to update the company name on</w:t>
      </w:r>
      <w:r>
        <w:rPr>
          <w:sz w:val="24"/>
          <w:szCs w:val="24"/>
        </w:rPr>
        <w:t xml:space="preserve"> </w:t>
      </w:r>
      <w:r w:rsidR="00BF3D68">
        <w:rPr>
          <w:sz w:val="24"/>
          <w:szCs w:val="24"/>
        </w:rPr>
        <w:t xml:space="preserve">its tariff </w:t>
      </w:r>
      <w:r>
        <w:rPr>
          <w:sz w:val="24"/>
          <w:szCs w:val="24"/>
        </w:rPr>
        <w:t xml:space="preserve">and as it is consistent </w:t>
      </w:r>
      <w:r w:rsidRPr="001C1B76">
        <w:rPr>
          <w:sz w:val="24"/>
          <w:szCs w:val="24"/>
        </w:rPr>
        <w:t xml:space="preserve">with </w:t>
      </w:r>
      <w:r w:rsidR="002174D0">
        <w:rPr>
          <w:sz w:val="24"/>
          <w:szCs w:val="24"/>
        </w:rPr>
        <w:t xml:space="preserve">Ohio Revise Code </w:t>
      </w:r>
      <w:r w:rsidRPr="001C1B76">
        <w:rPr>
          <w:sz w:val="24"/>
          <w:szCs w:val="24"/>
        </w:rPr>
        <w:t>4905.30</w:t>
      </w:r>
      <w:r>
        <w:rPr>
          <w:sz w:val="24"/>
          <w:szCs w:val="24"/>
        </w:rPr>
        <w:t>.</w:t>
      </w:r>
    </w:p>
    <w:p w14:paraId="5D3FE4A8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7733D70C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ACDD548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657BF09D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5ECA9F7C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E5539D5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4698556E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5D122783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C82C288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5F6D8B22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087F8C3E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2033E7CA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024FEBE1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4F18D2C1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065A22EA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4AFA2B98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7A675615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695E6B19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663F8781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2E3E4F82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277CFA6E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00A01D64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9942720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63ADA707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7EDA9EC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39C93F6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78E4F3F2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026F71DF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08701B4F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4FD44805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DDBB9A2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16D2D88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24787E4B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3D91CC74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D5D4360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DEE8D6C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63B43004" w14:textId="77777777" w:rsidR="00511A16" w:rsidRPr="001C1B76" w:rsidRDefault="00511A16" w:rsidP="00A85021">
      <w:pPr>
        <w:jc w:val="both"/>
        <w:rPr>
          <w:sz w:val="24"/>
          <w:szCs w:val="24"/>
        </w:rPr>
      </w:pPr>
    </w:p>
    <w:p w14:paraId="12A2E3BF" w14:textId="77777777" w:rsidR="00511A16" w:rsidRPr="001C1B76" w:rsidRDefault="00511A16" w:rsidP="00A85021">
      <w:pPr>
        <w:jc w:val="both"/>
        <w:rPr>
          <w:sz w:val="24"/>
          <w:szCs w:val="24"/>
        </w:rPr>
      </w:pPr>
    </w:p>
    <w:sectPr w:rsidR="00511A16" w:rsidRPr="001C1B76" w:rsidSect="00236F94">
      <w:footerReference w:type="default" r:id="rId10"/>
      <w:headerReference w:type="first" r:id="rId11"/>
      <w:footerReference w:type="first" r:id="rId12"/>
      <w:pgSz w:w="12240" w:h="15840"/>
      <w:pgMar w:top="1138" w:right="1138" w:bottom="1138" w:left="1138" w:header="562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306E0" w14:textId="77777777" w:rsidR="008264FC" w:rsidRDefault="008264FC">
      <w:r>
        <w:separator/>
      </w:r>
    </w:p>
  </w:endnote>
  <w:endnote w:type="continuationSeparator" w:id="0">
    <w:p w14:paraId="104F052D" w14:textId="77777777" w:rsidR="008264FC" w:rsidRDefault="0082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om 55">
    <w:altName w:val="Trebuchet MS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20D0B" w14:textId="77777777" w:rsidR="00336FC7" w:rsidRPr="00336FC7" w:rsidRDefault="00336FC7" w:rsidP="00336FC7">
    <w:pPr>
      <w:tabs>
        <w:tab w:val="right" w:pos="10080"/>
      </w:tabs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180 East Broad Street</w:t>
    </w:r>
    <w:r w:rsidRPr="00336FC7">
      <w:rPr>
        <w:rFonts w:ascii="Univers Com 55" w:hAnsi="Univers Com 55"/>
        <w:color w:val="525051"/>
        <w:sz w:val="16"/>
        <w:szCs w:val="16"/>
      </w:rPr>
      <w:tab/>
      <w:t>(</w:t>
    </w:r>
    <w:r w:rsidR="00511A16">
      <w:rPr>
        <w:rFonts w:ascii="Univers Com 55" w:hAnsi="Univers Com 55"/>
        <w:color w:val="525051"/>
        <w:sz w:val="16"/>
        <w:szCs w:val="16"/>
      </w:rPr>
      <w:t>614</w:t>
    </w:r>
    <w:r w:rsidRPr="00336FC7">
      <w:rPr>
        <w:rFonts w:ascii="Univers Com 55" w:hAnsi="Univers Com 55"/>
        <w:color w:val="525051"/>
        <w:sz w:val="16"/>
        <w:szCs w:val="16"/>
      </w:rPr>
      <w:t xml:space="preserve">) </w:t>
    </w:r>
    <w:r w:rsidR="00511A16">
      <w:rPr>
        <w:rFonts w:ascii="Univers Com 55" w:hAnsi="Univers Com 55"/>
        <w:color w:val="525051"/>
        <w:sz w:val="16"/>
        <w:szCs w:val="16"/>
      </w:rPr>
      <w:t>466</w:t>
    </w:r>
    <w:r w:rsidRPr="00336FC7">
      <w:rPr>
        <w:rFonts w:ascii="Univers Com 55" w:hAnsi="Univers Com 55"/>
        <w:color w:val="525051"/>
        <w:sz w:val="16"/>
        <w:szCs w:val="16"/>
      </w:rPr>
      <w:t>-</w:t>
    </w:r>
    <w:r w:rsidR="00511A16">
      <w:rPr>
        <w:rFonts w:ascii="Univers Com 55" w:hAnsi="Univers Com 55"/>
        <w:color w:val="525051"/>
        <w:sz w:val="16"/>
        <w:szCs w:val="16"/>
      </w:rPr>
      <w:t>3016</w:t>
    </w:r>
  </w:p>
  <w:p w14:paraId="1F3B1BD7" w14:textId="77777777" w:rsidR="00336FC7" w:rsidRPr="00336FC7" w:rsidRDefault="00336FC7" w:rsidP="00336FC7">
    <w:pPr>
      <w:tabs>
        <w:tab w:val="right" w:pos="10080"/>
      </w:tabs>
      <w:ind w:left="900" w:hanging="900"/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Columbus, Ohio 43215-3793</w:t>
    </w:r>
    <w:r w:rsidRPr="00336FC7">
      <w:rPr>
        <w:rFonts w:ascii="Univers Com 55" w:hAnsi="Univers Com 55"/>
        <w:color w:val="525051"/>
        <w:sz w:val="16"/>
        <w:szCs w:val="16"/>
      </w:rPr>
      <w:tab/>
      <w:t>www.</w:t>
    </w:r>
    <w:r w:rsidR="00511A16">
      <w:rPr>
        <w:rFonts w:ascii="Univers Com 55" w:hAnsi="Univers Com 55"/>
        <w:color w:val="525051"/>
        <w:sz w:val="16"/>
        <w:szCs w:val="16"/>
      </w:rPr>
      <w:t>PUCO</w:t>
    </w:r>
    <w:r w:rsidRPr="00336FC7">
      <w:rPr>
        <w:rFonts w:ascii="Univers Com 55" w:hAnsi="Univers Com 55"/>
        <w:color w:val="525051"/>
        <w:sz w:val="16"/>
        <w:szCs w:val="16"/>
      </w:rPr>
      <w:t>.ohio.gov</w:t>
    </w:r>
  </w:p>
  <w:p w14:paraId="39A7CD77" w14:textId="77777777" w:rsidR="00AC3287" w:rsidRPr="00336FC7" w:rsidRDefault="00AC3287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hAnsi="Univers Com 55"/>
        <w:color w:val="525051"/>
        <w:sz w:val="16"/>
      </w:rPr>
    </w:pPr>
  </w:p>
  <w:p w14:paraId="75821735" w14:textId="77777777" w:rsidR="00844BAE" w:rsidRPr="00336FC7" w:rsidRDefault="00DD7ED6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eastAsia="Times New Roman" w:hAnsi="Univers Com 55"/>
        <w:sz w:val="20"/>
      </w:rPr>
    </w:pPr>
    <w:r w:rsidRPr="00336FC7">
      <w:rPr>
        <w:rFonts w:ascii="Univers Com 55" w:hAnsi="Univers Com 55"/>
        <w:i/>
        <w:color w:val="525051"/>
        <w:sz w:val="16"/>
      </w:rPr>
      <w:t>An equal opportunity employer and service provider</w:t>
    </w:r>
  </w:p>
  <w:p w14:paraId="1AC14950" w14:textId="77777777" w:rsidR="00844BAE" w:rsidRDefault="00844BAE">
    <w:pPr>
      <w:pStyle w:val="Normal0"/>
      <w:rPr>
        <w:rFonts w:ascii="Times New Roman" w:eastAsia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6CBD6" w14:textId="77777777" w:rsidR="00A85021" w:rsidRPr="00336FC7" w:rsidRDefault="00A85021" w:rsidP="00A85021">
    <w:pPr>
      <w:tabs>
        <w:tab w:val="right" w:pos="10080"/>
      </w:tabs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180 East Broad Street</w:t>
    </w:r>
    <w:r w:rsidRPr="00336FC7">
      <w:rPr>
        <w:rFonts w:ascii="Univers Com 55" w:hAnsi="Univers Com 55"/>
        <w:color w:val="525051"/>
        <w:sz w:val="16"/>
        <w:szCs w:val="16"/>
      </w:rPr>
      <w:tab/>
      <w:t>(</w:t>
    </w:r>
    <w:r w:rsidR="0092745E">
      <w:rPr>
        <w:rFonts w:ascii="Univers Com 55" w:hAnsi="Univers Com 55"/>
        <w:color w:val="525051"/>
        <w:sz w:val="16"/>
        <w:szCs w:val="16"/>
      </w:rPr>
      <w:t>614</w:t>
    </w:r>
    <w:r w:rsidRPr="00336FC7">
      <w:rPr>
        <w:rFonts w:ascii="Univers Com 55" w:hAnsi="Univers Com 55"/>
        <w:color w:val="525051"/>
        <w:sz w:val="16"/>
        <w:szCs w:val="16"/>
      </w:rPr>
      <w:t>)</w:t>
    </w:r>
    <w:r w:rsidR="0092745E">
      <w:rPr>
        <w:rFonts w:ascii="Univers Com 55" w:hAnsi="Univers Com 55"/>
        <w:color w:val="525051"/>
        <w:sz w:val="16"/>
        <w:szCs w:val="16"/>
      </w:rPr>
      <w:t xml:space="preserve"> 466-3016</w:t>
    </w:r>
    <w:r w:rsidRPr="00336FC7">
      <w:rPr>
        <w:rFonts w:ascii="Univers Com 55" w:hAnsi="Univers Com 55"/>
        <w:color w:val="525051"/>
        <w:sz w:val="16"/>
        <w:szCs w:val="16"/>
      </w:rPr>
      <w:t xml:space="preserve"> </w:t>
    </w:r>
  </w:p>
  <w:p w14:paraId="1606BF6A" w14:textId="77777777" w:rsidR="00A85021" w:rsidRPr="00336FC7" w:rsidRDefault="00A85021" w:rsidP="00A85021">
    <w:pPr>
      <w:tabs>
        <w:tab w:val="right" w:pos="10080"/>
      </w:tabs>
      <w:ind w:left="900" w:hanging="900"/>
      <w:rPr>
        <w:rFonts w:ascii="Univers Com 55" w:hAnsi="Univers Com 55"/>
        <w:color w:val="525051"/>
        <w:sz w:val="16"/>
        <w:szCs w:val="16"/>
      </w:rPr>
    </w:pPr>
    <w:r w:rsidRPr="00336FC7">
      <w:rPr>
        <w:rFonts w:ascii="Univers Com 55" w:hAnsi="Univers Com 55"/>
        <w:color w:val="525051"/>
        <w:sz w:val="16"/>
        <w:szCs w:val="16"/>
      </w:rPr>
      <w:t>Columbus, Ohio 43215-3793</w:t>
    </w:r>
    <w:r w:rsidRPr="00336FC7">
      <w:rPr>
        <w:rFonts w:ascii="Univers Com 55" w:hAnsi="Univers Com 55"/>
        <w:color w:val="525051"/>
        <w:sz w:val="16"/>
        <w:szCs w:val="16"/>
      </w:rPr>
      <w:tab/>
      <w:t>www.</w:t>
    </w:r>
    <w:r w:rsidR="0092745E">
      <w:rPr>
        <w:rFonts w:ascii="Univers Com 55" w:hAnsi="Univers Com 55"/>
        <w:color w:val="525051"/>
        <w:sz w:val="16"/>
        <w:szCs w:val="16"/>
      </w:rPr>
      <w:t>PUCO</w:t>
    </w:r>
    <w:r w:rsidRPr="00336FC7">
      <w:rPr>
        <w:rFonts w:ascii="Univers Com 55" w:hAnsi="Univers Com 55"/>
        <w:color w:val="525051"/>
        <w:sz w:val="16"/>
        <w:szCs w:val="16"/>
      </w:rPr>
      <w:t>.ohio.gov</w:t>
    </w:r>
  </w:p>
  <w:p w14:paraId="1BEA03ED" w14:textId="77777777" w:rsidR="00A85021" w:rsidRPr="00336FC7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hAnsi="Univers Com 55"/>
        <w:color w:val="525051"/>
        <w:sz w:val="16"/>
      </w:rPr>
    </w:pPr>
  </w:p>
  <w:p w14:paraId="7BA55A55" w14:textId="77777777" w:rsidR="00A85021" w:rsidRPr="00A85021" w:rsidRDefault="00A85021" w:rsidP="00A85021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00"/>
        <w:tab w:val="center" w:pos="4680"/>
        <w:tab w:val="right" w:pos="8550"/>
        <w:tab w:val="righ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left="900" w:hanging="900"/>
      <w:jc w:val="center"/>
      <w:rPr>
        <w:rFonts w:ascii="Univers Com 55" w:eastAsia="Times New Roman" w:hAnsi="Univers Com 55"/>
        <w:sz w:val="20"/>
      </w:rPr>
    </w:pPr>
    <w:r w:rsidRPr="00336FC7">
      <w:rPr>
        <w:rFonts w:ascii="Univers Com 55" w:hAnsi="Univers Com 55"/>
        <w:i/>
        <w:color w:val="525051"/>
        <w:sz w:val="16"/>
      </w:rPr>
      <w:t>An equal opportunity employer and service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7C525" w14:textId="77777777" w:rsidR="008264FC" w:rsidRDefault="008264FC">
      <w:r>
        <w:separator/>
      </w:r>
    </w:p>
  </w:footnote>
  <w:footnote w:type="continuationSeparator" w:id="0">
    <w:p w14:paraId="63892548" w14:textId="77777777" w:rsidR="008264FC" w:rsidRDefault="0082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7633" w14:textId="77777777" w:rsidR="00A85021" w:rsidRDefault="0092745E" w:rsidP="0092745E">
    <w:pPr>
      <w:pStyle w:val="Normal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2C3AC2E" wp14:editId="77B11888">
          <wp:simplePos x="0" y="0"/>
          <wp:positionH relativeFrom="margin">
            <wp:posOffset>-241300</wp:posOffset>
          </wp:positionH>
          <wp:positionV relativeFrom="margin">
            <wp:posOffset>-1151255</wp:posOffset>
          </wp:positionV>
          <wp:extent cx="3474720" cy="67310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co logo color_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02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6FF9B" wp14:editId="0788D439">
              <wp:simplePos x="0" y="0"/>
              <wp:positionH relativeFrom="column">
                <wp:posOffset>4077970</wp:posOffset>
              </wp:positionH>
              <wp:positionV relativeFrom="paragraph">
                <wp:posOffset>-32385</wp:posOffset>
              </wp:positionV>
              <wp:extent cx="2504440" cy="1038225"/>
              <wp:effectExtent l="0" t="0" r="0" b="9525"/>
              <wp:wrapSquare wrapText="bothSides"/>
              <wp:docPr id="6" name="_tx_id_1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444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24C4D" w14:textId="77777777" w:rsidR="00A85021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  <w:t>Commissioners</w:t>
                          </w:r>
                        </w:p>
                        <w:p w14:paraId="3575E54A" w14:textId="77777777" w:rsidR="0092745E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b/>
                              <w:color w:val="700017"/>
                              <w:sz w:val="14"/>
                              <w:szCs w:val="14"/>
                            </w:rPr>
                          </w:pPr>
                        </w:p>
                        <w:p w14:paraId="06EA0E05" w14:textId="77777777" w:rsidR="009B6E55" w:rsidRDefault="009B6E55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M. Beth Trombold</w:t>
                          </w:r>
                        </w:p>
                        <w:p w14:paraId="5C2889E4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Lawrence K. Friedeman</w:t>
                          </w: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br/>
                            <w:t>Dennis P. Deters</w:t>
                          </w:r>
                        </w:p>
                        <w:p w14:paraId="1A3ED2E3" w14:textId="77777777" w:rsidR="0092745E" w:rsidRDefault="0092745E" w:rsidP="0092745E">
                          <w:pPr>
                            <w:pStyle w:val="NoSpacing"/>
                            <w:jc w:val="right"/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</w:pPr>
                          <w:r>
                            <w:rPr>
                              <w:rFonts w:ascii="Univers Com 55" w:hAnsi="Univers Com 55"/>
                              <w:color w:val="525047"/>
                              <w:sz w:val="16"/>
                              <w:szCs w:val="15"/>
                              <w:lang w:val="es-MX"/>
                            </w:rPr>
                            <w:t>Daniel R. Conway</w:t>
                          </w:r>
                        </w:p>
                        <w:p w14:paraId="772D06E2" w14:textId="77777777" w:rsidR="0092745E" w:rsidRPr="00236F94" w:rsidRDefault="0092745E" w:rsidP="0092745E">
                          <w:pPr>
                            <w:pStyle w:val="Normal0"/>
                            <w:keepNext/>
                            <w:tabs>
                              <w:tab w:val="clear" w:pos="1134"/>
                              <w:tab w:val="clear" w:pos="2268"/>
                              <w:tab w:val="clear" w:pos="3402"/>
                              <w:tab w:val="clear" w:pos="4536"/>
                              <w:tab w:val="clear" w:pos="5670"/>
                              <w:tab w:val="clear" w:pos="6804"/>
                              <w:tab w:val="clear" w:pos="9072"/>
                              <w:tab w:val="clear" w:pos="10206"/>
                              <w:tab w:val="clear" w:pos="11340"/>
                              <w:tab w:val="clear" w:pos="12474"/>
                              <w:tab w:val="clear" w:pos="13608"/>
                              <w:tab w:val="clear" w:pos="14742"/>
                              <w:tab w:val="clear" w:pos="15876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8640"/>
                              <w:tab w:val="left" w:pos="9360"/>
                              <w:tab w:val="left" w:pos="10080"/>
                            </w:tabs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6FF9B" id="_x0000_t202" coordsize="21600,21600" o:spt="202" path="m,l,21600r21600,l21600,xe">
              <v:stroke joinstyle="miter"/>
              <v:path gradientshapeok="t" o:connecttype="rect"/>
            </v:shapetype>
            <v:shape id="_tx_id_1_" o:spid="_x0000_s1026" type="#_x0000_t202" style="position:absolute;margin-left:321.1pt;margin-top:-2.55pt;width:197.2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" stroked="f" strokeweight="0">
              <v:textbox>
                <w:txbxContent>
                  <w:p w14:paraId="27424C4D" w14:textId="77777777" w:rsidR="00A85021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  <w:r>
                      <w:rPr>
                        <w:b/>
                        <w:color w:val="700017"/>
                        <w:sz w:val="14"/>
                        <w:szCs w:val="14"/>
                      </w:rPr>
                      <w:t>Commissioners</w:t>
                    </w:r>
                  </w:p>
                  <w:p w14:paraId="3575E54A" w14:textId="77777777" w:rsidR="0092745E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b/>
                        <w:color w:val="700017"/>
                        <w:sz w:val="14"/>
                        <w:szCs w:val="14"/>
                      </w:rPr>
                    </w:pPr>
                  </w:p>
                  <w:p w14:paraId="06EA0E05" w14:textId="77777777" w:rsidR="009B6E55" w:rsidRDefault="009B6E55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M. Beth Trombold</w:t>
                    </w:r>
                  </w:p>
                  <w:p w14:paraId="5C2889E4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Lawrence K. Friedeman</w:t>
                    </w: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br/>
                      <w:t>Dennis P. Deters</w:t>
                    </w:r>
                  </w:p>
                  <w:p w14:paraId="1A3ED2E3" w14:textId="77777777" w:rsidR="0092745E" w:rsidRDefault="0092745E" w:rsidP="0092745E">
                    <w:pPr>
                      <w:pStyle w:val="NoSpacing"/>
                      <w:jc w:val="right"/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</w:pPr>
                    <w:r>
                      <w:rPr>
                        <w:rFonts w:ascii="Univers Com 55" w:hAnsi="Univers Com 55"/>
                        <w:color w:val="525047"/>
                        <w:sz w:val="16"/>
                        <w:szCs w:val="15"/>
                        <w:lang w:val="es-MX"/>
                      </w:rPr>
                      <w:t>Daniel R. Conway</w:t>
                    </w:r>
                  </w:p>
                  <w:p w14:paraId="772D06E2" w14:textId="77777777" w:rsidR="0092745E" w:rsidRPr="00236F94" w:rsidRDefault="0092745E" w:rsidP="0092745E">
                    <w:pPr>
                      <w:pStyle w:val="Normal0"/>
                      <w:keepNext/>
                      <w:tabs>
                        <w:tab w:val="clear" w:pos="1134"/>
                        <w:tab w:val="clear" w:pos="2268"/>
                        <w:tab w:val="clear" w:pos="3402"/>
                        <w:tab w:val="clear" w:pos="4536"/>
                        <w:tab w:val="clear" w:pos="5670"/>
                        <w:tab w:val="clear" w:pos="6804"/>
                        <w:tab w:val="clear" w:pos="9072"/>
                        <w:tab w:val="clear" w:pos="10206"/>
                        <w:tab w:val="clear" w:pos="11340"/>
                        <w:tab w:val="clear" w:pos="12474"/>
                        <w:tab w:val="clear" w:pos="13608"/>
                        <w:tab w:val="clear" w:pos="14742"/>
                        <w:tab w:val="clear" w:pos="15876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8640"/>
                        <w:tab w:val="left" w:pos="9360"/>
                        <w:tab w:val="left" w:pos="10080"/>
                      </w:tabs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3DF6343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  <w:r>
      <w:rPr>
        <w:b/>
        <w:color w:val="700017"/>
        <w:sz w:val="16"/>
      </w:rPr>
      <w:br/>
    </w:r>
    <w:r>
      <w:rPr>
        <w:b/>
        <w:color w:val="700017"/>
        <w:sz w:val="16"/>
      </w:rPr>
      <w:br/>
    </w:r>
  </w:p>
  <w:p w14:paraId="6BEFC7EC" w14:textId="77777777" w:rsidR="0092745E" w:rsidRDefault="0092745E" w:rsidP="00236F94">
    <w:pPr>
      <w:pStyle w:val="Header"/>
      <w:tabs>
        <w:tab w:val="left" w:pos="2160"/>
      </w:tabs>
      <w:rPr>
        <w:b/>
        <w:color w:val="700017"/>
        <w:sz w:val="16"/>
      </w:rPr>
    </w:pPr>
  </w:p>
  <w:p w14:paraId="68D5869E" w14:textId="77777777" w:rsidR="004B62BB" w:rsidRPr="004B62BB" w:rsidRDefault="00236F94" w:rsidP="00236F94">
    <w:pPr>
      <w:pStyle w:val="Header"/>
      <w:tabs>
        <w:tab w:val="left" w:pos="2160"/>
      </w:tabs>
      <w:rPr>
        <w:rFonts w:ascii="Arial" w:hAnsi="Arial" w:cs="Arial"/>
        <w:b/>
        <w:color w:val="700017"/>
        <w:sz w:val="16"/>
      </w:rPr>
    </w:pPr>
    <w:r>
      <w:rPr>
        <w:b/>
        <w:color w:val="700017"/>
        <w:sz w:val="16"/>
      </w:rPr>
      <w:tab/>
    </w:r>
  </w:p>
  <w:p w14:paraId="629A4C2A" w14:textId="77777777" w:rsidR="000D3EAA" w:rsidRDefault="004B62BB" w:rsidP="0092745E">
    <w:pPr>
      <w:pStyle w:val="Header"/>
      <w:ind w:left="2276" w:hanging="720"/>
      <w:rPr>
        <w:rFonts w:ascii="Univers Com 55" w:hAnsi="Univers Com 55"/>
        <w:color w:val="525051"/>
        <w:sz w:val="16"/>
        <w:szCs w:val="16"/>
      </w:rPr>
    </w:pPr>
    <w:r>
      <w:rPr>
        <w:b/>
        <w:color w:val="700017"/>
        <w:sz w:val="16"/>
      </w:rPr>
      <w:tab/>
    </w:r>
    <w:r w:rsidR="0092745E">
      <w:rPr>
        <w:rFonts w:ascii="Arial" w:hAnsi="Arial" w:cs="Arial"/>
        <w:b/>
        <w:color w:val="700017"/>
        <w:sz w:val="16"/>
      </w:rPr>
      <w:t xml:space="preserve">Mike DeWine,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Governor</w:t>
    </w:r>
    <w:r w:rsidR="0092745E">
      <w:rPr>
        <w:rFonts w:ascii="Arial" w:hAnsi="Arial" w:cs="Arial"/>
        <w:b/>
        <w:color w:val="700017"/>
        <w:sz w:val="16"/>
      </w:rPr>
      <w:br/>
    </w:r>
    <w:r w:rsidR="009B6E55">
      <w:rPr>
        <w:rFonts w:ascii="Arial" w:hAnsi="Arial" w:cs="Arial"/>
        <w:b/>
        <w:color w:val="700017"/>
        <w:sz w:val="16"/>
        <w:szCs w:val="16"/>
      </w:rPr>
      <w:t>Jenifer French,</w:t>
    </w:r>
    <w:r w:rsidR="000D3EAA">
      <w:rPr>
        <w:rFonts w:ascii="Univers Com 55" w:hAnsi="Univers Com 55"/>
        <w:b/>
        <w:color w:val="700017"/>
        <w:sz w:val="16"/>
        <w:szCs w:val="16"/>
      </w:rPr>
      <w:t xml:space="preserve"> </w:t>
    </w:r>
    <w:r w:rsidR="0092745E">
      <w:rPr>
        <w:rFonts w:ascii="Univers Com 55" w:hAnsi="Univers Com 55"/>
        <w:color w:val="595959" w:themeColor="text1" w:themeTint="A6"/>
        <w:sz w:val="16"/>
        <w:szCs w:val="16"/>
      </w:rPr>
      <w:t>Chair</w:t>
    </w:r>
  </w:p>
  <w:p w14:paraId="5468CF42" w14:textId="77777777" w:rsidR="00236F94" w:rsidRDefault="00236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113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76"/>
    <w:rsid w:val="000D3EAA"/>
    <w:rsid w:val="001604DF"/>
    <w:rsid w:val="00162E1F"/>
    <w:rsid w:val="0019351A"/>
    <w:rsid w:val="001C1B76"/>
    <w:rsid w:val="002174D0"/>
    <w:rsid w:val="00236F94"/>
    <w:rsid w:val="00263504"/>
    <w:rsid w:val="00287EA2"/>
    <w:rsid w:val="002F5B5B"/>
    <w:rsid w:val="00336FC7"/>
    <w:rsid w:val="003E6468"/>
    <w:rsid w:val="004644AB"/>
    <w:rsid w:val="00467FA0"/>
    <w:rsid w:val="004B62BB"/>
    <w:rsid w:val="004E396F"/>
    <w:rsid w:val="00511A16"/>
    <w:rsid w:val="005603A1"/>
    <w:rsid w:val="00687B14"/>
    <w:rsid w:val="00717DBD"/>
    <w:rsid w:val="007528DB"/>
    <w:rsid w:val="00763530"/>
    <w:rsid w:val="008264FC"/>
    <w:rsid w:val="00844BAE"/>
    <w:rsid w:val="00886E21"/>
    <w:rsid w:val="0092745E"/>
    <w:rsid w:val="009B5DDB"/>
    <w:rsid w:val="009B6E55"/>
    <w:rsid w:val="00A47147"/>
    <w:rsid w:val="00A85021"/>
    <w:rsid w:val="00AC3287"/>
    <w:rsid w:val="00B12FE5"/>
    <w:rsid w:val="00B15F0E"/>
    <w:rsid w:val="00BF3D68"/>
    <w:rsid w:val="00C22077"/>
    <w:rsid w:val="00C9625D"/>
    <w:rsid w:val="00D81D59"/>
    <w:rsid w:val="00D96800"/>
    <w:rsid w:val="00DD7ED6"/>
    <w:rsid w:val="00F35338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F261CF"/>
  <w15:docId w15:val="{F6559897-6C86-4B6E-86F3-0AC114B1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PlainText">
    <w:name w:val="Plain Text"/>
    <w:basedOn w:val="Normal"/>
    <w:qFormat/>
    <w:rPr>
      <w:rFonts w:ascii="Courier New" w:eastAsia="Courier New" w:hAnsi="Courier New"/>
      <w:sz w:val="24"/>
    </w:rPr>
  </w:style>
  <w:style w:type="paragraph" w:styleId="BalloonText">
    <w:name w:val="Balloon Text"/>
    <w:basedOn w:val="Normal"/>
    <w:link w:val="BalloonTextChar"/>
    <w:rsid w:val="00687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1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36FC7"/>
    <w:rPr>
      <w:rFonts w:ascii="Times New Roman"/>
      <w:sz w:val="20"/>
    </w:rPr>
  </w:style>
  <w:style w:type="character" w:customStyle="1" w:styleId="HeaderChar">
    <w:name w:val="Header Char"/>
    <w:basedOn w:val="DefaultParagraphFont"/>
    <w:link w:val="Header"/>
    <w:rsid w:val="000D3EAA"/>
    <w:rPr>
      <w:rFonts w:ascii="Times New Roman"/>
      <w:sz w:val="20"/>
    </w:rPr>
  </w:style>
  <w:style w:type="paragraph" w:styleId="NoSpacing">
    <w:name w:val="No Spacing"/>
    <w:basedOn w:val="Normal"/>
    <w:qFormat/>
    <w:rsid w:val="0092745E"/>
    <w:pPr>
      <w:autoSpaceDE w:val="0"/>
      <w:autoSpaceDN w:val="0"/>
      <w:adjustRightInd w:val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Local\Temp\PUCO+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B035CD650CA429431E6DB686E1FE0" ma:contentTypeVersion="10" ma:contentTypeDescription="Create a new document." ma:contentTypeScope="" ma:versionID="8368b49b61225ab100683c7dc50f8447">
  <xsd:schema xmlns:xsd="http://www.w3.org/2001/XMLSchema" xmlns:xs="http://www.w3.org/2001/XMLSchema" xmlns:p="http://schemas.microsoft.com/office/2006/metadata/properties" xmlns:ns2="4e22607c-4c66-4eeb-94b0-a9e5064304e6" xmlns:ns3="76ac0b06-d628-4ad6-b9a6-3e0d8bfcf38d" targetNamespace="http://schemas.microsoft.com/office/2006/metadata/properties" ma:root="true" ma:fieldsID="2651b49ce65a549cc63241e83bbd6ff4" ns2:_="" ns3:_="">
    <xsd:import namespace="4e22607c-4c66-4eeb-94b0-a9e5064304e6"/>
    <xsd:import namespace="76ac0b06-d628-4ad6-b9a6-3e0d8bfcf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607c-4c66-4eeb-94b0-a9e506430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b06-d628-4ad6-b9a6-3e0d8bf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1F534-175A-480A-813D-3CCA15765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E3CD4-AA98-4193-B12B-0B904C768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607c-4c66-4eeb-94b0-a9e5064304e6"/>
    <ds:schemaRef ds:uri="76ac0b06-d628-4ad6-b9a6-3e0d8bfc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AE4FA-D8CE-4650-A4E7-837A8383C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PUCO+Letterhead</Template>
  <TotalTime>0</TotalTime>
  <Pages>3</Pages>
  <Words>272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Smith, Craig</cp:lastModifiedBy>
  <cp:revision>2</cp:revision>
  <dcterms:created xsi:type="dcterms:W3CDTF">2021-05-13T13:13:00Z</dcterms:created>
  <dcterms:modified xsi:type="dcterms:W3CDTF">2021-05-13T13:13:00Z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0x010100C64B035CD650CA429431E6DB686E1FE0</vt:lpwstr>
  </property>
</Properties>
</file>