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C7" w:rsidRPr="003376D6" w:rsidRDefault="00DF40C7" w:rsidP="003376D6">
      <w:pPr>
        <w:pBdr>
          <w:top w:val="none" w:sz="0" w:space="0" w:color="auto"/>
          <w:left w:val="none" w:sz="0" w:space="0" w:color="auto"/>
          <w:bottom w:val="none" w:sz="0" w:space="0" w:color="auto"/>
          <w:right w:val="none" w:sz="0" w:space="0" w:color="auto"/>
          <w:bar w:val="none" w:sz="0" w:color="auto"/>
        </w:pBdr>
        <w:jc w:val="center"/>
        <w:rPr>
          <w:b/>
          <w:bCs/>
        </w:rPr>
      </w:pPr>
      <w:bookmarkStart w:id="0" w:name="_GoBack"/>
      <w:bookmarkEnd w:id="0"/>
      <w:r w:rsidRPr="003376D6">
        <w:rPr>
          <w:b/>
          <w:bCs/>
        </w:rPr>
        <w:t>BEFORE</w:t>
      </w:r>
    </w:p>
    <w:p w:rsidR="00DF40C7" w:rsidRPr="003376D6" w:rsidRDefault="00DF40C7" w:rsidP="003376D6">
      <w:pPr>
        <w:pBdr>
          <w:top w:val="none" w:sz="0" w:space="0" w:color="auto"/>
          <w:left w:val="none" w:sz="0" w:space="0" w:color="auto"/>
          <w:bottom w:val="none" w:sz="0" w:space="0" w:color="auto"/>
          <w:right w:val="none" w:sz="0" w:space="0" w:color="auto"/>
          <w:bar w:val="none" w:sz="0" w:color="auto"/>
        </w:pBdr>
        <w:jc w:val="center"/>
        <w:rPr>
          <w:b/>
          <w:bCs/>
        </w:rPr>
      </w:pPr>
      <w:r w:rsidRPr="003376D6">
        <w:rPr>
          <w:b/>
          <w:bCs/>
        </w:rPr>
        <w:t>THE PUBLIC UTILITIES COMMISSION OF OHIO</w:t>
      </w:r>
    </w:p>
    <w:p w:rsidR="00DF40C7" w:rsidRDefault="00DF40C7" w:rsidP="003376D6">
      <w:pPr>
        <w:pBdr>
          <w:top w:val="none" w:sz="0" w:space="0" w:color="auto"/>
          <w:left w:val="none" w:sz="0" w:space="0" w:color="auto"/>
          <w:bottom w:val="none" w:sz="0" w:space="0" w:color="auto"/>
          <w:right w:val="none" w:sz="0" w:space="0" w:color="auto"/>
          <w:bar w:val="none" w:sz="0" w:color="auto"/>
        </w:pBdr>
        <w:jc w:val="center"/>
      </w:pPr>
    </w:p>
    <w:tbl>
      <w:tblPr>
        <w:tblW w:w="9092" w:type="dxa"/>
        <w:tblInd w:w="-106" w:type="dxa"/>
        <w:tblLook w:val="01E0" w:firstRow="1" w:lastRow="1" w:firstColumn="1" w:lastColumn="1" w:noHBand="0" w:noVBand="0"/>
      </w:tblPr>
      <w:tblGrid>
        <w:gridCol w:w="4332"/>
        <w:gridCol w:w="360"/>
        <w:gridCol w:w="4400"/>
      </w:tblGrid>
      <w:tr w:rsidR="00DF40C7">
        <w:trPr>
          <w:trHeight w:val="807"/>
        </w:trPr>
        <w:tc>
          <w:tcPr>
            <w:tcW w:w="4332" w:type="dxa"/>
          </w:tcPr>
          <w:p w:rsidR="00DF40C7" w:rsidRDefault="00DF40C7" w:rsidP="003376D6">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rsidP="003376D6">
            <w:pPr>
              <w:pBdr>
                <w:top w:val="none" w:sz="0" w:space="0" w:color="auto"/>
                <w:left w:val="none" w:sz="0" w:space="0" w:color="auto"/>
                <w:bottom w:val="none" w:sz="0" w:space="0" w:color="auto"/>
                <w:right w:val="none" w:sz="0" w:space="0" w:color="auto"/>
                <w:bar w:val="none" w:sz="0" w:color="auto"/>
              </w:pBdr>
            </w:pPr>
            <w:r>
              <w:t>Energy Ohio for Authority to Establish a</w:t>
            </w:r>
          </w:p>
          <w:p w:rsidR="00DF40C7" w:rsidRDefault="00DF40C7" w:rsidP="003376D6">
            <w:pPr>
              <w:pBdr>
                <w:top w:val="none" w:sz="0" w:space="0" w:color="auto"/>
                <w:left w:val="none" w:sz="0" w:space="0" w:color="auto"/>
                <w:bottom w:val="none" w:sz="0" w:space="0" w:color="auto"/>
                <w:right w:val="none" w:sz="0" w:space="0" w:color="auto"/>
                <w:bar w:val="none" w:sz="0" w:color="auto"/>
              </w:pBdr>
            </w:pPr>
            <w:r>
              <w:t>Standard Service Offer Pursuant to Section 4928.143, Revised Code, in the Form of an Electric Security Plan, Accounting Modifications and Tariffs for Generation Service.</w:t>
            </w: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rsidP="003376D6">
            <w:pPr>
              <w:pBdr>
                <w:top w:val="none" w:sz="0" w:space="0" w:color="auto"/>
                <w:left w:val="none" w:sz="0" w:space="0" w:color="auto"/>
                <w:bottom w:val="none" w:sz="0" w:space="0" w:color="auto"/>
                <w:right w:val="none" w:sz="0" w:space="0" w:color="auto"/>
                <w:bar w:val="none" w:sz="0" w:color="auto"/>
              </w:pBdr>
            </w:pPr>
            <w:r>
              <w:t>Energy Ohio for Authority to Amend its</w:t>
            </w:r>
          </w:p>
          <w:p w:rsidR="00DF40C7" w:rsidRDefault="00DF40C7" w:rsidP="003376D6">
            <w:pPr>
              <w:pBdr>
                <w:top w:val="none" w:sz="0" w:space="0" w:color="auto"/>
                <w:left w:val="none" w:sz="0" w:space="0" w:color="auto"/>
                <w:bottom w:val="none" w:sz="0" w:space="0" w:color="auto"/>
                <w:right w:val="none" w:sz="0" w:space="0" w:color="auto"/>
                <w:bar w:val="none" w:sz="0" w:color="auto"/>
              </w:pBdr>
            </w:pPr>
            <w:r>
              <w:t>Certified Supplier Tariff, P.U.C.O.</w:t>
            </w:r>
          </w:p>
          <w:p w:rsidR="00DF40C7" w:rsidRDefault="00DF40C7" w:rsidP="003376D6">
            <w:pPr>
              <w:pBdr>
                <w:top w:val="none" w:sz="0" w:space="0" w:color="auto"/>
                <w:left w:val="none" w:sz="0" w:space="0" w:color="auto"/>
                <w:bottom w:val="none" w:sz="0" w:space="0" w:color="auto"/>
                <w:right w:val="none" w:sz="0" w:space="0" w:color="auto"/>
                <w:bar w:val="none" w:sz="0" w:color="auto"/>
              </w:pBdr>
            </w:pPr>
            <w:r>
              <w:t>No. 20.</w:t>
            </w:r>
          </w:p>
        </w:tc>
        <w:tc>
          <w:tcPr>
            <w:tcW w:w="360" w:type="dxa"/>
          </w:tcPr>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p w:rsidR="00DF40C7" w:rsidRDefault="00DF40C7" w:rsidP="003376D6">
            <w:pPr>
              <w:pBdr>
                <w:top w:val="none" w:sz="0" w:space="0" w:color="auto"/>
                <w:left w:val="none" w:sz="0" w:space="0" w:color="auto"/>
                <w:bottom w:val="none" w:sz="0" w:space="0" w:color="auto"/>
                <w:right w:val="none" w:sz="0" w:space="0" w:color="auto"/>
                <w:bar w:val="none" w:sz="0" w:color="auto"/>
              </w:pBdr>
            </w:pPr>
            <w:r>
              <w:t>)</w:t>
            </w:r>
          </w:p>
        </w:tc>
        <w:tc>
          <w:tcPr>
            <w:tcW w:w="4400" w:type="dxa"/>
          </w:tcPr>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r>
              <w:t>Case No. 14-841-EL-SSO</w:t>
            </w: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r>
              <w:t>Case No. 14-842-EL-ATA</w:t>
            </w:r>
          </w:p>
        </w:tc>
      </w:tr>
    </w:tbl>
    <w:p w:rsidR="00DF40C7" w:rsidRDefault="00DF40C7" w:rsidP="003376D6">
      <w:pPr>
        <w:pBdr>
          <w:top w:val="none" w:sz="0" w:space="0" w:color="auto"/>
          <w:left w:val="none" w:sz="0" w:space="0" w:color="auto"/>
          <w:bottom w:val="single" w:sz="12" w:space="1"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A6312A" w:rsidRDefault="00A6312A" w:rsidP="00572B45">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JOINT </w:t>
      </w:r>
      <w:r w:rsidR="00433828">
        <w:rPr>
          <w:rFonts w:ascii="Times New Roman" w:hAnsi="Times New Roman" w:cs="Times New Roman"/>
          <w:b/>
          <w:bCs/>
          <w:sz w:val="24"/>
          <w:szCs w:val="24"/>
        </w:rPr>
        <w:t xml:space="preserve">REPLY TO </w:t>
      </w:r>
    </w:p>
    <w:p w:rsidR="00433828" w:rsidRDefault="00A6312A" w:rsidP="00572B45">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DUKE ENERGY OHIO INC.’S </w:t>
      </w:r>
      <w:r w:rsidR="00433828">
        <w:rPr>
          <w:rFonts w:ascii="Times New Roman" w:hAnsi="Times New Roman" w:cs="Times New Roman"/>
          <w:b/>
          <w:bCs/>
          <w:sz w:val="24"/>
          <w:szCs w:val="24"/>
        </w:rPr>
        <w:t>MEMORANDUM CONTRA</w:t>
      </w:r>
    </w:p>
    <w:p w:rsidR="00170D56" w:rsidRDefault="00DF40C7" w:rsidP="00833194">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sidRPr="0025484B">
        <w:rPr>
          <w:rFonts w:ascii="Times New Roman" w:hAnsi="Times New Roman" w:cs="Times New Roman"/>
          <w:b/>
          <w:bCs/>
          <w:sz w:val="24"/>
          <w:szCs w:val="24"/>
        </w:rPr>
        <w:t>BY</w:t>
      </w:r>
      <w:r w:rsidR="00E71A6B">
        <w:rPr>
          <w:rFonts w:ascii="Times New Roman" w:hAnsi="Times New Roman" w:cs="Times New Roman"/>
          <w:b/>
          <w:bCs/>
          <w:sz w:val="24"/>
          <w:szCs w:val="24"/>
        </w:rPr>
        <w:t xml:space="preserve"> </w:t>
      </w:r>
    </w:p>
    <w:p w:rsidR="00170D56" w:rsidRDefault="00E71A6B" w:rsidP="00833194">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833194">
        <w:rPr>
          <w:rFonts w:ascii="Times New Roman" w:hAnsi="Times New Roman" w:cs="Times New Roman"/>
          <w:b/>
          <w:bCs/>
          <w:sz w:val="24"/>
          <w:szCs w:val="24"/>
        </w:rPr>
        <w:t xml:space="preserve">KROGER COMPANY, </w:t>
      </w:r>
    </w:p>
    <w:p w:rsidR="00170D56" w:rsidRDefault="00DF40C7" w:rsidP="00833194">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OHIO MANUFACTURERS’ ASSOCIATION,</w:t>
      </w:r>
      <w:r w:rsidR="00E71A6B">
        <w:rPr>
          <w:rFonts w:ascii="Times New Roman" w:hAnsi="Times New Roman" w:cs="Times New Roman"/>
          <w:b/>
          <w:bCs/>
          <w:sz w:val="24"/>
          <w:szCs w:val="24"/>
        </w:rPr>
        <w:t xml:space="preserve"> </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OHIO PARTNERS FOR AFFORDABLE ENERGY,</w:t>
      </w:r>
    </w:p>
    <w:p w:rsidR="00DF40C7" w:rsidRDefault="00DF40C7" w:rsidP="00572B45">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AND</w:t>
      </w:r>
    </w:p>
    <w:p w:rsidR="00DF40C7" w:rsidRDefault="00DF40C7" w:rsidP="003376D6">
      <w:pPr>
        <w:pBdr>
          <w:top w:val="none" w:sz="0" w:space="0" w:color="auto"/>
          <w:left w:val="none" w:sz="0" w:space="0" w:color="auto"/>
          <w:bottom w:val="none" w:sz="0" w:space="0" w:color="auto"/>
          <w:right w:val="none" w:sz="0" w:space="0" w:color="auto"/>
          <w:bar w:val="none" w:sz="0" w:color="auto"/>
        </w:pBdr>
        <w:jc w:val="center"/>
        <w:rPr>
          <w:b/>
          <w:bCs/>
        </w:rPr>
      </w:pPr>
      <w:r>
        <w:rPr>
          <w:b/>
          <w:bCs/>
        </w:rPr>
        <w:t>THE OFFICE OF THE OHIO CONSUMERS’ COUNSEL</w:t>
      </w:r>
    </w:p>
    <w:p w:rsidR="00DF40C7" w:rsidRDefault="00DF40C7" w:rsidP="003376D6">
      <w:pPr>
        <w:pBdr>
          <w:top w:val="none" w:sz="0" w:space="0" w:color="auto"/>
          <w:left w:val="none" w:sz="0" w:space="0" w:color="auto"/>
          <w:bottom w:val="single" w:sz="12" w:space="1" w:color="auto"/>
          <w:right w:val="none" w:sz="0" w:space="0" w:color="auto"/>
          <w:bar w:val="none" w:sz="0" w:color="auto"/>
        </w:pBdr>
      </w:pPr>
    </w:p>
    <w:p w:rsidR="00DF40C7" w:rsidRDefault="00DF40C7" w:rsidP="003376D6">
      <w:pPr>
        <w:pBdr>
          <w:top w:val="none" w:sz="0" w:space="0" w:color="auto"/>
          <w:left w:val="none" w:sz="0" w:space="0" w:color="auto"/>
          <w:bottom w:val="none" w:sz="0" w:space="0" w:color="auto"/>
          <w:right w:val="none" w:sz="0" w:space="0" w:color="auto"/>
          <w:bar w:val="none" w:sz="0" w:color="auto"/>
        </w:pBdr>
      </w:pPr>
    </w:p>
    <w:p w:rsidR="00DF40C7" w:rsidRDefault="00DF40C7">
      <w:pPr>
        <w:pBdr>
          <w:top w:val="none" w:sz="0" w:space="0" w:color="auto"/>
          <w:left w:val="none" w:sz="0" w:space="0" w:color="auto"/>
          <w:bottom w:val="none" w:sz="0" w:space="0" w:color="auto"/>
          <w:right w:val="none" w:sz="0" w:space="0" w:color="auto"/>
          <w:bar w:val="none" w:sz="0" w:color="auto"/>
        </w:pBdr>
        <w:rPr>
          <w:color w:val="000000"/>
          <w:u w:color="000000"/>
        </w:rPr>
      </w:pP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r>
      <w:r w:rsidR="00E71A6B">
        <w:t>Rebecca L. Hussey</w:t>
      </w:r>
    </w:p>
    <w:p w:rsidR="00E71A6B" w:rsidRDefault="00E71A6B"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Carpenter Lipps &amp; Leland LLP</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Plaza, Suite 1300</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North High Street</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Columbus, Ohio 43215</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Telephone:  (614) 365-4110</w:t>
      </w: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8" w:history="1">
        <w:r w:rsidRPr="001131DD">
          <w:rPr>
            <w:rStyle w:val="Hyperlink"/>
          </w:rPr>
          <w:t>hussey@carpenterlipps.com</w:t>
        </w:r>
      </w:hyperlink>
    </w:p>
    <w:p w:rsidR="00E71A6B" w:rsidRDefault="00E71A6B" w:rsidP="00E71A6B">
      <w:pPr>
        <w:pBdr>
          <w:top w:val="none" w:sz="0" w:space="0" w:color="auto"/>
          <w:left w:val="none" w:sz="0" w:space="0" w:color="auto"/>
          <w:bottom w:val="none" w:sz="0" w:space="0" w:color="auto"/>
          <w:right w:val="none" w:sz="0" w:space="0" w:color="auto"/>
          <w:bar w:val="none" w:sz="0" w:color="auto"/>
        </w:pBdr>
      </w:pPr>
    </w:p>
    <w:p w:rsidR="00E71A6B" w:rsidRDefault="00E71A6B" w:rsidP="00E71A6B">
      <w:pPr>
        <w:pBdr>
          <w:top w:val="none" w:sz="0" w:space="0" w:color="auto"/>
          <w:left w:val="none" w:sz="0" w:space="0" w:color="auto"/>
          <w:bottom w:val="none" w:sz="0" w:space="0" w:color="auto"/>
          <w:right w:val="none" w:sz="0" w:space="0" w:color="auto"/>
          <w:bar w:val="none" w:sz="0" w:color="auto"/>
        </w:pBdr>
      </w:pPr>
      <w:r>
        <w:tab/>
      </w:r>
      <w:r>
        <w:tab/>
      </w:r>
      <w:r>
        <w:tab/>
      </w:r>
      <w:r>
        <w:tab/>
      </w:r>
      <w:r>
        <w:tab/>
      </w:r>
      <w:r>
        <w:tab/>
        <w:t>(For The Kroger Company)</w:t>
      </w:r>
    </w:p>
    <w:p w:rsidR="00833194" w:rsidRDefault="00833194" w:rsidP="00833194">
      <w:pPr>
        <w:pBdr>
          <w:top w:val="none" w:sz="0" w:space="0" w:color="auto"/>
          <w:left w:val="none" w:sz="0" w:space="0" w:color="auto"/>
          <w:bottom w:val="none" w:sz="0" w:space="0" w:color="auto"/>
          <w:right w:val="none" w:sz="0" w:space="0" w:color="auto"/>
          <w:bar w:val="none" w:sz="0" w:color="auto"/>
        </w:pBdr>
      </w:pPr>
    </w:p>
    <w:p w:rsidR="00170D56"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r>
    </w:p>
    <w:p w:rsidR="00170D56" w:rsidRDefault="00170D56" w:rsidP="00833194">
      <w:pPr>
        <w:pBdr>
          <w:top w:val="none" w:sz="0" w:space="0" w:color="auto"/>
          <w:left w:val="none" w:sz="0" w:space="0" w:color="auto"/>
          <w:bottom w:val="none" w:sz="0" w:space="0" w:color="auto"/>
          <w:right w:val="none" w:sz="0" w:space="0" w:color="auto"/>
          <w:bar w:val="none" w:sz="0" w:color="auto"/>
        </w:pBdr>
      </w:pPr>
    </w:p>
    <w:p w:rsidR="00783480" w:rsidRDefault="00783480">
      <w:pPr>
        <w:pBdr>
          <w:top w:val="none" w:sz="0" w:space="0" w:color="auto"/>
          <w:left w:val="none" w:sz="0" w:space="0" w:color="auto"/>
          <w:bottom w:val="none" w:sz="0" w:space="0" w:color="auto"/>
          <w:right w:val="none" w:sz="0" w:space="0" w:color="auto"/>
          <w:bar w:val="none" w:sz="0" w:color="auto"/>
        </w:pBdr>
      </w:pPr>
      <w:r>
        <w:br w:type="page"/>
      </w:r>
    </w:p>
    <w:p w:rsidR="00833194" w:rsidRDefault="00833194" w:rsidP="00170D56">
      <w:pPr>
        <w:pBdr>
          <w:top w:val="none" w:sz="0" w:space="0" w:color="auto"/>
          <w:left w:val="none" w:sz="0" w:space="0" w:color="auto"/>
          <w:bottom w:val="none" w:sz="0" w:space="0" w:color="auto"/>
          <w:right w:val="none" w:sz="0" w:space="0" w:color="auto"/>
          <w:bar w:val="none" w:sz="0" w:color="auto"/>
        </w:pBdr>
        <w:ind w:left="3600" w:firstLine="720"/>
      </w:pPr>
      <w:r>
        <w:lastRenderedPageBreak/>
        <w:t>Kimberly W. Bojko</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Mallory M. Mohler</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Carpenter Lipps</w:t>
      </w:r>
      <w:r w:rsidR="00E71A6B">
        <w:t xml:space="preserve"> </w:t>
      </w:r>
      <w:r>
        <w:t>&amp; Leland LLP</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Plaza, Suite 1300</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North High Street</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Columbus, Ohio 43215</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Telephone:  (614) 365-4100</w:t>
      </w:r>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9" w:history="1">
        <w:r w:rsidRPr="00673C6B">
          <w:rPr>
            <w:rStyle w:val="Hyperlink"/>
          </w:rPr>
          <w:t>Bojko@carpenterlipps.com</w:t>
        </w:r>
      </w:hyperlink>
    </w:p>
    <w:p w:rsidR="00833194" w:rsidRDefault="00833194" w:rsidP="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10" w:history="1">
        <w:r w:rsidRPr="00673C6B">
          <w:rPr>
            <w:rStyle w:val="Hyperlink"/>
          </w:rPr>
          <w:t>mohler@carpenterlipps.com</w:t>
        </w:r>
      </w:hyperlink>
    </w:p>
    <w:p w:rsidR="00833194" w:rsidRDefault="00833194" w:rsidP="00833194">
      <w:pPr>
        <w:pBdr>
          <w:top w:val="none" w:sz="0" w:space="0" w:color="auto"/>
          <w:left w:val="none" w:sz="0" w:space="0" w:color="auto"/>
          <w:bottom w:val="none" w:sz="0" w:space="0" w:color="auto"/>
          <w:right w:val="none" w:sz="0" w:space="0" w:color="auto"/>
          <w:bar w:val="none" w:sz="0" w:color="auto"/>
        </w:pBdr>
      </w:pP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(For Ohio Manufacturers Association)</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p>
    <w:p w:rsidR="00170D56" w:rsidRDefault="00170D56" w:rsidP="00833194">
      <w:pPr>
        <w:pBdr>
          <w:top w:val="none" w:sz="0" w:space="0" w:color="auto"/>
          <w:left w:val="none" w:sz="0" w:space="0" w:color="auto"/>
          <w:bottom w:val="none" w:sz="0" w:space="0" w:color="auto"/>
          <w:right w:val="none" w:sz="0" w:space="0" w:color="auto"/>
          <w:bar w:val="none" w:sz="0" w:color="auto"/>
        </w:pBdr>
        <w:ind w:left="4320"/>
      </w:pPr>
    </w:p>
    <w:p w:rsidR="00170D56" w:rsidRDefault="00170D56" w:rsidP="00833194">
      <w:pPr>
        <w:pBdr>
          <w:top w:val="none" w:sz="0" w:space="0" w:color="auto"/>
          <w:left w:val="none" w:sz="0" w:space="0" w:color="auto"/>
          <w:bottom w:val="none" w:sz="0" w:space="0" w:color="auto"/>
          <w:right w:val="none" w:sz="0" w:space="0" w:color="auto"/>
          <w:bar w:val="none" w:sz="0" w:color="auto"/>
        </w:pBdr>
        <w:ind w:left="4320"/>
      </w:pPr>
    </w:p>
    <w:p w:rsidR="00DF40C7" w:rsidRDefault="00DF40C7" w:rsidP="00833194">
      <w:pPr>
        <w:pBdr>
          <w:top w:val="none" w:sz="0" w:space="0" w:color="auto"/>
          <w:left w:val="none" w:sz="0" w:space="0" w:color="auto"/>
          <w:bottom w:val="none" w:sz="0" w:space="0" w:color="auto"/>
          <w:right w:val="none" w:sz="0" w:space="0" w:color="auto"/>
          <w:bar w:val="none" w:sz="0" w:color="auto"/>
        </w:pBdr>
        <w:ind w:left="4320"/>
      </w:pPr>
      <w:r>
        <w:t>Colleen L. Mooney</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Ohio Partners for Affordable Energy</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231 West Lima Street</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Findlay, OH 45839-1793</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Telephone: (419) 425-8860</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or (614) 488-5739</w:t>
      </w:r>
    </w:p>
    <w:p w:rsidR="00DF40C7" w:rsidRDefault="00DF40C7" w:rsidP="00890153">
      <w:pPr>
        <w:pBdr>
          <w:top w:val="none" w:sz="0" w:space="0" w:color="auto"/>
          <w:left w:val="none" w:sz="0" w:space="0" w:color="auto"/>
          <w:bottom w:val="none" w:sz="0" w:space="0" w:color="auto"/>
          <w:right w:val="none" w:sz="0" w:space="0" w:color="auto"/>
          <w:bar w:val="none" w:sz="0" w:color="auto"/>
        </w:pBdr>
        <w:ind w:left="4320"/>
      </w:pPr>
      <w:r>
        <w:t>FAX: (419) 425-8862</w:t>
      </w:r>
    </w:p>
    <w:p w:rsidR="00DF40C7" w:rsidRDefault="00C66306" w:rsidP="00890153">
      <w:pPr>
        <w:pStyle w:val="Body"/>
        <w:pBdr>
          <w:top w:val="none" w:sz="0" w:space="0" w:color="auto"/>
          <w:left w:val="none" w:sz="0" w:space="0" w:color="auto"/>
          <w:bottom w:val="none" w:sz="0" w:space="0" w:color="auto"/>
          <w:right w:val="none" w:sz="0" w:space="0" w:color="auto"/>
          <w:bar w:val="none" w:sz="0" w:color="auto"/>
        </w:pBdr>
        <w:ind w:left="4320"/>
      </w:pPr>
      <w:hyperlink r:id="rId11" w:history="1">
        <w:r w:rsidR="00DF40C7" w:rsidRPr="00673C6B">
          <w:rPr>
            <w:rStyle w:val="Hyperlink"/>
            <w:rFonts w:ascii="Times New Roman" w:hAnsi="Times New Roman" w:cs="Times New Roman"/>
            <w:sz w:val="24"/>
            <w:szCs w:val="24"/>
          </w:rPr>
          <w:t>cmooney@ohiopartners.org</w:t>
        </w:r>
      </w:hyperlink>
    </w:p>
    <w:p w:rsidR="00DF40C7" w:rsidRDefault="00DF40C7" w:rsidP="00890153">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0000FF"/>
          <w:sz w:val="24"/>
          <w:szCs w:val="24"/>
        </w:rPr>
      </w:pPr>
    </w:p>
    <w:p w:rsidR="00DF40C7" w:rsidRPr="005658D1" w:rsidRDefault="00833194" w:rsidP="00890153">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Fonts w:ascii="Times New Roman" w:hAnsi="Times New Roman" w:cs="Times New Roman"/>
          <w:color w:val="auto"/>
          <w:sz w:val="24"/>
          <w:szCs w:val="24"/>
        </w:rPr>
        <w:t>(For Ohio Partners for Affordable Energy)</w:t>
      </w:r>
    </w:p>
    <w:p w:rsidR="00833194" w:rsidRDefault="00833194" w:rsidP="00890153">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0000FF"/>
          <w:sz w:val="24"/>
          <w:szCs w:val="24"/>
        </w:rPr>
      </w:pPr>
    </w:p>
    <w:p w:rsidR="00170D56" w:rsidRDefault="00170D56">
      <w:pPr>
        <w:pBdr>
          <w:top w:val="none" w:sz="0" w:space="0" w:color="auto"/>
          <w:left w:val="none" w:sz="0" w:space="0" w:color="auto"/>
          <w:bottom w:val="none" w:sz="0" w:space="0" w:color="auto"/>
          <w:right w:val="none" w:sz="0" w:space="0" w:color="auto"/>
          <w:bar w:val="none" w:sz="0" w:color="auto"/>
        </w:pBdr>
        <w:rPr>
          <w:color w:val="000000"/>
          <w:u w:color="000000"/>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BRUCE J. WESTON</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Maureen R. Grady, Counsel of Record</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Joseph P. Serio</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Edmund “Tad” Berger</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Assistant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b/>
          <w:bCs/>
          <w:color w:val="auto"/>
          <w:sz w:val="24"/>
          <w:szCs w:val="24"/>
        </w:rPr>
      </w:pPr>
      <w:r>
        <w:rPr>
          <w:rFonts w:ascii="Times New Roman" w:hAnsi="Times New Roman" w:cs="Times New Roman"/>
          <w:b/>
          <w:bCs/>
          <w:sz w:val="24"/>
          <w:szCs w:val="24"/>
        </w:rPr>
        <w:t>Office of the 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10 West Broad Street, Suite 1800</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Columbus, Ohio 43215-3485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(Grady) (614) 466-9567</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(Serio) (614) 466-9565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(Berger) (614) 466-1292</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Maureen.grady@occ.ohio.gov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Joseph.serio@occ.ohio.gov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Edmund.berger@occ.ohio.gov</w:t>
      </w:r>
    </w:p>
    <w:p w:rsidR="00833194" w:rsidRPr="005658D1" w:rsidRDefault="00833194">
      <w:pPr>
        <w:pBdr>
          <w:top w:val="none" w:sz="0" w:space="0" w:color="auto"/>
          <w:left w:val="none" w:sz="0" w:space="0" w:color="auto"/>
          <w:bottom w:val="none" w:sz="0" w:space="0" w:color="auto"/>
          <w:right w:val="none" w:sz="0" w:space="0" w:color="auto"/>
          <w:bar w:val="none" w:sz="0" w:color="auto"/>
        </w:pBdr>
        <w:rPr>
          <w:rFonts w:eastAsia="Times New Roman"/>
          <w:b/>
          <w:bCs/>
          <w:u w:color="000000"/>
        </w:rPr>
      </w:pPr>
      <w:bookmarkStart w:id="1" w:name="_Toc392517461"/>
      <w:bookmarkStart w:id="2" w:name="_Toc392586290"/>
      <w:r w:rsidRPr="005658D1">
        <w:br w:type="page"/>
      </w:r>
    </w:p>
    <w:bookmarkEnd w:id="1"/>
    <w:bookmarkEnd w:id="2"/>
    <w:p w:rsidR="00833194" w:rsidRDefault="00833194">
      <w:pPr>
        <w:pBdr>
          <w:top w:val="none" w:sz="0" w:space="0" w:color="auto"/>
          <w:left w:val="none" w:sz="0" w:space="0" w:color="auto"/>
          <w:bottom w:val="none" w:sz="0" w:space="0" w:color="auto"/>
          <w:right w:val="none" w:sz="0" w:space="0" w:color="auto"/>
          <w:bar w:val="none" w:sz="0" w:color="auto"/>
        </w:pBdr>
        <w:spacing w:line="480" w:lineRule="auto"/>
        <w:ind w:left="4320"/>
        <w:sectPr w:rsidR="00833194" w:rsidSect="00170D5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0" w:footer="605" w:gutter="0"/>
          <w:cols w:sep="1" w:space="720"/>
        </w:sectPr>
      </w:pPr>
    </w:p>
    <w:p w:rsidR="00DF40C7" w:rsidRPr="003376D6" w:rsidRDefault="00DF40C7" w:rsidP="00890153">
      <w:pPr>
        <w:pBdr>
          <w:top w:val="none" w:sz="0" w:space="0" w:color="auto"/>
          <w:left w:val="none" w:sz="0" w:space="0" w:color="auto"/>
          <w:bottom w:val="none" w:sz="0" w:space="0" w:color="auto"/>
          <w:right w:val="none" w:sz="0" w:space="0" w:color="auto"/>
          <w:bar w:val="none" w:sz="0" w:color="auto"/>
        </w:pBdr>
        <w:spacing w:line="480" w:lineRule="auto"/>
        <w:jc w:val="center"/>
        <w:rPr>
          <w:b/>
          <w:bCs/>
        </w:rPr>
      </w:pPr>
      <w:r w:rsidRPr="003376D6">
        <w:rPr>
          <w:b/>
          <w:bCs/>
        </w:rPr>
        <w:t>TABLE OF CONTENTS</w:t>
      </w:r>
    </w:p>
    <w:p w:rsidR="00170D56" w:rsidRDefault="00DF40C7" w:rsidP="00170D56">
      <w:pPr>
        <w:pBdr>
          <w:top w:val="none" w:sz="0" w:space="0" w:color="auto"/>
          <w:left w:val="none" w:sz="0" w:space="0" w:color="auto"/>
          <w:bottom w:val="none" w:sz="0" w:space="0" w:color="auto"/>
          <w:right w:val="none" w:sz="0" w:space="0" w:color="auto"/>
          <w:bar w:val="none" w:sz="0" w:color="auto"/>
        </w:pBdr>
        <w:spacing w:line="480" w:lineRule="auto"/>
        <w:ind w:left="4320"/>
        <w:rPr>
          <w:b/>
          <w:bCs/>
        </w:rPr>
      </w:pPr>
      <w:r>
        <w:tab/>
      </w:r>
      <w:r>
        <w:tab/>
      </w:r>
      <w:r>
        <w:tab/>
      </w:r>
      <w:r>
        <w:tab/>
      </w:r>
      <w:r>
        <w:tab/>
      </w:r>
      <w:r w:rsidRPr="00860B48">
        <w:rPr>
          <w:b/>
          <w:bCs/>
        </w:rPr>
        <w:t>PAGE</w:t>
      </w:r>
      <w:bookmarkStart w:id="3" w:name="_Toc392517463"/>
      <w:bookmarkStart w:id="4" w:name="_Toc392586292"/>
    </w:p>
    <w:p w:rsidR="00E45141" w:rsidRDefault="007B5DEC" w:rsidP="00E45141">
      <w:pPr>
        <w:pStyle w:val="TOC1"/>
        <w:rPr>
          <w:rFonts w:asciiTheme="minorHAnsi" w:eastAsiaTheme="minorEastAsia" w:hAnsiTheme="minorHAnsi" w:cstheme="minorBidi"/>
          <w:noProof/>
          <w:sz w:val="22"/>
          <w:szCs w:val="22"/>
        </w:rPr>
      </w:pPr>
      <w:r>
        <w:fldChar w:fldCharType="begin"/>
      </w:r>
      <w:r w:rsidR="00BD1E91">
        <w:instrText xml:space="preserve"> TOC \o "1-2" \h \z \u </w:instrText>
      </w:r>
      <w:r>
        <w:fldChar w:fldCharType="separate"/>
      </w:r>
      <w:hyperlink w:anchor="_Toc393369041" w:history="1">
        <w:r w:rsidR="00E45141" w:rsidRPr="002B3238">
          <w:rPr>
            <w:rStyle w:val="Hyperlink"/>
            <w:noProof/>
          </w:rPr>
          <w:t>I.</w:t>
        </w:r>
        <w:r w:rsidR="00E45141">
          <w:rPr>
            <w:rFonts w:asciiTheme="minorHAnsi" w:eastAsiaTheme="minorEastAsia" w:hAnsiTheme="minorHAnsi" w:cstheme="minorBidi"/>
            <w:noProof/>
            <w:sz w:val="22"/>
            <w:szCs w:val="22"/>
          </w:rPr>
          <w:tab/>
        </w:r>
        <w:r w:rsidR="00E45141" w:rsidRPr="002B3238">
          <w:rPr>
            <w:rStyle w:val="Hyperlink"/>
            <w:noProof/>
          </w:rPr>
          <w:t>INTRODUCTION</w:t>
        </w:r>
        <w:r w:rsidR="00E45141">
          <w:rPr>
            <w:noProof/>
            <w:webHidden/>
          </w:rPr>
          <w:tab/>
        </w:r>
        <w:r w:rsidR="00E45141">
          <w:rPr>
            <w:noProof/>
            <w:webHidden/>
          </w:rPr>
          <w:fldChar w:fldCharType="begin"/>
        </w:r>
        <w:r w:rsidR="00E45141">
          <w:rPr>
            <w:noProof/>
            <w:webHidden/>
          </w:rPr>
          <w:instrText xml:space="preserve"> PAGEREF _Toc393369041 \h </w:instrText>
        </w:r>
        <w:r w:rsidR="00E45141">
          <w:rPr>
            <w:noProof/>
            <w:webHidden/>
          </w:rPr>
        </w:r>
        <w:r w:rsidR="00E45141">
          <w:rPr>
            <w:noProof/>
            <w:webHidden/>
          </w:rPr>
          <w:fldChar w:fldCharType="separate"/>
        </w:r>
        <w:r w:rsidR="00665387">
          <w:rPr>
            <w:noProof/>
            <w:webHidden/>
          </w:rPr>
          <w:t>1</w:t>
        </w:r>
        <w:r w:rsidR="00E45141">
          <w:rPr>
            <w:noProof/>
            <w:webHidden/>
          </w:rPr>
          <w:fldChar w:fldCharType="end"/>
        </w:r>
      </w:hyperlink>
    </w:p>
    <w:p w:rsidR="00E45141" w:rsidRDefault="00C66306" w:rsidP="00E45141">
      <w:pPr>
        <w:pStyle w:val="TOC1"/>
        <w:rPr>
          <w:rFonts w:asciiTheme="minorHAnsi" w:eastAsiaTheme="minorEastAsia" w:hAnsiTheme="minorHAnsi" w:cstheme="minorBidi"/>
          <w:noProof/>
          <w:sz w:val="22"/>
          <w:szCs w:val="22"/>
        </w:rPr>
      </w:pPr>
      <w:hyperlink w:anchor="_Toc393369042" w:history="1">
        <w:r w:rsidR="00E45141" w:rsidRPr="002B3238">
          <w:rPr>
            <w:rStyle w:val="Hyperlink"/>
            <w:noProof/>
          </w:rPr>
          <w:t>II.</w:t>
        </w:r>
        <w:r w:rsidR="00E45141">
          <w:rPr>
            <w:rFonts w:asciiTheme="minorHAnsi" w:eastAsiaTheme="minorEastAsia" w:hAnsiTheme="minorHAnsi" w:cstheme="minorBidi"/>
            <w:noProof/>
            <w:sz w:val="22"/>
            <w:szCs w:val="22"/>
          </w:rPr>
          <w:tab/>
        </w:r>
        <w:r w:rsidR="00E45141" w:rsidRPr="002B3238">
          <w:rPr>
            <w:rStyle w:val="Hyperlink"/>
            <w:noProof/>
          </w:rPr>
          <w:t>ARGUMENT</w:t>
        </w:r>
        <w:r w:rsidR="00E45141">
          <w:rPr>
            <w:noProof/>
            <w:webHidden/>
          </w:rPr>
          <w:tab/>
        </w:r>
        <w:r w:rsidR="00E45141">
          <w:rPr>
            <w:noProof/>
            <w:webHidden/>
          </w:rPr>
          <w:fldChar w:fldCharType="begin"/>
        </w:r>
        <w:r w:rsidR="00E45141">
          <w:rPr>
            <w:noProof/>
            <w:webHidden/>
          </w:rPr>
          <w:instrText xml:space="preserve"> PAGEREF _Toc393369042 \h </w:instrText>
        </w:r>
        <w:r w:rsidR="00E45141">
          <w:rPr>
            <w:noProof/>
            <w:webHidden/>
          </w:rPr>
        </w:r>
        <w:r w:rsidR="00E45141">
          <w:rPr>
            <w:noProof/>
            <w:webHidden/>
          </w:rPr>
          <w:fldChar w:fldCharType="separate"/>
        </w:r>
        <w:r w:rsidR="00665387">
          <w:rPr>
            <w:noProof/>
            <w:webHidden/>
          </w:rPr>
          <w:t>3</w:t>
        </w:r>
        <w:r w:rsidR="00E45141">
          <w:rPr>
            <w:noProof/>
            <w:webHidden/>
          </w:rPr>
          <w:fldChar w:fldCharType="end"/>
        </w:r>
      </w:hyperlink>
    </w:p>
    <w:p w:rsidR="00E45141" w:rsidRDefault="00C66306" w:rsidP="00E45141">
      <w:pPr>
        <w:pStyle w:val="TOC2"/>
        <w:pBdr>
          <w:top w:val="none" w:sz="96" w:space="0" w:color="FFFFFF" w:frame="1"/>
        </w:pBdr>
        <w:ind w:left="1440"/>
        <w:rPr>
          <w:rFonts w:asciiTheme="minorHAnsi" w:eastAsiaTheme="minorEastAsia" w:hAnsiTheme="minorHAnsi" w:cstheme="minorBidi"/>
          <w:noProof/>
          <w:sz w:val="22"/>
          <w:szCs w:val="22"/>
        </w:rPr>
      </w:pPr>
      <w:hyperlink w:anchor="_Toc393369043" w:history="1">
        <w:r w:rsidR="00E45141" w:rsidRPr="002B3238">
          <w:rPr>
            <w:rStyle w:val="Hyperlink"/>
            <w:noProof/>
          </w:rPr>
          <w:t>A.</w:t>
        </w:r>
        <w:r w:rsidR="00E45141">
          <w:rPr>
            <w:rFonts w:asciiTheme="minorHAnsi" w:eastAsiaTheme="minorEastAsia" w:hAnsiTheme="minorHAnsi" w:cstheme="minorBidi"/>
            <w:noProof/>
            <w:sz w:val="22"/>
            <w:szCs w:val="22"/>
          </w:rPr>
          <w:tab/>
        </w:r>
        <w:r w:rsidR="00E45141" w:rsidRPr="002B3238">
          <w:rPr>
            <w:rStyle w:val="Hyperlink"/>
            <w:noProof/>
          </w:rPr>
          <w:t>“Illustrative Bill Impacts” Without Reasonable Projections Are Meaningless and Do Not Meet the Notice Requirements Included in the PUCO’s Rules.</w:t>
        </w:r>
        <w:r w:rsidR="00E45141">
          <w:rPr>
            <w:noProof/>
            <w:webHidden/>
          </w:rPr>
          <w:tab/>
        </w:r>
        <w:r w:rsidR="00E45141">
          <w:rPr>
            <w:noProof/>
            <w:webHidden/>
          </w:rPr>
          <w:fldChar w:fldCharType="begin"/>
        </w:r>
        <w:r w:rsidR="00E45141">
          <w:rPr>
            <w:noProof/>
            <w:webHidden/>
          </w:rPr>
          <w:instrText xml:space="preserve"> PAGEREF _Toc393369043 \h </w:instrText>
        </w:r>
        <w:r w:rsidR="00E45141">
          <w:rPr>
            <w:noProof/>
            <w:webHidden/>
          </w:rPr>
        </w:r>
        <w:r w:rsidR="00E45141">
          <w:rPr>
            <w:noProof/>
            <w:webHidden/>
          </w:rPr>
          <w:fldChar w:fldCharType="separate"/>
        </w:r>
        <w:r w:rsidR="00665387">
          <w:rPr>
            <w:noProof/>
            <w:webHidden/>
          </w:rPr>
          <w:t>3</w:t>
        </w:r>
        <w:r w:rsidR="00E45141">
          <w:rPr>
            <w:noProof/>
            <w:webHidden/>
          </w:rPr>
          <w:fldChar w:fldCharType="end"/>
        </w:r>
      </w:hyperlink>
    </w:p>
    <w:p w:rsidR="00E45141" w:rsidRDefault="00C66306" w:rsidP="00E45141">
      <w:pPr>
        <w:pStyle w:val="TOC2"/>
        <w:pBdr>
          <w:top w:val="none" w:sz="96" w:space="0" w:color="FFFFFF" w:frame="1"/>
        </w:pBdr>
        <w:ind w:left="1440"/>
        <w:rPr>
          <w:rFonts w:asciiTheme="minorHAnsi" w:eastAsiaTheme="minorEastAsia" w:hAnsiTheme="minorHAnsi" w:cstheme="minorBidi"/>
          <w:noProof/>
          <w:sz w:val="22"/>
          <w:szCs w:val="22"/>
        </w:rPr>
      </w:pPr>
      <w:hyperlink w:anchor="_Toc393369044" w:history="1">
        <w:r w:rsidR="00E45141" w:rsidRPr="002B3238">
          <w:rPr>
            <w:rStyle w:val="Hyperlink"/>
            <w:noProof/>
          </w:rPr>
          <w:t>B.</w:t>
        </w:r>
        <w:r w:rsidR="00E45141">
          <w:rPr>
            <w:rFonts w:asciiTheme="minorHAnsi" w:eastAsiaTheme="minorEastAsia" w:hAnsiTheme="minorHAnsi" w:cstheme="minorBidi"/>
            <w:noProof/>
            <w:sz w:val="22"/>
            <w:szCs w:val="22"/>
          </w:rPr>
          <w:tab/>
        </w:r>
        <w:r w:rsidR="00E45141" w:rsidRPr="002B3238">
          <w:rPr>
            <w:rStyle w:val="Hyperlink"/>
            <w:noProof/>
          </w:rPr>
          <w:t>Duke’s Inadequate Notice To Customers Is Not Cured By PUCO Review.</w:t>
        </w:r>
        <w:r w:rsidR="00E45141">
          <w:rPr>
            <w:noProof/>
            <w:webHidden/>
          </w:rPr>
          <w:tab/>
        </w:r>
        <w:r w:rsidR="00E45141">
          <w:rPr>
            <w:noProof/>
            <w:webHidden/>
          </w:rPr>
          <w:fldChar w:fldCharType="begin"/>
        </w:r>
        <w:r w:rsidR="00E45141">
          <w:rPr>
            <w:noProof/>
            <w:webHidden/>
          </w:rPr>
          <w:instrText xml:space="preserve"> PAGEREF _Toc393369044 \h </w:instrText>
        </w:r>
        <w:r w:rsidR="00E45141">
          <w:rPr>
            <w:noProof/>
            <w:webHidden/>
          </w:rPr>
        </w:r>
        <w:r w:rsidR="00E45141">
          <w:rPr>
            <w:noProof/>
            <w:webHidden/>
          </w:rPr>
          <w:fldChar w:fldCharType="separate"/>
        </w:r>
        <w:r w:rsidR="00665387">
          <w:rPr>
            <w:noProof/>
            <w:webHidden/>
          </w:rPr>
          <w:t>6</w:t>
        </w:r>
        <w:r w:rsidR="00E45141">
          <w:rPr>
            <w:noProof/>
            <w:webHidden/>
          </w:rPr>
          <w:fldChar w:fldCharType="end"/>
        </w:r>
      </w:hyperlink>
    </w:p>
    <w:p w:rsidR="00E45141" w:rsidRDefault="00C66306" w:rsidP="00E45141">
      <w:pPr>
        <w:pStyle w:val="TOC2"/>
        <w:pBdr>
          <w:top w:val="none" w:sz="96" w:space="0" w:color="FFFFFF" w:frame="1"/>
        </w:pBdr>
        <w:ind w:left="1440"/>
        <w:rPr>
          <w:rFonts w:asciiTheme="minorHAnsi" w:eastAsiaTheme="minorEastAsia" w:hAnsiTheme="minorHAnsi" w:cstheme="minorBidi"/>
          <w:noProof/>
          <w:sz w:val="22"/>
          <w:szCs w:val="22"/>
        </w:rPr>
      </w:pPr>
      <w:hyperlink w:anchor="_Toc393369045" w:history="1">
        <w:r w:rsidR="00E45141" w:rsidRPr="002B3238">
          <w:rPr>
            <w:rStyle w:val="Hyperlink"/>
            <w:noProof/>
          </w:rPr>
          <w:t>C.</w:t>
        </w:r>
        <w:r w:rsidR="00E45141">
          <w:rPr>
            <w:rFonts w:asciiTheme="minorHAnsi" w:eastAsiaTheme="minorEastAsia" w:hAnsiTheme="minorHAnsi" w:cstheme="minorBidi"/>
            <w:noProof/>
            <w:sz w:val="22"/>
            <w:szCs w:val="22"/>
          </w:rPr>
          <w:tab/>
        </w:r>
        <w:r w:rsidR="00E45141" w:rsidRPr="002B3238">
          <w:rPr>
            <w:rStyle w:val="Hyperlink"/>
            <w:noProof/>
          </w:rPr>
          <w:t>Duke’s Claim That “The Detail Identified In Commission Filing Requirements Has Been Provided” Regarding Duke’s Proposed Distribution Infrastructure Modernization Program And Rider DCI Is Not Accurate.</w:t>
        </w:r>
        <w:r w:rsidR="00E45141">
          <w:rPr>
            <w:noProof/>
            <w:webHidden/>
          </w:rPr>
          <w:tab/>
        </w:r>
        <w:r w:rsidR="00E45141">
          <w:rPr>
            <w:noProof/>
            <w:webHidden/>
          </w:rPr>
          <w:fldChar w:fldCharType="begin"/>
        </w:r>
        <w:r w:rsidR="00E45141">
          <w:rPr>
            <w:noProof/>
            <w:webHidden/>
          </w:rPr>
          <w:instrText xml:space="preserve"> PAGEREF _Toc393369045 \h </w:instrText>
        </w:r>
        <w:r w:rsidR="00E45141">
          <w:rPr>
            <w:noProof/>
            <w:webHidden/>
          </w:rPr>
        </w:r>
        <w:r w:rsidR="00E45141">
          <w:rPr>
            <w:noProof/>
            <w:webHidden/>
          </w:rPr>
          <w:fldChar w:fldCharType="separate"/>
        </w:r>
        <w:r w:rsidR="00665387">
          <w:rPr>
            <w:noProof/>
            <w:webHidden/>
          </w:rPr>
          <w:t>8</w:t>
        </w:r>
        <w:r w:rsidR="00E45141">
          <w:rPr>
            <w:noProof/>
            <w:webHidden/>
          </w:rPr>
          <w:fldChar w:fldCharType="end"/>
        </w:r>
      </w:hyperlink>
    </w:p>
    <w:p w:rsidR="00E45141" w:rsidRDefault="00C66306" w:rsidP="00E45141">
      <w:pPr>
        <w:pStyle w:val="TOC2"/>
        <w:pBdr>
          <w:top w:val="none" w:sz="96" w:space="0" w:color="FFFFFF" w:frame="1"/>
        </w:pBdr>
        <w:ind w:left="1440"/>
        <w:rPr>
          <w:rFonts w:asciiTheme="minorHAnsi" w:eastAsiaTheme="minorEastAsia" w:hAnsiTheme="minorHAnsi" w:cstheme="minorBidi"/>
          <w:noProof/>
          <w:sz w:val="22"/>
          <w:szCs w:val="22"/>
        </w:rPr>
      </w:pPr>
      <w:hyperlink w:anchor="_Toc393369046" w:history="1">
        <w:r w:rsidR="00E45141" w:rsidRPr="002B3238">
          <w:rPr>
            <w:rStyle w:val="Hyperlink"/>
            <w:noProof/>
          </w:rPr>
          <w:t>D.</w:t>
        </w:r>
        <w:r w:rsidR="00E45141">
          <w:rPr>
            <w:rFonts w:asciiTheme="minorHAnsi" w:eastAsiaTheme="minorEastAsia" w:hAnsiTheme="minorHAnsi" w:cstheme="minorBidi"/>
            <w:noProof/>
            <w:sz w:val="22"/>
            <w:szCs w:val="22"/>
          </w:rPr>
          <w:tab/>
        </w:r>
        <w:r w:rsidR="00E45141" w:rsidRPr="002B3238">
          <w:rPr>
            <w:rStyle w:val="Hyperlink"/>
            <w:noProof/>
          </w:rPr>
          <w:t>Because Duke’s May 29, 2014 Application Fails to Comply with the PUCO’s Standard Filing Requirements, It Should Be Rejected, The Procedural Schedule Vacated, And the Statutory Time Period for Review of Electric Security Plans Should Be Tolled Until Duke Files A New Application That Complies With the PUCO’s Requirements..</w:t>
        </w:r>
        <w:r w:rsidR="00E45141">
          <w:rPr>
            <w:noProof/>
            <w:webHidden/>
          </w:rPr>
          <w:tab/>
        </w:r>
        <w:r w:rsidR="00E45141">
          <w:rPr>
            <w:noProof/>
            <w:webHidden/>
          </w:rPr>
          <w:fldChar w:fldCharType="begin"/>
        </w:r>
        <w:r w:rsidR="00E45141">
          <w:rPr>
            <w:noProof/>
            <w:webHidden/>
          </w:rPr>
          <w:instrText xml:space="preserve"> PAGEREF _Toc393369046 \h </w:instrText>
        </w:r>
        <w:r w:rsidR="00E45141">
          <w:rPr>
            <w:noProof/>
            <w:webHidden/>
          </w:rPr>
        </w:r>
        <w:r w:rsidR="00E45141">
          <w:rPr>
            <w:noProof/>
            <w:webHidden/>
          </w:rPr>
          <w:fldChar w:fldCharType="separate"/>
        </w:r>
        <w:r w:rsidR="00665387">
          <w:rPr>
            <w:noProof/>
            <w:webHidden/>
          </w:rPr>
          <w:t>13</w:t>
        </w:r>
        <w:r w:rsidR="00E45141">
          <w:rPr>
            <w:noProof/>
            <w:webHidden/>
          </w:rPr>
          <w:fldChar w:fldCharType="end"/>
        </w:r>
      </w:hyperlink>
    </w:p>
    <w:p w:rsidR="00E45141" w:rsidRDefault="00C66306" w:rsidP="00E45141">
      <w:pPr>
        <w:pStyle w:val="TOC1"/>
        <w:pBdr>
          <w:top w:val="none" w:sz="96" w:space="0" w:color="FFFFFF" w:frame="1"/>
        </w:pBdr>
        <w:rPr>
          <w:rFonts w:asciiTheme="minorHAnsi" w:eastAsiaTheme="minorEastAsia" w:hAnsiTheme="minorHAnsi" w:cstheme="minorBidi"/>
          <w:noProof/>
          <w:sz w:val="22"/>
          <w:szCs w:val="22"/>
        </w:rPr>
      </w:pPr>
      <w:hyperlink w:anchor="_Toc393369047" w:history="1">
        <w:r w:rsidR="00E45141" w:rsidRPr="002B3238">
          <w:rPr>
            <w:rStyle w:val="Hyperlink"/>
            <w:noProof/>
          </w:rPr>
          <w:t>III.</w:t>
        </w:r>
        <w:r w:rsidR="00E45141">
          <w:rPr>
            <w:rFonts w:asciiTheme="minorHAnsi" w:eastAsiaTheme="minorEastAsia" w:hAnsiTheme="minorHAnsi" w:cstheme="minorBidi"/>
            <w:noProof/>
            <w:sz w:val="22"/>
            <w:szCs w:val="22"/>
          </w:rPr>
          <w:tab/>
        </w:r>
        <w:r w:rsidR="00E45141" w:rsidRPr="002B3238">
          <w:rPr>
            <w:rStyle w:val="Hyperlink"/>
            <w:noProof/>
          </w:rPr>
          <w:t>CONCLUSION</w:t>
        </w:r>
        <w:r w:rsidR="00E45141">
          <w:rPr>
            <w:noProof/>
            <w:webHidden/>
          </w:rPr>
          <w:tab/>
        </w:r>
        <w:r w:rsidR="00E45141">
          <w:rPr>
            <w:noProof/>
            <w:webHidden/>
          </w:rPr>
          <w:fldChar w:fldCharType="begin"/>
        </w:r>
        <w:r w:rsidR="00E45141">
          <w:rPr>
            <w:noProof/>
            <w:webHidden/>
          </w:rPr>
          <w:instrText xml:space="preserve"> PAGEREF _Toc393369047 \h </w:instrText>
        </w:r>
        <w:r w:rsidR="00E45141">
          <w:rPr>
            <w:noProof/>
            <w:webHidden/>
          </w:rPr>
        </w:r>
        <w:r w:rsidR="00E45141">
          <w:rPr>
            <w:noProof/>
            <w:webHidden/>
          </w:rPr>
          <w:fldChar w:fldCharType="separate"/>
        </w:r>
        <w:r w:rsidR="00665387">
          <w:rPr>
            <w:noProof/>
            <w:webHidden/>
          </w:rPr>
          <w:t>15</w:t>
        </w:r>
        <w:r w:rsidR="00E45141">
          <w:rPr>
            <w:noProof/>
            <w:webHidden/>
          </w:rPr>
          <w:fldChar w:fldCharType="end"/>
        </w:r>
      </w:hyperlink>
    </w:p>
    <w:p w:rsidR="00DF40C7" w:rsidRDefault="007B5DEC">
      <w:pPr>
        <w:pStyle w:val="Heading"/>
        <w:pBdr>
          <w:top w:val="none" w:sz="0" w:space="0" w:color="auto"/>
          <w:left w:val="none" w:sz="0" w:space="0" w:color="auto"/>
          <w:bottom w:val="none" w:sz="0" w:space="0" w:color="auto"/>
          <w:right w:val="none" w:sz="0" w:space="0" w:color="auto"/>
          <w:bar w:val="none" w:sz="0" w:color="auto"/>
        </w:pBdr>
        <w:spacing w:before="59"/>
        <w:ind w:left="0" w:right="20"/>
        <w:jc w:val="center"/>
        <w:sectPr w:rsidR="00DF40C7" w:rsidSect="00170D56">
          <w:headerReference w:type="default" r:id="rId18"/>
          <w:footerReference w:type="default" r:id="rId19"/>
          <w:pgSz w:w="12240" w:h="15840"/>
          <w:pgMar w:top="1440" w:right="1800" w:bottom="1440" w:left="1800" w:header="0" w:footer="605" w:gutter="0"/>
          <w:pgNumType w:fmt="lowerRoman" w:start="1"/>
          <w:cols w:sep="1" w:space="720"/>
        </w:sectPr>
      </w:pPr>
      <w:r>
        <w:rPr>
          <w:rFonts w:eastAsia="Arial Unicode MS"/>
          <w:caps/>
          <w:color w:val="auto"/>
        </w:rPr>
        <w:fldChar w:fldCharType="end"/>
      </w:r>
    </w:p>
    <w:p w:rsidR="00DF40C7" w:rsidRPr="00CA6D92" w:rsidRDefault="00DF40C7" w:rsidP="00CA6D92">
      <w:pPr>
        <w:jc w:val="center"/>
        <w:rPr>
          <w:b/>
        </w:rPr>
      </w:pPr>
      <w:bookmarkStart w:id="5" w:name="_Toc392686265"/>
      <w:bookmarkStart w:id="6" w:name="_Toc392686518"/>
      <w:bookmarkStart w:id="7" w:name="_Toc392686641"/>
      <w:r w:rsidRPr="00CA6D92">
        <w:rPr>
          <w:b/>
        </w:rPr>
        <w:t>BEFORE</w:t>
      </w:r>
      <w:bookmarkEnd w:id="3"/>
      <w:bookmarkEnd w:id="4"/>
      <w:bookmarkEnd w:id="5"/>
      <w:bookmarkEnd w:id="6"/>
      <w:bookmarkEnd w:id="7"/>
    </w:p>
    <w:p w:rsidR="00DF40C7" w:rsidRPr="00CA6D92" w:rsidRDefault="00DF40C7" w:rsidP="00CA6D92">
      <w:pPr>
        <w:jc w:val="center"/>
        <w:rPr>
          <w:b/>
        </w:rPr>
      </w:pPr>
      <w:bookmarkStart w:id="8" w:name="_Toc392517464"/>
      <w:bookmarkStart w:id="9" w:name="_Toc392586293"/>
      <w:bookmarkStart w:id="10" w:name="_Toc392686266"/>
      <w:bookmarkStart w:id="11" w:name="_Toc392686519"/>
      <w:bookmarkStart w:id="12" w:name="_Toc392686642"/>
      <w:r w:rsidRPr="00CA6D92">
        <w:rPr>
          <w:b/>
        </w:rPr>
        <w:t>THE PUBLIC UTILITIES COMMISSION OF OHIO</w:t>
      </w:r>
      <w:bookmarkEnd w:id="8"/>
      <w:bookmarkEnd w:id="9"/>
      <w:bookmarkEnd w:id="10"/>
      <w:bookmarkEnd w:id="11"/>
      <w:bookmarkEnd w:id="12"/>
    </w:p>
    <w:tbl>
      <w:tblPr>
        <w:tblW w:w="9092" w:type="dxa"/>
        <w:tblInd w:w="-106" w:type="dxa"/>
        <w:tblLook w:val="01E0" w:firstRow="1" w:lastRow="1" w:firstColumn="1" w:lastColumn="1" w:noHBand="0" w:noVBand="0"/>
      </w:tblPr>
      <w:tblGrid>
        <w:gridCol w:w="4332"/>
        <w:gridCol w:w="360"/>
        <w:gridCol w:w="4400"/>
      </w:tblGrid>
      <w:tr w:rsidR="00DF40C7">
        <w:trPr>
          <w:trHeight w:val="807"/>
        </w:trPr>
        <w:tc>
          <w:tcPr>
            <w:tcW w:w="4332" w:type="dxa"/>
          </w:tcPr>
          <w:p w:rsidR="00DF40C7" w:rsidRDefault="00DF40C7">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pPr>
              <w:pBdr>
                <w:top w:val="none" w:sz="0" w:space="0" w:color="auto"/>
                <w:left w:val="none" w:sz="0" w:space="0" w:color="auto"/>
                <w:bottom w:val="none" w:sz="0" w:space="0" w:color="auto"/>
                <w:right w:val="none" w:sz="0" w:space="0" w:color="auto"/>
                <w:bar w:val="none" w:sz="0" w:color="auto"/>
              </w:pBdr>
            </w:pPr>
            <w:r>
              <w:t>Energy Ohio for Authority to Establish a</w:t>
            </w:r>
          </w:p>
          <w:p w:rsidR="00DF40C7" w:rsidRDefault="00DF40C7">
            <w:pPr>
              <w:pBdr>
                <w:top w:val="none" w:sz="0" w:space="0" w:color="auto"/>
                <w:left w:val="none" w:sz="0" w:space="0" w:color="auto"/>
                <w:bottom w:val="none" w:sz="0" w:space="0" w:color="auto"/>
                <w:right w:val="none" w:sz="0" w:space="0" w:color="auto"/>
                <w:bar w:val="none" w:sz="0" w:color="auto"/>
              </w:pBdr>
            </w:pPr>
            <w:r>
              <w:t>Standard Service Offer Pursuant to Section 4928.143, Revised Code, in the Form of an Electric Security Plan, Accounting Modifications and Tariffs for Generation Service.</w:t>
            </w:r>
          </w:p>
          <w:p w:rsidR="00DF40C7" w:rsidRDefault="00DF40C7">
            <w:pPr>
              <w:pBdr>
                <w:top w:val="none" w:sz="0" w:space="0" w:color="auto"/>
                <w:left w:val="none" w:sz="0" w:space="0" w:color="auto"/>
                <w:bottom w:val="none" w:sz="0" w:space="0" w:color="auto"/>
                <w:right w:val="none" w:sz="0" w:space="0" w:color="auto"/>
                <w:bar w:val="none" w:sz="0" w:color="auto"/>
              </w:pBdr>
            </w:pPr>
          </w:p>
          <w:p w:rsidR="00DF40C7" w:rsidRDefault="00DF40C7">
            <w:pPr>
              <w:pBdr>
                <w:top w:val="none" w:sz="0" w:space="0" w:color="auto"/>
                <w:left w:val="none" w:sz="0" w:space="0" w:color="auto"/>
                <w:bottom w:val="none" w:sz="0" w:space="0" w:color="auto"/>
                <w:right w:val="none" w:sz="0" w:space="0" w:color="auto"/>
                <w:bar w:val="none" w:sz="0" w:color="auto"/>
              </w:pBdr>
            </w:pPr>
            <w:r>
              <w:t>In the Matter of the Application of Duke</w:t>
            </w:r>
          </w:p>
          <w:p w:rsidR="00DF40C7" w:rsidRDefault="00DF40C7">
            <w:pPr>
              <w:pBdr>
                <w:top w:val="none" w:sz="0" w:space="0" w:color="auto"/>
                <w:left w:val="none" w:sz="0" w:space="0" w:color="auto"/>
                <w:bottom w:val="none" w:sz="0" w:space="0" w:color="auto"/>
                <w:right w:val="none" w:sz="0" w:space="0" w:color="auto"/>
                <w:bar w:val="none" w:sz="0" w:color="auto"/>
              </w:pBdr>
            </w:pPr>
            <w:r>
              <w:t>Energy Ohio for Authority to Amend its</w:t>
            </w:r>
          </w:p>
          <w:p w:rsidR="00DF40C7" w:rsidRDefault="00DF40C7">
            <w:pPr>
              <w:pBdr>
                <w:top w:val="none" w:sz="0" w:space="0" w:color="auto"/>
                <w:left w:val="none" w:sz="0" w:space="0" w:color="auto"/>
                <w:bottom w:val="none" w:sz="0" w:space="0" w:color="auto"/>
                <w:right w:val="none" w:sz="0" w:space="0" w:color="auto"/>
                <w:bar w:val="none" w:sz="0" w:color="auto"/>
              </w:pBdr>
            </w:pPr>
            <w:r>
              <w:t xml:space="preserve">Certified Supplier Tariff, P.U.C.O. </w:t>
            </w:r>
          </w:p>
          <w:p w:rsidR="00DF40C7" w:rsidRDefault="00DF40C7">
            <w:pPr>
              <w:pBdr>
                <w:top w:val="none" w:sz="0" w:space="0" w:color="auto"/>
                <w:left w:val="none" w:sz="0" w:space="0" w:color="auto"/>
                <w:bottom w:val="none" w:sz="0" w:space="0" w:color="auto"/>
                <w:right w:val="none" w:sz="0" w:space="0" w:color="auto"/>
                <w:bar w:val="none" w:sz="0" w:color="auto"/>
              </w:pBdr>
            </w:pPr>
            <w:r>
              <w:t xml:space="preserve">No. 20. </w:t>
            </w:r>
          </w:p>
        </w:tc>
        <w:tc>
          <w:tcPr>
            <w:tcW w:w="360" w:type="dxa"/>
          </w:tcPr>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tcPr>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14-841-EL-SSO</w:t>
            </w: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40C7" w:rsidRDefault="00DF40C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14-842-EL-ATA</w:t>
            </w:r>
          </w:p>
        </w:tc>
      </w:tr>
    </w:tbl>
    <w:p w:rsidR="00F629C8" w:rsidRDefault="00F629C8" w:rsidP="00F629C8">
      <w:pPr>
        <w:pStyle w:val="Body"/>
        <w:pBdr>
          <w:top w:val="none" w:sz="0" w:space="0" w:color="auto"/>
          <w:left w:val="none" w:sz="0" w:space="0" w:color="auto"/>
          <w:bottom w:val="single" w:sz="12" w:space="1" w:color="auto"/>
          <w:right w:val="none" w:sz="0" w:space="0" w:color="auto"/>
          <w:bar w:val="none" w:sz="0" w:color="auto"/>
        </w:pBdr>
        <w:spacing w:before="18" w:line="260" w:lineRule="exact"/>
        <w:rPr>
          <w:rFonts w:ascii="Times New Roman" w:hAnsi="Times New Roman" w:cs="Times New Roman"/>
          <w:color w:val="auto"/>
          <w:sz w:val="24"/>
          <w:szCs w:val="24"/>
        </w:rPr>
      </w:pPr>
    </w:p>
    <w:p w:rsidR="00F629C8" w:rsidRDefault="00F629C8" w:rsidP="00F629C8">
      <w:pPr>
        <w:pStyle w:val="Body"/>
        <w:pBdr>
          <w:top w:val="none" w:sz="0" w:space="0" w:color="auto"/>
          <w:left w:val="none" w:sz="0" w:space="0" w:color="auto"/>
          <w:bottom w:val="none" w:sz="0" w:space="0" w:color="auto"/>
          <w:right w:val="none" w:sz="0" w:space="0" w:color="auto"/>
          <w:bar w:val="none" w:sz="0" w:color="auto"/>
        </w:pBdr>
        <w:spacing w:before="18" w:line="260" w:lineRule="exact"/>
        <w:rPr>
          <w:rFonts w:ascii="Times New Roman" w:hAnsi="Times New Roman" w:cs="Times New Roman"/>
          <w:color w:val="auto"/>
          <w:sz w:val="24"/>
          <w:szCs w:val="24"/>
        </w:rPr>
      </w:pPr>
    </w:p>
    <w:p w:rsidR="00F629C8" w:rsidRDefault="00F8662A" w:rsidP="00F629C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JOINT REPLY</w:t>
      </w:r>
      <w:r w:rsidR="00F629C8">
        <w:rPr>
          <w:rFonts w:ascii="Times New Roman" w:hAnsi="Times New Roman" w:cs="Times New Roman"/>
          <w:b/>
          <w:bCs/>
          <w:sz w:val="24"/>
          <w:szCs w:val="24"/>
        </w:rPr>
        <w:t xml:space="preserve"> TO </w:t>
      </w:r>
    </w:p>
    <w:p w:rsidR="00F629C8" w:rsidRDefault="00F629C8" w:rsidP="00F629C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DUKE ENERGY OHIO INC.’S MEMORANDUM CONTRA</w:t>
      </w:r>
    </w:p>
    <w:p w:rsidR="00F629C8" w:rsidRDefault="00F629C8" w:rsidP="00F629C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sidRPr="0025484B">
        <w:rPr>
          <w:rFonts w:ascii="Times New Roman" w:hAnsi="Times New Roman" w:cs="Times New Roman"/>
          <w:b/>
          <w:bCs/>
          <w:sz w:val="24"/>
          <w:szCs w:val="24"/>
        </w:rPr>
        <w:t>BY</w:t>
      </w:r>
      <w:r>
        <w:rPr>
          <w:rFonts w:ascii="Times New Roman" w:hAnsi="Times New Roman" w:cs="Times New Roman"/>
          <w:b/>
          <w:bCs/>
          <w:sz w:val="24"/>
          <w:szCs w:val="24"/>
        </w:rPr>
        <w:t xml:space="preserve"> </w:t>
      </w:r>
    </w:p>
    <w:p w:rsidR="00F629C8" w:rsidRDefault="00F629C8" w:rsidP="00F629C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THE KROGER COMPANY, </w:t>
      </w:r>
    </w:p>
    <w:p w:rsidR="00F629C8" w:rsidRDefault="00F629C8" w:rsidP="00F629C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OHIO MANUFACTURERS’ ASSOCIATION, </w:t>
      </w:r>
    </w:p>
    <w:p w:rsidR="00F629C8" w:rsidRDefault="00F629C8" w:rsidP="00F629C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OHIO PARTNERS FOR AFFORDABLE ENERGY,</w:t>
      </w:r>
    </w:p>
    <w:p w:rsidR="00F629C8" w:rsidRDefault="00F629C8" w:rsidP="00F629C8">
      <w:pPr>
        <w:pStyle w:val="Body"/>
        <w:pBdr>
          <w:top w:val="none" w:sz="0" w:space="0" w:color="auto"/>
          <w:left w:val="none" w:sz="0" w:space="0" w:color="auto"/>
          <w:bottom w:val="none" w:sz="0" w:space="0" w:color="auto"/>
          <w:right w:val="none" w:sz="0" w:space="0" w:color="auto"/>
          <w:bar w:val="none" w:sz="0" w:color="auto"/>
        </w:pBdr>
        <w:spacing w:before="18" w:line="260" w:lineRule="exact"/>
        <w:jc w:val="center"/>
        <w:rPr>
          <w:rFonts w:ascii="Times New Roman" w:hAnsi="Times New Roman" w:cs="Times New Roman"/>
          <w:b/>
          <w:bCs/>
          <w:sz w:val="24"/>
          <w:szCs w:val="24"/>
        </w:rPr>
      </w:pPr>
      <w:r>
        <w:rPr>
          <w:rFonts w:ascii="Times New Roman" w:hAnsi="Times New Roman" w:cs="Times New Roman"/>
          <w:b/>
          <w:bCs/>
          <w:sz w:val="24"/>
          <w:szCs w:val="24"/>
        </w:rPr>
        <w:t>AND</w:t>
      </w:r>
    </w:p>
    <w:p w:rsidR="00F629C8" w:rsidRDefault="00F629C8" w:rsidP="00F629C8">
      <w:pPr>
        <w:pBdr>
          <w:top w:val="none" w:sz="0" w:space="0" w:color="auto"/>
          <w:left w:val="none" w:sz="0" w:space="0" w:color="auto"/>
          <w:bottom w:val="none" w:sz="0" w:space="0" w:color="auto"/>
          <w:right w:val="none" w:sz="0" w:space="0" w:color="auto"/>
          <w:bar w:val="none" w:sz="0" w:color="auto"/>
        </w:pBdr>
        <w:jc w:val="center"/>
        <w:rPr>
          <w:b/>
          <w:bCs/>
        </w:rPr>
      </w:pPr>
      <w:r>
        <w:rPr>
          <w:b/>
          <w:bCs/>
        </w:rPr>
        <w:t>THE OFFICE OF THE OHIO CONSUMERS’ COUNSEL</w:t>
      </w:r>
    </w:p>
    <w:p w:rsidR="00F629C8" w:rsidRDefault="00F629C8" w:rsidP="00F629C8">
      <w:pPr>
        <w:pStyle w:val="Body"/>
        <w:pBdr>
          <w:top w:val="none" w:sz="0" w:space="0" w:color="auto"/>
          <w:left w:val="none" w:sz="0" w:space="0" w:color="auto"/>
          <w:bottom w:val="single" w:sz="12" w:space="1" w:color="auto"/>
          <w:right w:val="none" w:sz="0" w:space="0" w:color="auto"/>
          <w:bar w:val="none" w:sz="0" w:color="auto"/>
        </w:pBdr>
        <w:spacing w:before="18" w:line="260" w:lineRule="exact"/>
        <w:rPr>
          <w:rFonts w:ascii="Times New Roman" w:hAnsi="Times New Roman" w:cs="Times New Roman"/>
          <w:color w:val="auto"/>
          <w:sz w:val="24"/>
          <w:szCs w:val="24"/>
        </w:rPr>
      </w:pPr>
    </w:p>
    <w:p w:rsidR="00DF40C7" w:rsidRDefault="00DF40C7" w:rsidP="00F629C8">
      <w:pPr>
        <w:pStyle w:val="BodyText"/>
        <w:pBdr>
          <w:top w:val="none" w:sz="0" w:space="0" w:color="auto"/>
          <w:left w:val="none" w:sz="0" w:space="0" w:color="auto"/>
          <w:bottom w:val="none" w:sz="0" w:space="0" w:color="auto"/>
          <w:right w:val="none" w:sz="0" w:space="0" w:color="auto"/>
          <w:bar w:val="none" w:sz="0" w:color="auto"/>
        </w:pBdr>
        <w:spacing w:before="21" w:line="480" w:lineRule="auto"/>
        <w:ind w:left="0" w:right="118"/>
        <w:rPr>
          <w:color w:val="auto"/>
        </w:rPr>
      </w:pPr>
    </w:p>
    <w:p w:rsidR="00DF40C7" w:rsidRPr="00AA4DDD" w:rsidRDefault="00DF40C7" w:rsidP="00890153">
      <w:pPr>
        <w:pStyle w:val="Heading1"/>
        <w:pBdr>
          <w:top w:val="none" w:sz="0" w:space="0" w:color="auto"/>
          <w:left w:val="none" w:sz="0" w:space="0" w:color="auto"/>
          <w:bottom w:val="none" w:sz="0" w:space="0" w:color="auto"/>
          <w:right w:val="none" w:sz="0" w:space="0" w:color="auto"/>
          <w:bar w:val="none" w:sz="0" w:color="auto"/>
        </w:pBdr>
      </w:pPr>
      <w:bookmarkStart w:id="13" w:name="_Toc392586295"/>
      <w:bookmarkStart w:id="14" w:name="_Toc392686521"/>
      <w:bookmarkStart w:id="15" w:name="_Toc393369041"/>
      <w:r>
        <w:t>I.</w:t>
      </w:r>
      <w:r>
        <w:tab/>
        <w:t>INTRODUCTION</w:t>
      </w:r>
      <w:bookmarkEnd w:id="13"/>
      <w:bookmarkEnd w:id="14"/>
      <w:bookmarkEnd w:id="15"/>
    </w:p>
    <w:p w:rsidR="00F8662A" w:rsidRDefault="00F629C8" w:rsidP="00C833B5">
      <w:pPr>
        <w:pStyle w:val="BodyText"/>
        <w:pBdr>
          <w:top w:val="none" w:sz="0" w:space="0" w:color="auto"/>
          <w:left w:val="none" w:sz="0" w:space="0" w:color="auto"/>
          <w:bottom w:val="none" w:sz="0" w:space="0" w:color="auto"/>
          <w:right w:val="none" w:sz="0" w:space="0" w:color="auto"/>
          <w:bar w:val="none" w:sz="0" w:color="auto"/>
        </w:pBdr>
        <w:spacing w:before="21" w:line="480" w:lineRule="auto"/>
        <w:ind w:left="0" w:right="118"/>
      </w:pPr>
      <w:r>
        <w:tab/>
      </w:r>
      <w:r w:rsidR="00FB339E">
        <w:t>In this proceeding</w:t>
      </w:r>
      <w:r w:rsidR="004129E7">
        <w:t>,</w:t>
      </w:r>
      <w:r w:rsidR="00FB339E">
        <w:t xml:space="preserve"> </w:t>
      </w:r>
      <w:r>
        <w:t>Duke Energy Ohio Inc</w:t>
      </w:r>
      <w:r w:rsidR="00783480">
        <w:t>.</w:t>
      </w:r>
      <w:r>
        <w:t xml:space="preserve"> (“Duke” or “Utility”)</w:t>
      </w:r>
      <w:r w:rsidR="00FB339E">
        <w:t xml:space="preserve"> seeks approval of its proposed </w:t>
      </w:r>
      <w:r>
        <w:t xml:space="preserve">Electric Security Plan (“ESP”) </w:t>
      </w:r>
      <w:r w:rsidR="00FB339E">
        <w:t>that</w:t>
      </w:r>
      <w:r>
        <w:t xml:space="preserve"> </w:t>
      </w:r>
      <w:r w:rsidR="00FB339E">
        <w:rPr>
          <w:bCs/>
        </w:rPr>
        <w:t>will affect the</w:t>
      </w:r>
      <w:r w:rsidR="00FB339E">
        <w:t xml:space="preserve"> electric rates that its customers will pay beginning June 1, 2015.  But Duke</w:t>
      </w:r>
      <w:r w:rsidR="004129E7">
        <w:t>’</w:t>
      </w:r>
      <w:r w:rsidR="00FB339E">
        <w:t xml:space="preserve">s proposal should be rejected. The ESP Application at issue </w:t>
      </w:r>
      <w:r>
        <w:t>lack</w:t>
      </w:r>
      <w:r w:rsidR="00FA6159">
        <w:t>s</w:t>
      </w:r>
      <w:r>
        <w:t xml:space="preserve"> critical information needed to evaluate Duke’s </w:t>
      </w:r>
    </w:p>
    <w:p w:rsidR="00F8662A" w:rsidRDefault="00F8662A">
      <w:pPr>
        <w:pBdr>
          <w:top w:val="none" w:sz="0" w:space="0" w:color="auto"/>
          <w:left w:val="none" w:sz="0" w:space="0" w:color="auto"/>
          <w:bottom w:val="none" w:sz="0" w:space="0" w:color="auto"/>
          <w:right w:val="none" w:sz="0" w:space="0" w:color="auto"/>
          <w:bar w:val="none" w:sz="0" w:color="auto"/>
        </w:pBdr>
        <w:rPr>
          <w:rFonts w:eastAsia="Times New Roman"/>
          <w:color w:val="000000"/>
          <w:u w:color="000000"/>
        </w:rPr>
      </w:pPr>
      <w:r>
        <w:br w:type="page"/>
      </w:r>
    </w:p>
    <w:p w:rsidR="00FB339E" w:rsidRDefault="00FB339E" w:rsidP="00C833B5">
      <w:pPr>
        <w:pStyle w:val="BodyText"/>
        <w:pBdr>
          <w:top w:val="none" w:sz="0" w:space="0" w:color="auto"/>
          <w:left w:val="none" w:sz="0" w:space="0" w:color="auto"/>
          <w:bottom w:val="none" w:sz="0" w:space="0" w:color="auto"/>
          <w:right w:val="none" w:sz="0" w:space="0" w:color="auto"/>
          <w:bar w:val="none" w:sz="0" w:color="auto"/>
        </w:pBdr>
        <w:spacing w:before="21" w:line="480" w:lineRule="auto"/>
        <w:ind w:left="0" w:right="118"/>
      </w:pPr>
      <w:r>
        <w:t>proposals for charges collected from customers.  Such information is required in an ESP per the PUCO’s own rules.</w:t>
      </w:r>
      <w:r>
        <w:rPr>
          <w:rStyle w:val="FootnoteReference"/>
        </w:rPr>
        <w:footnoteReference w:id="2"/>
      </w:r>
    </w:p>
    <w:p w:rsidR="0036519C" w:rsidRDefault="00F629C8" w:rsidP="004A5FF3">
      <w:pPr>
        <w:pStyle w:val="BodyText"/>
        <w:pBdr>
          <w:top w:val="none" w:sz="0" w:space="0" w:color="auto"/>
          <w:left w:val="none" w:sz="0" w:space="0" w:color="auto"/>
          <w:bottom w:val="none" w:sz="0" w:space="0" w:color="auto"/>
          <w:right w:val="none" w:sz="0" w:space="0" w:color="auto"/>
          <w:bar w:val="none" w:sz="0" w:color="auto"/>
        </w:pBdr>
        <w:spacing w:before="21" w:line="480" w:lineRule="auto"/>
        <w:ind w:left="0" w:right="118" w:firstLine="720"/>
      </w:pPr>
      <w:r>
        <w:t>Kroger Company, Ohio Manufacturers’ Association (“OMA”), Ohio Partners for Affordable Energy (“OPAE”), and the Ohio Consumers’ Counsel (“OCC”), (collectively</w:t>
      </w:r>
      <w:r w:rsidR="00BF200F">
        <w:t>,</w:t>
      </w:r>
      <w:r>
        <w:t xml:space="preserve"> “Joint Movants”) filed a Joint Motion</w:t>
      </w:r>
      <w:r>
        <w:rPr>
          <w:spacing w:val="16"/>
          <w:vertAlign w:val="superscript"/>
        </w:rPr>
        <w:footnoteReference w:id="3"/>
      </w:r>
      <w:r>
        <w:t xml:space="preserve"> to urge the PUCO to reject Duke’s May 29, 2014 Application because of these shortcomings</w:t>
      </w:r>
      <w:r w:rsidR="00FA6159">
        <w:t xml:space="preserve">.  In that Motion, the Joint Movants also asked the PUCO </w:t>
      </w:r>
      <w:r>
        <w:t>to vacate the procedural schedule</w:t>
      </w:r>
      <w:r w:rsidR="00FA6159">
        <w:t xml:space="preserve"> and to toll the 275</w:t>
      </w:r>
      <w:r w:rsidR="00BF200F">
        <w:t>-</w:t>
      </w:r>
      <w:r w:rsidR="00FA6159">
        <w:t>day time period for deciding t</w:t>
      </w:r>
      <w:r>
        <w:t xml:space="preserve">his case. </w:t>
      </w:r>
    </w:p>
    <w:p w:rsidR="00C833B5" w:rsidRDefault="00F629C8" w:rsidP="004A5FF3">
      <w:pPr>
        <w:pStyle w:val="BodyText"/>
        <w:pBdr>
          <w:top w:val="none" w:sz="0" w:space="0" w:color="auto"/>
          <w:left w:val="none" w:sz="0" w:space="0" w:color="auto"/>
          <w:bottom w:val="none" w:sz="0" w:space="0" w:color="auto"/>
          <w:right w:val="none" w:sz="0" w:space="0" w:color="auto"/>
          <w:bar w:val="none" w:sz="0" w:color="auto"/>
        </w:pBdr>
        <w:spacing w:before="21" w:line="480" w:lineRule="auto"/>
        <w:ind w:left="0" w:right="118" w:firstLine="720"/>
      </w:pPr>
      <w:r>
        <w:t xml:space="preserve"> </w:t>
      </w:r>
      <w:r w:rsidR="00BF200F">
        <w:t>R</w:t>
      </w:r>
      <w:r>
        <w:t>ather than acknowledg</w:t>
      </w:r>
      <w:r w:rsidR="00FA6159">
        <w:t xml:space="preserve">ing </w:t>
      </w:r>
      <w:r>
        <w:t>the plain shortcomings of</w:t>
      </w:r>
      <w:r w:rsidR="00FA6159">
        <w:t xml:space="preserve"> its </w:t>
      </w:r>
      <w:r>
        <w:t xml:space="preserve">filing and </w:t>
      </w:r>
      <w:r w:rsidR="00871C3D">
        <w:t>seeking to</w:t>
      </w:r>
      <w:r>
        <w:t xml:space="preserve"> remedy them, Duke tries to defend its inadequate ESP III application.  </w:t>
      </w:r>
      <w:r w:rsidR="00C833B5">
        <w:t xml:space="preserve">But, as explained further below, </w:t>
      </w:r>
      <w:r>
        <w:t xml:space="preserve">Duke’s arguments lack merit and should be rejected.  Duke’s </w:t>
      </w:r>
      <w:r w:rsidR="00C833B5">
        <w:t>ESP Application</w:t>
      </w:r>
      <w:r>
        <w:t xml:space="preserve"> should be rejected </w:t>
      </w:r>
      <w:r w:rsidR="00FA6159">
        <w:t xml:space="preserve">because </w:t>
      </w:r>
      <w:r w:rsidR="00006085">
        <w:t xml:space="preserve">it </w:t>
      </w:r>
      <w:r w:rsidR="00FA6159">
        <w:t>do</w:t>
      </w:r>
      <w:r w:rsidR="00006085">
        <w:t>es</w:t>
      </w:r>
      <w:r w:rsidR="00FA6159">
        <w:t xml:space="preserve"> not comply with the</w:t>
      </w:r>
      <w:r>
        <w:t xml:space="preserve"> </w:t>
      </w:r>
      <w:r w:rsidR="00C833B5">
        <w:t>standard filing requirements for an ESP</w:t>
      </w:r>
      <w:r w:rsidR="0036519C">
        <w:t xml:space="preserve">.  </w:t>
      </w:r>
    </w:p>
    <w:p w:rsidR="00DF40C7" w:rsidRDefault="0036519C" w:rsidP="004A5FF3">
      <w:pPr>
        <w:pStyle w:val="BodyText"/>
        <w:pBdr>
          <w:top w:val="none" w:sz="0" w:space="0" w:color="auto"/>
          <w:left w:val="none" w:sz="0" w:space="0" w:color="auto"/>
          <w:bottom w:val="none" w:sz="0" w:space="0" w:color="auto"/>
          <w:right w:val="none" w:sz="0" w:space="0" w:color="auto"/>
          <w:bar w:val="none" w:sz="0" w:color="auto"/>
        </w:pBdr>
        <w:spacing w:before="21" w:line="480" w:lineRule="auto"/>
        <w:ind w:left="0" w:right="118" w:firstLine="720"/>
      </w:pPr>
      <w:r>
        <w:t xml:space="preserve">The </w:t>
      </w:r>
      <w:r w:rsidR="00C833B5">
        <w:t xml:space="preserve">current </w:t>
      </w:r>
      <w:r w:rsidR="00F629C8">
        <w:t xml:space="preserve">procedural schedule </w:t>
      </w:r>
      <w:r>
        <w:t xml:space="preserve">should be </w:t>
      </w:r>
      <w:r w:rsidR="00F629C8">
        <w:t>vacated</w:t>
      </w:r>
      <w:r w:rsidR="00C833B5">
        <w:t xml:space="preserve">. </w:t>
      </w:r>
      <w:r w:rsidR="00F629C8">
        <w:t xml:space="preserve"> </w:t>
      </w:r>
      <w:r w:rsidR="00F629C8">
        <w:rPr>
          <w:rFonts w:eastAsia="Arial Unicode MS"/>
        </w:rPr>
        <w:t xml:space="preserve">Any PUCO action should </w:t>
      </w:r>
      <w:r w:rsidR="00DF40C7">
        <w:t>toll the 275</w:t>
      </w:r>
      <w:r w:rsidR="00D34421">
        <w:t>-</w:t>
      </w:r>
      <w:r w:rsidR="00DF40C7">
        <w:t xml:space="preserve">day period </w:t>
      </w:r>
      <w:r w:rsidR="00F629C8">
        <w:t>for consider</w:t>
      </w:r>
      <w:r>
        <w:t>ing</w:t>
      </w:r>
      <w:r w:rsidR="00F629C8">
        <w:t xml:space="preserve"> an ESP </w:t>
      </w:r>
      <w:r w:rsidR="00DF40C7">
        <w:t xml:space="preserve">until a new application is </w:t>
      </w:r>
      <w:r>
        <w:t xml:space="preserve">filed that </w:t>
      </w:r>
      <w:r w:rsidR="00871C3D">
        <w:t>complies with</w:t>
      </w:r>
      <w:r w:rsidR="00DF40C7">
        <w:t xml:space="preserve"> the PUCO’s standard filing requirements. </w:t>
      </w:r>
    </w:p>
    <w:p w:rsidR="0009721B" w:rsidRPr="00F629C8" w:rsidRDefault="0009721B" w:rsidP="0009721B">
      <w:pPr>
        <w:pStyle w:val="BodyText"/>
        <w:pBdr>
          <w:top w:val="none" w:sz="0" w:space="0" w:color="auto"/>
          <w:left w:val="none" w:sz="0" w:space="0" w:color="auto"/>
          <w:bottom w:val="none" w:sz="0" w:space="0" w:color="auto"/>
          <w:right w:val="none" w:sz="0" w:space="0" w:color="auto"/>
          <w:bar w:val="none" w:sz="0" w:color="auto"/>
        </w:pBdr>
        <w:spacing w:before="21"/>
        <w:ind w:left="0" w:right="118" w:firstLine="720"/>
      </w:pPr>
    </w:p>
    <w:p w:rsidR="0009721B" w:rsidRDefault="0009721B">
      <w:pPr>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b/>
          <w:bCs/>
          <w:caps/>
        </w:rPr>
      </w:pPr>
      <w:bookmarkStart w:id="16" w:name="_Toc392586296"/>
      <w:bookmarkStart w:id="17" w:name="_Toc392686522"/>
      <w:bookmarkStart w:id="18" w:name="_Toc393369042"/>
      <w:r>
        <w:br w:type="page"/>
      </w:r>
    </w:p>
    <w:p w:rsidR="00DF40C7" w:rsidRDefault="00DF40C7" w:rsidP="007102E9">
      <w:pPr>
        <w:pStyle w:val="Heading1"/>
        <w:pBdr>
          <w:top w:val="none" w:sz="0" w:space="0" w:color="auto"/>
          <w:left w:val="none" w:sz="0" w:space="0" w:color="auto"/>
          <w:bottom w:val="none" w:sz="0" w:space="0" w:color="auto"/>
          <w:right w:val="none" w:sz="0" w:space="0" w:color="auto"/>
          <w:bar w:val="none" w:sz="0" w:color="auto"/>
        </w:pBdr>
      </w:pPr>
      <w:r>
        <w:t>II.</w:t>
      </w:r>
      <w:r>
        <w:tab/>
        <w:t>ARGUMENT</w:t>
      </w:r>
      <w:bookmarkEnd w:id="16"/>
      <w:bookmarkEnd w:id="17"/>
      <w:bookmarkEnd w:id="18"/>
    </w:p>
    <w:p w:rsidR="00DF40C7" w:rsidRDefault="00DF40C7" w:rsidP="00220F3F">
      <w:pPr>
        <w:pStyle w:val="Heading2"/>
      </w:pPr>
      <w:bookmarkStart w:id="19" w:name="_Toc392586297"/>
      <w:bookmarkStart w:id="20" w:name="_Toc392686523"/>
      <w:bookmarkStart w:id="21" w:name="_Toc393369043"/>
      <w:r>
        <w:t>A.</w:t>
      </w:r>
      <w:r>
        <w:tab/>
      </w:r>
      <w:bookmarkEnd w:id="19"/>
      <w:bookmarkEnd w:id="20"/>
      <w:r w:rsidR="00783480">
        <w:t>“</w:t>
      </w:r>
      <w:r w:rsidR="00FE5F33">
        <w:t>Illustrative Bill Impacts</w:t>
      </w:r>
      <w:r w:rsidR="00783480">
        <w:t xml:space="preserve">” </w:t>
      </w:r>
      <w:r w:rsidR="00FE5F33">
        <w:t>Without Reasonable Projections Are Meaningless</w:t>
      </w:r>
      <w:r w:rsidR="004154B7">
        <w:t xml:space="preserve"> and Do Not Meet the </w:t>
      </w:r>
      <w:r w:rsidR="00783480">
        <w:t>Notice Requirements</w:t>
      </w:r>
      <w:r w:rsidR="004154B7">
        <w:t xml:space="preserve"> Included in the PUCO’s Rules</w:t>
      </w:r>
      <w:r w:rsidR="00783480">
        <w:t>.</w:t>
      </w:r>
      <w:bookmarkEnd w:id="21"/>
    </w:p>
    <w:p w:rsidR="00A53920" w:rsidRDefault="00FE5F33" w:rsidP="00C833B5">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promulgated filing requirements to </w:t>
      </w:r>
      <w:r w:rsidR="006617C0">
        <w:rPr>
          <w:rFonts w:ascii="Times New Roman" w:hAnsi="Times New Roman" w:cs="Times New Roman"/>
          <w:sz w:val="24"/>
          <w:szCs w:val="24"/>
        </w:rPr>
        <w:t xml:space="preserve">ensure </w:t>
      </w:r>
      <w:r>
        <w:rPr>
          <w:rFonts w:ascii="Times New Roman" w:hAnsi="Times New Roman" w:cs="Times New Roman"/>
          <w:sz w:val="24"/>
          <w:szCs w:val="24"/>
        </w:rPr>
        <w:t>that the information necessary to evaluate an ESP filing would be available to interested parties and customers</w:t>
      </w:r>
      <w:r w:rsidR="006617C0">
        <w:rPr>
          <w:rFonts w:ascii="Times New Roman" w:hAnsi="Times New Roman" w:cs="Times New Roman"/>
          <w:sz w:val="24"/>
          <w:szCs w:val="24"/>
        </w:rPr>
        <w:t xml:space="preserve"> and that customers</w:t>
      </w:r>
      <w:r w:rsidR="00BF2DD3">
        <w:rPr>
          <w:rFonts w:ascii="Times New Roman" w:hAnsi="Times New Roman" w:cs="Times New Roman"/>
          <w:sz w:val="24"/>
          <w:szCs w:val="24"/>
        </w:rPr>
        <w:t xml:space="preserve"> would be given notice of how much their bills could increase if the utility’s proposal is adopted</w:t>
      </w:r>
      <w:r>
        <w:rPr>
          <w:rFonts w:ascii="Times New Roman" w:hAnsi="Times New Roman" w:cs="Times New Roman"/>
          <w:sz w:val="24"/>
          <w:szCs w:val="24"/>
        </w:rPr>
        <w:t xml:space="preserve">.  </w:t>
      </w:r>
      <w:r w:rsidR="0036519C">
        <w:rPr>
          <w:rFonts w:ascii="Times New Roman" w:hAnsi="Times New Roman" w:cs="Times New Roman"/>
          <w:sz w:val="24"/>
          <w:szCs w:val="24"/>
        </w:rPr>
        <w:t xml:space="preserve">That information is to </w:t>
      </w:r>
      <w:r w:rsidR="00871C3D">
        <w:rPr>
          <w:rFonts w:ascii="Times New Roman" w:hAnsi="Times New Roman" w:cs="Times New Roman"/>
          <w:sz w:val="24"/>
          <w:szCs w:val="24"/>
        </w:rPr>
        <w:t>include “projected</w:t>
      </w:r>
      <w:r w:rsidR="0036519C">
        <w:rPr>
          <w:rFonts w:ascii="Times New Roman" w:hAnsi="Times New Roman" w:cs="Times New Roman"/>
          <w:sz w:val="24"/>
          <w:szCs w:val="24"/>
        </w:rPr>
        <w:t xml:space="preserve"> rate impacts by customer class/rate schedules for the duration of the ESP.” </w:t>
      </w:r>
      <w:r w:rsidR="0036519C">
        <w:rPr>
          <w:rStyle w:val="FootnoteReference"/>
          <w:rFonts w:ascii="Times New Roman" w:hAnsi="Times New Roman" w:cs="Times New Roman"/>
          <w:sz w:val="24"/>
          <w:szCs w:val="24"/>
        </w:rPr>
        <w:footnoteReference w:id="4"/>
      </w:r>
      <w:r w:rsidR="0036519C">
        <w:rPr>
          <w:rFonts w:ascii="Times New Roman" w:hAnsi="Times New Roman" w:cs="Times New Roman"/>
          <w:sz w:val="24"/>
          <w:szCs w:val="24"/>
        </w:rPr>
        <w:t xml:space="preserve"> </w:t>
      </w:r>
      <w:r w:rsidR="00BF200F">
        <w:rPr>
          <w:rFonts w:ascii="Times New Roman" w:hAnsi="Times New Roman" w:cs="Times New Roman"/>
          <w:sz w:val="24"/>
          <w:szCs w:val="24"/>
        </w:rPr>
        <w:t xml:space="preserve"> </w:t>
      </w:r>
      <w:r w:rsidR="0036519C">
        <w:rPr>
          <w:rFonts w:ascii="Times New Roman" w:hAnsi="Times New Roman" w:cs="Times New Roman"/>
          <w:sz w:val="24"/>
          <w:szCs w:val="24"/>
        </w:rPr>
        <w:t xml:space="preserve">How the rates will impact customers is a crucial question </w:t>
      </w:r>
      <w:r w:rsidR="00C833B5">
        <w:rPr>
          <w:rFonts w:ascii="Times New Roman" w:hAnsi="Times New Roman" w:cs="Times New Roman"/>
          <w:sz w:val="24"/>
          <w:szCs w:val="24"/>
        </w:rPr>
        <w:t>that must be considered by the PUCO and interested stakeholders</w:t>
      </w:r>
      <w:r w:rsidR="004129E7">
        <w:rPr>
          <w:rFonts w:ascii="Times New Roman" w:hAnsi="Times New Roman" w:cs="Times New Roman"/>
          <w:sz w:val="24"/>
          <w:szCs w:val="24"/>
        </w:rPr>
        <w:t xml:space="preserve"> </w:t>
      </w:r>
      <w:r w:rsidR="00C833B5">
        <w:rPr>
          <w:rFonts w:ascii="Times New Roman" w:hAnsi="Times New Roman" w:cs="Times New Roman"/>
          <w:sz w:val="24"/>
          <w:szCs w:val="24"/>
        </w:rPr>
        <w:t>—</w:t>
      </w:r>
      <w:r w:rsidR="0036519C">
        <w:rPr>
          <w:rFonts w:ascii="Times New Roman" w:hAnsi="Times New Roman" w:cs="Times New Roman"/>
          <w:sz w:val="24"/>
          <w:szCs w:val="24"/>
        </w:rPr>
        <w:t xml:space="preserve"> customers.  </w:t>
      </w:r>
      <w:r w:rsidR="00C833B5">
        <w:rPr>
          <w:rFonts w:ascii="Times New Roman" w:hAnsi="Times New Roman" w:cs="Times New Roman"/>
          <w:sz w:val="24"/>
          <w:szCs w:val="24"/>
        </w:rPr>
        <w:t>And c</w:t>
      </w:r>
      <w:r w:rsidR="0036519C">
        <w:rPr>
          <w:rFonts w:ascii="Times New Roman" w:hAnsi="Times New Roman" w:cs="Times New Roman"/>
          <w:sz w:val="24"/>
          <w:szCs w:val="24"/>
        </w:rPr>
        <w:t>ustomers need to be informed about th</w:t>
      </w:r>
      <w:r w:rsidR="00C833B5">
        <w:rPr>
          <w:rFonts w:ascii="Times New Roman" w:hAnsi="Times New Roman" w:cs="Times New Roman"/>
          <w:sz w:val="24"/>
          <w:szCs w:val="24"/>
        </w:rPr>
        <w:t xml:space="preserve">e potential impact on the rates that they pay for electric service in order to </w:t>
      </w:r>
      <w:r w:rsidR="0036519C">
        <w:rPr>
          <w:rFonts w:ascii="Times New Roman" w:hAnsi="Times New Roman" w:cs="Times New Roman"/>
          <w:sz w:val="24"/>
          <w:szCs w:val="24"/>
        </w:rPr>
        <w:t xml:space="preserve">determine whether to exercise their right to object. </w:t>
      </w:r>
    </w:p>
    <w:p w:rsidR="004C2928" w:rsidRDefault="00BF200F">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Nonetheless, </w:t>
      </w:r>
      <w:r w:rsidR="00A53920">
        <w:rPr>
          <w:rFonts w:ascii="Times New Roman" w:hAnsi="Times New Roman" w:cs="Times New Roman"/>
          <w:sz w:val="24"/>
          <w:szCs w:val="24"/>
        </w:rPr>
        <w:t xml:space="preserve">Duke argues in its Memorandum Contra that what </w:t>
      </w:r>
      <w:r w:rsidR="004C2928">
        <w:rPr>
          <w:rFonts w:ascii="Times New Roman" w:hAnsi="Times New Roman" w:cs="Times New Roman"/>
          <w:sz w:val="24"/>
          <w:szCs w:val="24"/>
        </w:rPr>
        <w:t xml:space="preserve">is </w:t>
      </w:r>
      <w:r w:rsidR="00A53920">
        <w:rPr>
          <w:rFonts w:ascii="Times New Roman" w:hAnsi="Times New Roman" w:cs="Times New Roman"/>
          <w:sz w:val="24"/>
          <w:szCs w:val="24"/>
        </w:rPr>
        <w:t>required by th</w:t>
      </w:r>
      <w:r w:rsidR="004C2928">
        <w:rPr>
          <w:rFonts w:ascii="Times New Roman" w:hAnsi="Times New Roman" w:cs="Times New Roman"/>
          <w:sz w:val="24"/>
          <w:szCs w:val="24"/>
        </w:rPr>
        <w:t xml:space="preserve">is provision in the PUCO rules </w:t>
      </w:r>
      <w:r w:rsidR="00871C3D">
        <w:rPr>
          <w:rFonts w:ascii="Times New Roman" w:hAnsi="Times New Roman" w:cs="Times New Roman"/>
          <w:sz w:val="24"/>
          <w:szCs w:val="24"/>
        </w:rPr>
        <w:t>is simply</w:t>
      </w:r>
      <w:r w:rsidR="004C2928">
        <w:rPr>
          <w:rFonts w:ascii="Times New Roman" w:hAnsi="Times New Roman" w:cs="Times New Roman"/>
          <w:sz w:val="24"/>
          <w:szCs w:val="24"/>
        </w:rPr>
        <w:t xml:space="preserve"> an </w:t>
      </w:r>
      <w:r w:rsidR="00A53920">
        <w:rPr>
          <w:rFonts w:ascii="Times New Roman" w:hAnsi="Times New Roman" w:cs="Times New Roman"/>
          <w:sz w:val="24"/>
          <w:szCs w:val="24"/>
        </w:rPr>
        <w:t>“illustration” of rate impacts, not an estimation based upon the best available information.</w:t>
      </w:r>
      <w:r w:rsidR="00A53920">
        <w:rPr>
          <w:rStyle w:val="FootnoteReference"/>
          <w:rFonts w:ascii="Times New Roman" w:hAnsi="Times New Roman" w:cs="Times New Roman"/>
          <w:sz w:val="24"/>
          <w:szCs w:val="24"/>
        </w:rPr>
        <w:footnoteReference w:id="5"/>
      </w:r>
      <w:r w:rsidR="00A53920">
        <w:rPr>
          <w:rFonts w:ascii="Times New Roman" w:hAnsi="Times New Roman" w:cs="Times New Roman"/>
          <w:sz w:val="24"/>
          <w:szCs w:val="24"/>
        </w:rPr>
        <w:t xml:space="preserve">  </w:t>
      </w:r>
      <w:r w:rsidR="004C2928">
        <w:rPr>
          <w:rFonts w:ascii="Times New Roman" w:hAnsi="Times New Roman" w:cs="Times New Roman"/>
          <w:sz w:val="24"/>
          <w:szCs w:val="24"/>
        </w:rPr>
        <w:t xml:space="preserve">Further, </w:t>
      </w:r>
      <w:r w:rsidR="00A53920">
        <w:rPr>
          <w:rFonts w:ascii="Times New Roman" w:hAnsi="Times New Roman" w:cs="Times New Roman"/>
          <w:sz w:val="24"/>
          <w:szCs w:val="24"/>
        </w:rPr>
        <w:t xml:space="preserve">Duke </w:t>
      </w:r>
      <w:r w:rsidR="00871C3D">
        <w:rPr>
          <w:rFonts w:ascii="Times New Roman" w:hAnsi="Times New Roman" w:cs="Times New Roman"/>
          <w:sz w:val="24"/>
          <w:szCs w:val="24"/>
        </w:rPr>
        <w:t>claims that</w:t>
      </w:r>
      <w:r w:rsidR="00A53920">
        <w:rPr>
          <w:rFonts w:ascii="Times New Roman" w:hAnsi="Times New Roman" w:cs="Times New Roman"/>
          <w:sz w:val="24"/>
          <w:szCs w:val="24"/>
        </w:rPr>
        <w:t xml:space="preserve"> “[</w:t>
      </w:r>
      <w:r w:rsidR="00871C3D">
        <w:rPr>
          <w:rFonts w:ascii="Times New Roman" w:hAnsi="Times New Roman" w:cs="Times New Roman"/>
          <w:sz w:val="24"/>
          <w:szCs w:val="24"/>
        </w:rPr>
        <w:t>I</w:t>
      </w:r>
      <w:r w:rsidR="00A53920">
        <w:rPr>
          <w:rFonts w:ascii="Times New Roman" w:hAnsi="Times New Roman" w:cs="Times New Roman"/>
          <w:sz w:val="24"/>
          <w:szCs w:val="24"/>
        </w:rPr>
        <w:t>]</w:t>
      </w:r>
      <w:r w:rsidR="00871C3D">
        <w:rPr>
          <w:rFonts w:ascii="Times New Roman" w:hAnsi="Times New Roman" w:cs="Times New Roman"/>
          <w:sz w:val="24"/>
          <w:szCs w:val="24"/>
        </w:rPr>
        <w:t>illustrative</w:t>
      </w:r>
      <w:r w:rsidR="00A53920">
        <w:rPr>
          <w:rFonts w:ascii="Times New Roman" w:hAnsi="Times New Roman" w:cs="Times New Roman"/>
          <w:sz w:val="24"/>
          <w:szCs w:val="24"/>
        </w:rPr>
        <w:t xml:space="preserve"> information, such as was provided in the Application, is all that is available.”</w:t>
      </w:r>
      <w:r w:rsidR="00A53920">
        <w:rPr>
          <w:rStyle w:val="FootnoteReference"/>
          <w:rFonts w:ascii="Times New Roman" w:hAnsi="Times New Roman" w:cs="Times New Roman"/>
          <w:sz w:val="24"/>
          <w:szCs w:val="24"/>
        </w:rPr>
        <w:footnoteReference w:id="6"/>
      </w:r>
      <w:r w:rsidR="00A53920">
        <w:rPr>
          <w:rFonts w:ascii="Times New Roman" w:hAnsi="Times New Roman" w:cs="Times New Roman"/>
          <w:sz w:val="24"/>
          <w:szCs w:val="24"/>
        </w:rPr>
        <w:t xml:space="preserve">  But Duke is wrong</w:t>
      </w:r>
      <w:r w:rsidR="00BF2DD3">
        <w:rPr>
          <w:rFonts w:ascii="Times New Roman" w:hAnsi="Times New Roman" w:cs="Times New Roman"/>
          <w:sz w:val="24"/>
          <w:szCs w:val="24"/>
        </w:rPr>
        <w:t xml:space="preserve">.  </w:t>
      </w:r>
      <w:r w:rsidR="004129E7">
        <w:rPr>
          <w:rFonts w:ascii="Times New Roman" w:hAnsi="Times New Roman" w:cs="Times New Roman"/>
          <w:sz w:val="24"/>
          <w:szCs w:val="24"/>
        </w:rPr>
        <w:t xml:space="preserve">Duke </w:t>
      </w:r>
      <w:r w:rsidR="00006085">
        <w:rPr>
          <w:rFonts w:ascii="Times New Roman" w:hAnsi="Times New Roman" w:cs="Times New Roman"/>
          <w:sz w:val="24"/>
          <w:szCs w:val="24"/>
        </w:rPr>
        <w:t xml:space="preserve">has failed to calculate </w:t>
      </w:r>
      <w:r w:rsidR="004129E7">
        <w:rPr>
          <w:rFonts w:ascii="Times New Roman" w:hAnsi="Times New Roman" w:cs="Times New Roman"/>
          <w:sz w:val="24"/>
          <w:szCs w:val="24"/>
        </w:rPr>
        <w:t xml:space="preserve">projected </w:t>
      </w:r>
      <w:r w:rsidR="004C2928">
        <w:rPr>
          <w:rFonts w:ascii="Times New Roman" w:hAnsi="Times New Roman" w:cs="Times New Roman"/>
          <w:sz w:val="24"/>
          <w:szCs w:val="24"/>
        </w:rPr>
        <w:t xml:space="preserve">rate impacts, </w:t>
      </w:r>
      <w:r w:rsidR="004129E7">
        <w:rPr>
          <w:rFonts w:ascii="Times New Roman" w:hAnsi="Times New Roman" w:cs="Times New Roman"/>
          <w:sz w:val="24"/>
          <w:szCs w:val="24"/>
        </w:rPr>
        <w:t xml:space="preserve">and </w:t>
      </w:r>
      <w:r w:rsidR="004C2928">
        <w:rPr>
          <w:rFonts w:ascii="Times New Roman" w:hAnsi="Times New Roman" w:cs="Times New Roman"/>
          <w:sz w:val="24"/>
          <w:szCs w:val="24"/>
        </w:rPr>
        <w:t>it should be ordered to do so as part of filing its ESP.</w:t>
      </w:r>
      <w:r w:rsidR="00A53920">
        <w:rPr>
          <w:rFonts w:ascii="Times New Roman" w:hAnsi="Times New Roman" w:cs="Times New Roman"/>
          <w:sz w:val="24"/>
          <w:szCs w:val="24"/>
        </w:rPr>
        <w:t xml:space="preserve">  </w:t>
      </w:r>
      <w:r w:rsidR="00BF2DD3">
        <w:rPr>
          <w:rFonts w:ascii="Times New Roman" w:hAnsi="Times New Roman" w:cs="Times New Roman"/>
          <w:sz w:val="24"/>
          <w:szCs w:val="24"/>
        </w:rPr>
        <w:t xml:space="preserve">It should not be able to shield itself by </w:t>
      </w:r>
      <w:r w:rsidR="00871C3D">
        <w:rPr>
          <w:rFonts w:ascii="Times New Roman" w:hAnsi="Times New Roman" w:cs="Times New Roman"/>
          <w:sz w:val="24"/>
          <w:szCs w:val="24"/>
        </w:rPr>
        <w:t>claiming that</w:t>
      </w:r>
      <w:r w:rsidR="00BF2DD3">
        <w:rPr>
          <w:rFonts w:ascii="Times New Roman" w:hAnsi="Times New Roman" w:cs="Times New Roman"/>
          <w:sz w:val="24"/>
          <w:szCs w:val="24"/>
        </w:rPr>
        <w:t xml:space="preserve"> it has not done such an analysis when the rules clearly require </w:t>
      </w:r>
      <w:r w:rsidR="00006085">
        <w:rPr>
          <w:rFonts w:ascii="Times New Roman" w:hAnsi="Times New Roman" w:cs="Times New Roman"/>
          <w:sz w:val="24"/>
          <w:szCs w:val="24"/>
        </w:rPr>
        <w:t>it</w:t>
      </w:r>
      <w:r w:rsidR="00BF2DD3">
        <w:rPr>
          <w:rFonts w:ascii="Times New Roman" w:hAnsi="Times New Roman" w:cs="Times New Roman"/>
          <w:sz w:val="24"/>
          <w:szCs w:val="24"/>
        </w:rPr>
        <w:t xml:space="preserve">.  </w:t>
      </w:r>
    </w:p>
    <w:p w:rsidR="00833283" w:rsidRDefault="00A37218" w:rsidP="00A37218">
      <w:pPr>
        <w:pBdr>
          <w:top w:val="none" w:sz="0" w:space="0" w:color="auto"/>
          <w:left w:val="none" w:sz="0" w:space="0" w:color="auto"/>
          <w:bottom w:val="none" w:sz="0" w:space="0" w:color="auto"/>
          <w:right w:val="none" w:sz="0" w:space="0" w:color="auto"/>
          <w:bar w:val="none" w:sz="0" w:color="auto"/>
        </w:pBdr>
        <w:spacing w:line="480" w:lineRule="auto"/>
        <w:ind w:firstLine="720"/>
      </w:pPr>
      <w:r>
        <w:br w:type="page"/>
      </w:r>
      <w:r w:rsidR="00A53920">
        <w:t>A significant component of ratemaking for utility services requires the use of reasonable projections.  Projections are used for rate cases,</w:t>
      </w:r>
      <w:r w:rsidR="006617C0">
        <w:rPr>
          <w:rStyle w:val="FootnoteReference"/>
        </w:rPr>
        <w:footnoteReference w:id="7"/>
      </w:r>
      <w:r w:rsidR="00A53920">
        <w:t xml:space="preserve"> they were used in developing stranded cost estimates under Senate Bill 3,</w:t>
      </w:r>
      <w:r w:rsidR="004129E7">
        <w:rPr>
          <w:rStyle w:val="FootnoteReference"/>
        </w:rPr>
        <w:footnoteReference w:id="8"/>
      </w:r>
      <w:r w:rsidR="00A53920">
        <w:t xml:space="preserve"> and they are needed to estimate the rates that customers will pay as a result of ESP or Market Rate Offer (“MRO”) filings under Senate Bill 221.  Th</w:t>
      </w:r>
      <w:r w:rsidR="006617C0">
        <w:t>is requirement is</w:t>
      </w:r>
      <w:r w:rsidR="00A53920">
        <w:t xml:space="preserve"> not about illustration</w:t>
      </w:r>
      <w:r w:rsidR="006617C0">
        <w:t xml:space="preserve">. It is </w:t>
      </w:r>
      <w:r w:rsidR="00A53920">
        <w:t xml:space="preserve">about </w:t>
      </w:r>
      <w:r w:rsidR="006617C0">
        <w:t xml:space="preserve">the provision of </w:t>
      </w:r>
      <w:r w:rsidR="0036519C">
        <w:t>reasonable estimates of proposed charges on customers’ bills</w:t>
      </w:r>
      <w:r w:rsidR="004C2928">
        <w:t>.  Nor will illustrations give sufficient notice to customers that will enable them to determine whether to object to the Utility’s proposals.</w:t>
      </w:r>
      <w:r w:rsidR="00833283">
        <w:t xml:space="preserve">  The PUCO has endorsed the use of forecasted or projected data for rate proceedings, stating:</w:t>
      </w:r>
    </w:p>
    <w:p w:rsidR="00A53920" w:rsidRDefault="00833283" w:rsidP="00107C54">
      <w:pPr>
        <w:pBdr>
          <w:top w:val="none" w:sz="0" w:space="0" w:color="auto"/>
          <w:left w:val="none" w:sz="0" w:space="0" w:color="auto"/>
          <w:bottom w:val="none" w:sz="0" w:space="0" w:color="auto"/>
          <w:right w:val="none" w:sz="0" w:space="0" w:color="auto"/>
          <w:bar w:val="none" w:sz="0" w:color="auto"/>
        </w:pBdr>
        <w:ind w:left="1440" w:right="1440"/>
      </w:pPr>
      <w:r>
        <w:t xml:space="preserve">As the Commission has suggested, forecasted results of operations provide an appropriate basis for establishing rates in that the projections, if properly performed, may provide a more representative portrayal of the company’s ongoing experience than would actual figures for the  balance of the test period which might contain short-term aberrations. </w:t>
      </w:r>
      <w:r>
        <w:rPr>
          <w:rStyle w:val="FootnoteReference"/>
        </w:rPr>
        <w:footnoteReference w:id="9"/>
      </w:r>
      <w:r w:rsidR="004C2928">
        <w:t xml:space="preserve">  </w:t>
      </w:r>
    </w:p>
    <w:p w:rsidR="0009721B" w:rsidRDefault="0009721B">
      <w:pPr>
        <w:pBdr>
          <w:top w:val="none" w:sz="0" w:space="0" w:color="auto"/>
          <w:left w:val="none" w:sz="0" w:space="0" w:color="auto"/>
          <w:bottom w:val="none" w:sz="0" w:space="0" w:color="auto"/>
          <w:right w:val="none" w:sz="0" w:space="0" w:color="auto"/>
          <w:bar w:val="none" w:sz="0" w:color="auto"/>
        </w:pBdr>
        <w:rPr>
          <w:color w:val="000000"/>
          <w:u w:color="000000"/>
        </w:rPr>
      </w:pPr>
      <w:r>
        <w:br w:type="page"/>
      </w:r>
    </w:p>
    <w:p w:rsidR="00BF2DD3" w:rsidRDefault="00BF2DD3">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 effort to justify its failure to follow the rules, </w:t>
      </w:r>
      <w:r w:rsidR="00A53920">
        <w:rPr>
          <w:rFonts w:ascii="Times New Roman" w:hAnsi="Times New Roman" w:cs="Times New Roman"/>
          <w:sz w:val="24"/>
          <w:szCs w:val="24"/>
        </w:rPr>
        <w:t>Duke points to Ohio Power Company’s (“AEP Ohio”) recent ESP filing and the testimony of David Roush in that proceeding</w:t>
      </w:r>
      <w:r>
        <w:rPr>
          <w:rFonts w:ascii="Times New Roman" w:hAnsi="Times New Roman" w:cs="Times New Roman"/>
          <w:sz w:val="24"/>
          <w:szCs w:val="24"/>
        </w:rPr>
        <w:t xml:space="preserve">.  Duke </w:t>
      </w:r>
      <w:r w:rsidR="001F5F9A">
        <w:rPr>
          <w:rFonts w:ascii="Times New Roman" w:hAnsi="Times New Roman" w:cs="Times New Roman"/>
          <w:sz w:val="24"/>
          <w:szCs w:val="24"/>
        </w:rPr>
        <w:t>contend</w:t>
      </w:r>
      <w:r>
        <w:rPr>
          <w:rFonts w:ascii="Times New Roman" w:hAnsi="Times New Roman" w:cs="Times New Roman"/>
          <w:sz w:val="24"/>
          <w:szCs w:val="24"/>
        </w:rPr>
        <w:t>s</w:t>
      </w:r>
      <w:r w:rsidR="001F5F9A">
        <w:rPr>
          <w:rFonts w:ascii="Times New Roman" w:hAnsi="Times New Roman" w:cs="Times New Roman"/>
          <w:sz w:val="24"/>
          <w:szCs w:val="24"/>
        </w:rPr>
        <w:t xml:space="preserve"> that Mr. Roush’s “illustrations” of the rate impact </w:t>
      </w:r>
      <w:r w:rsidR="00871C3D">
        <w:rPr>
          <w:rFonts w:ascii="Times New Roman" w:hAnsi="Times New Roman" w:cs="Times New Roman"/>
          <w:sz w:val="24"/>
          <w:szCs w:val="24"/>
        </w:rPr>
        <w:t>was</w:t>
      </w:r>
      <w:r w:rsidR="001F5F9A">
        <w:rPr>
          <w:rFonts w:ascii="Times New Roman" w:hAnsi="Times New Roman" w:cs="Times New Roman"/>
          <w:sz w:val="24"/>
          <w:szCs w:val="24"/>
        </w:rPr>
        <w:t xml:space="preserve"> no better than </w:t>
      </w:r>
      <w:r>
        <w:rPr>
          <w:rFonts w:ascii="Times New Roman" w:hAnsi="Times New Roman" w:cs="Times New Roman"/>
          <w:sz w:val="24"/>
          <w:szCs w:val="24"/>
        </w:rPr>
        <w:t>it</w:t>
      </w:r>
      <w:r w:rsidR="001F5F9A">
        <w:rPr>
          <w:rFonts w:ascii="Times New Roman" w:hAnsi="Times New Roman" w:cs="Times New Roman"/>
          <w:sz w:val="24"/>
          <w:szCs w:val="24"/>
        </w:rPr>
        <w:t xml:space="preserve"> has offered in this case</w:t>
      </w:r>
      <w:r w:rsidR="00A53920">
        <w:rPr>
          <w:rFonts w:ascii="Times New Roman" w:hAnsi="Times New Roman" w:cs="Times New Roman"/>
          <w:sz w:val="24"/>
          <w:szCs w:val="24"/>
        </w:rPr>
        <w:t xml:space="preserve">.  </w:t>
      </w:r>
      <w:r>
        <w:rPr>
          <w:rFonts w:ascii="Times New Roman" w:hAnsi="Times New Roman" w:cs="Times New Roman"/>
          <w:sz w:val="24"/>
          <w:szCs w:val="24"/>
        </w:rPr>
        <w:t xml:space="preserve">In doing so, </w:t>
      </w:r>
      <w:r w:rsidR="00A53920">
        <w:rPr>
          <w:rFonts w:ascii="Times New Roman" w:hAnsi="Times New Roman" w:cs="Times New Roman"/>
          <w:sz w:val="24"/>
          <w:szCs w:val="24"/>
        </w:rPr>
        <w:t xml:space="preserve">Duke </w:t>
      </w:r>
      <w:r w:rsidR="001F5F9A">
        <w:rPr>
          <w:rFonts w:ascii="Times New Roman" w:hAnsi="Times New Roman" w:cs="Times New Roman"/>
          <w:sz w:val="24"/>
          <w:szCs w:val="24"/>
        </w:rPr>
        <w:t>improperly cites to evidence not of record in this case to support its position that “illustration” is sufficient</w:t>
      </w:r>
      <w:r w:rsidR="006617C0">
        <w:rPr>
          <w:rFonts w:ascii="Times New Roman" w:hAnsi="Times New Roman" w:cs="Times New Roman"/>
          <w:sz w:val="24"/>
          <w:szCs w:val="24"/>
        </w:rPr>
        <w:t xml:space="preserve">. </w:t>
      </w:r>
      <w:r w:rsidR="007E1745">
        <w:rPr>
          <w:rFonts w:ascii="Times New Roman" w:hAnsi="Times New Roman" w:cs="Times New Roman"/>
          <w:sz w:val="24"/>
          <w:szCs w:val="24"/>
        </w:rPr>
        <w:t>While</w:t>
      </w:r>
      <w:r>
        <w:rPr>
          <w:rFonts w:ascii="Times New Roman" w:hAnsi="Times New Roman" w:cs="Times New Roman"/>
          <w:sz w:val="24"/>
          <w:szCs w:val="24"/>
        </w:rPr>
        <w:t xml:space="preserve"> AEP Ohio</w:t>
      </w:r>
      <w:r w:rsidR="007E1745">
        <w:rPr>
          <w:rFonts w:ascii="Times New Roman" w:hAnsi="Times New Roman" w:cs="Times New Roman"/>
          <w:sz w:val="24"/>
          <w:szCs w:val="24"/>
        </w:rPr>
        <w:t>’s application and supporting testimony</w:t>
      </w:r>
      <w:r>
        <w:rPr>
          <w:rFonts w:ascii="Times New Roman" w:hAnsi="Times New Roman" w:cs="Times New Roman"/>
          <w:sz w:val="24"/>
          <w:szCs w:val="24"/>
        </w:rPr>
        <w:t xml:space="preserve"> in its case </w:t>
      </w:r>
      <w:r w:rsidR="001F5F9A">
        <w:rPr>
          <w:rFonts w:ascii="Times New Roman" w:hAnsi="Times New Roman" w:cs="Times New Roman"/>
          <w:sz w:val="24"/>
          <w:szCs w:val="24"/>
        </w:rPr>
        <w:t xml:space="preserve">is not probative </w:t>
      </w:r>
      <w:r w:rsidR="006E624A">
        <w:rPr>
          <w:rFonts w:ascii="Times New Roman" w:hAnsi="Times New Roman" w:cs="Times New Roman"/>
          <w:sz w:val="24"/>
          <w:szCs w:val="24"/>
        </w:rPr>
        <w:t>of whether Duke, in its own right, has complied with the filing requirement for “projected rate impacts</w:t>
      </w:r>
      <w:r w:rsidR="007E1745">
        <w:rPr>
          <w:rFonts w:ascii="Times New Roman" w:hAnsi="Times New Roman" w:cs="Times New Roman"/>
          <w:sz w:val="24"/>
          <w:szCs w:val="24"/>
        </w:rPr>
        <w:t>,</w:t>
      </w:r>
      <w:r w:rsidR="006E624A">
        <w:rPr>
          <w:rFonts w:ascii="Times New Roman" w:hAnsi="Times New Roman" w:cs="Times New Roman"/>
          <w:sz w:val="24"/>
          <w:szCs w:val="24"/>
        </w:rPr>
        <w:t>”</w:t>
      </w:r>
      <w:r w:rsidR="007E1745">
        <w:rPr>
          <w:rFonts w:ascii="Times New Roman" w:hAnsi="Times New Roman" w:cs="Times New Roman"/>
          <w:sz w:val="24"/>
          <w:szCs w:val="24"/>
        </w:rPr>
        <w:t xml:space="preserve"> Duke fails to acknowledge that AEP Ohio provided significant</w:t>
      </w:r>
      <w:r w:rsidR="00C50B13">
        <w:rPr>
          <w:rFonts w:ascii="Times New Roman" w:hAnsi="Times New Roman" w:cs="Times New Roman"/>
          <w:sz w:val="24"/>
          <w:szCs w:val="24"/>
        </w:rPr>
        <w:t>ly</w:t>
      </w:r>
      <w:r w:rsidR="007E1745">
        <w:rPr>
          <w:rFonts w:ascii="Times New Roman" w:hAnsi="Times New Roman" w:cs="Times New Roman"/>
          <w:sz w:val="24"/>
          <w:szCs w:val="24"/>
        </w:rPr>
        <w:t xml:space="preserve"> more data in its filing, and in multiple formats, regarding projected bill impacts for each year of the proposed ESP and for both shopping and non-shopping customers.     </w:t>
      </w:r>
      <w:r w:rsidR="00855436">
        <w:rPr>
          <w:rFonts w:ascii="Times New Roman" w:hAnsi="Times New Roman" w:cs="Times New Roman"/>
          <w:sz w:val="24"/>
          <w:szCs w:val="24"/>
        </w:rPr>
        <w:t xml:space="preserve"> </w:t>
      </w:r>
    </w:p>
    <w:p w:rsidR="004C12D1" w:rsidRDefault="00855436">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E1745">
        <w:rPr>
          <w:rFonts w:ascii="Times New Roman" w:hAnsi="Times New Roman" w:cs="Times New Roman"/>
          <w:sz w:val="24"/>
          <w:szCs w:val="24"/>
        </w:rPr>
        <w:t>Nonetheless, i</w:t>
      </w:r>
      <w:r w:rsidR="00BF2DD3">
        <w:rPr>
          <w:rFonts w:ascii="Times New Roman" w:hAnsi="Times New Roman" w:cs="Times New Roman"/>
          <w:sz w:val="24"/>
          <w:szCs w:val="24"/>
        </w:rPr>
        <w:t>n this case</w:t>
      </w:r>
      <w:r w:rsidR="00006085">
        <w:rPr>
          <w:rFonts w:ascii="Times New Roman" w:hAnsi="Times New Roman" w:cs="Times New Roman"/>
          <w:sz w:val="24"/>
          <w:szCs w:val="24"/>
        </w:rPr>
        <w:t>,</w:t>
      </w:r>
      <w:r w:rsidR="00BF2DD3">
        <w:rPr>
          <w:rFonts w:ascii="Times New Roman" w:hAnsi="Times New Roman" w:cs="Times New Roman"/>
          <w:sz w:val="24"/>
          <w:szCs w:val="24"/>
        </w:rPr>
        <w:t xml:space="preserve"> it is </w:t>
      </w:r>
      <w:r>
        <w:rPr>
          <w:rFonts w:ascii="Times New Roman" w:hAnsi="Times New Roman" w:cs="Times New Roman"/>
          <w:sz w:val="24"/>
          <w:szCs w:val="24"/>
        </w:rPr>
        <w:t xml:space="preserve">Duke’s </w:t>
      </w:r>
      <w:r w:rsidR="00371AD8">
        <w:rPr>
          <w:rFonts w:ascii="Times New Roman" w:hAnsi="Times New Roman" w:cs="Times New Roman"/>
          <w:sz w:val="24"/>
          <w:szCs w:val="24"/>
        </w:rPr>
        <w:t xml:space="preserve">ESP Application </w:t>
      </w:r>
      <w:r w:rsidR="00BF2DD3">
        <w:rPr>
          <w:rFonts w:ascii="Times New Roman" w:hAnsi="Times New Roman" w:cs="Times New Roman"/>
          <w:sz w:val="24"/>
          <w:szCs w:val="24"/>
        </w:rPr>
        <w:t xml:space="preserve">that </w:t>
      </w:r>
      <w:r w:rsidR="004129E7">
        <w:rPr>
          <w:rFonts w:ascii="Times New Roman" w:hAnsi="Times New Roman" w:cs="Times New Roman"/>
          <w:sz w:val="24"/>
          <w:szCs w:val="24"/>
        </w:rPr>
        <w:t xml:space="preserve">is </w:t>
      </w:r>
      <w:r>
        <w:rPr>
          <w:rFonts w:ascii="Times New Roman" w:hAnsi="Times New Roman" w:cs="Times New Roman"/>
          <w:sz w:val="24"/>
          <w:szCs w:val="24"/>
        </w:rPr>
        <w:t>the subject of the instant Motion, not AEP Ohio’s ESP 3 filing</w:t>
      </w:r>
      <w:r w:rsidR="007E1745">
        <w:rPr>
          <w:rFonts w:ascii="Times New Roman" w:hAnsi="Times New Roman" w:cs="Times New Roman"/>
          <w:sz w:val="24"/>
          <w:szCs w:val="24"/>
        </w:rPr>
        <w:t>, and</w:t>
      </w:r>
      <w:r w:rsidR="00F8662A">
        <w:rPr>
          <w:rFonts w:ascii="Times New Roman" w:hAnsi="Times New Roman" w:cs="Times New Roman"/>
          <w:sz w:val="24"/>
          <w:szCs w:val="24"/>
        </w:rPr>
        <w:t xml:space="preserve"> </w:t>
      </w:r>
      <w:r w:rsidR="00BF2DD3">
        <w:rPr>
          <w:rFonts w:ascii="Times New Roman" w:hAnsi="Times New Roman" w:cs="Times New Roman"/>
          <w:sz w:val="24"/>
          <w:szCs w:val="24"/>
        </w:rPr>
        <w:t>Duke</w:t>
      </w:r>
      <w:r w:rsidR="00371AD8">
        <w:rPr>
          <w:rFonts w:ascii="Times New Roman" w:hAnsi="Times New Roman" w:cs="Times New Roman"/>
          <w:sz w:val="24"/>
          <w:szCs w:val="24"/>
        </w:rPr>
        <w:t>’s Application does</w:t>
      </w:r>
      <w:r w:rsidR="004C12D1">
        <w:rPr>
          <w:rFonts w:ascii="Times New Roman" w:hAnsi="Times New Roman" w:cs="Times New Roman"/>
          <w:sz w:val="24"/>
          <w:szCs w:val="24"/>
        </w:rPr>
        <w:t xml:space="preserve"> not meet the </w:t>
      </w:r>
      <w:r w:rsidR="00371AD8">
        <w:rPr>
          <w:rFonts w:ascii="Times New Roman" w:hAnsi="Times New Roman" w:cs="Times New Roman"/>
          <w:sz w:val="24"/>
          <w:szCs w:val="24"/>
        </w:rPr>
        <w:t xml:space="preserve">PUCO’s standard </w:t>
      </w:r>
      <w:r w:rsidR="004C12D1">
        <w:rPr>
          <w:rFonts w:ascii="Times New Roman" w:hAnsi="Times New Roman" w:cs="Times New Roman"/>
          <w:sz w:val="24"/>
          <w:szCs w:val="24"/>
        </w:rPr>
        <w:t xml:space="preserve">filing requirements. </w:t>
      </w:r>
    </w:p>
    <w:p w:rsidR="0002454D" w:rsidRDefault="004C12D1">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Duke’s suggestion that there is no difference between the intent of the PUCO’s filing requirement for “projected rate impacts” and an “illustration” or example of potential impacts lacks merit.  </w:t>
      </w:r>
      <w:r w:rsidR="0002454D">
        <w:rPr>
          <w:rFonts w:ascii="Times New Roman" w:hAnsi="Times New Roman" w:cs="Times New Roman"/>
          <w:sz w:val="24"/>
          <w:szCs w:val="24"/>
        </w:rPr>
        <w:t xml:space="preserve">These are two different concepts.  </w:t>
      </w:r>
      <w:r w:rsidR="006E624A">
        <w:rPr>
          <w:rFonts w:ascii="Times New Roman" w:hAnsi="Times New Roman" w:cs="Times New Roman"/>
          <w:sz w:val="24"/>
          <w:szCs w:val="24"/>
        </w:rPr>
        <w:t xml:space="preserve">Merriam Webster’s Online Dictionary </w:t>
      </w:r>
      <w:r w:rsidR="00855436">
        <w:rPr>
          <w:rFonts w:ascii="Times New Roman" w:hAnsi="Times New Roman" w:cs="Times New Roman"/>
          <w:sz w:val="24"/>
          <w:szCs w:val="24"/>
        </w:rPr>
        <w:t>defines the verb to “project”</w:t>
      </w:r>
      <w:r w:rsidR="006E624A">
        <w:rPr>
          <w:rFonts w:ascii="Times New Roman" w:hAnsi="Times New Roman" w:cs="Times New Roman"/>
          <w:sz w:val="24"/>
          <w:szCs w:val="24"/>
        </w:rPr>
        <w:t xml:space="preserve"> as </w:t>
      </w:r>
      <w:r w:rsidR="00855436">
        <w:rPr>
          <w:rFonts w:ascii="Times New Roman" w:hAnsi="Times New Roman" w:cs="Times New Roman"/>
          <w:sz w:val="24"/>
          <w:szCs w:val="24"/>
        </w:rPr>
        <w:t>“</w:t>
      </w:r>
      <w:r w:rsidR="00855436" w:rsidRPr="00855436">
        <w:rPr>
          <w:rFonts w:ascii="Times New Roman" w:hAnsi="Times New Roman" w:cs="Times New Roman"/>
          <w:sz w:val="24"/>
          <w:szCs w:val="24"/>
        </w:rPr>
        <w:t>to plan, figure, or estimate for the future</w:t>
      </w:r>
      <w:r w:rsidR="00855436">
        <w:rPr>
          <w:rFonts w:ascii="Times New Roman" w:hAnsi="Times New Roman" w:cs="Times New Roman"/>
          <w:sz w:val="24"/>
          <w:szCs w:val="24"/>
        </w:rPr>
        <w:t>.”  To “illustrate,” on the other hand, is defined as “</w:t>
      </w:r>
      <w:r w:rsidR="00855436" w:rsidRPr="00855436">
        <w:rPr>
          <w:rFonts w:ascii="Times New Roman" w:hAnsi="Times New Roman" w:cs="Times New Roman"/>
          <w:sz w:val="24"/>
          <w:szCs w:val="24"/>
        </w:rPr>
        <w:t>to give examples in order to make (something) easier to understand</w:t>
      </w:r>
      <w:r w:rsidR="00855436">
        <w:rPr>
          <w:rFonts w:ascii="Times New Roman" w:hAnsi="Times New Roman" w:cs="Times New Roman"/>
          <w:sz w:val="24"/>
          <w:szCs w:val="24"/>
        </w:rPr>
        <w:t>.”</w:t>
      </w:r>
      <w:r w:rsidR="00141B81">
        <w:rPr>
          <w:rFonts w:ascii="Times New Roman" w:hAnsi="Times New Roman" w:cs="Times New Roman"/>
          <w:sz w:val="24"/>
          <w:szCs w:val="24"/>
        </w:rPr>
        <w:t xml:space="preserve">  </w:t>
      </w:r>
    </w:p>
    <w:p w:rsidR="00141B81" w:rsidRDefault="00141B81">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And Duke’s position that “where data as to future prices do not exist, the impact of the plan on customers’ bills cannot be identified or measured with any degree of certainty”</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is dismissive of the </w:t>
      </w:r>
      <w:r w:rsidR="0002454D">
        <w:rPr>
          <w:rFonts w:ascii="Times New Roman" w:hAnsi="Times New Roman" w:cs="Times New Roman"/>
          <w:sz w:val="24"/>
          <w:szCs w:val="24"/>
        </w:rPr>
        <w:t xml:space="preserve">PUCO’s rules and the </w:t>
      </w:r>
      <w:r>
        <w:rPr>
          <w:rFonts w:ascii="Times New Roman" w:hAnsi="Times New Roman" w:cs="Times New Roman"/>
          <w:sz w:val="24"/>
          <w:szCs w:val="24"/>
        </w:rPr>
        <w:t xml:space="preserve">use of preparing projected rate impacts for purposes of rate-setting.  </w:t>
      </w:r>
      <w:r w:rsidR="00371AD8">
        <w:rPr>
          <w:rFonts w:ascii="Times New Roman" w:hAnsi="Times New Roman" w:cs="Times New Roman"/>
          <w:sz w:val="24"/>
          <w:szCs w:val="24"/>
        </w:rPr>
        <w:t>If the PUCO were to agree with Duke’s argument</w:t>
      </w:r>
      <w:r>
        <w:rPr>
          <w:rFonts w:ascii="Times New Roman" w:hAnsi="Times New Roman" w:cs="Times New Roman"/>
          <w:sz w:val="24"/>
          <w:szCs w:val="24"/>
        </w:rPr>
        <w:t xml:space="preserve">, </w:t>
      </w:r>
      <w:r w:rsidR="00425662">
        <w:rPr>
          <w:rFonts w:ascii="Times New Roman" w:hAnsi="Times New Roman" w:cs="Times New Roman"/>
          <w:sz w:val="24"/>
          <w:szCs w:val="24"/>
        </w:rPr>
        <w:t>then the projected rate impacts used in numerous PUCO decisions would not exist</w:t>
      </w:r>
      <w:r w:rsidR="007E1745">
        <w:rPr>
          <w:rFonts w:ascii="Times New Roman" w:hAnsi="Times New Roman" w:cs="Times New Roman"/>
          <w:sz w:val="24"/>
          <w:szCs w:val="24"/>
        </w:rPr>
        <w:t>, but</w:t>
      </w:r>
      <w:r w:rsidR="00425662">
        <w:rPr>
          <w:rFonts w:ascii="Times New Roman" w:hAnsi="Times New Roman" w:cs="Times New Roman"/>
          <w:sz w:val="24"/>
          <w:szCs w:val="24"/>
        </w:rPr>
        <w:t xml:space="preserve">ut they do. </w:t>
      </w:r>
      <w:r w:rsidR="007E1745">
        <w:rPr>
          <w:rFonts w:ascii="Times New Roman" w:hAnsi="Times New Roman" w:cs="Times New Roman"/>
          <w:sz w:val="24"/>
          <w:szCs w:val="24"/>
        </w:rPr>
        <w:t xml:space="preserve"> </w:t>
      </w:r>
      <w:r>
        <w:rPr>
          <w:rFonts w:ascii="Times New Roman" w:hAnsi="Times New Roman" w:cs="Times New Roman"/>
          <w:sz w:val="24"/>
          <w:szCs w:val="24"/>
        </w:rPr>
        <w:t>Duke’s position is also inconsistent.  On the one hand, Duke argues that the PUCO “appreciated this impossibility” [</w:t>
      </w:r>
      <w:r w:rsidR="00FC5152">
        <w:rPr>
          <w:rFonts w:ascii="Times New Roman" w:hAnsi="Times New Roman" w:cs="Times New Roman"/>
          <w:sz w:val="24"/>
          <w:szCs w:val="24"/>
        </w:rPr>
        <w:t>of predicting rate impacts] and,</w:t>
      </w:r>
      <w:r>
        <w:rPr>
          <w:rFonts w:ascii="Times New Roman" w:hAnsi="Times New Roman" w:cs="Times New Roman"/>
          <w:sz w:val="24"/>
          <w:szCs w:val="24"/>
        </w:rPr>
        <w:t xml:space="preserve"> on the other hand Duke recognizes the very definition of projections </w:t>
      </w:r>
      <w:r w:rsidR="00FC5152">
        <w:rPr>
          <w:rFonts w:ascii="Times New Roman" w:hAnsi="Times New Roman" w:cs="Times New Roman"/>
          <w:sz w:val="24"/>
          <w:szCs w:val="24"/>
        </w:rPr>
        <w:t xml:space="preserve">as a matter of estimation </w:t>
      </w:r>
      <w:r>
        <w:rPr>
          <w:rFonts w:ascii="Times New Roman" w:hAnsi="Times New Roman" w:cs="Times New Roman"/>
          <w:sz w:val="24"/>
          <w:szCs w:val="24"/>
        </w:rPr>
        <w:t>– “one’s best estimate today of something that will actually materialize in the future.</w:t>
      </w:r>
      <w:r w:rsidR="00FC5152">
        <w:rPr>
          <w:rFonts w:ascii="Times New Roman" w:hAnsi="Times New Roman" w:cs="Times New Roman"/>
          <w:sz w:val="24"/>
          <w:szCs w:val="24"/>
        </w:rPr>
        <w:t>”</w:t>
      </w:r>
      <w:r w:rsidR="00FC5152">
        <w:rPr>
          <w:rStyle w:val="FootnoteReference"/>
          <w:rFonts w:ascii="Times New Roman" w:hAnsi="Times New Roman" w:cs="Times New Roman"/>
          <w:sz w:val="24"/>
          <w:szCs w:val="24"/>
        </w:rPr>
        <w:footnoteReference w:id="11"/>
      </w:r>
      <w:r w:rsidR="00FC5152">
        <w:rPr>
          <w:rFonts w:ascii="Times New Roman" w:hAnsi="Times New Roman" w:cs="Times New Roman"/>
          <w:sz w:val="24"/>
          <w:szCs w:val="24"/>
        </w:rPr>
        <w:t xml:space="preserve">  Either it is possible to make estimates or it is</w:t>
      </w:r>
      <w:r w:rsidR="007E1745">
        <w:rPr>
          <w:rFonts w:ascii="Times New Roman" w:hAnsi="Times New Roman" w:cs="Times New Roman"/>
          <w:sz w:val="24"/>
          <w:szCs w:val="24"/>
        </w:rPr>
        <w:t xml:space="preserve"> not,</w:t>
      </w:r>
      <w:r w:rsidR="00FC5152">
        <w:rPr>
          <w:rFonts w:ascii="Times New Roman" w:hAnsi="Times New Roman" w:cs="Times New Roman"/>
          <w:sz w:val="24"/>
          <w:szCs w:val="24"/>
        </w:rPr>
        <w:t xml:space="preserve"> but illustrations are certainly not estimates.</w:t>
      </w:r>
    </w:p>
    <w:p w:rsidR="00FC5152" w:rsidRDefault="00FC5152">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Duke also argues that market prices “are no more predictable by the local utility than they are by anyone else.”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Regardless of whether this is true or not, projections of market prices, as well as projections of revenues, expenses, and capital outlays, have long been used in utility regulation, to develop projected rates which are then used to set rates.  Duke’s suggestion that it need not </w:t>
      </w:r>
      <w:r w:rsidR="00425662">
        <w:rPr>
          <w:rFonts w:ascii="Times New Roman" w:hAnsi="Times New Roman" w:cs="Times New Roman"/>
          <w:sz w:val="24"/>
          <w:szCs w:val="24"/>
        </w:rPr>
        <w:t>project</w:t>
      </w:r>
      <w:r>
        <w:rPr>
          <w:rFonts w:ascii="Times New Roman" w:hAnsi="Times New Roman" w:cs="Times New Roman"/>
          <w:sz w:val="24"/>
          <w:szCs w:val="24"/>
        </w:rPr>
        <w:t xml:space="preserve"> rates because they are </w:t>
      </w:r>
      <w:r w:rsidR="00425662">
        <w:rPr>
          <w:rFonts w:ascii="Times New Roman" w:hAnsi="Times New Roman" w:cs="Times New Roman"/>
          <w:sz w:val="24"/>
          <w:szCs w:val="24"/>
        </w:rPr>
        <w:t>not predictable</w:t>
      </w:r>
      <w:r>
        <w:rPr>
          <w:rFonts w:ascii="Times New Roman" w:hAnsi="Times New Roman" w:cs="Times New Roman"/>
          <w:sz w:val="24"/>
          <w:szCs w:val="24"/>
        </w:rPr>
        <w:t xml:space="preserve"> is contrary to the very manner in which Duke’s rates, based on future test years, have been established for years.</w:t>
      </w:r>
    </w:p>
    <w:p w:rsidR="00FC5152" w:rsidRDefault="00FC5152" w:rsidP="00CA6D92">
      <w:pPr>
        <w:pStyle w:val="Heading2"/>
      </w:pPr>
      <w:bookmarkStart w:id="22" w:name="_Toc393369044"/>
      <w:r>
        <w:t>B.</w:t>
      </w:r>
      <w:r>
        <w:tab/>
        <w:t xml:space="preserve">Duke’s </w:t>
      </w:r>
      <w:r w:rsidR="008D37BB">
        <w:t>Inadequate Notice To Customers Is Not Cured By PUCO Review</w:t>
      </w:r>
      <w:r>
        <w:t>.</w:t>
      </w:r>
      <w:bookmarkEnd w:id="22"/>
    </w:p>
    <w:p w:rsidR="00FC2FAC" w:rsidRDefault="00A6658F">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Continuing with its argument that it is impossible to project rate impacts, Duke argues that the failure of its published notice to include projected rate impacts, even though specified by the PUCO’s regulations</w:t>
      </w:r>
      <w:r w:rsidR="009C5630">
        <w:rPr>
          <w:rFonts w:ascii="Times New Roman" w:hAnsi="Times New Roman" w:cs="Times New Roman"/>
          <w:sz w:val="24"/>
          <w:szCs w:val="24"/>
        </w:rPr>
        <w:t>, is a matter of PUCO review and approval</w:t>
      </w:r>
      <w:r w:rsidR="004C12D1">
        <w:rPr>
          <w:rFonts w:ascii="Times New Roman" w:hAnsi="Times New Roman" w:cs="Times New Roman"/>
          <w:sz w:val="24"/>
          <w:szCs w:val="24"/>
        </w:rPr>
        <w:t xml:space="preserve">.  </w:t>
      </w:r>
      <w:r w:rsidR="00FC2FAC">
        <w:rPr>
          <w:rFonts w:ascii="Times New Roman" w:hAnsi="Times New Roman" w:cs="Times New Roman"/>
          <w:sz w:val="24"/>
          <w:szCs w:val="24"/>
        </w:rPr>
        <w:t>This argument does not cure the fact that the notice does not comply with the PUCO’s requirements for ESP applications.</w:t>
      </w:r>
      <w:r w:rsidR="00FC2FAC">
        <w:rPr>
          <w:rStyle w:val="FootnoteReference"/>
          <w:rFonts w:ascii="Times New Roman" w:hAnsi="Times New Roman" w:cs="Times New Roman"/>
          <w:sz w:val="24"/>
          <w:szCs w:val="24"/>
        </w:rPr>
        <w:footnoteReference w:id="13"/>
      </w:r>
    </w:p>
    <w:p w:rsidR="00707E46" w:rsidRDefault="00FC2FAC" w:rsidP="004A5FF3">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C5630">
        <w:rPr>
          <w:rStyle w:val="FootnoteReference"/>
          <w:rFonts w:ascii="Times New Roman" w:hAnsi="Times New Roman" w:cs="Times New Roman"/>
          <w:sz w:val="24"/>
          <w:szCs w:val="24"/>
          <w:vertAlign w:val="baseline"/>
        </w:rPr>
        <w:t>he draft notice is p</w:t>
      </w:r>
      <w:r w:rsidR="009C5630">
        <w:rPr>
          <w:rFonts w:ascii="Times New Roman" w:hAnsi="Times New Roman" w:cs="Times New Roman"/>
          <w:sz w:val="24"/>
          <w:szCs w:val="24"/>
        </w:rPr>
        <w:t xml:space="preserve">repared </w:t>
      </w:r>
      <w:r w:rsidR="009C5630">
        <w:rPr>
          <w:rStyle w:val="FootnoteReference"/>
          <w:rFonts w:ascii="Times New Roman" w:hAnsi="Times New Roman" w:cs="Times New Roman"/>
          <w:sz w:val="24"/>
          <w:szCs w:val="24"/>
          <w:vertAlign w:val="baseline"/>
        </w:rPr>
        <w:t xml:space="preserve">in the first instance by Duke, and while the PUCO may make some wording changes in the notice, the  </w:t>
      </w:r>
      <w:r w:rsidR="005B306C">
        <w:rPr>
          <w:rFonts w:ascii="Times New Roman" w:hAnsi="Times New Roman" w:cs="Times New Roman"/>
          <w:sz w:val="24"/>
          <w:szCs w:val="24"/>
        </w:rPr>
        <w:t xml:space="preserve">structure and the substance </w:t>
      </w:r>
      <w:r w:rsidR="009C5630">
        <w:rPr>
          <w:rStyle w:val="FootnoteReference"/>
          <w:rFonts w:ascii="Times New Roman" w:hAnsi="Times New Roman" w:cs="Times New Roman"/>
          <w:sz w:val="24"/>
          <w:szCs w:val="24"/>
          <w:vertAlign w:val="baseline"/>
        </w:rPr>
        <w:t>of n</w:t>
      </w:r>
      <w:r w:rsidR="009C5630">
        <w:rPr>
          <w:rFonts w:ascii="Times New Roman" w:hAnsi="Times New Roman" w:cs="Times New Roman"/>
          <w:sz w:val="24"/>
          <w:szCs w:val="24"/>
        </w:rPr>
        <w:t>otices are prepared by utilities</w:t>
      </w:r>
      <w:r w:rsidR="007C4269">
        <w:rPr>
          <w:rFonts w:ascii="Times New Roman" w:hAnsi="Times New Roman" w:cs="Times New Roman"/>
          <w:sz w:val="24"/>
          <w:szCs w:val="24"/>
        </w:rPr>
        <w:t xml:space="preserve"> as required by the PUCO’s rules</w:t>
      </w:r>
      <w:r w:rsidR="009C5630">
        <w:rPr>
          <w:rFonts w:ascii="Times New Roman" w:hAnsi="Times New Roman" w:cs="Times New Roman"/>
          <w:sz w:val="24"/>
          <w:szCs w:val="24"/>
        </w:rPr>
        <w:t>.</w:t>
      </w:r>
      <w:r w:rsidR="007C4269">
        <w:rPr>
          <w:rStyle w:val="FootnoteReference"/>
          <w:rFonts w:ascii="Times New Roman" w:hAnsi="Times New Roman" w:cs="Times New Roman"/>
          <w:sz w:val="24"/>
          <w:szCs w:val="24"/>
        </w:rPr>
        <w:footnoteReference w:id="14"/>
      </w:r>
      <w:r w:rsidR="009C5630">
        <w:rPr>
          <w:rFonts w:ascii="Times New Roman" w:hAnsi="Times New Roman" w:cs="Times New Roman"/>
          <w:sz w:val="24"/>
          <w:szCs w:val="24"/>
        </w:rPr>
        <w:t xml:space="preserve">  If the notice </w:t>
      </w:r>
      <w:r w:rsidR="007C4269">
        <w:rPr>
          <w:rFonts w:ascii="Times New Roman" w:hAnsi="Times New Roman" w:cs="Times New Roman"/>
          <w:sz w:val="24"/>
          <w:szCs w:val="24"/>
        </w:rPr>
        <w:t xml:space="preserve">and Application </w:t>
      </w:r>
      <w:r w:rsidR="009C5630">
        <w:rPr>
          <w:rFonts w:ascii="Times New Roman" w:hAnsi="Times New Roman" w:cs="Times New Roman"/>
          <w:sz w:val="24"/>
          <w:szCs w:val="24"/>
        </w:rPr>
        <w:t>do not include essential information required by the PUCO’s regulations</w:t>
      </w:r>
      <w:r w:rsidR="007C4269">
        <w:rPr>
          <w:rFonts w:ascii="Times New Roman" w:hAnsi="Times New Roman" w:cs="Times New Roman"/>
          <w:sz w:val="24"/>
          <w:szCs w:val="24"/>
        </w:rPr>
        <w:t>, then no effort by</w:t>
      </w:r>
      <w:r w:rsidR="009C5630">
        <w:rPr>
          <w:rFonts w:ascii="Times New Roman" w:hAnsi="Times New Roman" w:cs="Times New Roman"/>
          <w:sz w:val="24"/>
          <w:szCs w:val="24"/>
        </w:rPr>
        <w:t xml:space="preserve"> </w:t>
      </w:r>
      <w:r w:rsidR="007C4269">
        <w:rPr>
          <w:rFonts w:ascii="Times New Roman" w:hAnsi="Times New Roman" w:cs="Times New Roman"/>
          <w:sz w:val="24"/>
          <w:szCs w:val="24"/>
        </w:rPr>
        <w:t xml:space="preserve">the PUCO can cure that deficiency. And </w:t>
      </w:r>
      <w:r w:rsidR="009C5630">
        <w:rPr>
          <w:rFonts w:ascii="Times New Roman" w:hAnsi="Times New Roman" w:cs="Times New Roman"/>
          <w:sz w:val="24"/>
          <w:szCs w:val="24"/>
        </w:rPr>
        <w:t>Duke’s</w:t>
      </w:r>
      <w:r w:rsidR="007C4269">
        <w:rPr>
          <w:rFonts w:ascii="Times New Roman" w:hAnsi="Times New Roman" w:cs="Times New Roman"/>
          <w:sz w:val="24"/>
          <w:szCs w:val="24"/>
        </w:rPr>
        <w:t xml:space="preserve"> defense of blaming the </w:t>
      </w:r>
      <w:r w:rsidR="009C5630">
        <w:rPr>
          <w:rFonts w:ascii="Times New Roman" w:hAnsi="Times New Roman" w:cs="Times New Roman"/>
          <w:sz w:val="24"/>
          <w:szCs w:val="24"/>
        </w:rPr>
        <w:t xml:space="preserve"> PUCO Staff for failing to demand that it produce a notice </w:t>
      </w:r>
      <w:r w:rsidR="0011149C">
        <w:rPr>
          <w:rFonts w:ascii="Times New Roman" w:hAnsi="Times New Roman" w:cs="Times New Roman"/>
          <w:sz w:val="24"/>
          <w:szCs w:val="24"/>
        </w:rPr>
        <w:t>that includes projected rate impacts as required by the PUCO”s regulations</w:t>
      </w:r>
      <w:r w:rsidR="0002454D">
        <w:rPr>
          <w:rFonts w:ascii="Times New Roman" w:hAnsi="Times New Roman" w:cs="Times New Roman"/>
          <w:sz w:val="24"/>
          <w:szCs w:val="24"/>
        </w:rPr>
        <w:t>--</w:t>
      </w:r>
      <w:r w:rsidR="009C5630">
        <w:rPr>
          <w:rFonts w:ascii="Times New Roman" w:hAnsi="Times New Roman" w:cs="Times New Roman"/>
          <w:sz w:val="24"/>
          <w:szCs w:val="24"/>
        </w:rPr>
        <w:t xml:space="preserve"> </w:t>
      </w:r>
      <w:r w:rsidR="00707E46">
        <w:rPr>
          <w:rFonts w:ascii="Times New Roman" w:hAnsi="Times New Roman" w:cs="Times New Roman"/>
          <w:sz w:val="24"/>
          <w:szCs w:val="24"/>
        </w:rPr>
        <w:t xml:space="preserve">should be </w:t>
      </w:r>
      <w:r w:rsidR="0011149C">
        <w:rPr>
          <w:rFonts w:ascii="Times New Roman" w:hAnsi="Times New Roman" w:cs="Times New Roman"/>
          <w:sz w:val="24"/>
          <w:szCs w:val="24"/>
        </w:rPr>
        <w:t>rejected</w:t>
      </w:r>
      <w:r w:rsidR="00707E46">
        <w:rPr>
          <w:rFonts w:ascii="Times New Roman" w:hAnsi="Times New Roman" w:cs="Times New Roman"/>
          <w:sz w:val="24"/>
          <w:szCs w:val="24"/>
        </w:rPr>
        <w:t>.</w:t>
      </w:r>
    </w:p>
    <w:p w:rsidR="0011149C" w:rsidRDefault="00707E46" w:rsidP="0011149C">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Duke also points to </w:t>
      </w:r>
      <w:r w:rsidR="0011149C">
        <w:rPr>
          <w:rFonts w:ascii="Times New Roman" w:hAnsi="Times New Roman" w:cs="Times New Roman"/>
          <w:sz w:val="24"/>
          <w:szCs w:val="24"/>
        </w:rPr>
        <w:t>the waiver granted to FirstEnergy to include a proposed notice in its 2010 ESP application as indicative that Duke need not produce a notice that meets the filing requirements.</w:t>
      </w:r>
      <w:r w:rsidR="0011149C">
        <w:rPr>
          <w:rStyle w:val="FootnoteReference"/>
          <w:rFonts w:ascii="Times New Roman" w:hAnsi="Times New Roman" w:cs="Times New Roman"/>
          <w:sz w:val="24"/>
          <w:szCs w:val="24"/>
        </w:rPr>
        <w:footnoteReference w:id="15"/>
      </w:r>
      <w:r w:rsidR="0011149C">
        <w:rPr>
          <w:rFonts w:ascii="Times New Roman" w:hAnsi="Times New Roman" w:cs="Times New Roman"/>
          <w:sz w:val="24"/>
          <w:szCs w:val="24"/>
        </w:rPr>
        <w:t xml:space="preserve">  Duke points to the PUCO’s statement that the Commission “</w:t>
      </w:r>
      <w:r w:rsidR="0011149C" w:rsidRPr="0011149C">
        <w:rPr>
          <w:rFonts w:ascii="Times New Roman" w:hAnsi="Times New Roman" w:cs="Times New Roman"/>
          <w:sz w:val="24"/>
          <w:szCs w:val="24"/>
        </w:rPr>
        <w:t>has developed a consistent format for the published notice</w:t>
      </w:r>
      <w:r w:rsidR="0011149C">
        <w:rPr>
          <w:rFonts w:ascii="Times New Roman" w:hAnsi="Times New Roman" w:cs="Times New Roman"/>
          <w:sz w:val="24"/>
          <w:szCs w:val="24"/>
        </w:rPr>
        <w:t>” and “</w:t>
      </w:r>
      <w:r w:rsidR="0011149C" w:rsidRPr="0011149C">
        <w:rPr>
          <w:rFonts w:ascii="Times New Roman" w:hAnsi="Times New Roman" w:cs="Times New Roman"/>
          <w:sz w:val="24"/>
          <w:szCs w:val="24"/>
        </w:rPr>
        <w:t>anti</w:t>
      </w:r>
      <w:r w:rsidR="0011149C">
        <w:rPr>
          <w:rFonts w:ascii="Times New Roman" w:hAnsi="Times New Roman" w:cs="Times New Roman"/>
          <w:sz w:val="24"/>
          <w:szCs w:val="24"/>
        </w:rPr>
        <w:t>ci</w:t>
      </w:r>
      <w:r w:rsidR="0011149C" w:rsidRPr="0011149C">
        <w:rPr>
          <w:rFonts w:ascii="Times New Roman" w:hAnsi="Times New Roman" w:cs="Times New Roman"/>
          <w:sz w:val="24"/>
          <w:szCs w:val="24"/>
        </w:rPr>
        <w:t>pates that the notice in this proceeding will be consistent with the notice used in the prior SSO proceedings</w:t>
      </w:r>
      <w:r w:rsidR="0011149C">
        <w:rPr>
          <w:rFonts w:ascii="Times New Roman" w:hAnsi="Times New Roman" w:cs="Times New Roman"/>
          <w:sz w:val="24"/>
          <w:szCs w:val="24"/>
        </w:rPr>
        <w:t>.”</w:t>
      </w:r>
      <w:r w:rsidR="0011149C">
        <w:rPr>
          <w:rStyle w:val="FootnoteReference"/>
          <w:rFonts w:ascii="Times New Roman" w:hAnsi="Times New Roman" w:cs="Times New Roman"/>
          <w:sz w:val="24"/>
          <w:szCs w:val="24"/>
        </w:rPr>
        <w:footnoteReference w:id="16"/>
      </w:r>
    </w:p>
    <w:p w:rsidR="00F8662A" w:rsidRDefault="00F8662A">
      <w:pPr>
        <w:pBdr>
          <w:top w:val="none" w:sz="0" w:space="0" w:color="auto"/>
          <w:left w:val="none" w:sz="0" w:space="0" w:color="auto"/>
          <w:bottom w:val="none" w:sz="0" w:space="0" w:color="auto"/>
          <w:right w:val="none" w:sz="0" w:space="0" w:color="auto"/>
          <w:bar w:val="none" w:sz="0" w:color="auto"/>
        </w:pBdr>
        <w:rPr>
          <w:color w:val="000000"/>
          <w:u w:color="000000"/>
        </w:rPr>
      </w:pPr>
      <w:r>
        <w:br w:type="page"/>
      </w:r>
    </w:p>
    <w:p w:rsidR="000C245F" w:rsidRDefault="0011149C" w:rsidP="007C4269">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 Duke points to the record in another case in an effort to draw attention away from its responsibility in this case.  </w:t>
      </w:r>
      <w:r w:rsidR="005B306C">
        <w:rPr>
          <w:rFonts w:ascii="Times New Roman" w:hAnsi="Times New Roman" w:cs="Times New Roman"/>
          <w:sz w:val="24"/>
          <w:szCs w:val="24"/>
        </w:rPr>
        <w:t>T</w:t>
      </w:r>
      <w:r>
        <w:rPr>
          <w:rFonts w:ascii="Times New Roman" w:hAnsi="Times New Roman" w:cs="Times New Roman"/>
          <w:sz w:val="24"/>
          <w:szCs w:val="24"/>
        </w:rPr>
        <w:t xml:space="preserve">he FirstEnergy case does not relieve Duke of </w:t>
      </w:r>
      <w:r w:rsidR="007C4269">
        <w:rPr>
          <w:rFonts w:ascii="Times New Roman" w:hAnsi="Times New Roman" w:cs="Times New Roman"/>
          <w:sz w:val="24"/>
          <w:szCs w:val="24"/>
        </w:rPr>
        <w:t xml:space="preserve">its duty to comply with </w:t>
      </w:r>
      <w:r w:rsidR="004129E7">
        <w:rPr>
          <w:rFonts w:ascii="Times New Roman" w:hAnsi="Times New Roman" w:cs="Times New Roman"/>
          <w:sz w:val="24"/>
          <w:szCs w:val="24"/>
        </w:rPr>
        <w:t xml:space="preserve">the </w:t>
      </w:r>
      <w:r w:rsidR="007C4269">
        <w:rPr>
          <w:rFonts w:ascii="Times New Roman" w:hAnsi="Times New Roman" w:cs="Times New Roman"/>
          <w:sz w:val="24"/>
          <w:szCs w:val="24"/>
        </w:rPr>
        <w:t>PUCO’s rules</w:t>
      </w:r>
      <w:r w:rsidR="005B306C">
        <w:rPr>
          <w:rFonts w:ascii="Times New Roman" w:hAnsi="Times New Roman" w:cs="Times New Roman"/>
          <w:sz w:val="24"/>
          <w:szCs w:val="24"/>
        </w:rPr>
        <w:t xml:space="preserve">, regardless as to whether the </w:t>
      </w:r>
      <w:r w:rsidR="007C4269">
        <w:rPr>
          <w:rFonts w:ascii="Times New Roman" w:hAnsi="Times New Roman" w:cs="Times New Roman"/>
          <w:sz w:val="24"/>
          <w:szCs w:val="24"/>
        </w:rPr>
        <w:t xml:space="preserve">circumstances surrounding the FirstEnergy case are </w:t>
      </w:r>
      <w:r w:rsidR="005B306C">
        <w:rPr>
          <w:rFonts w:ascii="Times New Roman" w:hAnsi="Times New Roman" w:cs="Times New Roman"/>
          <w:sz w:val="24"/>
          <w:szCs w:val="24"/>
        </w:rPr>
        <w:t>even</w:t>
      </w:r>
      <w:r w:rsidR="007C4269">
        <w:rPr>
          <w:rFonts w:ascii="Times New Roman" w:hAnsi="Times New Roman" w:cs="Times New Roman"/>
          <w:sz w:val="24"/>
          <w:szCs w:val="24"/>
        </w:rPr>
        <w:t xml:space="preserve"> the same.  </w:t>
      </w:r>
      <w:r w:rsidR="005B306C">
        <w:rPr>
          <w:rFonts w:ascii="Times New Roman" w:hAnsi="Times New Roman" w:cs="Times New Roman"/>
          <w:sz w:val="24"/>
          <w:szCs w:val="24"/>
        </w:rPr>
        <w:t>Moreover, u</w:t>
      </w:r>
      <w:r w:rsidR="007C4269">
        <w:rPr>
          <w:rFonts w:ascii="Times New Roman" w:hAnsi="Times New Roman" w:cs="Times New Roman"/>
          <w:sz w:val="24"/>
          <w:szCs w:val="24"/>
        </w:rPr>
        <w:t>nlike Duke in this case</w:t>
      </w:r>
      <w:r w:rsidR="005B306C">
        <w:rPr>
          <w:rFonts w:ascii="Times New Roman" w:hAnsi="Times New Roman" w:cs="Times New Roman"/>
          <w:sz w:val="24"/>
          <w:szCs w:val="24"/>
        </w:rPr>
        <w:t>,</w:t>
      </w:r>
      <w:r w:rsidR="005F74BE">
        <w:rPr>
          <w:rFonts w:ascii="Times New Roman" w:hAnsi="Times New Roman" w:cs="Times New Roman"/>
          <w:sz w:val="24"/>
          <w:szCs w:val="24"/>
        </w:rPr>
        <w:t xml:space="preserve"> </w:t>
      </w:r>
      <w:r>
        <w:rPr>
          <w:rFonts w:ascii="Times New Roman" w:hAnsi="Times New Roman" w:cs="Times New Roman"/>
          <w:sz w:val="24"/>
          <w:szCs w:val="24"/>
        </w:rPr>
        <w:t xml:space="preserve">FirstEnergy </w:t>
      </w:r>
      <w:r w:rsidR="005B306C">
        <w:rPr>
          <w:rFonts w:ascii="Times New Roman" w:hAnsi="Times New Roman" w:cs="Times New Roman"/>
          <w:sz w:val="24"/>
          <w:szCs w:val="24"/>
        </w:rPr>
        <w:t xml:space="preserve">actually </w:t>
      </w:r>
      <w:r>
        <w:rPr>
          <w:rFonts w:ascii="Times New Roman" w:hAnsi="Times New Roman" w:cs="Times New Roman"/>
          <w:sz w:val="24"/>
          <w:szCs w:val="24"/>
        </w:rPr>
        <w:t xml:space="preserve">requested a waiver of </w:t>
      </w:r>
      <w:r w:rsidR="005B306C">
        <w:rPr>
          <w:rFonts w:ascii="Times New Roman" w:hAnsi="Times New Roman" w:cs="Times New Roman"/>
          <w:sz w:val="24"/>
          <w:szCs w:val="24"/>
        </w:rPr>
        <w:t>this</w:t>
      </w:r>
      <w:r>
        <w:rPr>
          <w:rFonts w:ascii="Times New Roman" w:hAnsi="Times New Roman" w:cs="Times New Roman"/>
          <w:sz w:val="24"/>
          <w:szCs w:val="24"/>
        </w:rPr>
        <w:t xml:space="preserve"> filing requirement and was granted </w:t>
      </w:r>
      <w:r w:rsidR="005B306C">
        <w:rPr>
          <w:rFonts w:ascii="Times New Roman" w:hAnsi="Times New Roman" w:cs="Times New Roman"/>
          <w:sz w:val="24"/>
          <w:szCs w:val="24"/>
        </w:rPr>
        <w:t xml:space="preserve">such </w:t>
      </w:r>
      <w:r>
        <w:rPr>
          <w:rFonts w:ascii="Times New Roman" w:hAnsi="Times New Roman" w:cs="Times New Roman"/>
          <w:sz w:val="24"/>
          <w:szCs w:val="24"/>
        </w:rPr>
        <w:t>in that instance</w:t>
      </w:r>
      <w:r w:rsidR="000C245F">
        <w:rPr>
          <w:rFonts w:ascii="Times New Roman" w:hAnsi="Times New Roman" w:cs="Times New Roman"/>
          <w:sz w:val="24"/>
          <w:szCs w:val="24"/>
        </w:rPr>
        <w:t xml:space="preserve"> after other parties had an opportunity to respond to the waiver request</w:t>
      </w:r>
      <w:r>
        <w:rPr>
          <w:rFonts w:ascii="Times New Roman" w:hAnsi="Times New Roman" w:cs="Times New Roman"/>
          <w:sz w:val="24"/>
          <w:szCs w:val="24"/>
        </w:rPr>
        <w:t xml:space="preserve">.  </w:t>
      </w:r>
      <w:r w:rsidR="005B306C">
        <w:rPr>
          <w:rFonts w:ascii="Times New Roman" w:hAnsi="Times New Roman" w:cs="Times New Roman"/>
          <w:sz w:val="24"/>
          <w:szCs w:val="24"/>
        </w:rPr>
        <w:t>It is also important to note that</w:t>
      </w:r>
      <w:r>
        <w:rPr>
          <w:rFonts w:ascii="Times New Roman" w:hAnsi="Times New Roman" w:cs="Times New Roman"/>
          <w:sz w:val="24"/>
          <w:szCs w:val="24"/>
        </w:rPr>
        <w:t xml:space="preserve"> FirstEnergy did not request a waiver of the requirement to provide “projected rate impacts.”</w:t>
      </w:r>
      <w:r w:rsidR="000C245F">
        <w:rPr>
          <w:rFonts w:ascii="Times New Roman" w:hAnsi="Times New Roman" w:cs="Times New Roman"/>
          <w:sz w:val="24"/>
          <w:szCs w:val="24"/>
        </w:rPr>
        <w:t xml:space="preserve">  That information was available to the PUCO at the time it prepared the notice for publication.</w:t>
      </w:r>
    </w:p>
    <w:p w:rsidR="000C245F" w:rsidRDefault="000C245F" w:rsidP="00107C54">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In contrast, in this case, Duke</w:t>
      </w:r>
      <w:r w:rsidR="004C12D1">
        <w:rPr>
          <w:rFonts w:ascii="Times New Roman" w:hAnsi="Times New Roman" w:cs="Times New Roman"/>
          <w:sz w:val="24"/>
          <w:szCs w:val="24"/>
        </w:rPr>
        <w:t>’s overly broad waiver request amounts to no waiver at all.</w:t>
      </w:r>
      <w:r w:rsidR="005B306C">
        <w:rPr>
          <w:rStyle w:val="FootnoteReference"/>
          <w:rFonts w:ascii="Times New Roman" w:hAnsi="Times New Roman" w:cs="Times New Roman"/>
          <w:sz w:val="24"/>
          <w:szCs w:val="24"/>
        </w:rPr>
        <w:footnoteReference w:id="17"/>
      </w:r>
      <w:r w:rsidR="004C12D1">
        <w:rPr>
          <w:rFonts w:ascii="Times New Roman" w:hAnsi="Times New Roman" w:cs="Times New Roman"/>
          <w:sz w:val="24"/>
          <w:szCs w:val="24"/>
        </w:rPr>
        <w:t xml:space="preserve">  </w:t>
      </w:r>
      <w:r>
        <w:rPr>
          <w:rFonts w:ascii="Times New Roman" w:hAnsi="Times New Roman" w:cs="Times New Roman"/>
          <w:sz w:val="24"/>
          <w:szCs w:val="24"/>
        </w:rPr>
        <w:t>It is inappropriate for Duke to blame PUCO Staff for failing to produce a proper notice.</w:t>
      </w:r>
      <w:r w:rsidR="004C12D1">
        <w:rPr>
          <w:rFonts w:ascii="Times New Roman" w:hAnsi="Times New Roman" w:cs="Times New Roman"/>
          <w:sz w:val="24"/>
          <w:szCs w:val="24"/>
        </w:rPr>
        <w:t xml:space="preserve">  And it is </w:t>
      </w:r>
      <w:r w:rsidR="007C4269">
        <w:rPr>
          <w:rFonts w:ascii="Times New Roman" w:hAnsi="Times New Roman" w:cs="Times New Roman"/>
          <w:sz w:val="24"/>
          <w:szCs w:val="24"/>
        </w:rPr>
        <w:t xml:space="preserve">alarming that </w:t>
      </w:r>
      <w:r w:rsidR="0002454D">
        <w:rPr>
          <w:rFonts w:ascii="Times New Roman" w:hAnsi="Times New Roman" w:cs="Times New Roman"/>
          <w:sz w:val="24"/>
          <w:szCs w:val="24"/>
        </w:rPr>
        <w:t xml:space="preserve">Duke </w:t>
      </w:r>
      <w:r w:rsidR="007C4269">
        <w:rPr>
          <w:rFonts w:ascii="Times New Roman" w:hAnsi="Times New Roman" w:cs="Times New Roman"/>
          <w:sz w:val="24"/>
          <w:szCs w:val="24"/>
        </w:rPr>
        <w:t>w</w:t>
      </w:r>
      <w:r w:rsidR="0002454D">
        <w:rPr>
          <w:rFonts w:ascii="Times New Roman" w:hAnsi="Times New Roman" w:cs="Times New Roman"/>
          <w:sz w:val="24"/>
          <w:szCs w:val="24"/>
        </w:rPr>
        <w:t>ould ask the PUCO to approve its</w:t>
      </w:r>
      <w:r w:rsidR="004947C5">
        <w:rPr>
          <w:rFonts w:ascii="Times New Roman" w:hAnsi="Times New Roman" w:cs="Times New Roman"/>
          <w:sz w:val="24"/>
          <w:szCs w:val="24"/>
        </w:rPr>
        <w:t xml:space="preserve"> ESP application </w:t>
      </w:r>
      <w:r w:rsidR="0002454D">
        <w:rPr>
          <w:rFonts w:ascii="Times New Roman" w:hAnsi="Times New Roman" w:cs="Times New Roman"/>
          <w:sz w:val="24"/>
          <w:szCs w:val="24"/>
        </w:rPr>
        <w:t>without providing the PUCO</w:t>
      </w:r>
      <w:r w:rsidR="004947C5">
        <w:rPr>
          <w:rFonts w:ascii="Times New Roman" w:hAnsi="Times New Roman" w:cs="Times New Roman"/>
          <w:sz w:val="24"/>
          <w:szCs w:val="24"/>
        </w:rPr>
        <w:t xml:space="preserve"> </w:t>
      </w:r>
      <w:r w:rsidR="00871C3D">
        <w:rPr>
          <w:rFonts w:ascii="Times New Roman" w:hAnsi="Times New Roman" w:cs="Times New Roman"/>
          <w:sz w:val="24"/>
          <w:szCs w:val="24"/>
        </w:rPr>
        <w:t>with information</w:t>
      </w:r>
      <w:r w:rsidR="0002454D">
        <w:rPr>
          <w:rFonts w:ascii="Times New Roman" w:hAnsi="Times New Roman" w:cs="Times New Roman"/>
          <w:sz w:val="24"/>
          <w:szCs w:val="24"/>
        </w:rPr>
        <w:t xml:space="preserve"> that would allow it to determine the </w:t>
      </w:r>
      <w:r w:rsidR="00246E35">
        <w:rPr>
          <w:rFonts w:ascii="Times New Roman" w:hAnsi="Times New Roman" w:cs="Times New Roman"/>
          <w:sz w:val="24"/>
          <w:szCs w:val="24"/>
        </w:rPr>
        <w:t xml:space="preserve">projected </w:t>
      </w:r>
      <w:r w:rsidR="0002454D">
        <w:rPr>
          <w:rFonts w:ascii="Times New Roman" w:hAnsi="Times New Roman" w:cs="Times New Roman"/>
          <w:sz w:val="24"/>
          <w:szCs w:val="24"/>
        </w:rPr>
        <w:t>rate impacts of</w:t>
      </w:r>
      <w:r w:rsidR="004947C5">
        <w:rPr>
          <w:rFonts w:ascii="Times New Roman" w:hAnsi="Times New Roman" w:cs="Times New Roman"/>
          <w:sz w:val="24"/>
          <w:szCs w:val="24"/>
        </w:rPr>
        <w:t xml:space="preserve"> Duke’s numerous ESP </w:t>
      </w:r>
      <w:r w:rsidR="0002454D">
        <w:rPr>
          <w:rFonts w:ascii="Times New Roman" w:hAnsi="Times New Roman" w:cs="Times New Roman"/>
          <w:sz w:val="24"/>
          <w:szCs w:val="24"/>
        </w:rPr>
        <w:t>proposal</w:t>
      </w:r>
      <w:r w:rsidR="004947C5">
        <w:rPr>
          <w:rFonts w:ascii="Times New Roman" w:hAnsi="Times New Roman" w:cs="Times New Roman"/>
          <w:sz w:val="24"/>
          <w:szCs w:val="24"/>
        </w:rPr>
        <w:t xml:space="preserve">s.  </w:t>
      </w:r>
      <w:r w:rsidR="0002454D">
        <w:rPr>
          <w:rFonts w:ascii="Times New Roman" w:hAnsi="Times New Roman" w:cs="Times New Roman"/>
          <w:sz w:val="24"/>
          <w:szCs w:val="24"/>
        </w:rPr>
        <w:t xml:space="preserve"> </w:t>
      </w:r>
    </w:p>
    <w:p w:rsidR="000C245F" w:rsidRDefault="000C245F" w:rsidP="00CA6D92">
      <w:pPr>
        <w:pStyle w:val="Heading2"/>
      </w:pPr>
      <w:bookmarkStart w:id="23" w:name="_Toc393369045"/>
      <w:r>
        <w:t>C.</w:t>
      </w:r>
      <w:r>
        <w:tab/>
        <w:t xml:space="preserve">Duke’s Claim </w:t>
      </w:r>
      <w:r w:rsidR="00783480">
        <w:t>That “</w:t>
      </w:r>
      <w:r>
        <w:t xml:space="preserve">The Detail Identified </w:t>
      </w:r>
      <w:r w:rsidR="00783480">
        <w:t xml:space="preserve">In </w:t>
      </w:r>
      <w:r>
        <w:t>Commission Filing Requirements Has Been Provided</w:t>
      </w:r>
      <w:r w:rsidR="00783480">
        <w:t xml:space="preserve">” </w:t>
      </w:r>
      <w:r>
        <w:t xml:space="preserve">Regarding Duke’s Proposed Distribution Infrastructure Modernization </w:t>
      </w:r>
      <w:r w:rsidR="00930B32">
        <w:t xml:space="preserve">Program </w:t>
      </w:r>
      <w:r w:rsidR="00783480">
        <w:t xml:space="preserve">And </w:t>
      </w:r>
      <w:r>
        <w:t>Rider DCI Is Not</w:t>
      </w:r>
      <w:r w:rsidR="00930B32">
        <w:t xml:space="preserve"> Accurate</w:t>
      </w:r>
      <w:r w:rsidR="00783480">
        <w:t>.</w:t>
      </w:r>
      <w:bookmarkEnd w:id="23"/>
    </w:p>
    <w:p w:rsidR="00072C1B" w:rsidRDefault="005B306C" w:rsidP="0011149C">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Duke’s claims to the contrary, </w:t>
      </w:r>
      <w:r w:rsidR="009C5630">
        <w:rPr>
          <w:rFonts w:ascii="Times New Roman" w:hAnsi="Times New Roman" w:cs="Times New Roman"/>
          <w:sz w:val="24"/>
          <w:szCs w:val="24"/>
        </w:rPr>
        <w:t xml:space="preserve">Duke </w:t>
      </w:r>
      <w:r w:rsidR="00072C1B">
        <w:rPr>
          <w:rFonts w:ascii="Times New Roman" w:hAnsi="Times New Roman" w:cs="Times New Roman"/>
          <w:sz w:val="24"/>
          <w:szCs w:val="24"/>
        </w:rPr>
        <w:t xml:space="preserve">failed to provide critical information necessary to evaluate the reasonableness of its claims supporting </w:t>
      </w:r>
      <w:r w:rsidR="00246E35">
        <w:rPr>
          <w:rFonts w:ascii="Times New Roman" w:hAnsi="Times New Roman" w:cs="Times New Roman"/>
          <w:sz w:val="24"/>
          <w:szCs w:val="24"/>
        </w:rPr>
        <w:t xml:space="preserve">its </w:t>
      </w:r>
      <w:r w:rsidR="00072C1B">
        <w:rPr>
          <w:rFonts w:ascii="Times New Roman" w:hAnsi="Times New Roman" w:cs="Times New Roman"/>
          <w:sz w:val="24"/>
          <w:szCs w:val="24"/>
        </w:rPr>
        <w:t>proposed $272 million in investments in distribution infrastructure modernization, and its proposed Rate DCI</w:t>
      </w:r>
      <w:r w:rsidR="00246E35">
        <w:rPr>
          <w:rFonts w:ascii="Times New Roman" w:hAnsi="Times New Roman" w:cs="Times New Roman"/>
          <w:sz w:val="24"/>
          <w:szCs w:val="24"/>
        </w:rPr>
        <w:t xml:space="preserve"> (“Distribution Capital Inves</w:t>
      </w:r>
      <w:r w:rsidR="00CA6D92">
        <w:rPr>
          <w:rFonts w:ascii="Times New Roman" w:hAnsi="Times New Roman" w:cs="Times New Roman"/>
          <w:sz w:val="24"/>
          <w:szCs w:val="24"/>
        </w:rPr>
        <w:t>t</w:t>
      </w:r>
      <w:r w:rsidR="00246E35">
        <w:rPr>
          <w:rFonts w:ascii="Times New Roman" w:hAnsi="Times New Roman" w:cs="Times New Roman"/>
          <w:sz w:val="24"/>
          <w:szCs w:val="24"/>
        </w:rPr>
        <w:t>ment”)</w:t>
      </w:r>
      <w:r w:rsidR="00072C1B">
        <w:rPr>
          <w:rFonts w:ascii="Times New Roman" w:hAnsi="Times New Roman" w:cs="Times New Roman"/>
          <w:sz w:val="24"/>
          <w:szCs w:val="24"/>
        </w:rPr>
        <w:t>.</w:t>
      </w:r>
      <w:r w:rsidR="00072C1B">
        <w:rPr>
          <w:rStyle w:val="FootnoteReference"/>
          <w:rFonts w:ascii="Times New Roman" w:hAnsi="Times New Roman" w:cs="Times New Roman"/>
          <w:sz w:val="24"/>
          <w:szCs w:val="24"/>
        </w:rPr>
        <w:footnoteReference w:id="18"/>
      </w:r>
      <w:r w:rsidR="00072C1B">
        <w:rPr>
          <w:rFonts w:ascii="Times New Roman" w:hAnsi="Times New Roman" w:cs="Times New Roman"/>
          <w:sz w:val="24"/>
          <w:szCs w:val="24"/>
        </w:rPr>
        <w:t xml:space="preserve">  </w:t>
      </w:r>
      <w:r>
        <w:rPr>
          <w:rFonts w:ascii="Times New Roman" w:hAnsi="Times New Roman" w:cs="Times New Roman"/>
          <w:sz w:val="24"/>
          <w:szCs w:val="24"/>
        </w:rPr>
        <w:t>Prior to Duke</w:t>
      </w:r>
      <w:r w:rsidR="00072C1B">
        <w:rPr>
          <w:rFonts w:ascii="Times New Roman" w:hAnsi="Times New Roman" w:cs="Times New Roman"/>
          <w:sz w:val="24"/>
          <w:szCs w:val="24"/>
        </w:rPr>
        <w:t xml:space="preserve"> discuss</w:t>
      </w:r>
      <w:r>
        <w:rPr>
          <w:rFonts w:ascii="Times New Roman" w:hAnsi="Times New Roman" w:cs="Times New Roman"/>
          <w:sz w:val="24"/>
          <w:szCs w:val="24"/>
        </w:rPr>
        <w:t>ing</w:t>
      </w:r>
      <w:r w:rsidR="00072C1B">
        <w:rPr>
          <w:rFonts w:ascii="Times New Roman" w:hAnsi="Times New Roman" w:cs="Times New Roman"/>
          <w:sz w:val="24"/>
          <w:szCs w:val="24"/>
        </w:rPr>
        <w:t xml:space="preserve"> what it provided in the 20 different areas that Joint Movants pointed to as having insufficient information</w:t>
      </w:r>
      <w:r>
        <w:rPr>
          <w:rFonts w:ascii="Times New Roman" w:hAnsi="Times New Roman" w:cs="Times New Roman"/>
          <w:sz w:val="24"/>
          <w:szCs w:val="24"/>
        </w:rPr>
        <w:t>,</w:t>
      </w:r>
      <w:r w:rsidR="00072C1B">
        <w:rPr>
          <w:rFonts w:ascii="Times New Roman" w:hAnsi="Times New Roman" w:cs="Times New Roman"/>
          <w:sz w:val="24"/>
          <w:szCs w:val="24"/>
        </w:rPr>
        <w:t xml:space="preserve"> Duke argues that some of the information that is the subject of dispute is confidential and that Joint Movants have been “unwilling” “to enter into a confidentiality agreement,” thus preventing access to this information.</w:t>
      </w:r>
      <w:r w:rsidRPr="005B306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9"/>
      </w:r>
    </w:p>
    <w:p w:rsidR="00072C1B" w:rsidRDefault="00072C1B" w:rsidP="0011149C">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Duke’s claim that Joint Movants have been unwilling to enter into a confidentiality agreement is </w:t>
      </w:r>
      <w:r w:rsidR="005B306C">
        <w:rPr>
          <w:rFonts w:ascii="Times New Roman" w:hAnsi="Times New Roman" w:cs="Times New Roman"/>
          <w:sz w:val="24"/>
          <w:szCs w:val="24"/>
        </w:rPr>
        <w:t>disingenuous and simply not true</w:t>
      </w:r>
      <w:r>
        <w:rPr>
          <w:rFonts w:ascii="Times New Roman" w:hAnsi="Times New Roman" w:cs="Times New Roman"/>
          <w:sz w:val="24"/>
          <w:szCs w:val="24"/>
        </w:rPr>
        <w:t xml:space="preserve"> as Joint Movants have </w:t>
      </w:r>
      <w:r w:rsidR="005B306C">
        <w:rPr>
          <w:rFonts w:ascii="Times New Roman" w:hAnsi="Times New Roman" w:cs="Times New Roman"/>
          <w:sz w:val="24"/>
          <w:szCs w:val="24"/>
        </w:rPr>
        <w:t>expressed their concerns with Duke’s proposed confidentiality agreement and</w:t>
      </w:r>
      <w:r w:rsidR="00727E36">
        <w:rPr>
          <w:rFonts w:ascii="Times New Roman" w:hAnsi="Times New Roman" w:cs="Times New Roman"/>
          <w:sz w:val="24"/>
          <w:szCs w:val="24"/>
        </w:rPr>
        <w:t>/or</w:t>
      </w:r>
      <w:r w:rsidR="005B306C">
        <w:rPr>
          <w:rFonts w:ascii="Times New Roman" w:hAnsi="Times New Roman" w:cs="Times New Roman"/>
          <w:sz w:val="24"/>
          <w:szCs w:val="24"/>
        </w:rPr>
        <w:t xml:space="preserve"> </w:t>
      </w:r>
      <w:r w:rsidR="00F8662A">
        <w:rPr>
          <w:rFonts w:ascii="Times New Roman" w:hAnsi="Times New Roman" w:cs="Times New Roman"/>
          <w:sz w:val="24"/>
          <w:szCs w:val="24"/>
        </w:rPr>
        <w:t>have attempted</w:t>
      </w:r>
      <w:r w:rsidR="00727E36">
        <w:rPr>
          <w:rFonts w:ascii="Times New Roman" w:hAnsi="Times New Roman" w:cs="Times New Roman"/>
          <w:sz w:val="24"/>
          <w:szCs w:val="24"/>
        </w:rPr>
        <w:t xml:space="preserve"> </w:t>
      </w:r>
      <w:r>
        <w:rPr>
          <w:rFonts w:ascii="Times New Roman" w:hAnsi="Times New Roman" w:cs="Times New Roman"/>
          <w:sz w:val="24"/>
          <w:szCs w:val="24"/>
        </w:rPr>
        <w:t xml:space="preserve">to negotiate a reasonable agreement practically since the commencement of this proceeding.  It is Duke which has been unwilling to </w:t>
      </w:r>
      <w:r w:rsidR="00727E36">
        <w:rPr>
          <w:rFonts w:ascii="Times New Roman" w:hAnsi="Times New Roman" w:cs="Times New Roman"/>
          <w:sz w:val="24"/>
          <w:szCs w:val="24"/>
        </w:rPr>
        <w:t xml:space="preserve">move off of its unreasonable demands and positions and execute </w:t>
      </w:r>
      <w:r>
        <w:rPr>
          <w:rFonts w:ascii="Times New Roman" w:hAnsi="Times New Roman" w:cs="Times New Roman"/>
          <w:sz w:val="24"/>
          <w:szCs w:val="24"/>
        </w:rPr>
        <w:t>the same agreement</w:t>
      </w:r>
      <w:r w:rsidR="00727E36">
        <w:rPr>
          <w:rFonts w:ascii="Times New Roman" w:hAnsi="Times New Roman" w:cs="Times New Roman"/>
          <w:sz w:val="24"/>
          <w:szCs w:val="24"/>
        </w:rPr>
        <w:t>s</w:t>
      </w:r>
      <w:r>
        <w:rPr>
          <w:rFonts w:ascii="Times New Roman" w:hAnsi="Times New Roman" w:cs="Times New Roman"/>
          <w:sz w:val="24"/>
          <w:szCs w:val="24"/>
        </w:rPr>
        <w:t xml:space="preserve"> utilized </w:t>
      </w:r>
      <w:r w:rsidR="00C320BF">
        <w:rPr>
          <w:rFonts w:ascii="Times New Roman" w:hAnsi="Times New Roman" w:cs="Times New Roman"/>
          <w:sz w:val="24"/>
          <w:szCs w:val="24"/>
        </w:rPr>
        <w:t>by Duke</w:t>
      </w:r>
      <w:r w:rsidR="00727E36">
        <w:rPr>
          <w:rFonts w:ascii="Times New Roman" w:hAnsi="Times New Roman" w:cs="Times New Roman"/>
          <w:sz w:val="24"/>
          <w:szCs w:val="24"/>
        </w:rPr>
        <w:t xml:space="preserve"> and intervenors</w:t>
      </w:r>
      <w:r w:rsidR="00C320BF">
        <w:rPr>
          <w:rFonts w:ascii="Times New Roman" w:hAnsi="Times New Roman" w:cs="Times New Roman"/>
          <w:sz w:val="24"/>
          <w:szCs w:val="24"/>
        </w:rPr>
        <w:t xml:space="preserve"> </w:t>
      </w:r>
      <w:r>
        <w:rPr>
          <w:rFonts w:ascii="Times New Roman" w:hAnsi="Times New Roman" w:cs="Times New Roman"/>
          <w:sz w:val="24"/>
          <w:szCs w:val="24"/>
        </w:rPr>
        <w:t>time and again</w:t>
      </w:r>
      <w:r w:rsidR="00C320BF">
        <w:rPr>
          <w:rFonts w:ascii="Times New Roman" w:hAnsi="Times New Roman" w:cs="Times New Roman"/>
          <w:sz w:val="24"/>
          <w:szCs w:val="24"/>
        </w:rPr>
        <w:t xml:space="preserve"> </w:t>
      </w:r>
      <w:r>
        <w:rPr>
          <w:rFonts w:ascii="Times New Roman" w:hAnsi="Times New Roman" w:cs="Times New Roman"/>
          <w:sz w:val="24"/>
          <w:szCs w:val="24"/>
        </w:rPr>
        <w:t xml:space="preserve">in proceedings before the PUCO.  These arguments have recently been addressed in </w:t>
      </w:r>
      <w:r w:rsidR="004C12D1">
        <w:rPr>
          <w:rFonts w:ascii="Times New Roman" w:hAnsi="Times New Roman" w:cs="Times New Roman"/>
          <w:sz w:val="24"/>
          <w:szCs w:val="24"/>
        </w:rPr>
        <w:t xml:space="preserve">numerous pleadings presently before the PUCO, including </w:t>
      </w:r>
      <w:r>
        <w:rPr>
          <w:rFonts w:ascii="Times New Roman" w:hAnsi="Times New Roman" w:cs="Times New Roman"/>
          <w:sz w:val="24"/>
          <w:szCs w:val="24"/>
        </w:rPr>
        <w:t xml:space="preserve">OCC’s </w:t>
      </w:r>
      <w:r w:rsidR="004C12D1">
        <w:rPr>
          <w:rFonts w:ascii="Times New Roman" w:hAnsi="Times New Roman" w:cs="Times New Roman"/>
          <w:sz w:val="24"/>
          <w:szCs w:val="24"/>
        </w:rPr>
        <w:t xml:space="preserve">most recent </w:t>
      </w:r>
      <w:r w:rsidR="00175FE1">
        <w:rPr>
          <w:rFonts w:ascii="Times New Roman" w:hAnsi="Times New Roman" w:cs="Times New Roman"/>
          <w:sz w:val="24"/>
          <w:szCs w:val="24"/>
        </w:rPr>
        <w:t>Memorandum Contra Duke’s Motion for Protective Order, filed on July 14, 2014</w:t>
      </w:r>
      <w:r>
        <w:rPr>
          <w:rFonts w:ascii="Times New Roman" w:hAnsi="Times New Roman" w:cs="Times New Roman"/>
          <w:sz w:val="24"/>
          <w:szCs w:val="24"/>
        </w:rPr>
        <w:t>.</w:t>
      </w:r>
    </w:p>
    <w:p w:rsidR="00072C1B" w:rsidRDefault="00072C1B" w:rsidP="0011149C">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respect to Duke’s discussion of the 20 areas that </w:t>
      </w:r>
      <w:r w:rsidR="00855D1B">
        <w:rPr>
          <w:rFonts w:ascii="Times New Roman" w:hAnsi="Times New Roman" w:cs="Times New Roman"/>
          <w:sz w:val="24"/>
          <w:szCs w:val="24"/>
        </w:rPr>
        <w:t xml:space="preserve">Joint Movants have identified as </w:t>
      </w:r>
      <w:r>
        <w:rPr>
          <w:rFonts w:ascii="Times New Roman" w:hAnsi="Times New Roman" w:cs="Times New Roman"/>
          <w:sz w:val="24"/>
          <w:szCs w:val="24"/>
        </w:rPr>
        <w:t xml:space="preserve">insufficient, a review of Duke’s response </w:t>
      </w:r>
      <w:r w:rsidR="00C320BF">
        <w:rPr>
          <w:rFonts w:ascii="Times New Roman" w:hAnsi="Times New Roman" w:cs="Times New Roman"/>
          <w:sz w:val="24"/>
          <w:szCs w:val="24"/>
        </w:rPr>
        <w:t>corroborates the deficiencies that the Joint Movants have identified</w:t>
      </w:r>
      <w:r>
        <w:rPr>
          <w:rFonts w:ascii="Times New Roman" w:hAnsi="Times New Roman" w:cs="Times New Roman"/>
          <w:sz w:val="24"/>
          <w:szCs w:val="24"/>
        </w:rPr>
        <w:t>.</w:t>
      </w:r>
      <w:r w:rsidR="00855D1B">
        <w:rPr>
          <w:rFonts w:ascii="Times New Roman" w:hAnsi="Times New Roman" w:cs="Times New Roman"/>
          <w:sz w:val="24"/>
          <w:szCs w:val="24"/>
        </w:rPr>
        <w:t xml:space="preserve">  With respect to how Duke’s proposal “addresses any cost savings to the utility, Duke’s response points</w:t>
      </w:r>
      <w:r w:rsidR="004C12D1">
        <w:rPr>
          <w:rFonts w:ascii="Times New Roman" w:hAnsi="Times New Roman" w:cs="Times New Roman"/>
          <w:sz w:val="24"/>
          <w:szCs w:val="24"/>
        </w:rPr>
        <w:t xml:space="preserve"> to</w:t>
      </w:r>
      <w:r w:rsidR="00855D1B">
        <w:rPr>
          <w:rFonts w:ascii="Times New Roman" w:hAnsi="Times New Roman" w:cs="Times New Roman"/>
          <w:sz w:val="24"/>
          <w:szCs w:val="24"/>
        </w:rPr>
        <w:t xml:space="preserve"> a vague discussion of a “holistic approach” “to better manage costs by addressing known system challenges” and that “O&amp;M savings will be achieved through improved reliability.”</w:t>
      </w:r>
      <w:r w:rsidR="00855D1B">
        <w:rPr>
          <w:rStyle w:val="FootnoteReference"/>
          <w:rFonts w:ascii="Times New Roman" w:hAnsi="Times New Roman" w:cs="Times New Roman"/>
          <w:sz w:val="24"/>
          <w:szCs w:val="24"/>
        </w:rPr>
        <w:footnoteReference w:id="20"/>
      </w:r>
      <w:r w:rsidR="00855D1B">
        <w:rPr>
          <w:rFonts w:ascii="Times New Roman" w:hAnsi="Times New Roman" w:cs="Times New Roman"/>
          <w:sz w:val="24"/>
          <w:szCs w:val="24"/>
        </w:rPr>
        <w:t xml:space="preserve">  Duke points to additional detail in a confidential attachment.</w:t>
      </w:r>
    </w:p>
    <w:p w:rsidR="00A45521" w:rsidRDefault="00855D1B" w:rsidP="0011149C">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Duke’s claim that Mr. Arnold’s testimony on these vague points is responsive to the filing requirement lacks any merit.  The PUCO’s filing requirements require “a detailed description, with supporting data and information, to allow appropriate evaluation of each proposal, including how the proposal addresses any</w:t>
      </w:r>
      <w:r w:rsidR="00A45521">
        <w:rPr>
          <w:rFonts w:ascii="Times New Roman" w:hAnsi="Times New Roman" w:cs="Times New Roman"/>
          <w:sz w:val="24"/>
          <w:szCs w:val="24"/>
        </w:rPr>
        <w:t xml:space="preserve"> cost savings . . .”  Duke has not provided any such analysis</w:t>
      </w:r>
      <w:r w:rsidR="00C320BF">
        <w:rPr>
          <w:rFonts w:ascii="Times New Roman" w:hAnsi="Times New Roman" w:cs="Times New Roman"/>
          <w:sz w:val="24"/>
          <w:szCs w:val="24"/>
        </w:rPr>
        <w:t xml:space="preserve"> in its Application</w:t>
      </w:r>
      <w:r w:rsidR="00727E36">
        <w:rPr>
          <w:rFonts w:ascii="Times New Roman" w:hAnsi="Times New Roman" w:cs="Times New Roman"/>
          <w:sz w:val="24"/>
          <w:szCs w:val="24"/>
        </w:rPr>
        <w:t xml:space="preserve"> as required</w:t>
      </w:r>
      <w:r w:rsidR="00A45521">
        <w:rPr>
          <w:rFonts w:ascii="Times New Roman" w:hAnsi="Times New Roman" w:cs="Times New Roman"/>
          <w:sz w:val="24"/>
          <w:szCs w:val="24"/>
        </w:rPr>
        <w:t>.</w:t>
      </w:r>
    </w:p>
    <w:p w:rsidR="00855D1B" w:rsidRDefault="00A45521" w:rsidP="00DF765D">
      <w:pPr>
        <w:pBdr>
          <w:top w:val="none" w:sz="0" w:space="0" w:color="auto"/>
          <w:left w:val="none" w:sz="0" w:space="0" w:color="auto"/>
          <w:bottom w:val="none" w:sz="0" w:space="0" w:color="auto"/>
          <w:right w:val="none" w:sz="0" w:space="0" w:color="auto"/>
          <w:bar w:val="none" w:sz="0" w:color="auto"/>
        </w:pBdr>
        <w:spacing w:line="480" w:lineRule="auto"/>
        <w:ind w:firstLine="720"/>
      </w:pPr>
      <w:r>
        <w:t>For example, i</w:t>
      </w:r>
      <w:r w:rsidR="00855D1B">
        <w:t>n OCC Interrogatory OCC-INT-04-085, attached as Exhibit 1, OCC requested Duke to identify any cost savings expected to be achieved from Rider DCI, requesting, among other things, when the savings would be achieved, how the savings would be achieved, and which of the 19 programs would produce cost savings</w:t>
      </w:r>
      <w:r>
        <w:t>.  With respect to the question</w:t>
      </w:r>
      <w:r w:rsidR="00C320BF">
        <w:t>—</w:t>
      </w:r>
      <w:r>
        <w:t>“[h]ow the cost savings will be achieved</w:t>
      </w:r>
      <w:r w:rsidR="00C320BF">
        <w:t>”—</w:t>
      </w:r>
      <w:r>
        <w:t xml:space="preserve"> Duke </w:t>
      </w:r>
      <w:r w:rsidR="00C320BF">
        <w:t>responded</w:t>
      </w:r>
      <w:r>
        <w:t xml:space="preserve"> that the “analysis has not been performed</w:t>
      </w:r>
      <w:r w:rsidR="00C320BF">
        <w:t>.</w:t>
      </w:r>
      <w:r>
        <w:t xml:space="preserve">” </w:t>
      </w:r>
      <w:r w:rsidR="00C320BF">
        <w:t xml:space="preserve"> That same answer was give</w:t>
      </w:r>
      <w:r w:rsidR="00DF765D">
        <w:t>n</w:t>
      </w:r>
      <w:r w:rsidR="00C320BF">
        <w:t xml:space="preserve"> by Duke in response to a request to identify </w:t>
      </w:r>
      <w:r>
        <w:t xml:space="preserve">which of the 19 programs will produce cost savings.  </w:t>
      </w:r>
      <w:r w:rsidR="00DF765D">
        <w:t xml:space="preserve">Specifically, </w:t>
      </w:r>
      <w:r>
        <w:t>Duke states that “[t]here was no analysis done to quantify the amount and timing of the savings.”</w:t>
      </w:r>
      <w:r>
        <w:rPr>
          <w:rStyle w:val="FootnoteReference"/>
        </w:rPr>
        <w:footnoteReference w:id="21"/>
      </w:r>
      <w:r w:rsidR="004C12D1">
        <w:t xml:space="preserve">  These responses to discovery are indicative of the underlying problem:  Duke does not have information </w:t>
      </w:r>
      <w:r w:rsidR="00DF765D">
        <w:t xml:space="preserve">(required by the PUCO’s rules) </w:t>
      </w:r>
      <w:r w:rsidR="004C12D1">
        <w:t xml:space="preserve">to support the DCI.  </w:t>
      </w:r>
    </w:p>
    <w:p w:rsidR="00816D7A" w:rsidRDefault="00816D7A" w:rsidP="0011149C">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with respect to </w:t>
      </w:r>
      <w:r w:rsidR="00410D78">
        <w:rPr>
          <w:rFonts w:ascii="Times New Roman" w:hAnsi="Times New Roman" w:cs="Times New Roman"/>
          <w:sz w:val="24"/>
          <w:szCs w:val="24"/>
        </w:rPr>
        <w:t xml:space="preserve">Duke’s </w:t>
      </w:r>
      <w:r>
        <w:rPr>
          <w:rFonts w:ascii="Times New Roman" w:hAnsi="Times New Roman" w:cs="Times New Roman"/>
          <w:sz w:val="24"/>
          <w:szCs w:val="24"/>
        </w:rPr>
        <w:t xml:space="preserve">19 </w:t>
      </w:r>
      <w:r w:rsidR="00410D78">
        <w:rPr>
          <w:rFonts w:ascii="Times New Roman" w:hAnsi="Times New Roman" w:cs="Times New Roman"/>
          <w:sz w:val="24"/>
          <w:szCs w:val="24"/>
        </w:rPr>
        <w:t xml:space="preserve">distribution infrastructure modernization </w:t>
      </w:r>
      <w:r>
        <w:rPr>
          <w:rFonts w:ascii="Times New Roman" w:hAnsi="Times New Roman" w:cs="Times New Roman"/>
          <w:sz w:val="24"/>
          <w:szCs w:val="24"/>
        </w:rPr>
        <w:t xml:space="preserve">programs, OCC requested </w:t>
      </w:r>
      <w:r w:rsidR="00DF765D">
        <w:rPr>
          <w:rFonts w:ascii="Times New Roman" w:hAnsi="Times New Roman" w:cs="Times New Roman"/>
          <w:sz w:val="24"/>
          <w:szCs w:val="24"/>
        </w:rPr>
        <w:t xml:space="preserve">(through </w:t>
      </w:r>
      <w:r w:rsidR="00410D78">
        <w:rPr>
          <w:rFonts w:ascii="Times New Roman" w:hAnsi="Times New Roman" w:cs="Times New Roman"/>
          <w:sz w:val="24"/>
          <w:szCs w:val="24"/>
        </w:rPr>
        <w:t>OCC-INT-04-088</w:t>
      </w:r>
      <w:r w:rsidR="00DF765D">
        <w:rPr>
          <w:rFonts w:ascii="Times New Roman" w:hAnsi="Times New Roman" w:cs="Times New Roman"/>
          <w:sz w:val="24"/>
          <w:szCs w:val="24"/>
        </w:rPr>
        <w:t xml:space="preserve">) that Duke provide the </w:t>
      </w:r>
      <w:r w:rsidR="00410D78">
        <w:rPr>
          <w:rFonts w:ascii="Times New Roman" w:hAnsi="Times New Roman" w:cs="Times New Roman"/>
          <w:sz w:val="24"/>
          <w:szCs w:val="24"/>
        </w:rPr>
        <w:t>specific information set forth in Ohio Admin. Code 4901:1-35-03</w:t>
      </w:r>
      <w:r w:rsidR="00246E35">
        <w:rPr>
          <w:rFonts w:ascii="Times New Roman" w:hAnsi="Times New Roman" w:cs="Times New Roman"/>
          <w:sz w:val="24"/>
          <w:szCs w:val="24"/>
        </w:rPr>
        <w:t>(C)</w:t>
      </w:r>
      <w:r w:rsidR="00410D78">
        <w:rPr>
          <w:rFonts w:ascii="Times New Roman" w:hAnsi="Times New Roman" w:cs="Times New Roman"/>
          <w:sz w:val="24"/>
          <w:szCs w:val="24"/>
        </w:rPr>
        <w:t>(9)g(i) and (g)(2) (Exhibit 2), including number of circuits impacted, number of customers impacted, timing of the impact, etc</w:t>
      </w:r>
      <w:r w:rsidR="004C12D1">
        <w:rPr>
          <w:rFonts w:ascii="Times New Roman" w:hAnsi="Times New Roman" w:cs="Times New Roman"/>
          <w:sz w:val="24"/>
          <w:szCs w:val="24"/>
        </w:rPr>
        <w:t>.  Duke responded that</w:t>
      </w:r>
      <w:r w:rsidR="00410D78">
        <w:rPr>
          <w:rFonts w:ascii="Times New Roman" w:hAnsi="Times New Roman" w:cs="Times New Roman"/>
          <w:sz w:val="24"/>
          <w:szCs w:val="24"/>
        </w:rPr>
        <w:t xml:space="preserve"> these could not be provided currently because Duke has not completed a final planning schedule.  This begs the question why Duke </w:t>
      </w:r>
      <w:r w:rsidR="00AF735C">
        <w:rPr>
          <w:rFonts w:ascii="Times New Roman" w:hAnsi="Times New Roman" w:cs="Times New Roman"/>
          <w:sz w:val="24"/>
          <w:szCs w:val="24"/>
        </w:rPr>
        <w:t xml:space="preserve">proposed Rate DCI </w:t>
      </w:r>
      <w:r w:rsidR="00410D78">
        <w:rPr>
          <w:rFonts w:ascii="Times New Roman" w:hAnsi="Times New Roman" w:cs="Times New Roman"/>
          <w:sz w:val="24"/>
          <w:szCs w:val="24"/>
        </w:rPr>
        <w:t>in this case rather than waiting until it had a final planning schedule, which it states will depend upon “other projects including, but not limited to road projects, municipal projects, and customer projects.”</w:t>
      </w:r>
      <w:r w:rsidR="00410D78">
        <w:rPr>
          <w:rStyle w:val="FootnoteReference"/>
          <w:rFonts w:ascii="Times New Roman" w:hAnsi="Times New Roman" w:cs="Times New Roman"/>
          <w:sz w:val="24"/>
          <w:szCs w:val="24"/>
        </w:rPr>
        <w:footnoteReference w:id="22"/>
      </w:r>
    </w:p>
    <w:p w:rsidR="00F636E2" w:rsidRDefault="00AB7A55" w:rsidP="00F636E2">
      <w:pPr>
        <w:pBdr>
          <w:top w:val="none" w:sz="0" w:space="0" w:color="auto"/>
          <w:left w:val="none" w:sz="0" w:space="0" w:color="auto"/>
          <w:bottom w:val="none" w:sz="0" w:space="0" w:color="auto"/>
          <w:right w:val="none" w:sz="0" w:space="0" w:color="auto"/>
          <w:bar w:val="none" w:sz="0" w:color="auto"/>
        </w:pBdr>
        <w:spacing w:line="480" w:lineRule="auto"/>
        <w:ind w:firstLine="720"/>
      </w:pPr>
      <w:r>
        <w:t xml:space="preserve">Despite the fact that the </w:t>
      </w:r>
      <w:r w:rsidR="00336226">
        <w:t xml:space="preserve">PUCO rules </w:t>
      </w:r>
      <w:r>
        <w:t>require a description of the benefits of the infrastructure modernization plan “in total and by activity or type,”</w:t>
      </w:r>
      <w:r w:rsidR="00246E35">
        <w:rPr>
          <w:rStyle w:val="FootnoteReference"/>
        </w:rPr>
        <w:footnoteReference w:id="23"/>
      </w:r>
      <w:r>
        <w:t xml:space="preserve"> Duke’s response </w:t>
      </w:r>
      <w:r w:rsidR="00DF765D">
        <w:t xml:space="preserve">(included </w:t>
      </w:r>
      <w:r>
        <w:t>in its Memo Contra</w:t>
      </w:r>
      <w:r w:rsidR="00DF765D">
        <w:t>)</w:t>
      </w:r>
      <w:r>
        <w:t xml:space="preserve"> is simply to give the same general description – that these programs affect all of Duke’s customers and all of Duke’s territory.</w:t>
      </w:r>
      <w:r>
        <w:rPr>
          <w:rStyle w:val="FootnoteReference"/>
        </w:rPr>
        <w:footnoteReference w:id="24"/>
      </w:r>
      <w:r>
        <w:t xml:space="preserve">  But the point of th</w:t>
      </w:r>
      <w:r w:rsidR="00DF765D">
        <w:t>e</w:t>
      </w:r>
      <w:r>
        <w:t xml:space="preserve"> filing requirement is to provide the detail that allows</w:t>
      </w:r>
      <w:r w:rsidR="00336226">
        <w:t xml:space="preserve"> parties to assess the reasonableness of the modernization program. </w:t>
      </w:r>
      <w:r>
        <w:t xml:space="preserve"> Duke apparently does not </w:t>
      </w:r>
      <w:r w:rsidR="00DF765D">
        <w:t>want the PUCO or parties to have the information necessary to</w:t>
      </w:r>
      <w:r w:rsidR="00F636E2">
        <w:t xml:space="preserve"> assess whether Duke’s infrastructure</w:t>
      </w:r>
      <w:r w:rsidR="00DF765D">
        <w:t xml:space="preserve"> modernization </w:t>
      </w:r>
      <w:r w:rsidR="00F636E2">
        <w:t>plan</w:t>
      </w:r>
      <w:r w:rsidR="00DF765D">
        <w:t xml:space="preserve"> is reasonable.  Duke’s argument </w:t>
      </w:r>
      <w:r w:rsidR="00F636E2">
        <w:t>(</w:t>
      </w:r>
      <w:r>
        <w:t>suggesting it has met these filing requirements</w:t>
      </w:r>
      <w:r w:rsidR="00F636E2">
        <w:t>)</w:t>
      </w:r>
      <w:r>
        <w:t xml:space="preserve"> </w:t>
      </w:r>
      <w:r w:rsidR="00DF765D">
        <w:t xml:space="preserve">falls flat on its face </w:t>
      </w:r>
      <w:r>
        <w:t xml:space="preserve">when </w:t>
      </w:r>
      <w:r w:rsidR="00DF765D">
        <w:t>it</w:t>
      </w:r>
      <w:r w:rsidR="00AF735C">
        <w:t>s</w:t>
      </w:r>
      <w:r w:rsidR="00DF765D">
        <w:t xml:space="preserve"> Application is void of any </w:t>
      </w:r>
      <w:r>
        <w:t>detailed information by “activity or type”</w:t>
      </w:r>
      <w:r w:rsidR="00DF765D">
        <w:t xml:space="preserve"> of any alleged benefit of its proposed</w:t>
      </w:r>
      <w:r w:rsidR="00DF765D" w:rsidRPr="00DF765D">
        <w:t xml:space="preserve"> </w:t>
      </w:r>
      <w:r w:rsidR="00DF765D">
        <w:t xml:space="preserve">infrastructure modernization plan. </w:t>
      </w:r>
    </w:p>
    <w:p w:rsidR="00336226" w:rsidRDefault="00AB7A55" w:rsidP="00F636E2">
      <w:pPr>
        <w:pBdr>
          <w:top w:val="none" w:sz="0" w:space="0" w:color="auto"/>
          <w:left w:val="none" w:sz="0" w:space="0" w:color="auto"/>
          <w:bottom w:val="none" w:sz="0" w:space="0" w:color="auto"/>
          <w:right w:val="none" w:sz="0" w:space="0" w:color="auto"/>
          <w:bar w:val="none" w:sz="0" w:color="auto"/>
        </w:pBdr>
        <w:spacing w:line="480" w:lineRule="auto"/>
        <w:ind w:firstLine="720"/>
      </w:pPr>
      <w:r>
        <w:t>Furthermore, Duke’s claim that “[i]f more information is desired by the Movants, they are able to request it through discovery”</w:t>
      </w:r>
      <w:r>
        <w:rPr>
          <w:rStyle w:val="FootnoteReference"/>
        </w:rPr>
        <w:footnoteReference w:id="25"/>
      </w:r>
      <w:r>
        <w:t xml:space="preserve"> is</w:t>
      </w:r>
      <w:r w:rsidR="00336226">
        <w:t xml:space="preserve"> </w:t>
      </w:r>
      <w:r>
        <w:t xml:space="preserve">dispelled by a review of its responses to discovery.  </w:t>
      </w:r>
      <w:r w:rsidR="00336226">
        <w:t xml:space="preserve">Moreover, </w:t>
      </w:r>
      <w:r>
        <w:t xml:space="preserve">Joint Movants shouldn’t have to submit discovery requests to obtain information required </w:t>
      </w:r>
      <w:r w:rsidR="00336226">
        <w:t xml:space="preserve">under PUCO rules as part of the Utility’s filing requirements. </w:t>
      </w:r>
    </w:p>
    <w:p w:rsidR="00336226" w:rsidRDefault="00965835" w:rsidP="00336226">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its response to the filing requirement </w:t>
      </w:r>
      <w:r w:rsidR="00F636E2">
        <w:rPr>
          <w:rFonts w:ascii="Times New Roman" w:hAnsi="Times New Roman" w:cs="Times New Roman"/>
          <w:sz w:val="24"/>
          <w:szCs w:val="24"/>
        </w:rPr>
        <w:t xml:space="preserve">mandating </w:t>
      </w:r>
      <w:r>
        <w:rPr>
          <w:rFonts w:ascii="Times New Roman" w:hAnsi="Times New Roman" w:cs="Times New Roman"/>
          <w:sz w:val="24"/>
          <w:szCs w:val="24"/>
        </w:rPr>
        <w:t xml:space="preserve">an “implementation schedule by geographic location and/or activity,” Duke states </w:t>
      </w:r>
      <w:r w:rsidR="00F636E2">
        <w:rPr>
          <w:rFonts w:ascii="Times New Roman" w:hAnsi="Times New Roman" w:cs="Times New Roman"/>
          <w:sz w:val="24"/>
          <w:szCs w:val="24"/>
        </w:rPr>
        <w:t>(</w:t>
      </w:r>
      <w:r>
        <w:rPr>
          <w:rFonts w:ascii="Times New Roman" w:hAnsi="Times New Roman" w:cs="Times New Roman"/>
          <w:sz w:val="24"/>
          <w:szCs w:val="24"/>
        </w:rPr>
        <w:t>in its Memo Contra</w:t>
      </w:r>
      <w:r w:rsidR="00F636E2">
        <w:rPr>
          <w:rFonts w:ascii="Times New Roman" w:hAnsi="Times New Roman" w:cs="Times New Roman"/>
          <w:sz w:val="24"/>
          <w:szCs w:val="24"/>
        </w:rPr>
        <w:t>)</w:t>
      </w:r>
      <w:r>
        <w:rPr>
          <w:rFonts w:ascii="Times New Roman" w:hAnsi="Times New Roman" w:cs="Times New Roman"/>
          <w:sz w:val="24"/>
          <w:szCs w:val="24"/>
        </w:rPr>
        <w:t xml:space="preserve"> that </w:t>
      </w:r>
      <w:r w:rsidR="00F636E2">
        <w:rPr>
          <w:rFonts w:ascii="Times New Roman" w:hAnsi="Times New Roman" w:cs="Times New Roman"/>
          <w:sz w:val="24"/>
          <w:szCs w:val="24"/>
        </w:rPr>
        <w:t>it</w:t>
      </w:r>
      <w:r>
        <w:rPr>
          <w:rFonts w:ascii="Times New Roman" w:hAnsi="Times New Roman" w:cs="Times New Roman"/>
          <w:sz w:val="24"/>
          <w:szCs w:val="24"/>
        </w:rPr>
        <w:t xml:space="preserve"> “does not have a confirmed or approved implementation schedule,” arguing that it plans to work with PUCO Staff toward this purpose.</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Again, Duke points to a confidential data response, claiming that “[C]oupled with the annual capital budget,” this provides a “potential implementation schedule.”  But </w:t>
      </w:r>
      <w:r w:rsidR="00727E36">
        <w:rPr>
          <w:rFonts w:ascii="Times New Roman" w:hAnsi="Times New Roman" w:cs="Times New Roman"/>
          <w:sz w:val="24"/>
          <w:szCs w:val="24"/>
        </w:rPr>
        <w:t xml:space="preserve">Joint Movants, </w:t>
      </w:r>
      <w:r w:rsidR="00336226">
        <w:rPr>
          <w:rFonts w:ascii="Times New Roman" w:hAnsi="Times New Roman" w:cs="Times New Roman"/>
          <w:sz w:val="24"/>
          <w:szCs w:val="24"/>
        </w:rPr>
        <w:t xml:space="preserve">and </w:t>
      </w:r>
      <w:r w:rsidR="00727E36">
        <w:rPr>
          <w:rFonts w:ascii="Times New Roman" w:hAnsi="Times New Roman" w:cs="Times New Roman"/>
          <w:sz w:val="24"/>
          <w:szCs w:val="24"/>
        </w:rPr>
        <w:t xml:space="preserve">likely </w:t>
      </w:r>
      <w:r w:rsidR="00336226">
        <w:rPr>
          <w:rFonts w:ascii="Times New Roman" w:hAnsi="Times New Roman" w:cs="Times New Roman"/>
          <w:sz w:val="24"/>
          <w:szCs w:val="24"/>
        </w:rPr>
        <w:t>other parties to this case</w:t>
      </w:r>
      <w:r w:rsidR="00727E36">
        <w:rPr>
          <w:rFonts w:ascii="Times New Roman" w:hAnsi="Times New Roman" w:cs="Times New Roman"/>
          <w:sz w:val="24"/>
          <w:szCs w:val="24"/>
        </w:rPr>
        <w:t>,</w:t>
      </w:r>
      <w:r w:rsidR="00336226">
        <w:rPr>
          <w:rFonts w:ascii="Times New Roman" w:hAnsi="Times New Roman" w:cs="Times New Roman"/>
          <w:sz w:val="24"/>
          <w:szCs w:val="24"/>
        </w:rPr>
        <w:t xml:space="preserve"> have not been able to view the </w:t>
      </w:r>
      <w:r>
        <w:rPr>
          <w:rFonts w:ascii="Times New Roman" w:hAnsi="Times New Roman" w:cs="Times New Roman"/>
          <w:sz w:val="24"/>
          <w:szCs w:val="24"/>
        </w:rPr>
        <w:t>“implementation schedule</w:t>
      </w:r>
      <w:r w:rsidR="00336226">
        <w:rPr>
          <w:rFonts w:ascii="Times New Roman" w:hAnsi="Times New Roman" w:cs="Times New Roman"/>
          <w:sz w:val="24"/>
          <w:szCs w:val="24"/>
        </w:rPr>
        <w:t>,</w:t>
      </w:r>
      <w:r>
        <w:rPr>
          <w:rFonts w:ascii="Times New Roman" w:hAnsi="Times New Roman" w:cs="Times New Roman"/>
          <w:sz w:val="24"/>
          <w:szCs w:val="24"/>
        </w:rPr>
        <w:t>”</w:t>
      </w:r>
      <w:r w:rsidR="00336226">
        <w:rPr>
          <w:rFonts w:ascii="Times New Roman" w:hAnsi="Times New Roman" w:cs="Times New Roman"/>
          <w:sz w:val="24"/>
          <w:szCs w:val="24"/>
        </w:rPr>
        <w:t xml:space="preserve"> as it has been filed under seal, and is subject to a pending motion for protection.  As discussed earlier, Duke has been unwilling to enter into a reasonable protective agreement that </w:t>
      </w:r>
      <w:r w:rsidR="00727E36">
        <w:rPr>
          <w:rFonts w:ascii="Times New Roman" w:hAnsi="Times New Roman" w:cs="Times New Roman"/>
          <w:sz w:val="24"/>
          <w:szCs w:val="24"/>
        </w:rPr>
        <w:t xml:space="preserve">Joint Movants </w:t>
      </w:r>
      <w:r w:rsidR="00336226">
        <w:rPr>
          <w:rFonts w:ascii="Times New Roman" w:hAnsi="Times New Roman" w:cs="Times New Roman"/>
          <w:sz w:val="24"/>
          <w:szCs w:val="24"/>
        </w:rPr>
        <w:t xml:space="preserve">can sign.  </w:t>
      </w:r>
      <w:r w:rsidR="00727E36">
        <w:rPr>
          <w:rFonts w:ascii="Times New Roman" w:hAnsi="Times New Roman" w:cs="Times New Roman"/>
          <w:sz w:val="24"/>
          <w:szCs w:val="24"/>
        </w:rPr>
        <w:t>Joint Movants are</w:t>
      </w:r>
      <w:r w:rsidR="00336226">
        <w:rPr>
          <w:rFonts w:ascii="Times New Roman" w:hAnsi="Times New Roman" w:cs="Times New Roman"/>
          <w:sz w:val="24"/>
          <w:szCs w:val="24"/>
        </w:rPr>
        <w:t xml:space="preserve"> not alone in this respect either.</w:t>
      </w:r>
      <w:r w:rsidR="00246E35">
        <w:rPr>
          <w:rFonts w:ascii="Times New Roman" w:hAnsi="Times New Roman" w:cs="Times New Roman"/>
          <w:sz w:val="24"/>
          <w:szCs w:val="24"/>
        </w:rPr>
        <w:t xml:space="preserve"> </w:t>
      </w:r>
      <w:r w:rsidR="00336226">
        <w:rPr>
          <w:rFonts w:ascii="Times New Roman" w:hAnsi="Times New Roman" w:cs="Times New Roman"/>
          <w:sz w:val="24"/>
          <w:szCs w:val="24"/>
        </w:rPr>
        <w:t xml:space="preserve"> To </w:t>
      </w:r>
      <w:r w:rsidR="00727E36">
        <w:rPr>
          <w:rFonts w:ascii="Times New Roman" w:hAnsi="Times New Roman" w:cs="Times New Roman"/>
          <w:sz w:val="24"/>
          <w:szCs w:val="24"/>
        </w:rPr>
        <w:t>Joint Movants’</w:t>
      </w:r>
      <w:r w:rsidR="00336226">
        <w:rPr>
          <w:rFonts w:ascii="Times New Roman" w:hAnsi="Times New Roman" w:cs="Times New Roman"/>
          <w:sz w:val="24"/>
          <w:szCs w:val="24"/>
        </w:rPr>
        <w:t xml:space="preserve"> knowledge</w:t>
      </w:r>
      <w:r w:rsidR="00246E35">
        <w:rPr>
          <w:rFonts w:ascii="Times New Roman" w:hAnsi="Times New Roman" w:cs="Times New Roman"/>
          <w:sz w:val="24"/>
          <w:szCs w:val="24"/>
        </w:rPr>
        <w:t>,</w:t>
      </w:r>
      <w:r w:rsidR="00336226">
        <w:rPr>
          <w:rFonts w:ascii="Times New Roman" w:hAnsi="Times New Roman" w:cs="Times New Roman"/>
          <w:sz w:val="24"/>
          <w:szCs w:val="24"/>
        </w:rPr>
        <w:t xml:space="preserve"> no party has been able to negotiate a reasonable protective agreement with Duke.  </w:t>
      </w:r>
    </w:p>
    <w:p w:rsidR="00B02678" w:rsidRDefault="00965835" w:rsidP="004E75CF">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rPr>
          <w:rFonts w:ascii="Times New Roman" w:hAnsi="Times New Roman" w:cs="Times New Roman"/>
          <w:sz w:val="24"/>
          <w:szCs w:val="24"/>
        </w:rPr>
        <w:t>With respect to “communication infrastructure,” Duke interprets this reference as applying only to “grid modernization efforts</w:t>
      </w:r>
      <w:r w:rsidR="00F636E2">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00F636E2">
        <w:rPr>
          <w:rFonts w:ascii="Times New Roman" w:hAnsi="Times New Roman" w:cs="Times New Roman"/>
          <w:sz w:val="24"/>
          <w:szCs w:val="24"/>
        </w:rPr>
        <w:t xml:space="preserve"> B</w:t>
      </w:r>
      <w:r>
        <w:rPr>
          <w:rFonts w:ascii="Times New Roman" w:hAnsi="Times New Roman" w:cs="Times New Roman"/>
          <w:sz w:val="24"/>
          <w:szCs w:val="24"/>
        </w:rPr>
        <w:t xml:space="preserve">ut there is no limitation in the filing requirement to grid modernization improvements.  </w:t>
      </w:r>
      <w:r w:rsidR="00F636E2">
        <w:rPr>
          <w:rFonts w:ascii="Times New Roman" w:hAnsi="Times New Roman" w:cs="Times New Roman"/>
          <w:sz w:val="24"/>
          <w:szCs w:val="24"/>
        </w:rPr>
        <w:t>This is another reason why Duke’s A</w:t>
      </w:r>
      <w:r w:rsidR="004E75CF">
        <w:rPr>
          <w:rFonts w:ascii="Times New Roman" w:hAnsi="Times New Roman" w:cs="Times New Roman"/>
          <w:sz w:val="24"/>
          <w:szCs w:val="24"/>
        </w:rPr>
        <w:t xml:space="preserve">pplication should be rejected. </w:t>
      </w:r>
    </w:p>
    <w:p w:rsidR="00AB7A55" w:rsidRDefault="008257F4" w:rsidP="0011149C">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Particularly troubling are Duke’s responses to that portion of the filing requirements that request dollar savings of the infrastructure modernization plans.  The fact that “[t]he exact level of savings is not known at this time” is not a sufficient basis for providing no response beyond stating that savings in O&amp;M and rate case costs are expected and </w:t>
      </w:r>
      <w:r w:rsidR="00246E35">
        <w:rPr>
          <w:rFonts w:ascii="Times New Roman" w:hAnsi="Times New Roman" w:cs="Times New Roman"/>
          <w:sz w:val="24"/>
          <w:szCs w:val="24"/>
        </w:rPr>
        <w:t xml:space="preserve">identifying </w:t>
      </w:r>
      <w:r>
        <w:rPr>
          <w:rFonts w:ascii="Times New Roman" w:hAnsi="Times New Roman" w:cs="Times New Roman"/>
          <w:sz w:val="24"/>
          <w:szCs w:val="24"/>
        </w:rPr>
        <w:t>the mechanism for pass-through of cost savings.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PUCO, in considering the merits of an infrastructure modernization plan, must be able to evaluate whether and the extent to which it is likely to have a net benefit to customers.  Without detailed analysis of savings, it is not possible to perform such an assessment</w:t>
      </w:r>
      <w:r w:rsidR="00965835">
        <w:rPr>
          <w:rFonts w:ascii="Times New Roman" w:hAnsi="Times New Roman" w:cs="Times New Roman"/>
          <w:sz w:val="24"/>
          <w:szCs w:val="24"/>
        </w:rPr>
        <w:t>.</w:t>
      </w:r>
    </w:p>
    <w:p w:rsidR="00965835" w:rsidRDefault="00965835" w:rsidP="0011149C">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while Duke has provided estimates of </w:t>
      </w:r>
      <w:r w:rsidR="00246E35">
        <w:rPr>
          <w:rFonts w:ascii="Times New Roman" w:hAnsi="Times New Roman" w:cs="Times New Roman"/>
          <w:sz w:val="24"/>
          <w:szCs w:val="24"/>
        </w:rPr>
        <w:t>its anticipated spending for distribution infrastructure modernization</w:t>
      </w:r>
      <w:r>
        <w:rPr>
          <w:rFonts w:ascii="Times New Roman" w:hAnsi="Times New Roman" w:cs="Times New Roman"/>
          <w:sz w:val="24"/>
          <w:szCs w:val="24"/>
        </w:rPr>
        <w:t xml:space="preserve">, it did not provide a customer bill impact analysis.  The PUCO’s filing requirements </w:t>
      </w:r>
      <w:r w:rsidR="00D5200C">
        <w:rPr>
          <w:rFonts w:ascii="Times New Roman" w:hAnsi="Times New Roman" w:cs="Times New Roman"/>
          <w:sz w:val="24"/>
          <w:szCs w:val="24"/>
        </w:rPr>
        <w:t xml:space="preserve">mandate that </w:t>
      </w:r>
      <w:r>
        <w:rPr>
          <w:rFonts w:ascii="Times New Roman" w:hAnsi="Times New Roman" w:cs="Times New Roman"/>
          <w:sz w:val="24"/>
          <w:szCs w:val="24"/>
        </w:rPr>
        <w:t>Duke perform such analysis</w:t>
      </w:r>
      <w:r w:rsidR="00D5200C">
        <w:rPr>
          <w:rFonts w:ascii="Times New Roman" w:hAnsi="Times New Roman" w:cs="Times New Roman"/>
          <w:sz w:val="24"/>
          <w:szCs w:val="24"/>
        </w:rPr>
        <w:t xml:space="preserve">. </w:t>
      </w:r>
      <w:r>
        <w:rPr>
          <w:rFonts w:ascii="Times New Roman" w:hAnsi="Times New Roman" w:cs="Times New Roman"/>
          <w:sz w:val="24"/>
          <w:szCs w:val="24"/>
        </w:rPr>
        <w:t>Furthermore, Mr. Arnold’s generalized statements regarding the benefits of infrastructure modernization plans simply do not address the detail that the PUCO require</w:t>
      </w:r>
      <w:r w:rsidR="00D5200C">
        <w:rPr>
          <w:rFonts w:ascii="Times New Roman" w:hAnsi="Times New Roman" w:cs="Times New Roman"/>
          <w:sz w:val="24"/>
          <w:szCs w:val="24"/>
        </w:rPr>
        <w:t>s</w:t>
      </w:r>
      <w:r>
        <w:rPr>
          <w:rFonts w:ascii="Times New Roman" w:hAnsi="Times New Roman" w:cs="Times New Roman"/>
          <w:sz w:val="24"/>
          <w:szCs w:val="24"/>
        </w:rPr>
        <w:t xml:space="preserve">. </w:t>
      </w:r>
    </w:p>
    <w:p w:rsidR="00965835" w:rsidRDefault="00965835" w:rsidP="0011149C">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reject Duke’s claims that it has substantially complied with the PUCO filing requirements regarding distribution infrastructure modernization plans under Ohio Admin. Code 4901:1-35-30</w:t>
      </w:r>
      <w:r w:rsidR="00246E35">
        <w:rPr>
          <w:rFonts w:ascii="Times New Roman" w:hAnsi="Times New Roman" w:cs="Times New Roman"/>
          <w:sz w:val="24"/>
          <w:szCs w:val="24"/>
        </w:rPr>
        <w:t>(C)</w:t>
      </w:r>
      <w:r>
        <w:rPr>
          <w:rFonts w:ascii="Times New Roman" w:hAnsi="Times New Roman" w:cs="Times New Roman"/>
          <w:sz w:val="24"/>
          <w:szCs w:val="24"/>
        </w:rPr>
        <w:t xml:space="preserve">(9)(g).  A review of the filing requirements – and discovery responses – indicate that </w:t>
      </w:r>
      <w:r w:rsidR="00D5200C">
        <w:rPr>
          <w:rFonts w:ascii="Times New Roman" w:hAnsi="Times New Roman" w:cs="Times New Roman"/>
          <w:sz w:val="24"/>
          <w:szCs w:val="24"/>
        </w:rPr>
        <w:t xml:space="preserve">Duke </w:t>
      </w:r>
      <w:r>
        <w:rPr>
          <w:rFonts w:ascii="Times New Roman" w:hAnsi="Times New Roman" w:cs="Times New Roman"/>
          <w:sz w:val="24"/>
          <w:szCs w:val="24"/>
        </w:rPr>
        <w:t>has substantially failed to comply, providing only vague discussion and few details necessary to address the filing requirements.</w:t>
      </w:r>
    </w:p>
    <w:p w:rsidR="00965835" w:rsidRDefault="00965835" w:rsidP="00CA6D92">
      <w:pPr>
        <w:pStyle w:val="Heading2"/>
      </w:pPr>
      <w:bookmarkStart w:id="24" w:name="_Toc393369046"/>
      <w:r>
        <w:t>D.</w:t>
      </w:r>
      <w:r>
        <w:tab/>
      </w:r>
      <w:r w:rsidR="00D5200C">
        <w:t>Because Duke’s May 29, 2014 Application Fails to Comply with the PUCO’s Standard Filing Requirements</w:t>
      </w:r>
      <w:r w:rsidR="003979A8">
        <w:t xml:space="preserve">, It Should Be Rejected, The </w:t>
      </w:r>
      <w:r>
        <w:t>Procedural Schedule</w:t>
      </w:r>
      <w:r w:rsidR="003979A8">
        <w:t xml:space="preserve"> Vacated</w:t>
      </w:r>
      <w:r w:rsidR="00783480">
        <w:t xml:space="preserve">, And </w:t>
      </w:r>
      <w:r w:rsidR="009E121F">
        <w:t>the</w:t>
      </w:r>
      <w:r w:rsidR="003979A8">
        <w:t xml:space="preserve"> Statutory Time</w:t>
      </w:r>
      <w:r w:rsidR="009E121F">
        <w:t xml:space="preserve"> </w:t>
      </w:r>
      <w:r w:rsidR="003979A8">
        <w:t xml:space="preserve">Period for Review </w:t>
      </w:r>
      <w:r w:rsidR="009E121F">
        <w:t>of</w:t>
      </w:r>
      <w:r w:rsidR="003979A8">
        <w:t xml:space="preserve"> Electric Security Plans Should Be Tolled</w:t>
      </w:r>
      <w:r>
        <w:t xml:space="preserve"> Until Duke </w:t>
      </w:r>
      <w:r w:rsidR="003979A8">
        <w:t>F</w:t>
      </w:r>
      <w:r>
        <w:t xml:space="preserve">iles </w:t>
      </w:r>
      <w:r w:rsidR="00783480">
        <w:t xml:space="preserve">A </w:t>
      </w:r>
      <w:r w:rsidR="003979A8">
        <w:t>New A</w:t>
      </w:r>
      <w:r>
        <w:t>pplication</w:t>
      </w:r>
      <w:r w:rsidR="003979A8">
        <w:t xml:space="preserve"> That Complies With </w:t>
      </w:r>
      <w:r w:rsidR="009E121F">
        <w:t>t</w:t>
      </w:r>
      <w:r w:rsidR="003979A8">
        <w:t>he PUCO’s Requirements.</w:t>
      </w:r>
      <w:r w:rsidR="00783480">
        <w:t>.</w:t>
      </w:r>
      <w:bookmarkEnd w:id="24"/>
    </w:p>
    <w:p w:rsidR="00293195" w:rsidRDefault="00965835" w:rsidP="00410AC9">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sz w:val="24"/>
          <w:szCs w:val="24"/>
        </w:rPr>
      </w:pPr>
      <w:r>
        <w:rPr>
          <w:rFonts w:ascii="Times New Roman" w:hAnsi="Times New Roman" w:cs="Times New Roman"/>
          <w:sz w:val="24"/>
          <w:szCs w:val="24"/>
        </w:rPr>
        <w:tab/>
        <w:t xml:space="preserve">Duke </w:t>
      </w:r>
      <w:r w:rsidR="00293195">
        <w:rPr>
          <w:rFonts w:ascii="Times New Roman" w:hAnsi="Times New Roman" w:cs="Times New Roman"/>
          <w:sz w:val="24"/>
          <w:szCs w:val="24"/>
        </w:rPr>
        <w:t>takes issue with Joint Movants’ proposed remedy</w:t>
      </w:r>
      <w:r w:rsidR="003979A8">
        <w:rPr>
          <w:rFonts w:ascii="Times New Roman" w:hAnsi="Times New Roman" w:cs="Times New Roman"/>
          <w:sz w:val="24"/>
          <w:szCs w:val="24"/>
        </w:rPr>
        <w:t xml:space="preserve"> that the PUCO  1)</w:t>
      </w:r>
      <w:r w:rsidR="00293195">
        <w:rPr>
          <w:rFonts w:ascii="Times New Roman" w:hAnsi="Times New Roman" w:cs="Times New Roman"/>
          <w:sz w:val="24"/>
          <w:szCs w:val="24"/>
        </w:rPr>
        <w:t xml:space="preserve"> require Duke to </w:t>
      </w:r>
      <w:r w:rsidR="003979A8">
        <w:rPr>
          <w:rFonts w:ascii="Times New Roman" w:hAnsi="Times New Roman" w:cs="Times New Roman"/>
          <w:sz w:val="24"/>
          <w:szCs w:val="24"/>
        </w:rPr>
        <w:t>file a new application</w:t>
      </w:r>
      <w:r w:rsidR="00293195">
        <w:rPr>
          <w:rFonts w:ascii="Times New Roman" w:hAnsi="Times New Roman" w:cs="Times New Roman"/>
          <w:sz w:val="24"/>
          <w:szCs w:val="24"/>
        </w:rPr>
        <w:t xml:space="preserve">, </w:t>
      </w:r>
      <w:r w:rsidR="003979A8">
        <w:rPr>
          <w:rFonts w:ascii="Times New Roman" w:hAnsi="Times New Roman" w:cs="Times New Roman"/>
          <w:sz w:val="24"/>
          <w:szCs w:val="24"/>
        </w:rPr>
        <w:t xml:space="preserve">2) </w:t>
      </w:r>
      <w:r w:rsidR="00293195">
        <w:rPr>
          <w:rFonts w:ascii="Times New Roman" w:hAnsi="Times New Roman" w:cs="Times New Roman"/>
          <w:sz w:val="24"/>
          <w:szCs w:val="24"/>
        </w:rPr>
        <w:t xml:space="preserve">vacate the current procedural schedule, and </w:t>
      </w:r>
      <w:r w:rsidR="003979A8">
        <w:rPr>
          <w:rFonts w:ascii="Times New Roman" w:hAnsi="Times New Roman" w:cs="Times New Roman"/>
          <w:sz w:val="24"/>
          <w:szCs w:val="24"/>
        </w:rPr>
        <w:t xml:space="preserve">3) </w:t>
      </w:r>
      <w:r w:rsidR="00293195">
        <w:rPr>
          <w:rFonts w:ascii="Times New Roman" w:hAnsi="Times New Roman" w:cs="Times New Roman"/>
          <w:sz w:val="24"/>
          <w:szCs w:val="24"/>
        </w:rPr>
        <w:t>toll the 275-day time period for review until Duke files</w:t>
      </w:r>
      <w:r w:rsidR="003979A8">
        <w:rPr>
          <w:rFonts w:ascii="Times New Roman" w:hAnsi="Times New Roman" w:cs="Times New Roman"/>
          <w:sz w:val="24"/>
          <w:szCs w:val="24"/>
        </w:rPr>
        <w:t xml:space="preserve"> a new application that complies with the PUCO’s requir</w:t>
      </w:r>
      <w:r w:rsidR="00AF735C">
        <w:rPr>
          <w:rFonts w:ascii="Times New Roman" w:hAnsi="Times New Roman" w:cs="Times New Roman"/>
          <w:sz w:val="24"/>
          <w:szCs w:val="24"/>
        </w:rPr>
        <w:t>e</w:t>
      </w:r>
      <w:r w:rsidR="003979A8">
        <w:rPr>
          <w:rFonts w:ascii="Times New Roman" w:hAnsi="Times New Roman" w:cs="Times New Roman"/>
          <w:sz w:val="24"/>
          <w:szCs w:val="24"/>
        </w:rPr>
        <w:t>men</w:t>
      </w:r>
      <w:r w:rsidR="00AF735C">
        <w:rPr>
          <w:rFonts w:ascii="Times New Roman" w:hAnsi="Times New Roman" w:cs="Times New Roman"/>
          <w:sz w:val="24"/>
          <w:szCs w:val="24"/>
        </w:rPr>
        <w:t>t</w:t>
      </w:r>
      <w:r w:rsidR="003979A8">
        <w:rPr>
          <w:rFonts w:ascii="Times New Roman" w:hAnsi="Times New Roman" w:cs="Times New Roman"/>
          <w:sz w:val="24"/>
          <w:szCs w:val="24"/>
        </w:rPr>
        <w:t>s</w:t>
      </w:r>
      <w:r w:rsidR="00293195">
        <w:rPr>
          <w:rFonts w:ascii="Times New Roman" w:hAnsi="Times New Roman" w:cs="Times New Roman"/>
          <w:sz w:val="24"/>
          <w:szCs w:val="24"/>
        </w:rPr>
        <w:t>.</w:t>
      </w:r>
      <w:r w:rsidR="00293195">
        <w:rPr>
          <w:rStyle w:val="FootnoteReference"/>
          <w:rFonts w:ascii="Times New Roman" w:hAnsi="Times New Roman" w:cs="Times New Roman"/>
          <w:sz w:val="24"/>
          <w:szCs w:val="24"/>
        </w:rPr>
        <w:footnoteReference w:id="29"/>
      </w:r>
      <w:r w:rsidR="00293195">
        <w:rPr>
          <w:rFonts w:ascii="Times New Roman" w:hAnsi="Times New Roman" w:cs="Times New Roman"/>
          <w:sz w:val="24"/>
          <w:szCs w:val="24"/>
        </w:rPr>
        <w:t xml:space="preserve">  Duke focuses on the case cited by Joint Movants where the PUCO denied Duke’s first MRO Application</w:t>
      </w:r>
      <w:r w:rsidR="00336226">
        <w:rPr>
          <w:rFonts w:ascii="Times New Roman" w:hAnsi="Times New Roman" w:cs="Times New Roman"/>
          <w:sz w:val="24"/>
          <w:szCs w:val="24"/>
        </w:rPr>
        <w:t xml:space="preserve">.  </w:t>
      </w:r>
      <w:r w:rsidR="00293195">
        <w:rPr>
          <w:rFonts w:ascii="Times New Roman" w:hAnsi="Times New Roman" w:cs="Times New Roman"/>
          <w:sz w:val="24"/>
          <w:szCs w:val="24"/>
        </w:rPr>
        <w:t>Duke argues that the rationale for rejecti</w:t>
      </w:r>
      <w:r w:rsidR="004947C5">
        <w:rPr>
          <w:rFonts w:ascii="Times New Roman" w:hAnsi="Times New Roman" w:cs="Times New Roman"/>
          <w:sz w:val="24"/>
          <w:szCs w:val="24"/>
        </w:rPr>
        <w:t>ng</w:t>
      </w:r>
      <w:r w:rsidR="00293195">
        <w:rPr>
          <w:rFonts w:ascii="Times New Roman" w:hAnsi="Times New Roman" w:cs="Times New Roman"/>
          <w:sz w:val="24"/>
          <w:szCs w:val="24"/>
        </w:rPr>
        <w:t xml:space="preserve"> Duke’s MRO filing “is entirely irrelevant to the instant situation.”</w:t>
      </w:r>
      <w:r w:rsidR="00293195">
        <w:rPr>
          <w:rStyle w:val="FootnoteReference"/>
          <w:rFonts w:ascii="Times New Roman" w:hAnsi="Times New Roman" w:cs="Times New Roman"/>
          <w:sz w:val="24"/>
          <w:szCs w:val="24"/>
        </w:rPr>
        <w:footnoteReference w:id="30"/>
      </w:r>
    </w:p>
    <w:p w:rsidR="00FA6159" w:rsidRDefault="00293195" w:rsidP="00410AC9">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sz w:val="24"/>
          <w:szCs w:val="24"/>
        </w:rPr>
      </w:pPr>
      <w:r>
        <w:rPr>
          <w:rFonts w:ascii="Times New Roman" w:hAnsi="Times New Roman" w:cs="Times New Roman"/>
          <w:sz w:val="24"/>
          <w:szCs w:val="24"/>
        </w:rPr>
        <w:tab/>
      </w:r>
      <w:r w:rsidR="009E121F">
        <w:rPr>
          <w:rFonts w:ascii="Times New Roman" w:hAnsi="Times New Roman" w:cs="Times New Roman"/>
          <w:sz w:val="24"/>
          <w:szCs w:val="24"/>
        </w:rPr>
        <w:t>W</w:t>
      </w:r>
      <w:r>
        <w:rPr>
          <w:rFonts w:ascii="Times New Roman" w:hAnsi="Times New Roman" w:cs="Times New Roman"/>
          <w:sz w:val="24"/>
          <w:szCs w:val="24"/>
        </w:rPr>
        <w:t xml:space="preserve">hile the circumstances under which Duke’s MRO application was rejected </w:t>
      </w:r>
      <w:r w:rsidR="009E121F">
        <w:rPr>
          <w:rFonts w:ascii="Times New Roman" w:hAnsi="Times New Roman" w:cs="Times New Roman"/>
          <w:sz w:val="24"/>
          <w:szCs w:val="24"/>
        </w:rPr>
        <w:t>may</w:t>
      </w:r>
      <w:r w:rsidR="003979A8">
        <w:rPr>
          <w:rFonts w:ascii="Times New Roman" w:hAnsi="Times New Roman" w:cs="Times New Roman"/>
          <w:sz w:val="24"/>
          <w:szCs w:val="24"/>
        </w:rPr>
        <w:t xml:space="preserve"> not </w:t>
      </w:r>
      <w:r w:rsidR="009E121F">
        <w:rPr>
          <w:rFonts w:ascii="Times New Roman" w:hAnsi="Times New Roman" w:cs="Times New Roman"/>
          <w:sz w:val="24"/>
          <w:szCs w:val="24"/>
        </w:rPr>
        <w:t xml:space="preserve">be </w:t>
      </w:r>
      <w:r w:rsidR="003979A8">
        <w:rPr>
          <w:rFonts w:ascii="Times New Roman" w:hAnsi="Times New Roman" w:cs="Times New Roman"/>
          <w:sz w:val="24"/>
          <w:szCs w:val="24"/>
        </w:rPr>
        <w:t>exactly the same</w:t>
      </w:r>
      <w:r w:rsidR="009E121F">
        <w:rPr>
          <w:rFonts w:ascii="Times New Roman" w:hAnsi="Times New Roman" w:cs="Times New Roman"/>
          <w:sz w:val="24"/>
          <w:szCs w:val="24"/>
        </w:rPr>
        <w:t>, the fact that Duke’s prior</w:t>
      </w:r>
      <w:r>
        <w:rPr>
          <w:rFonts w:ascii="Times New Roman" w:hAnsi="Times New Roman" w:cs="Times New Roman"/>
          <w:sz w:val="24"/>
          <w:szCs w:val="24"/>
        </w:rPr>
        <w:t xml:space="preserve"> MRO Application and the current ESP Application are </w:t>
      </w:r>
      <w:r w:rsidR="009E121F">
        <w:rPr>
          <w:rFonts w:ascii="Times New Roman" w:hAnsi="Times New Roman" w:cs="Times New Roman"/>
          <w:sz w:val="24"/>
          <w:szCs w:val="24"/>
        </w:rPr>
        <w:t xml:space="preserve">both </w:t>
      </w:r>
      <w:r>
        <w:rPr>
          <w:rFonts w:ascii="Times New Roman" w:hAnsi="Times New Roman" w:cs="Times New Roman"/>
          <w:sz w:val="24"/>
          <w:szCs w:val="24"/>
        </w:rPr>
        <w:t>inadequate under the law</w:t>
      </w:r>
      <w:r w:rsidR="009E121F">
        <w:rPr>
          <w:rFonts w:ascii="Times New Roman" w:hAnsi="Times New Roman" w:cs="Times New Roman"/>
          <w:sz w:val="24"/>
          <w:szCs w:val="24"/>
        </w:rPr>
        <w:t xml:space="preserve"> is exactly the same and should be a </w:t>
      </w:r>
      <w:r>
        <w:rPr>
          <w:rFonts w:ascii="Times New Roman" w:hAnsi="Times New Roman" w:cs="Times New Roman"/>
          <w:sz w:val="24"/>
          <w:szCs w:val="24"/>
        </w:rPr>
        <w:t>basis for rejection.  The absence of critical information that is required to be included in a</w:t>
      </w:r>
      <w:r w:rsidR="003979A8">
        <w:rPr>
          <w:rFonts w:ascii="Times New Roman" w:hAnsi="Times New Roman" w:cs="Times New Roman"/>
          <w:sz w:val="24"/>
          <w:szCs w:val="24"/>
        </w:rPr>
        <w:t>n application,</w:t>
      </w:r>
      <w:r>
        <w:rPr>
          <w:rFonts w:ascii="Times New Roman" w:hAnsi="Times New Roman" w:cs="Times New Roman"/>
          <w:sz w:val="24"/>
          <w:szCs w:val="24"/>
        </w:rPr>
        <w:t xml:space="preserve"> and the absence of proper notice to customers</w:t>
      </w:r>
      <w:r w:rsidR="004E75CF">
        <w:rPr>
          <w:rFonts w:ascii="Times New Roman" w:hAnsi="Times New Roman" w:cs="Times New Roman"/>
          <w:sz w:val="24"/>
          <w:szCs w:val="24"/>
        </w:rPr>
        <w:t xml:space="preserve"> </w:t>
      </w:r>
      <w:r>
        <w:rPr>
          <w:rFonts w:ascii="Times New Roman" w:hAnsi="Times New Roman" w:cs="Times New Roman"/>
          <w:sz w:val="24"/>
          <w:szCs w:val="24"/>
        </w:rPr>
        <w:t>are appropriate bases for rejection</w:t>
      </w:r>
      <w:r w:rsidR="00336226">
        <w:rPr>
          <w:rFonts w:ascii="Times New Roman" w:hAnsi="Times New Roman" w:cs="Times New Roman"/>
          <w:sz w:val="24"/>
          <w:szCs w:val="24"/>
        </w:rPr>
        <w:t xml:space="preserve">.  </w:t>
      </w:r>
      <w:r w:rsidR="008B349D">
        <w:rPr>
          <w:rFonts w:ascii="Times New Roman" w:hAnsi="Times New Roman" w:cs="Times New Roman"/>
          <w:sz w:val="24"/>
          <w:szCs w:val="24"/>
        </w:rPr>
        <w:t>A</w:t>
      </w:r>
      <w:r w:rsidR="009E121F">
        <w:rPr>
          <w:rFonts w:ascii="Times New Roman" w:hAnsi="Times New Roman" w:cs="Times New Roman"/>
          <w:sz w:val="24"/>
          <w:szCs w:val="24"/>
        </w:rPr>
        <w:t>dditionally,</w:t>
      </w:r>
      <w:r w:rsidR="008B349D">
        <w:rPr>
          <w:rFonts w:ascii="Times New Roman" w:hAnsi="Times New Roman" w:cs="Times New Roman"/>
          <w:sz w:val="24"/>
          <w:szCs w:val="24"/>
        </w:rPr>
        <w:t xml:space="preserve"> </w:t>
      </w:r>
      <w:r>
        <w:rPr>
          <w:rFonts w:ascii="Times New Roman" w:hAnsi="Times New Roman" w:cs="Times New Roman"/>
          <w:sz w:val="24"/>
          <w:szCs w:val="24"/>
        </w:rPr>
        <w:t xml:space="preserve">Duke’s claim that </w:t>
      </w:r>
      <w:r w:rsidR="008B349D">
        <w:rPr>
          <w:rFonts w:ascii="Times New Roman" w:hAnsi="Times New Roman" w:cs="Times New Roman"/>
          <w:sz w:val="24"/>
          <w:szCs w:val="24"/>
        </w:rPr>
        <w:t xml:space="preserve">Ohio Admin. Code 4901-7-01 </w:t>
      </w:r>
      <w:r w:rsidR="00FA6159">
        <w:rPr>
          <w:rFonts w:ascii="Times New Roman" w:hAnsi="Times New Roman" w:cs="Times New Roman"/>
          <w:sz w:val="24"/>
          <w:szCs w:val="24"/>
        </w:rPr>
        <w:t xml:space="preserve">does not </w:t>
      </w:r>
      <w:r w:rsidR="008B349D">
        <w:rPr>
          <w:rFonts w:ascii="Times New Roman" w:hAnsi="Times New Roman" w:cs="Times New Roman"/>
          <w:sz w:val="24"/>
          <w:szCs w:val="24"/>
        </w:rPr>
        <w:t>give the PUCO specific authority to reject insufficient ESP application</w:t>
      </w:r>
      <w:r w:rsidR="00FA6159">
        <w:rPr>
          <w:rFonts w:ascii="Times New Roman" w:hAnsi="Times New Roman" w:cs="Times New Roman"/>
          <w:sz w:val="24"/>
          <w:szCs w:val="24"/>
        </w:rPr>
        <w:t>s</w:t>
      </w:r>
      <w:r w:rsidR="008B349D">
        <w:rPr>
          <w:rFonts w:ascii="Times New Roman" w:hAnsi="Times New Roman" w:cs="Times New Roman"/>
          <w:sz w:val="24"/>
          <w:szCs w:val="24"/>
        </w:rPr>
        <w:t xml:space="preserve"> should be rejected.  Clearly, the</w:t>
      </w:r>
      <w:r w:rsidR="00F8662A">
        <w:rPr>
          <w:rFonts w:ascii="Times New Roman" w:hAnsi="Times New Roman" w:cs="Times New Roman"/>
          <w:sz w:val="24"/>
          <w:szCs w:val="24"/>
        </w:rPr>
        <w:t xml:space="preserve"> </w:t>
      </w:r>
      <w:r w:rsidR="008B349D">
        <w:rPr>
          <w:rFonts w:ascii="Times New Roman" w:hAnsi="Times New Roman" w:cs="Times New Roman"/>
          <w:sz w:val="24"/>
          <w:szCs w:val="24"/>
        </w:rPr>
        <w:t xml:space="preserve">PUCO can reject an MRO or ESP Application, as it did with Duke’s MRO Application and should now do to its ESP Application.  </w:t>
      </w:r>
    </w:p>
    <w:p w:rsidR="00DF40C7" w:rsidRDefault="008B349D" w:rsidP="00254DF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It would be meaningless to have filing requirements if the PUCO had no authority to enforce them by requiring them to be met before considering an application.  Here, the</w:t>
      </w:r>
      <w:r w:rsidR="00FA6159">
        <w:rPr>
          <w:rFonts w:ascii="Times New Roman" w:hAnsi="Times New Roman" w:cs="Times New Roman"/>
          <w:sz w:val="24"/>
          <w:szCs w:val="24"/>
        </w:rPr>
        <w:t xml:space="preserve"> information is insufficient.  It cannot provide </w:t>
      </w:r>
      <w:r>
        <w:rPr>
          <w:rFonts w:ascii="Times New Roman" w:hAnsi="Times New Roman" w:cs="Times New Roman"/>
          <w:sz w:val="24"/>
          <w:szCs w:val="24"/>
        </w:rPr>
        <w:t>proper</w:t>
      </w:r>
      <w:r w:rsidR="00FA6159">
        <w:rPr>
          <w:rFonts w:ascii="Times New Roman" w:hAnsi="Times New Roman" w:cs="Times New Roman"/>
          <w:sz w:val="24"/>
          <w:szCs w:val="24"/>
        </w:rPr>
        <w:t xml:space="preserve"> </w:t>
      </w:r>
      <w:r>
        <w:rPr>
          <w:rFonts w:ascii="Times New Roman" w:hAnsi="Times New Roman" w:cs="Times New Roman"/>
          <w:sz w:val="24"/>
          <w:szCs w:val="24"/>
        </w:rPr>
        <w:t xml:space="preserve">notice </w:t>
      </w:r>
      <w:r w:rsidR="00FA6159">
        <w:rPr>
          <w:rFonts w:ascii="Times New Roman" w:hAnsi="Times New Roman" w:cs="Times New Roman"/>
          <w:sz w:val="24"/>
          <w:szCs w:val="24"/>
        </w:rPr>
        <w:t xml:space="preserve">to </w:t>
      </w:r>
      <w:r>
        <w:rPr>
          <w:rFonts w:ascii="Times New Roman" w:hAnsi="Times New Roman" w:cs="Times New Roman"/>
          <w:sz w:val="24"/>
          <w:szCs w:val="24"/>
        </w:rPr>
        <w:t>customers</w:t>
      </w:r>
      <w:r w:rsidR="009E121F">
        <w:rPr>
          <w:rFonts w:ascii="Times New Roman" w:hAnsi="Times New Roman" w:cs="Times New Roman"/>
          <w:sz w:val="24"/>
          <w:szCs w:val="24"/>
        </w:rPr>
        <w:t>,</w:t>
      </w:r>
      <w:r>
        <w:rPr>
          <w:rFonts w:ascii="Times New Roman" w:hAnsi="Times New Roman" w:cs="Times New Roman"/>
          <w:sz w:val="24"/>
          <w:szCs w:val="24"/>
        </w:rPr>
        <w:t xml:space="preserve"> </w:t>
      </w:r>
      <w:r w:rsidR="00FA6159">
        <w:rPr>
          <w:rFonts w:ascii="Times New Roman" w:hAnsi="Times New Roman" w:cs="Times New Roman"/>
          <w:sz w:val="24"/>
          <w:szCs w:val="24"/>
        </w:rPr>
        <w:t xml:space="preserve">which is essential for them to be able to exercise their rights to object to the ESP.  </w:t>
      </w:r>
    </w:p>
    <w:p w:rsidR="00A37218" w:rsidRDefault="00A37218" w:rsidP="00A37218">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b/>
          <w:bCs/>
          <w:sz w:val="24"/>
          <w:szCs w:val="24"/>
        </w:rPr>
      </w:pPr>
    </w:p>
    <w:p w:rsidR="00F8662A" w:rsidRDefault="00F8662A">
      <w:pPr>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b/>
          <w:bCs/>
          <w:caps/>
        </w:rPr>
      </w:pPr>
      <w:bookmarkStart w:id="25" w:name="_Toc392586299"/>
      <w:bookmarkStart w:id="26" w:name="_Toc392686525"/>
      <w:r>
        <w:br w:type="page"/>
      </w:r>
    </w:p>
    <w:p w:rsidR="00DF40C7" w:rsidRDefault="00DF40C7" w:rsidP="007102E9">
      <w:pPr>
        <w:pStyle w:val="Heading1"/>
        <w:pBdr>
          <w:top w:val="none" w:sz="0" w:space="0" w:color="auto"/>
          <w:left w:val="none" w:sz="0" w:space="0" w:color="auto"/>
          <w:bottom w:val="none" w:sz="0" w:space="0" w:color="auto"/>
          <w:right w:val="none" w:sz="0" w:space="0" w:color="auto"/>
          <w:bar w:val="none" w:sz="0" w:color="auto"/>
        </w:pBdr>
      </w:pPr>
      <w:bookmarkStart w:id="27" w:name="_Toc393369047"/>
      <w:r>
        <w:t>III.</w:t>
      </w:r>
      <w:r>
        <w:tab/>
        <w:t>CONCLUSION</w:t>
      </w:r>
      <w:bookmarkEnd w:id="25"/>
      <w:bookmarkEnd w:id="26"/>
      <w:bookmarkEnd w:id="27"/>
    </w:p>
    <w:p w:rsidR="00DF40C7" w:rsidRDefault="003979A8" w:rsidP="00405CD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The </w:t>
      </w:r>
      <w:r w:rsidR="00001512">
        <w:rPr>
          <w:rFonts w:ascii="Times New Roman" w:hAnsi="Times New Roman" w:cs="Times New Roman"/>
          <w:sz w:val="24"/>
          <w:szCs w:val="24"/>
        </w:rPr>
        <w:t xml:space="preserve">Joint Motion should be granted. </w:t>
      </w:r>
      <w:r w:rsidR="00405CD7">
        <w:rPr>
          <w:rFonts w:ascii="Times New Roman" w:hAnsi="Times New Roman" w:cs="Times New Roman"/>
          <w:sz w:val="24"/>
          <w:szCs w:val="24"/>
        </w:rPr>
        <w:t xml:space="preserve">Duke’s </w:t>
      </w:r>
      <w:r w:rsidR="00001512">
        <w:rPr>
          <w:rFonts w:ascii="Times New Roman" w:hAnsi="Times New Roman" w:cs="Times New Roman"/>
          <w:sz w:val="24"/>
          <w:szCs w:val="24"/>
        </w:rPr>
        <w:t>Application</w:t>
      </w:r>
      <w:r w:rsidR="00405CD7">
        <w:rPr>
          <w:rFonts w:ascii="Times New Roman" w:hAnsi="Times New Roman" w:cs="Times New Roman"/>
          <w:sz w:val="24"/>
          <w:szCs w:val="24"/>
        </w:rPr>
        <w:t xml:space="preserve"> should be rejected and the PUCO should vacate the hearing schedule, tolling the 275-day consideration period for an ESP until Duke files</w:t>
      </w:r>
      <w:r w:rsidR="007867C3">
        <w:rPr>
          <w:rFonts w:ascii="Times New Roman" w:hAnsi="Times New Roman" w:cs="Times New Roman"/>
          <w:sz w:val="24"/>
          <w:szCs w:val="24"/>
        </w:rPr>
        <w:t xml:space="preserve"> an ESP Application that complies with the PUCO’s rules</w:t>
      </w:r>
      <w:r w:rsidR="00DF40C7">
        <w:rPr>
          <w:rFonts w:ascii="Times New Roman" w:hAnsi="Times New Roman" w:cs="Times New Roman"/>
          <w:sz w:val="24"/>
          <w:szCs w:val="24"/>
        </w:rPr>
        <w:t xml:space="preserve">.  </w:t>
      </w:r>
    </w:p>
    <w:p w:rsidR="00DF40C7" w:rsidRDefault="00DF40C7">
      <w:pPr>
        <w:pBdr>
          <w:top w:val="none" w:sz="0" w:space="0" w:color="auto"/>
          <w:left w:val="none" w:sz="0" w:space="0" w:color="auto"/>
          <w:bottom w:val="none" w:sz="0" w:space="0" w:color="auto"/>
          <w:right w:val="none" w:sz="0" w:space="0" w:color="auto"/>
          <w:bar w:val="none" w:sz="0" w:color="auto"/>
        </w:pBdr>
        <w:rPr>
          <w:color w:val="000000"/>
          <w:u w:color="000000"/>
        </w:rPr>
      </w:pPr>
    </w:p>
    <w:p w:rsidR="00DF40C7" w:rsidRDefault="00DF40C7" w:rsidP="00A37218">
      <w:pPr>
        <w:pBdr>
          <w:top w:val="none" w:sz="0" w:space="0" w:color="auto"/>
          <w:left w:val="none" w:sz="0" w:space="0" w:color="auto"/>
          <w:bottom w:val="none" w:sz="0" w:space="0" w:color="auto"/>
          <w:right w:val="none" w:sz="0" w:space="0" w:color="auto"/>
          <w:bar w:val="none" w:sz="0" w:color="auto"/>
        </w:pBdr>
        <w:ind w:left="3600" w:firstLine="720"/>
      </w:pPr>
      <w:r>
        <w:t>Respectfully submitted,</w:t>
      </w:r>
    </w:p>
    <w:p w:rsidR="00A37218" w:rsidRDefault="00A37218" w:rsidP="00A37218">
      <w:pPr>
        <w:pBdr>
          <w:top w:val="none" w:sz="0" w:space="0" w:color="auto"/>
          <w:left w:val="none" w:sz="0" w:space="0" w:color="auto"/>
          <w:bottom w:val="none" w:sz="0" w:space="0" w:color="auto"/>
          <w:right w:val="none" w:sz="0" w:space="0" w:color="auto"/>
          <w:bar w:val="none" w:sz="0" w:color="auto"/>
        </w:pBdr>
        <w:ind w:left="3600" w:firstLine="720"/>
      </w:pPr>
    </w:p>
    <w:p w:rsidR="00822CE4" w:rsidRPr="00E71A6B" w:rsidRDefault="00822CE4" w:rsidP="00822CE4">
      <w:pPr>
        <w:pBdr>
          <w:top w:val="none" w:sz="0" w:space="0" w:color="auto"/>
          <w:left w:val="none" w:sz="0" w:space="0" w:color="auto"/>
          <w:bottom w:val="none" w:sz="0" w:space="0" w:color="auto"/>
          <w:right w:val="none" w:sz="0" w:space="0" w:color="auto"/>
          <w:bar w:val="none" w:sz="0" w:color="auto"/>
        </w:pBdr>
        <w:ind w:left="3600" w:firstLine="720"/>
        <w:rPr>
          <w:i/>
          <w:u w:val="single"/>
        </w:rPr>
      </w:pPr>
      <w:r w:rsidRPr="00E71A6B">
        <w:rPr>
          <w:i/>
          <w:u w:val="single"/>
        </w:rPr>
        <w:t>/s/ Rebecca L. Hussey</w:t>
      </w:r>
    </w:p>
    <w:p w:rsidR="00822CE4" w:rsidRDefault="00822CE4" w:rsidP="00822CE4">
      <w:pPr>
        <w:pBdr>
          <w:top w:val="none" w:sz="0" w:space="0" w:color="auto"/>
          <w:left w:val="none" w:sz="0" w:space="0" w:color="auto"/>
          <w:bottom w:val="none" w:sz="0" w:space="0" w:color="auto"/>
          <w:right w:val="none" w:sz="0" w:space="0" w:color="auto"/>
          <w:bar w:val="none" w:sz="0" w:color="auto"/>
        </w:pBdr>
        <w:ind w:left="3600" w:firstLine="720"/>
      </w:pPr>
      <w:r>
        <w:t>Rebecca L. Hussey</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Carpenter Lipps &amp; Leland LLP</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Plaza, Suite 1300</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North High Street</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Columbus, Ohio 43215</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Telephone:  (614) 365-4110</w:t>
      </w: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20" w:history="1">
        <w:r w:rsidRPr="001131DD">
          <w:rPr>
            <w:rStyle w:val="Hyperlink"/>
          </w:rPr>
          <w:t>hussey@carpenterlipps.com</w:t>
        </w:r>
      </w:hyperlink>
    </w:p>
    <w:p w:rsidR="00822CE4" w:rsidRDefault="00822CE4" w:rsidP="00822CE4">
      <w:pPr>
        <w:pBdr>
          <w:top w:val="none" w:sz="0" w:space="0" w:color="auto"/>
          <w:left w:val="none" w:sz="0" w:space="0" w:color="auto"/>
          <w:bottom w:val="none" w:sz="0" w:space="0" w:color="auto"/>
          <w:right w:val="none" w:sz="0" w:space="0" w:color="auto"/>
          <w:bar w:val="none" w:sz="0" w:color="auto"/>
        </w:pBdr>
      </w:pPr>
    </w:p>
    <w:p w:rsidR="00822CE4" w:rsidRDefault="00822CE4" w:rsidP="00822CE4">
      <w:pPr>
        <w:pBdr>
          <w:top w:val="none" w:sz="0" w:space="0" w:color="auto"/>
          <w:left w:val="none" w:sz="0" w:space="0" w:color="auto"/>
          <w:bottom w:val="none" w:sz="0" w:space="0" w:color="auto"/>
          <w:right w:val="none" w:sz="0" w:space="0" w:color="auto"/>
          <w:bar w:val="none" w:sz="0" w:color="auto"/>
        </w:pBdr>
      </w:pPr>
      <w:r>
        <w:tab/>
      </w:r>
      <w:r>
        <w:tab/>
      </w:r>
      <w:r>
        <w:tab/>
      </w:r>
      <w:r>
        <w:tab/>
      </w:r>
      <w:r>
        <w:tab/>
      </w:r>
      <w:r>
        <w:tab/>
        <w:t>(For The Kroger Company)</w:t>
      </w:r>
    </w:p>
    <w:p w:rsidR="00170D56" w:rsidRDefault="00170D56" w:rsidP="00822CE4">
      <w:pPr>
        <w:pBdr>
          <w:top w:val="none" w:sz="0" w:space="0" w:color="auto"/>
          <w:left w:val="none" w:sz="0" w:space="0" w:color="auto"/>
          <w:bottom w:val="none" w:sz="0" w:space="0" w:color="auto"/>
          <w:right w:val="none" w:sz="0" w:space="0" w:color="auto"/>
          <w:bar w:val="none" w:sz="0" w:color="auto"/>
        </w:pBdr>
      </w:pPr>
    </w:p>
    <w:p w:rsidR="00DF40C7" w:rsidRDefault="00DF40C7">
      <w:pPr>
        <w:pBdr>
          <w:top w:val="none" w:sz="0" w:space="0" w:color="auto"/>
          <w:left w:val="none" w:sz="0" w:space="0" w:color="auto"/>
          <w:bottom w:val="none" w:sz="0" w:space="0" w:color="auto"/>
          <w:right w:val="none" w:sz="0" w:space="0" w:color="auto"/>
          <w:bar w:val="none" w:sz="0" w:color="auto"/>
        </w:pBdr>
      </w:pPr>
    </w:p>
    <w:p w:rsidR="00DF40C7" w:rsidRDefault="00DF40C7" w:rsidP="001733DB">
      <w:pPr>
        <w:pBdr>
          <w:top w:val="none" w:sz="0" w:space="0" w:color="auto"/>
          <w:left w:val="none" w:sz="0" w:space="0" w:color="auto"/>
          <w:bottom w:val="none" w:sz="0" w:space="0" w:color="auto"/>
          <w:right w:val="none" w:sz="0" w:space="0" w:color="auto"/>
          <w:bar w:val="none" w:sz="0" w:color="auto"/>
        </w:pBdr>
        <w:rPr>
          <w:i/>
          <w:iCs/>
          <w:u w:val="single"/>
        </w:rPr>
      </w:pPr>
      <w:r>
        <w:tab/>
      </w:r>
      <w:r>
        <w:tab/>
      </w:r>
      <w:r>
        <w:tab/>
      </w:r>
      <w:r>
        <w:tab/>
      </w:r>
      <w:r>
        <w:tab/>
      </w:r>
      <w:r>
        <w:tab/>
      </w:r>
      <w:r>
        <w:rPr>
          <w:i/>
          <w:iCs/>
          <w:u w:val="single"/>
        </w:rPr>
        <w:t>/s/ Kimberly W. Bojko</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Kimberly W. Bojko</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Mallory M. Mohler</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Carpenter Lipps&amp; Leland LLP</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Plaza, Suite 1300</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280 North High Street</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Columbus, Ohio 43215</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t>Telephone:  (614) 365-4100</w:t>
      </w:r>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21" w:history="1">
        <w:r w:rsidRPr="00673C6B">
          <w:rPr>
            <w:rStyle w:val="Hyperlink"/>
          </w:rPr>
          <w:t>Bojko@carpenterlipps.com</w:t>
        </w:r>
      </w:hyperlink>
    </w:p>
    <w:p w:rsidR="00DF40C7" w:rsidRDefault="00DF40C7">
      <w:pPr>
        <w:pBdr>
          <w:top w:val="none" w:sz="0" w:space="0" w:color="auto"/>
          <w:left w:val="none" w:sz="0" w:space="0" w:color="auto"/>
          <w:bottom w:val="none" w:sz="0" w:space="0" w:color="auto"/>
          <w:right w:val="none" w:sz="0" w:space="0" w:color="auto"/>
          <w:bar w:val="none" w:sz="0" w:color="auto"/>
        </w:pBdr>
      </w:pPr>
      <w:r>
        <w:tab/>
      </w:r>
      <w:r>
        <w:tab/>
      </w:r>
      <w:r>
        <w:tab/>
      </w:r>
      <w:r>
        <w:tab/>
      </w:r>
      <w:r>
        <w:tab/>
      </w:r>
      <w:r>
        <w:tab/>
      </w:r>
      <w:hyperlink r:id="rId22" w:history="1">
        <w:r w:rsidRPr="00673C6B">
          <w:rPr>
            <w:rStyle w:val="Hyperlink"/>
          </w:rPr>
          <w:t>mohler@carpenterlipps.com</w:t>
        </w:r>
      </w:hyperlink>
    </w:p>
    <w:p w:rsidR="00DF40C7" w:rsidRDefault="00DF40C7">
      <w:pPr>
        <w:pBdr>
          <w:top w:val="none" w:sz="0" w:space="0" w:color="auto"/>
          <w:left w:val="none" w:sz="0" w:space="0" w:color="auto"/>
          <w:bottom w:val="none" w:sz="0" w:space="0" w:color="auto"/>
          <w:right w:val="none" w:sz="0" w:space="0" w:color="auto"/>
          <w:bar w:val="none" w:sz="0" w:color="auto"/>
        </w:pBdr>
      </w:pPr>
    </w:p>
    <w:p w:rsidR="00DF40C7" w:rsidRDefault="00DF40C7">
      <w:pPr>
        <w:pBdr>
          <w:top w:val="none" w:sz="0" w:space="0" w:color="auto"/>
          <w:left w:val="none" w:sz="0" w:space="0" w:color="auto"/>
          <w:bottom w:val="none" w:sz="0" w:space="0" w:color="auto"/>
          <w:right w:val="none" w:sz="0" w:space="0" w:color="auto"/>
          <w:bar w:val="none" w:sz="0" w:color="auto"/>
        </w:pBdr>
        <w:ind w:left="4320"/>
      </w:pPr>
      <w:r>
        <w:t>(For Ohio Manufacturers Association)</w:t>
      </w:r>
    </w:p>
    <w:p w:rsidR="009E121F" w:rsidRDefault="009E121F" w:rsidP="00833194">
      <w:pPr>
        <w:pBdr>
          <w:top w:val="none" w:sz="0" w:space="0" w:color="auto"/>
          <w:left w:val="none" w:sz="0" w:space="0" w:color="auto"/>
          <w:bottom w:val="none" w:sz="0" w:space="0" w:color="auto"/>
          <w:right w:val="none" w:sz="0" w:space="0" w:color="auto"/>
          <w:bar w:val="none" w:sz="0" w:color="auto"/>
        </w:pBdr>
        <w:ind w:left="3600" w:firstLine="720"/>
        <w:rPr>
          <w:u w:val="single"/>
        </w:rPr>
      </w:pPr>
    </w:p>
    <w:p w:rsidR="00F8662A" w:rsidRDefault="00F8662A">
      <w:pPr>
        <w:pBdr>
          <w:top w:val="none" w:sz="0" w:space="0" w:color="auto"/>
          <w:left w:val="none" w:sz="0" w:space="0" w:color="auto"/>
          <w:bottom w:val="none" w:sz="0" w:space="0" w:color="auto"/>
          <w:right w:val="none" w:sz="0" w:space="0" w:color="auto"/>
          <w:bar w:val="none" w:sz="0" w:color="auto"/>
        </w:pBdr>
        <w:rPr>
          <w:u w:val="single"/>
        </w:rPr>
      </w:pPr>
      <w:r>
        <w:rPr>
          <w:u w:val="single"/>
        </w:rPr>
        <w:br w:type="page"/>
      </w:r>
    </w:p>
    <w:p w:rsidR="00833194" w:rsidRDefault="00833194" w:rsidP="00833194">
      <w:pPr>
        <w:pBdr>
          <w:top w:val="none" w:sz="0" w:space="0" w:color="auto"/>
          <w:left w:val="none" w:sz="0" w:space="0" w:color="auto"/>
          <w:bottom w:val="none" w:sz="0" w:space="0" w:color="auto"/>
          <w:right w:val="none" w:sz="0" w:space="0" w:color="auto"/>
          <w:bar w:val="none" w:sz="0" w:color="auto"/>
        </w:pBdr>
        <w:ind w:left="3600" w:firstLine="720"/>
        <w:rPr>
          <w:i/>
          <w:iCs/>
          <w:u w:val="single"/>
        </w:rPr>
      </w:pPr>
      <w:r>
        <w:rPr>
          <w:u w:val="single"/>
        </w:rPr>
        <w:t>/s/</w:t>
      </w:r>
      <w:r>
        <w:rPr>
          <w:i/>
          <w:iCs/>
          <w:u w:val="single"/>
        </w:rPr>
        <w:t>Colleen L. Mooney</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Colleen L. Mooney</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Ohio Partners for Affordable Energy</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231 West Lima Street</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Findlay, OH 45839-1793</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Telephone: (419) 425-8860</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or (614) 488-5739</w:t>
      </w:r>
    </w:p>
    <w:p w:rsidR="00833194" w:rsidRDefault="00833194" w:rsidP="00833194">
      <w:pPr>
        <w:pBdr>
          <w:top w:val="none" w:sz="0" w:space="0" w:color="auto"/>
          <w:left w:val="none" w:sz="0" w:space="0" w:color="auto"/>
          <w:bottom w:val="none" w:sz="0" w:space="0" w:color="auto"/>
          <w:right w:val="none" w:sz="0" w:space="0" w:color="auto"/>
          <w:bar w:val="none" w:sz="0" w:color="auto"/>
        </w:pBdr>
        <w:ind w:left="4320"/>
      </w:pPr>
      <w:r>
        <w:t>FAX: (419) 425-8862</w:t>
      </w:r>
    </w:p>
    <w:p w:rsidR="00833194" w:rsidRDefault="00C66306"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0000FF"/>
          <w:sz w:val="24"/>
          <w:szCs w:val="24"/>
        </w:rPr>
      </w:pPr>
      <w:hyperlink r:id="rId23" w:history="1">
        <w:r w:rsidR="00833194" w:rsidRPr="00673C6B">
          <w:rPr>
            <w:rStyle w:val="Hyperlink"/>
            <w:rFonts w:ascii="Times New Roman" w:hAnsi="Times New Roman" w:cs="Times New Roman"/>
            <w:sz w:val="24"/>
            <w:szCs w:val="24"/>
          </w:rPr>
          <w:t>cmooney@ohiopartners.org</w:t>
        </w:r>
      </w:hyperlink>
    </w:p>
    <w:p w:rsidR="00833194" w:rsidRDefault="00833194">
      <w:pPr>
        <w:pBdr>
          <w:top w:val="none" w:sz="0" w:space="0" w:color="auto"/>
          <w:left w:val="none" w:sz="0" w:space="0" w:color="auto"/>
          <w:bottom w:val="none" w:sz="0" w:space="0" w:color="auto"/>
          <w:right w:val="none" w:sz="0" w:space="0" w:color="auto"/>
          <w:bar w:val="none" w:sz="0" w:color="auto"/>
        </w:pBdr>
      </w:pPr>
    </w:p>
    <w:p w:rsidR="00DF40C7" w:rsidRDefault="00833194">
      <w:pPr>
        <w:pBdr>
          <w:top w:val="none" w:sz="0" w:space="0" w:color="auto"/>
          <w:left w:val="none" w:sz="0" w:space="0" w:color="auto"/>
          <w:bottom w:val="none" w:sz="0" w:space="0" w:color="auto"/>
          <w:right w:val="none" w:sz="0" w:space="0" w:color="auto"/>
          <w:bar w:val="none" w:sz="0" w:color="auto"/>
        </w:pBdr>
      </w:pPr>
      <w:r>
        <w:tab/>
      </w:r>
      <w:r>
        <w:tab/>
      </w:r>
      <w:r>
        <w:tab/>
      </w:r>
      <w:r>
        <w:tab/>
      </w:r>
      <w:r>
        <w:tab/>
      </w:r>
      <w:r>
        <w:tab/>
        <w:t>(For Ohio Partners for Affordable Energy)</w:t>
      </w:r>
      <w:r w:rsidR="00DF40C7">
        <w:tab/>
      </w:r>
    </w:p>
    <w:p w:rsidR="00DF40C7" w:rsidRDefault="00DF40C7">
      <w:pPr>
        <w:pBdr>
          <w:top w:val="none" w:sz="0" w:space="0" w:color="auto"/>
          <w:left w:val="none" w:sz="0" w:space="0" w:color="auto"/>
          <w:bottom w:val="none" w:sz="0" w:space="0" w:color="auto"/>
          <w:right w:val="none" w:sz="0" w:space="0" w:color="auto"/>
          <w:bar w:val="none" w:sz="0" w:color="auto"/>
        </w:pBdr>
      </w:pPr>
    </w:p>
    <w:p w:rsidR="00CA6D92" w:rsidRDefault="00CA6D92" w:rsidP="00CA6D92">
      <w:pPr>
        <w:pBdr>
          <w:top w:val="none" w:sz="0" w:space="0" w:color="auto"/>
          <w:left w:val="none" w:sz="0" w:space="0" w:color="auto"/>
          <w:bottom w:val="none" w:sz="0" w:space="0" w:color="auto"/>
          <w:right w:val="none" w:sz="0" w:space="0" w:color="auto"/>
          <w:bar w:val="none" w:sz="0" w:color="auto"/>
        </w:pBdr>
        <w:ind w:left="3600" w:firstLine="720"/>
      </w:pPr>
    </w:p>
    <w:p w:rsidR="00CA6D92" w:rsidRDefault="00CA6D92" w:rsidP="00CA6D92">
      <w:pPr>
        <w:pBdr>
          <w:top w:val="none" w:sz="0" w:space="0" w:color="auto"/>
          <w:left w:val="none" w:sz="0" w:space="0" w:color="auto"/>
          <w:bottom w:val="none" w:sz="0" w:space="0" w:color="auto"/>
          <w:right w:val="none" w:sz="0" w:space="0" w:color="auto"/>
          <w:bar w:val="none" w:sz="0" w:color="auto"/>
        </w:pBdr>
        <w:ind w:left="3600" w:firstLine="720"/>
      </w:pPr>
    </w:p>
    <w:p w:rsidR="00833194" w:rsidRDefault="00833194" w:rsidP="00CA6D92">
      <w:pPr>
        <w:pBdr>
          <w:top w:val="none" w:sz="0" w:space="0" w:color="auto"/>
          <w:left w:val="none" w:sz="0" w:space="0" w:color="auto"/>
          <w:bottom w:val="none" w:sz="0" w:space="0" w:color="auto"/>
          <w:right w:val="none" w:sz="0" w:space="0" w:color="auto"/>
          <w:bar w:val="none" w:sz="0" w:color="auto"/>
        </w:pBdr>
        <w:ind w:left="3600" w:firstLine="720"/>
      </w:pPr>
      <w:r>
        <w:t>BRUCE J. WESTON</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i/>
          <w:iCs/>
          <w:color w:val="auto"/>
          <w:sz w:val="24"/>
          <w:szCs w:val="24"/>
          <w:u w:val="single"/>
        </w:rPr>
      </w:pPr>
      <w:r>
        <w:rPr>
          <w:rFonts w:ascii="Times New Roman" w:hAnsi="Times New Roman" w:cs="Times New Roman"/>
          <w:i/>
          <w:iCs/>
          <w:sz w:val="24"/>
          <w:szCs w:val="24"/>
          <w:u w:val="single"/>
        </w:rPr>
        <w:t>/s/ Maureen R. Grady</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Maureen R. Grady, Counsel of Record</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Joseph P. Serio</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Edmund “Tad” Berger</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Assistant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b/>
          <w:bCs/>
          <w:color w:val="auto"/>
          <w:sz w:val="24"/>
          <w:szCs w:val="24"/>
        </w:rPr>
      </w:pPr>
      <w:r>
        <w:rPr>
          <w:rFonts w:ascii="Times New Roman" w:hAnsi="Times New Roman" w:cs="Times New Roman"/>
          <w:b/>
          <w:bCs/>
          <w:sz w:val="24"/>
          <w:szCs w:val="24"/>
        </w:rPr>
        <w:t>Office of the Ohio Consumers’ Counsel</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10 West Broad Street, Suite 1800</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Columbus, Ohio 43215-3485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(Grady) (614) 466-9567</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(Serio) (614) 466-9565</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Telephone:  (Berger) (614) 466-1292</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sz w:val="24"/>
          <w:szCs w:val="24"/>
        </w:rPr>
        <w:t>(614) 466-9475 – Facsimile</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Maureen.grady@occ.ohio.gov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Joseph.serio@occ.ohio.gov</w:t>
      </w:r>
    </w:p>
    <w:p w:rsidR="00833194" w:rsidRPr="005658D1" w:rsidRDefault="00833194" w:rsidP="00833194">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sidRPr="005658D1">
        <w:rPr>
          <w:rStyle w:val="Hyperlink0"/>
          <w:rFonts w:ascii="Times New Roman" w:hAnsi="Times New Roman" w:cs="Times New Roman"/>
          <w:color w:val="auto"/>
        </w:rPr>
        <w:t>Edmund.berger@occ.ohio.gov</w:t>
      </w:r>
    </w:p>
    <w:p w:rsidR="00833194" w:rsidRDefault="00833194" w:rsidP="008331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833194" w:rsidRDefault="00833194">
      <w:pPr>
        <w:pBdr>
          <w:top w:val="none" w:sz="0" w:space="0" w:color="auto"/>
          <w:left w:val="none" w:sz="0" w:space="0" w:color="auto"/>
          <w:bottom w:val="none" w:sz="0" w:space="0" w:color="auto"/>
          <w:right w:val="none" w:sz="0" w:space="0" w:color="auto"/>
          <w:bar w:val="none" w:sz="0" w:color="auto"/>
        </w:pBdr>
        <w:spacing w:line="480" w:lineRule="auto"/>
        <w:ind w:left="4320"/>
        <w:sectPr w:rsidR="00833194" w:rsidSect="00170D56">
          <w:pgSz w:w="12240" w:h="15840"/>
          <w:pgMar w:top="1440" w:right="1800" w:bottom="1440" w:left="1800" w:header="0" w:footer="605" w:gutter="0"/>
          <w:pgNumType w:start="1"/>
          <w:cols w:sep="1" w:space="720"/>
        </w:sectPr>
      </w:pPr>
    </w:p>
    <w:p w:rsidR="00DF40C7" w:rsidRDefault="00DF40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u w:val="single"/>
        </w:rPr>
      </w:pPr>
      <w:r>
        <w:rPr>
          <w:rFonts w:ascii="Times New Roman" w:hAnsi="Times New Roman" w:cs="Times New Roman"/>
          <w:b/>
          <w:bCs/>
          <w:sz w:val="24"/>
          <w:szCs w:val="24"/>
          <w:u w:val="single"/>
        </w:rPr>
        <w:t>CERTIFICATE OF SERVICE</w:t>
      </w:r>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color w:val="auto"/>
          <w:sz w:val="24"/>
          <w:szCs w:val="24"/>
        </w:rPr>
      </w:pPr>
      <w:r>
        <w:rPr>
          <w:rFonts w:ascii="Times New Roman" w:hAnsi="Times New Roman" w:cs="Times New Roman"/>
          <w:sz w:val="24"/>
          <w:szCs w:val="24"/>
        </w:rPr>
        <w:tab/>
      </w:r>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ind w:firstLine="720"/>
        <w:rPr>
          <w:rFonts w:ascii="Times New Roman" w:hAnsi="Times New Roman" w:cs="Times New Roman"/>
          <w:color w:val="auto"/>
          <w:sz w:val="24"/>
          <w:szCs w:val="24"/>
        </w:rPr>
      </w:pPr>
      <w:r>
        <w:rPr>
          <w:rFonts w:ascii="Times New Roman" w:hAnsi="Times New Roman" w:cs="Times New Roman"/>
          <w:sz w:val="24"/>
          <w:szCs w:val="24"/>
        </w:rPr>
        <w:t xml:space="preserve">I hereby certify that a copy of the foregoing </w:t>
      </w:r>
      <w:r w:rsidRPr="004C7DD3">
        <w:rPr>
          <w:rFonts w:ascii="Times New Roman" w:hAnsi="Times New Roman" w:cs="Times New Roman"/>
          <w:i/>
          <w:iCs/>
          <w:sz w:val="24"/>
          <w:szCs w:val="24"/>
        </w:rPr>
        <w:t xml:space="preserve">Joint </w:t>
      </w:r>
      <w:r w:rsidR="00B423E1">
        <w:rPr>
          <w:rFonts w:ascii="Times New Roman" w:hAnsi="Times New Roman" w:cs="Times New Roman"/>
          <w:i/>
          <w:iCs/>
          <w:sz w:val="24"/>
          <w:szCs w:val="24"/>
        </w:rPr>
        <w:t xml:space="preserve">Reply </w:t>
      </w:r>
      <w:r>
        <w:rPr>
          <w:rFonts w:ascii="Times New Roman" w:hAnsi="Times New Roman" w:cs="Times New Roman"/>
          <w:sz w:val="24"/>
          <w:szCs w:val="24"/>
        </w:rPr>
        <w:t xml:space="preserve">has been served electronically upon those persons listed below this </w:t>
      </w:r>
      <w:r w:rsidR="00871C3D">
        <w:rPr>
          <w:rFonts w:ascii="Times New Roman" w:hAnsi="Times New Roman" w:cs="Times New Roman"/>
          <w:sz w:val="24"/>
          <w:szCs w:val="24"/>
        </w:rPr>
        <w:t>17th</w:t>
      </w:r>
      <w:r w:rsidR="00D46AEB">
        <w:rPr>
          <w:rFonts w:ascii="Times New Roman" w:hAnsi="Times New Roman" w:cs="Times New Roman"/>
          <w:sz w:val="24"/>
          <w:szCs w:val="24"/>
        </w:rPr>
        <w:t xml:space="preserve"> </w:t>
      </w:r>
      <w:r>
        <w:rPr>
          <w:rFonts w:ascii="Times New Roman" w:hAnsi="Times New Roman" w:cs="Times New Roman"/>
          <w:sz w:val="24"/>
          <w:szCs w:val="24"/>
        </w:rPr>
        <w:t>day of July 2014.</w:t>
      </w:r>
    </w:p>
    <w:p w:rsidR="00DF40C7" w:rsidRDefault="00DF40C7">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w:hAnsi="Times New Roman" w:cs="Times New Roman"/>
          <w:color w:val="auto"/>
          <w:sz w:val="24"/>
          <w:szCs w:val="24"/>
        </w:rPr>
      </w:pPr>
    </w:p>
    <w:p w:rsidR="00DF40C7" w:rsidRDefault="00DF40C7">
      <w:pPr>
        <w:pStyle w:val="Body"/>
        <w:pBdr>
          <w:top w:val="none" w:sz="0" w:space="0" w:color="auto"/>
          <w:left w:val="none" w:sz="0" w:space="0" w:color="auto"/>
          <w:bottom w:val="none" w:sz="0" w:space="0" w:color="auto"/>
          <w:right w:val="none" w:sz="0" w:space="0" w:color="auto"/>
          <w:bar w:val="none" w:sz="0" w:color="auto"/>
        </w:pBdr>
        <w:ind w:left="4320"/>
        <w:rPr>
          <w:rFonts w:ascii="Times New Roman" w:hAnsi="Times New Roman" w:cs="Times New Roman"/>
          <w:color w:val="auto"/>
          <w:sz w:val="24"/>
          <w:szCs w:val="24"/>
        </w:rPr>
      </w:pPr>
      <w:r>
        <w:rPr>
          <w:rFonts w:ascii="Times New Roman" w:hAnsi="Times New Roman" w:cs="Times New Roman"/>
          <w:i/>
          <w:iCs/>
          <w:sz w:val="24"/>
          <w:szCs w:val="24"/>
          <w:u w:val="single"/>
        </w:rPr>
        <w:t>/s/ Maureen R. Grady</w:t>
      </w:r>
      <w:r>
        <w:rPr>
          <w:rFonts w:ascii="Times New Roman" w:hAnsi="Times New Roman" w:cs="Times New Roman"/>
          <w:sz w:val="24"/>
          <w:szCs w:val="24"/>
        </w:rPr>
        <w:t>___________ </w:t>
      </w:r>
    </w:p>
    <w:p w:rsidR="00DF40C7" w:rsidRDefault="00DF40C7">
      <w:pPr>
        <w:pStyle w:val="Body"/>
        <w:pBdr>
          <w:top w:val="none" w:sz="0" w:space="0" w:color="auto"/>
          <w:left w:val="none" w:sz="0" w:space="0" w:color="auto"/>
          <w:bottom w:val="none" w:sz="0" w:space="0" w:color="auto"/>
          <w:right w:val="none" w:sz="0" w:space="0" w:color="auto"/>
          <w:bar w:val="none" w:sz="0" w:color="auto"/>
        </w:pBdr>
        <w:tabs>
          <w:tab w:val="left" w:pos="4320"/>
        </w:tabs>
        <w:rPr>
          <w:rFonts w:ascii="Times New Roman" w:hAnsi="Times New Roman" w:cs="Times New Roman"/>
          <w:color w:val="auto"/>
          <w:sz w:val="24"/>
          <w:szCs w:val="24"/>
        </w:rPr>
      </w:pPr>
      <w:r>
        <w:rPr>
          <w:rFonts w:ascii="Times New Roman" w:hAnsi="Times New Roman" w:cs="Times New Roman"/>
          <w:sz w:val="24"/>
          <w:szCs w:val="24"/>
        </w:rPr>
        <w:tab/>
        <w:t>Maureen R. Grady</w:t>
      </w:r>
    </w:p>
    <w:p w:rsidR="00DF40C7" w:rsidRDefault="00DF40C7">
      <w:pPr>
        <w:pStyle w:val="Body"/>
        <w:pBdr>
          <w:top w:val="none" w:sz="0" w:space="0" w:color="auto"/>
          <w:left w:val="none" w:sz="0" w:space="0" w:color="auto"/>
          <w:bottom w:val="none" w:sz="0" w:space="0" w:color="auto"/>
          <w:right w:val="none" w:sz="0" w:space="0" w:color="auto"/>
          <w:bar w:val="none" w:sz="0" w:color="auto"/>
        </w:pBdr>
        <w:tabs>
          <w:tab w:val="left" w:pos="4320"/>
        </w:tabs>
        <w:rPr>
          <w:rFonts w:ascii="Times New Roman" w:hAnsi="Times New Roman" w:cs="Times New Roman"/>
          <w:color w:val="auto"/>
          <w:sz w:val="24"/>
          <w:szCs w:val="24"/>
        </w:rPr>
      </w:pPr>
      <w:r>
        <w:rPr>
          <w:rFonts w:ascii="Times New Roman" w:hAnsi="Times New Roman" w:cs="Times New Roman"/>
          <w:sz w:val="24"/>
          <w:szCs w:val="24"/>
        </w:rPr>
        <w:tab/>
        <w:t>Assistant Consumers’ Counsel</w:t>
      </w:r>
    </w:p>
    <w:p w:rsidR="00DF40C7" w:rsidRDefault="00DF40C7">
      <w:pPr>
        <w:pStyle w:val="CommentSubject"/>
        <w:pBdr>
          <w:top w:val="none" w:sz="0" w:space="0" w:color="auto"/>
          <w:left w:val="none" w:sz="0" w:space="0" w:color="auto"/>
          <w:bottom w:val="none" w:sz="0" w:space="0" w:color="auto"/>
          <w:right w:val="none" w:sz="0" w:space="0" w:color="auto"/>
          <w:bar w:val="none" w:sz="0" w:color="auto"/>
        </w:pBdr>
        <w:rPr>
          <w:color w:val="auto"/>
        </w:rPr>
      </w:pPr>
    </w:p>
    <w:p w:rsidR="00DF40C7" w:rsidRDefault="00DF40C7">
      <w:pPr>
        <w:pStyle w:val="CommentText"/>
        <w:pBdr>
          <w:top w:val="none" w:sz="0" w:space="0" w:color="auto"/>
          <w:left w:val="none" w:sz="0" w:space="0" w:color="auto"/>
          <w:bottom w:val="none" w:sz="0" w:space="0" w:color="auto"/>
          <w:right w:val="none" w:sz="0" w:space="0" w:color="auto"/>
          <w:bar w:val="none" w:sz="0" w:color="auto"/>
        </w:pBdr>
        <w:rPr>
          <w:color w:val="auto"/>
        </w:rPr>
      </w:pPr>
    </w:p>
    <w:p w:rsidR="00DF40C7" w:rsidRDefault="00DF40C7">
      <w:pPr>
        <w:pStyle w:val="CommentText"/>
        <w:pBdr>
          <w:top w:val="none" w:sz="0" w:space="0" w:color="auto"/>
          <w:left w:val="none" w:sz="0" w:space="0" w:color="auto"/>
          <w:bottom w:val="none" w:sz="0" w:space="0" w:color="auto"/>
          <w:right w:val="none" w:sz="0" w:space="0" w:color="auto"/>
          <w:bar w:val="none" w:sz="0" w:color="auto"/>
        </w:pBdr>
        <w:jc w:val="center"/>
        <w:rPr>
          <w:b/>
          <w:bCs/>
          <w:color w:val="auto"/>
          <w:u w:val="single"/>
        </w:rPr>
      </w:pPr>
      <w:r>
        <w:rPr>
          <w:b/>
          <w:bCs/>
          <w:u w:val="single"/>
        </w:rPr>
        <w:t>SERVICE LIST</w:t>
      </w:r>
    </w:p>
    <w:p w:rsidR="00DF40C7" w:rsidRPr="00860B48" w:rsidRDefault="00DF40C7" w:rsidP="00860B48">
      <w:pPr>
        <w:pBdr>
          <w:top w:val="none" w:sz="0" w:space="0" w:color="auto"/>
          <w:left w:val="none" w:sz="0" w:space="0" w:color="auto"/>
          <w:bottom w:val="none" w:sz="0" w:space="0" w:color="auto"/>
          <w:right w:val="none" w:sz="0" w:space="0" w:color="auto"/>
          <w:bar w:val="none" w:sz="0" w:color="auto"/>
        </w:pBdr>
        <w:tabs>
          <w:tab w:val="left" w:pos="-720"/>
        </w:tabs>
        <w:suppressAutoHyphens/>
        <w:spacing w:line="240" w:lineRule="atLeast"/>
        <w:jc w:val="center"/>
        <w:rPr>
          <w:b/>
          <w:bCs/>
          <w:color w:val="000000"/>
          <w:sz w:val="22"/>
          <w:szCs w:val="22"/>
          <w:u w:val="single"/>
        </w:rPr>
      </w:pPr>
    </w:p>
    <w:tbl>
      <w:tblPr>
        <w:tblW w:w="0" w:type="auto"/>
        <w:tblLook w:val="01E0" w:firstRow="1" w:lastRow="1" w:firstColumn="1" w:lastColumn="1" w:noHBand="0" w:noVBand="0"/>
      </w:tblPr>
      <w:tblGrid>
        <w:gridCol w:w="4428"/>
        <w:gridCol w:w="4428"/>
      </w:tblGrid>
      <w:tr w:rsidR="00170D56" w:rsidRPr="00280FF0" w:rsidTr="00170D56">
        <w:tc>
          <w:tcPr>
            <w:tcW w:w="4428" w:type="dxa"/>
            <w:shd w:val="clear" w:color="auto" w:fill="auto"/>
          </w:tcPr>
          <w:p w:rsidR="00170D56" w:rsidRPr="005658D1" w:rsidRDefault="00170D56" w:rsidP="00170D56">
            <w:pPr>
              <w:autoSpaceDE w:val="0"/>
              <w:autoSpaceDN w:val="0"/>
              <w:adjustRightInd w:val="0"/>
              <w:rPr>
                <w:rFonts w:eastAsia="Calibri"/>
              </w:rPr>
            </w:pPr>
            <w:r w:rsidRPr="005658D1">
              <w:rPr>
                <w:rFonts w:eastAsia="Calibri"/>
                <w:u w:val="single"/>
              </w:rPr>
              <w:t>Steven.beeler@puc.state.oh.us</w:t>
            </w:r>
          </w:p>
          <w:p w:rsidR="00170D56" w:rsidRPr="005658D1" w:rsidRDefault="00C66306" w:rsidP="00170D56">
            <w:pPr>
              <w:autoSpaceDE w:val="0"/>
              <w:autoSpaceDN w:val="0"/>
              <w:adjustRightInd w:val="0"/>
              <w:rPr>
                <w:rFonts w:eastAsia="Calibri"/>
              </w:rPr>
            </w:pPr>
            <w:hyperlink r:id="rId24" w:history="1">
              <w:r w:rsidR="00170D56" w:rsidRPr="005658D1">
                <w:rPr>
                  <w:rFonts w:eastAsia="Calibri"/>
                  <w:u w:val="single"/>
                </w:rPr>
                <w:t>Thomas.lindgren@puc.state.oh.us</w:t>
              </w:r>
            </w:hyperlink>
          </w:p>
          <w:p w:rsidR="00170D56" w:rsidRPr="005658D1" w:rsidRDefault="00C66306" w:rsidP="00170D56">
            <w:pPr>
              <w:autoSpaceDE w:val="0"/>
              <w:autoSpaceDN w:val="0"/>
              <w:adjustRightInd w:val="0"/>
              <w:rPr>
                <w:rFonts w:eastAsia="Calibri"/>
              </w:rPr>
            </w:pPr>
            <w:hyperlink r:id="rId25" w:history="1">
              <w:r w:rsidR="00170D56" w:rsidRPr="005658D1">
                <w:rPr>
                  <w:rFonts w:eastAsia="Calibri"/>
                  <w:u w:val="single"/>
                </w:rPr>
                <w:t>Ryan.orourke@puc.state.oh.us</w:t>
              </w:r>
            </w:hyperlink>
          </w:p>
          <w:p w:rsidR="00170D56" w:rsidRPr="005658D1" w:rsidRDefault="00C66306" w:rsidP="00170D56">
            <w:pPr>
              <w:autoSpaceDE w:val="0"/>
              <w:autoSpaceDN w:val="0"/>
              <w:adjustRightInd w:val="0"/>
            </w:pPr>
            <w:hyperlink r:id="rId26" w:history="1">
              <w:r w:rsidR="00170D56" w:rsidRPr="005658D1">
                <w:rPr>
                  <w:u w:val="single"/>
                </w:rPr>
                <w:t>dboehm@BKLlawfirm.com</w:t>
              </w:r>
            </w:hyperlink>
          </w:p>
          <w:p w:rsidR="00170D56" w:rsidRPr="005658D1" w:rsidRDefault="00C66306" w:rsidP="00170D56">
            <w:pPr>
              <w:autoSpaceDE w:val="0"/>
              <w:autoSpaceDN w:val="0"/>
              <w:adjustRightInd w:val="0"/>
            </w:pPr>
            <w:hyperlink r:id="rId27" w:history="1">
              <w:r w:rsidR="00170D56" w:rsidRPr="005658D1">
                <w:rPr>
                  <w:u w:val="single"/>
                </w:rPr>
                <w:t>mkurtz@BKLlawfirm.com</w:t>
              </w:r>
            </w:hyperlink>
          </w:p>
          <w:p w:rsidR="00170D56" w:rsidRPr="005658D1" w:rsidRDefault="00C66306" w:rsidP="00170D56">
            <w:pPr>
              <w:autoSpaceDE w:val="0"/>
              <w:autoSpaceDN w:val="0"/>
              <w:adjustRightInd w:val="0"/>
            </w:pPr>
            <w:hyperlink r:id="rId28" w:history="1">
              <w:r w:rsidR="00170D56" w:rsidRPr="005658D1">
                <w:rPr>
                  <w:u w:val="single"/>
                </w:rPr>
                <w:t>jkylercohn@BKLlawfirm.com</w:t>
              </w:r>
            </w:hyperlink>
          </w:p>
          <w:p w:rsidR="00170D56" w:rsidRPr="005658D1" w:rsidRDefault="00C66306" w:rsidP="00170D56">
            <w:pPr>
              <w:autoSpaceDE w:val="0"/>
              <w:autoSpaceDN w:val="0"/>
              <w:adjustRightInd w:val="0"/>
              <w:rPr>
                <w:u w:val="single"/>
              </w:rPr>
            </w:pPr>
            <w:hyperlink r:id="rId29" w:history="1">
              <w:r w:rsidR="00170D56" w:rsidRPr="005658D1">
                <w:rPr>
                  <w:u w:val="single"/>
                </w:rPr>
                <w:t>Schmidt@sppgrp.com</w:t>
              </w:r>
            </w:hyperlink>
          </w:p>
          <w:p w:rsidR="00170D56" w:rsidRPr="005658D1" w:rsidRDefault="00C66306" w:rsidP="00170D56">
            <w:pPr>
              <w:autoSpaceDE w:val="0"/>
              <w:autoSpaceDN w:val="0"/>
              <w:adjustRightInd w:val="0"/>
              <w:rPr>
                <w:u w:val="single"/>
              </w:rPr>
            </w:pPr>
            <w:hyperlink r:id="rId30" w:history="1">
              <w:r w:rsidR="00170D56" w:rsidRPr="005658D1">
                <w:rPr>
                  <w:u w:val="single"/>
                </w:rPr>
                <w:t>Judi.sobecki@aes.com</w:t>
              </w:r>
            </w:hyperlink>
          </w:p>
          <w:p w:rsidR="00170D56" w:rsidRPr="005658D1" w:rsidRDefault="00C66306" w:rsidP="00170D56">
            <w:pPr>
              <w:autoSpaceDE w:val="0"/>
              <w:autoSpaceDN w:val="0"/>
              <w:adjustRightInd w:val="0"/>
            </w:pPr>
            <w:hyperlink r:id="rId31" w:history="1">
              <w:r w:rsidR="00170D56" w:rsidRPr="005658D1">
                <w:rPr>
                  <w:u w:val="single"/>
                </w:rPr>
                <w:t>Bojko@carpenterlipps.com</w:t>
              </w:r>
            </w:hyperlink>
          </w:p>
          <w:p w:rsidR="00170D56" w:rsidRPr="005658D1" w:rsidRDefault="00C66306" w:rsidP="00170D56">
            <w:pPr>
              <w:autoSpaceDE w:val="0"/>
              <w:autoSpaceDN w:val="0"/>
              <w:adjustRightInd w:val="0"/>
            </w:pPr>
            <w:hyperlink r:id="rId32" w:history="1">
              <w:r w:rsidR="00170D56" w:rsidRPr="005658D1">
                <w:rPr>
                  <w:u w:val="single"/>
                </w:rPr>
                <w:t>mohler@carpenterlipps.com</w:t>
              </w:r>
            </w:hyperlink>
          </w:p>
          <w:p w:rsidR="00170D56" w:rsidRPr="005658D1" w:rsidRDefault="00C66306" w:rsidP="00170D56">
            <w:pPr>
              <w:autoSpaceDE w:val="0"/>
              <w:autoSpaceDN w:val="0"/>
              <w:adjustRightInd w:val="0"/>
              <w:rPr>
                <w:rFonts w:eastAsia="Calibri"/>
              </w:rPr>
            </w:pPr>
            <w:hyperlink r:id="rId33" w:history="1">
              <w:r w:rsidR="00170D56" w:rsidRPr="005658D1">
                <w:rPr>
                  <w:rFonts w:eastAsia="Calibri"/>
                  <w:u w:val="single"/>
                </w:rPr>
                <w:t>cmooney@ohiopartners.org</w:t>
              </w:r>
            </w:hyperlink>
          </w:p>
          <w:p w:rsidR="00170D56" w:rsidRPr="005658D1" w:rsidRDefault="00C66306" w:rsidP="00170D56">
            <w:pPr>
              <w:autoSpaceDE w:val="0"/>
              <w:autoSpaceDN w:val="0"/>
              <w:adjustRightInd w:val="0"/>
            </w:pPr>
            <w:hyperlink r:id="rId34" w:history="1">
              <w:r w:rsidR="00170D56" w:rsidRPr="005658D1">
                <w:rPr>
                  <w:rStyle w:val="Hyperlink"/>
                </w:rPr>
                <w:t>stnourse@aep.com</w:t>
              </w:r>
            </w:hyperlink>
          </w:p>
          <w:p w:rsidR="00170D56" w:rsidRPr="005658D1" w:rsidRDefault="00C66306" w:rsidP="00170D56">
            <w:pPr>
              <w:autoSpaceDE w:val="0"/>
              <w:autoSpaceDN w:val="0"/>
              <w:adjustRightInd w:val="0"/>
            </w:pPr>
            <w:hyperlink r:id="rId35" w:history="1">
              <w:r w:rsidR="00170D56" w:rsidRPr="005658D1">
                <w:rPr>
                  <w:rStyle w:val="Hyperlink"/>
                </w:rPr>
                <w:t>mjsatterwhite@aep.com</w:t>
              </w:r>
            </w:hyperlink>
          </w:p>
          <w:p w:rsidR="00170D56" w:rsidRPr="005658D1" w:rsidRDefault="00C66306" w:rsidP="00170D56">
            <w:pPr>
              <w:autoSpaceDE w:val="0"/>
              <w:autoSpaceDN w:val="0"/>
              <w:adjustRightInd w:val="0"/>
            </w:pPr>
            <w:hyperlink r:id="rId36" w:history="1">
              <w:r w:rsidR="00170D56" w:rsidRPr="005658D1">
                <w:rPr>
                  <w:rStyle w:val="Hyperlink"/>
                </w:rPr>
                <w:t>yalami@aep.com</w:t>
              </w:r>
            </w:hyperlink>
          </w:p>
          <w:p w:rsidR="00170D56" w:rsidRPr="005658D1" w:rsidRDefault="00C66306" w:rsidP="00170D56">
            <w:pPr>
              <w:autoSpaceDE w:val="0"/>
              <w:autoSpaceDN w:val="0"/>
              <w:adjustRightInd w:val="0"/>
            </w:pPr>
            <w:hyperlink r:id="rId37" w:history="1">
              <w:r w:rsidR="00170D56" w:rsidRPr="005658D1">
                <w:rPr>
                  <w:rStyle w:val="Hyperlink"/>
                </w:rPr>
                <w:t>asonderman@keglerbrown.com</w:t>
              </w:r>
            </w:hyperlink>
          </w:p>
          <w:p w:rsidR="00170D56" w:rsidRPr="005658D1" w:rsidRDefault="00C66306" w:rsidP="00170D56">
            <w:pPr>
              <w:autoSpaceDE w:val="0"/>
              <w:autoSpaceDN w:val="0"/>
              <w:adjustRightInd w:val="0"/>
            </w:pPr>
            <w:hyperlink r:id="rId38" w:history="1">
              <w:r w:rsidR="00170D56" w:rsidRPr="005658D1">
                <w:rPr>
                  <w:rStyle w:val="Hyperlink"/>
                </w:rPr>
                <w:t>mkimbrough@keglerbrown.com</w:t>
              </w:r>
            </w:hyperlink>
          </w:p>
          <w:p w:rsidR="00170D56" w:rsidRPr="005658D1" w:rsidRDefault="00C66306" w:rsidP="00170D56">
            <w:pPr>
              <w:autoSpaceDE w:val="0"/>
              <w:autoSpaceDN w:val="0"/>
              <w:adjustRightInd w:val="0"/>
            </w:pPr>
            <w:hyperlink r:id="rId39" w:history="1">
              <w:r w:rsidR="00170D56" w:rsidRPr="005658D1">
                <w:rPr>
                  <w:rStyle w:val="Hyperlink"/>
                </w:rPr>
                <w:t>hussey@carpenterlipps.com</w:t>
              </w:r>
            </w:hyperlink>
          </w:p>
          <w:p w:rsidR="00170D56" w:rsidRPr="005658D1" w:rsidRDefault="00C66306" w:rsidP="00170D56">
            <w:pPr>
              <w:autoSpaceDE w:val="0"/>
              <w:autoSpaceDN w:val="0"/>
              <w:adjustRightInd w:val="0"/>
            </w:pPr>
            <w:hyperlink r:id="rId40" w:history="1">
              <w:r w:rsidR="00170D56" w:rsidRPr="005658D1">
                <w:rPr>
                  <w:rStyle w:val="Hyperlink"/>
                </w:rPr>
                <w:t>mhpetricoff@vorys.com</w:t>
              </w:r>
            </w:hyperlink>
          </w:p>
          <w:p w:rsidR="00170D56" w:rsidRPr="005658D1" w:rsidRDefault="00C66306" w:rsidP="00170D56">
            <w:pPr>
              <w:autoSpaceDE w:val="0"/>
              <w:autoSpaceDN w:val="0"/>
              <w:adjustRightInd w:val="0"/>
            </w:pPr>
            <w:hyperlink r:id="rId41" w:history="1">
              <w:r w:rsidR="00170D56" w:rsidRPr="005658D1">
                <w:rPr>
                  <w:rStyle w:val="Hyperlink"/>
                </w:rPr>
                <w:t>mjsettineri@vorys.com</w:t>
              </w:r>
            </w:hyperlink>
          </w:p>
          <w:p w:rsidR="00170D56" w:rsidRPr="005658D1" w:rsidRDefault="00C66306" w:rsidP="00170D56">
            <w:pPr>
              <w:autoSpaceDE w:val="0"/>
              <w:autoSpaceDN w:val="0"/>
              <w:adjustRightInd w:val="0"/>
            </w:pPr>
            <w:hyperlink r:id="rId42" w:history="1">
              <w:r w:rsidR="00170D56" w:rsidRPr="005658D1">
                <w:rPr>
                  <w:rStyle w:val="Hyperlink"/>
                </w:rPr>
                <w:t>glpetrucci@vorys.com</w:t>
              </w:r>
            </w:hyperlink>
          </w:p>
          <w:p w:rsidR="00170D56" w:rsidRPr="005658D1" w:rsidRDefault="00C66306" w:rsidP="00170D56">
            <w:pPr>
              <w:autoSpaceDE w:val="0"/>
              <w:autoSpaceDN w:val="0"/>
              <w:adjustRightInd w:val="0"/>
            </w:pPr>
            <w:hyperlink r:id="rId43" w:history="1">
              <w:r w:rsidR="00170D56" w:rsidRPr="005658D1">
                <w:rPr>
                  <w:rStyle w:val="Hyperlink"/>
                </w:rPr>
                <w:t>dmason@ralaw.com</w:t>
              </w:r>
            </w:hyperlink>
          </w:p>
          <w:p w:rsidR="00170D56" w:rsidRPr="005658D1" w:rsidRDefault="00C66306" w:rsidP="00170D56">
            <w:pPr>
              <w:autoSpaceDE w:val="0"/>
              <w:autoSpaceDN w:val="0"/>
              <w:adjustRightInd w:val="0"/>
            </w:pPr>
            <w:hyperlink r:id="rId44" w:history="1">
              <w:r w:rsidR="00170D56" w:rsidRPr="005658D1">
                <w:rPr>
                  <w:rStyle w:val="Hyperlink"/>
                </w:rPr>
                <w:t>mtraven@ralaw.com</w:t>
              </w:r>
            </w:hyperlink>
          </w:p>
          <w:p w:rsidR="00170D56" w:rsidRPr="005658D1" w:rsidRDefault="00170D56" w:rsidP="00170D56">
            <w:pPr>
              <w:pBdr>
                <w:top w:val="nil"/>
                <w:left w:val="nil"/>
                <w:bottom w:val="nil"/>
                <w:right w:val="nil"/>
                <w:between w:val="nil"/>
                <w:bar w:val="nil"/>
              </w:pBdr>
              <w:rPr>
                <w:bCs/>
                <w:bdr w:val="nil"/>
              </w:rPr>
            </w:pPr>
            <w:r w:rsidRPr="005658D1">
              <w:rPr>
                <w:bCs/>
                <w:bdr w:val="nil"/>
              </w:rPr>
              <w:t>Attorney Examiner:</w:t>
            </w:r>
          </w:p>
          <w:p w:rsidR="00170D56" w:rsidRPr="005658D1" w:rsidRDefault="00170D56" w:rsidP="00170D56">
            <w:pPr>
              <w:pBdr>
                <w:top w:val="nil"/>
                <w:left w:val="nil"/>
                <w:bottom w:val="nil"/>
                <w:right w:val="nil"/>
                <w:between w:val="nil"/>
                <w:bar w:val="nil"/>
              </w:pBdr>
              <w:rPr>
                <w:bCs/>
              </w:rPr>
            </w:pPr>
            <w:r w:rsidRPr="005658D1">
              <w:rPr>
                <w:bCs/>
                <w:u w:val="single"/>
                <w:bdr w:val="nil"/>
              </w:rPr>
              <w:t>Christine.pirik@puc.state.oh.us</w:t>
            </w:r>
          </w:p>
        </w:tc>
        <w:tc>
          <w:tcPr>
            <w:tcW w:w="4428" w:type="dxa"/>
            <w:shd w:val="clear" w:color="auto" w:fill="auto"/>
          </w:tcPr>
          <w:p w:rsidR="00170D56" w:rsidRPr="005658D1" w:rsidRDefault="00C66306" w:rsidP="00170D56">
            <w:hyperlink r:id="rId45" w:history="1">
              <w:r w:rsidR="00170D56" w:rsidRPr="005658D1">
                <w:rPr>
                  <w:u w:val="single"/>
                </w:rPr>
                <w:t>Amy.Spiller@duke-energy.com</w:t>
              </w:r>
            </w:hyperlink>
          </w:p>
          <w:p w:rsidR="00170D56" w:rsidRPr="005658D1" w:rsidRDefault="00C66306" w:rsidP="00170D56">
            <w:hyperlink r:id="rId46" w:history="1">
              <w:r w:rsidR="00170D56" w:rsidRPr="005658D1">
                <w:rPr>
                  <w:u w:val="single"/>
                </w:rPr>
                <w:t>Elizabeth.watts@duke-energy.com</w:t>
              </w:r>
            </w:hyperlink>
          </w:p>
          <w:p w:rsidR="00170D56" w:rsidRPr="005658D1" w:rsidRDefault="00C66306" w:rsidP="00170D56">
            <w:pPr>
              <w:rPr>
                <w:u w:val="single"/>
              </w:rPr>
            </w:pPr>
            <w:hyperlink r:id="rId47" w:history="1">
              <w:r w:rsidR="00170D56" w:rsidRPr="005658D1">
                <w:rPr>
                  <w:u w:val="single"/>
                </w:rPr>
                <w:t>Rocco.dascenzo@duke-energy.com</w:t>
              </w:r>
            </w:hyperlink>
          </w:p>
          <w:p w:rsidR="00170D56" w:rsidRPr="005658D1" w:rsidRDefault="00C66306" w:rsidP="00170D56">
            <w:hyperlink r:id="rId48" w:history="1">
              <w:r w:rsidR="00170D56" w:rsidRPr="005658D1">
                <w:rPr>
                  <w:u w:val="single"/>
                </w:rPr>
                <w:t>Jeanne.Kingery@duke-energy.com</w:t>
              </w:r>
            </w:hyperlink>
          </w:p>
          <w:p w:rsidR="00170D56" w:rsidRPr="005658D1" w:rsidRDefault="00C66306" w:rsidP="00170D56">
            <w:pPr>
              <w:rPr>
                <w:bCs/>
              </w:rPr>
            </w:pPr>
            <w:hyperlink r:id="rId49" w:history="1">
              <w:r w:rsidR="00170D56" w:rsidRPr="005658D1">
                <w:rPr>
                  <w:bCs/>
                  <w:u w:val="single"/>
                </w:rPr>
                <w:t>haydenm@firstenergycorp.com</w:t>
              </w:r>
            </w:hyperlink>
          </w:p>
          <w:p w:rsidR="00170D56" w:rsidRPr="005658D1" w:rsidRDefault="00C66306" w:rsidP="00170D56">
            <w:pPr>
              <w:rPr>
                <w:bCs/>
              </w:rPr>
            </w:pPr>
            <w:hyperlink r:id="rId50" w:history="1">
              <w:r w:rsidR="00170D56" w:rsidRPr="005658D1">
                <w:rPr>
                  <w:bCs/>
                  <w:u w:val="single"/>
                </w:rPr>
                <w:t>jmcdermott@firstenergycorp.com</w:t>
              </w:r>
            </w:hyperlink>
          </w:p>
          <w:p w:rsidR="00170D56" w:rsidRPr="005658D1" w:rsidRDefault="00C66306" w:rsidP="00170D56">
            <w:pPr>
              <w:rPr>
                <w:bCs/>
              </w:rPr>
            </w:pPr>
            <w:hyperlink r:id="rId51" w:history="1">
              <w:r w:rsidR="00170D56" w:rsidRPr="005658D1">
                <w:rPr>
                  <w:bCs/>
                  <w:u w:val="single"/>
                </w:rPr>
                <w:t>scasto@firstenergycorp.com</w:t>
              </w:r>
            </w:hyperlink>
          </w:p>
          <w:p w:rsidR="00170D56" w:rsidRPr="005658D1" w:rsidRDefault="00C66306" w:rsidP="00170D56">
            <w:pPr>
              <w:rPr>
                <w:rFonts w:eastAsia="Calibri"/>
              </w:rPr>
            </w:pPr>
            <w:hyperlink r:id="rId52" w:history="1">
              <w:r w:rsidR="00170D56" w:rsidRPr="005658D1">
                <w:rPr>
                  <w:rFonts w:eastAsia="Calibri"/>
                  <w:u w:val="single"/>
                </w:rPr>
                <w:t>joliker@igsenergy.com</w:t>
              </w:r>
            </w:hyperlink>
          </w:p>
          <w:p w:rsidR="00170D56" w:rsidRPr="005658D1" w:rsidRDefault="00C66306" w:rsidP="00170D56">
            <w:pPr>
              <w:rPr>
                <w:rFonts w:eastAsia="Calibri"/>
              </w:rPr>
            </w:pPr>
            <w:hyperlink r:id="rId53" w:history="1">
              <w:r w:rsidR="00170D56" w:rsidRPr="005658D1">
                <w:rPr>
                  <w:rFonts w:eastAsia="Calibri"/>
                  <w:u w:val="single"/>
                </w:rPr>
                <w:t>mswhite@igsenergy.com</w:t>
              </w:r>
            </w:hyperlink>
          </w:p>
          <w:p w:rsidR="00170D56" w:rsidRPr="005658D1" w:rsidRDefault="00C66306" w:rsidP="00170D56">
            <w:pPr>
              <w:rPr>
                <w:rFonts w:eastAsia="Calibri"/>
              </w:rPr>
            </w:pPr>
            <w:hyperlink r:id="rId54" w:history="1">
              <w:r w:rsidR="00170D56" w:rsidRPr="005658D1">
                <w:rPr>
                  <w:rFonts w:eastAsia="Calibri"/>
                  <w:u w:val="single"/>
                </w:rPr>
                <w:t>joseph.clark@directenergy.com</w:t>
              </w:r>
            </w:hyperlink>
          </w:p>
          <w:p w:rsidR="00170D56" w:rsidRPr="005658D1" w:rsidRDefault="00C66306" w:rsidP="00170D56">
            <w:pPr>
              <w:autoSpaceDE w:val="0"/>
              <w:autoSpaceDN w:val="0"/>
              <w:adjustRightInd w:val="0"/>
              <w:rPr>
                <w:rFonts w:eastAsia="Calibri"/>
              </w:rPr>
            </w:pPr>
            <w:hyperlink r:id="rId55" w:history="1">
              <w:r w:rsidR="00170D56" w:rsidRPr="005658D1">
                <w:rPr>
                  <w:rFonts w:eastAsia="Calibri"/>
                  <w:u w:val="single"/>
                </w:rPr>
                <w:t>sam@mwncmh.com</w:t>
              </w:r>
            </w:hyperlink>
          </w:p>
          <w:p w:rsidR="00170D56" w:rsidRPr="005658D1" w:rsidRDefault="00C66306" w:rsidP="00170D56">
            <w:pPr>
              <w:autoSpaceDE w:val="0"/>
              <w:autoSpaceDN w:val="0"/>
              <w:adjustRightInd w:val="0"/>
              <w:rPr>
                <w:rFonts w:eastAsia="Calibri"/>
              </w:rPr>
            </w:pPr>
            <w:hyperlink r:id="rId56" w:history="1">
              <w:r w:rsidR="00170D56" w:rsidRPr="005658D1">
                <w:rPr>
                  <w:rFonts w:eastAsia="Calibri"/>
                  <w:u w:val="single"/>
                </w:rPr>
                <w:t>fdarr@mwncmh.com</w:t>
              </w:r>
            </w:hyperlink>
          </w:p>
          <w:p w:rsidR="00170D56" w:rsidRPr="005658D1" w:rsidRDefault="00C66306" w:rsidP="00170D56">
            <w:pPr>
              <w:rPr>
                <w:rFonts w:eastAsia="Calibri"/>
              </w:rPr>
            </w:pPr>
            <w:hyperlink r:id="rId57" w:history="1">
              <w:r w:rsidR="00170D56" w:rsidRPr="005658D1">
                <w:rPr>
                  <w:rFonts w:eastAsia="Calibri"/>
                  <w:u w:val="single"/>
                </w:rPr>
                <w:t>mpritchard@mwncmh.com</w:t>
              </w:r>
            </w:hyperlink>
          </w:p>
          <w:p w:rsidR="00170D56" w:rsidRPr="005658D1" w:rsidRDefault="00C66306" w:rsidP="00170D56">
            <w:pPr>
              <w:rPr>
                <w:rStyle w:val="Hyperlink"/>
              </w:rPr>
            </w:pPr>
            <w:hyperlink r:id="rId58" w:history="1">
              <w:r w:rsidR="00170D56" w:rsidRPr="005658D1">
                <w:rPr>
                  <w:rStyle w:val="Hyperlink"/>
                </w:rPr>
                <w:t>callwein@wamenergylaw.com</w:t>
              </w:r>
            </w:hyperlink>
          </w:p>
          <w:p w:rsidR="00170D56" w:rsidRPr="005658D1" w:rsidRDefault="00C66306" w:rsidP="00170D56">
            <w:hyperlink r:id="rId59" w:history="1">
              <w:r w:rsidR="00170D56" w:rsidRPr="005658D1">
                <w:rPr>
                  <w:rStyle w:val="Hyperlink"/>
                </w:rPr>
                <w:t>tdougherty@theOEC.org</w:t>
              </w:r>
            </w:hyperlink>
          </w:p>
          <w:p w:rsidR="00170D56" w:rsidRPr="005658D1" w:rsidRDefault="00C66306" w:rsidP="00170D56">
            <w:hyperlink r:id="rId60" w:history="1">
              <w:r w:rsidR="00170D56" w:rsidRPr="005658D1">
                <w:rPr>
                  <w:rStyle w:val="Hyperlink"/>
                </w:rPr>
                <w:t>dhart@douglasehart.com</w:t>
              </w:r>
            </w:hyperlink>
          </w:p>
          <w:p w:rsidR="00170D56" w:rsidRPr="005658D1" w:rsidRDefault="00C66306" w:rsidP="00170D56">
            <w:hyperlink r:id="rId61" w:history="1">
              <w:r w:rsidR="00170D56" w:rsidRPr="005658D1">
                <w:rPr>
                  <w:rStyle w:val="Hyperlink"/>
                </w:rPr>
                <w:t>cloucas@ohiopartners.org</w:t>
              </w:r>
            </w:hyperlink>
          </w:p>
          <w:p w:rsidR="00170D56" w:rsidRPr="005658D1" w:rsidRDefault="00C66306" w:rsidP="00170D56">
            <w:hyperlink r:id="rId62" w:history="1">
              <w:r w:rsidR="00170D56" w:rsidRPr="005658D1">
                <w:rPr>
                  <w:rStyle w:val="Hyperlink"/>
                </w:rPr>
                <w:t>NMcDaniel@elpc.org</w:t>
              </w:r>
            </w:hyperlink>
          </w:p>
          <w:p w:rsidR="00170D56" w:rsidRPr="005658D1" w:rsidRDefault="00C66306" w:rsidP="00170D56">
            <w:hyperlink r:id="rId63" w:history="1">
              <w:r w:rsidR="00170D56" w:rsidRPr="005658D1">
                <w:rPr>
                  <w:rStyle w:val="Hyperlink"/>
                </w:rPr>
                <w:t>gpoulos@enernoc.com</w:t>
              </w:r>
            </w:hyperlink>
          </w:p>
          <w:p w:rsidR="00170D56" w:rsidRPr="005658D1" w:rsidRDefault="00C66306" w:rsidP="00170D56">
            <w:hyperlink r:id="rId64" w:history="1">
              <w:r w:rsidR="00170D56" w:rsidRPr="005658D1">
                <w:rPr>
                  <w:rStyle w:val="Hyperlink"/>
                </w:rPr>
                <w:t>swilliams@nrdc.org</w:t>
              </w:r>
            </w:hyperlink>
          </w:p>
          <w:p w:rsidR="00170D56" w:rsidRPr="005658D1" w:rsidRDefault="00C66306" w:rsidP="00170D56">
            <w:hyperlink r:id="rId65" w:history="1">
              <w:r w:rsidR="00170D56" w:rsidRPr="005658D1">
                <w:rPr>
                  <w:rStyle w:val="Hyperlink"/>
                </w:rPr>
                <w:t>tobrien@bricker.com</w:t>
              </w:r>
            </w:hyperlink>
          </w:p>
          <w:p w:rsidR="00170D56" w:rsidRPr="005658D1" w:rsidRDefault="00C66306" w:rsidP="00170D56">
            <w:hyperlink r:id="rId66" w:history="1">
              <w:r w:rsidR="00170D56" w:rsidRPr="005658D1">
                <w:rPr>
                  <w:rStyle w:val="Hyperlink"/>
                </w:rPr>
                <w:t>ghull@eckertseamans.com</w:t>
              </w:r>
            </w:hyperlink>
          </w:p>
          <w:p w:rsidR="00170D56" w:rsidRPr="005658D1" w:rsidRDefault="00170D56" w:rsidP="00170D56"/>
          <w:p w:rsidR="00170D56" w:rsidRPr="005658D1" w:rsidRDefault="00170D56" w:rsidP="00170D56">
            <w:pPr>
              <w:rPr>
                <w:bCs/>
              </w:rPr>
            </w:pPr>
          </w:p>
        </w:tc>
      </w:tr>
    </w:tbl>
    <w:p w:rsidR="00DF40C7" w:rsidRDefault="00DF40C7" w:rsidP="00860B48">
      <w:pPr>
        <w:pBdr>
          <w:top w:val="none" w:sz="0" w:space="0" w:color="auto"/>
          <w:left w:val="none" w:sz="0" w:space="0" w:color="auto"/>
          <w:bottom w:val="none" w:sz="0" w:space="0" w:color="auto"/>
          <w:right w:val="none" w:sz="0" w:space="0" w:color="auto"/>
          <w:bar w:val="none" w:sz="0" w:color="auto"/>
        </w:pBdr>
        <w:jc w:val="both"/>
      </w:pPr>
    </w:p>
    <w:sectPr w:rsidR="00DF40C7" w:rsidSect="00170D56">
      <w:headerReference w:type="default" r:id="rId67"/>
      <w:footerReference w:type="default" r:id="rId68"/>
      <w:pgSz w:w="12240" w:h="15840"/>
      <w:pgMar w:top="1440" w:right="1800" w:bottom="1440" w:left="1800" w:header="0" w:footer="60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7A" w:rsidRDefault="00F27A7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27A7A" w:rsidRDefault="00F27A7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87" w:rsidRDefault="00665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6D" w:rsidRDefault="00A9106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87" w:rsidRDefault="006653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6D" w:rsidRDefault="00A9106D">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 MERGEFORMAT </w:instrText>
    </w:r>
    <w:r>
      <w:fldChar w:fldCharType="separate"/>
    </w:r>
    <w:r w:rsidR="00665387">
      <w:rPr>
        <w:noProof/>
      </w:rPr>
      <w:t>16</w:t>
    </w:r>
    <w:r>
      <w:rPr>
        <w:noProof/>
      </w:rPr>
      <w:fldChar w:fldCharType="end"/>
    </w:r>
  </w:p>
  <w:p w:rsidR="00A9106D" w:rsidRDefault="00A9106D">
    <w:pPr>
      <w:pStyle w:val="Footer"/>
      <w:pBdr>
        <w:top w:val="none" w:sz="0" w:space="0" w:color="auto"/>
        <w:left w:val="none" w:sz="0" w:space="0" w:color="auto"/>
        <w:bottom w:val="none" w:sz="0" w:space="0" w:color="auto"/>
        <w:right w:val="none" w:sz="0" w:space="0" w:color="auto"/>
        <w:bar w:val="none" w:sz="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6D" w:rsidRDefault="00A9106D" w:rsidP="001733DB">
    <w:pPr>
      <w:pStyle w:val="Footer"/>
      <w:pBdr>
        <w:top w:val="none" w:sz="0" w:space="0" w:color="auto"/>
        <w:left w:val="none" w:sz="0" w:space="0" w:color="auto"/>
        <w:bottom w:val="none" w:sz="0" w:space="0" w:color="auto"/>
        <w:right w:val="none" w:sz="0" w:space="0" w:color="auto"/>
        <w:bar w:val="none" w:sz="0" w:color="auto"/>
      </w:pBdr>
      <w:jc w:val="center"/>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7A" w:rsidRDefault="00F27A7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27A7A" w:rsidRDefault="00F27A7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F27A7A" w:rsidRDefault="00F27A7A">
      <w:pPr>
        <w:pBdr>
          <w:top w:val="none" w:sz="0" w:space="0" w:color="auto"/>
          <w:left w:val="none" w:sz="0" w:space="0" w:color="auto"/>
          <w:bottom w:val="none" w:sz="0" w:space="0" w:color="auto"/>
          <w:right w:val="none" w:sz="0" w:space="0" w:color="auto"/>
          <w:bar w:val="none" w:sz="0" w:color="auto"/>
        </w:pBdr>
      </w:pPr>
    </w:p>
  </w:footnote>
  <w:footnote w:id="2">
    <w:p w:rsidR="00A9106D" w:rsidRPr="004E75CF" w:rsidRDefault="00A9106D" w:rsidP="0009721B">
      <w:pPr>
        <w:pStyle w:val="FootnoteText"/>
        <w:pBdr>
          <w:top w:val="none" w:sz="96" w:space="6" w:color="FFFFFF" w:frame="1"/>
          <w:bottom w:val="none" w:sz="96" w:space="8" w:color="FFFFFF" w:frame="1"/>
        </w:pBdr>
        <w:spacing w:after="120"/>
        <w:rPr>
          <w:rFonts w:ascii="Times New Roman" w:hAnsi="Times New Roman" w:cs="Times New Roman"/>
        </w:rPr>
      </w:pPr>
      <w:r w:rsidRPr="004E75CF">
        <w:rPr>
          <w:rStyle w:val="FootnoteReference"/>
          <w:rFonts w:ascii="Times New Roman" w:hAnsi="Times New Roman" w:cs="Times New Roman"/>
        </w:rPr>
        <w:footnoteRef/>
      </w:r>
      <w:r w:rsidRPr="004E75CF">
        <w:rPr>
          <w:rFonts w:ascii="Times New Roman" w:hAnsi="Times New Roman" w:cs="Times New Roman"/>
        </w:rPr>
        <w:t xml:space="preserve"> Ohio Admin. Code 4901:1-35-03(C)</w:t>
      </w:r>
      <w:r w:rsidR="00F8662A">
        <w:rPr>
          <w:rFonts w:ascii="Times New Roman" w:hAnsi="Times New Roman" w:cs="Times New Roman"/>
        </w:rPr>
        <w:t>.</w:t>
      </w:r>
    </w:p>
  </w:footnote>
  <w:footnote w:id="3">
    <w:p w:rsidR="00A9106D" w:rsidRPr="00783480" w:rsidRDefault="00A9106D" w:rsidP="00F8662A">
      <w:pPr>
        <w:pStyle w:val="Body"/>
        <w:pBdr>
          <w:top w:val="none" w:sz="0" w:space="0" w:color="auto"/>
          <w:left w:val="none" w:sz="0" w:space="0" w:color="auto"/>
          <w:bottom w:val="none" w:sz="0" w:space="0" w:color="auto"/>
          <w:right w:val="none" w:sz="0" w:space="0" w:color="auto"/>
          <w:bar w:val="none" w:sz="0" w:color="auto"/>
        </w:pBdr>
        <w:spacing w:after="120"/>
        <w:rPr>
          <w:rFonts w:ascii="Times New Roman" w:hAnsi="Times New Roman" w:cs="Times New Roman"/>
        </w:rPr>
      </w:pPr>
      <w:r w:rsidRPr="00783480">
        <w:rPr>
          <w:rFonts w:ascii="Times New Roman" w:hAnsi="Times New Roman" w:cs="Times New Roman"/>
          <w:spacing w:val="16"/>
          <w:sz w:val="20"/>
          <w:szCs w:val="20"/>
          <w:vertAlign w:val="superscript"/>
        </w:rPr>
        <w:footnoteRef/>
      </w:r>
      <w:r>
        <w:rPr>
          <w:rFonts w:ascii="Times New Roman" w:hAnsi="Times New Roman" w:cs="Times New Roman"/>
          <w:sz w:val="20"/>
          <w:szCs w:val="20"/>
        </w:rPr>
        <w:t xml:space="preserve"> </w:t>
      </w:r>
      <w:r w:rsidRPr="00783480">
        <w:rPr>
          <w:rFonts w:ascii="Times New Roman" w:hAnsi="Times New Roman" w:cs="Times New Roman"/>
          <w:sz w:val="20"/>
          <w:szCs w:val="20"/>
        </w:rPr>
        <w:t>Pursuant to Ohio Adm. Code 4901-1-13 and 4901-1-12.</w:t>
      </w:r>
    </w:p>
  </w:footnote>
  <w:footnote w:id="4">
    <w:p w:rsidR="00A9106D" w:rsidRPr="00783480" w:rsidRDefault="00A9106D" w:rsidP="00F8662A">
      <w:pPr>
        <w:pStyle w:val="FootnoteText"/>
        <w:pBdr>
          <w:top w:val="none" w:sz="96" w:space="5" w:color="FFFFFF" w:frame="1"/>
          <w:bottom w:val="none" w:sz="96" w:space="1"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Ohio Admin. Code 4901:1-35-03(C)(3).</w:t>
      </w:r>
    </w:p>
  </w:footnote>
  <w:footnote w:id="5">
    <w:p w:rsidR="00A9106D" w:rsidRPr="00783480" w:rsidRDefault="00A9106D" w:rsidP="00F8662A">
      <w:pPr>
        <w:pStyle w:val="FootnoteText"/>
        <w:pBdr>
          <w:top w:val="none" w:sz="96" w:space="5" w:color="FFFFFF" w:frame="1"/>
          <w:bottom w:val="none" w:sz="96" w:space="1"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3-5.</w:t>
      </w:r>
    </w:p>
  </w:footnote>
  <w:footnote w:id="6">
    <w:p w:rsidR="00A9106D" w:rsidRPr="00783480" w:rsidRDefault="00A9106D" w:rsidP="00F8662A">
      <w:pPr>
        <w:pStyle w:val="FootnoteText"/>
        <w:pBdr>
          <w:top w:val="none" w:sz="96" w:space="5" w:color="FFFFFF" w:frame="1"/>
          <w:bottom w:val="none" w:sz="96" w:space="1"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4.</w:t>
      </w:r>
    </w:p>
  </w:footnote>
  <w:footnote w:id="7">
    <w:p w:rsidR="005F74BE" w:rsidRPr="005F74BE" w:rsidRDefault="00A9106D" w:rsidP="00F8662A">
      <w:pPr>
        <w:pStyle w:val="FootnoteText"/>
        <w:pBdr>
          <w:top w:val="none" w:sz="96" w:space="6" w:color="FFFFFF" w:frame="1"/>
          <w:bottom w:val="none" w:sz="96" w:space="3" w:color="FFFFFF" w:frame="1"/>
        </w:pBdr>
        <w:spacing w:after="120"/>
        <w:rPr>
          <w:rFonts w:ascii="Times New Roman" w:hAnsi="Times New Roman" w:cs="Times New Roman"/>
        </w:rPr>
      </w:pPr>
      <w:r w:rsidRPr="005F74BE">
        <w:rPr>
          <w:rStyle w:val="FootnoteReference"/>
          <w:rFonts w:ascii="Times New Roman" w:hAnsi="Times New Roman" w:cs="Times New Roman"/>
        </w:rPr>
        <w:footnoteRef/>
      </w:r>
      <w:r w:rsidRPr="005F74BE">
        <w:rPr>
          <w:rFonts w:ascii="Times New Roman" w:hAnsi="Times New Roman" w:cs="Times New Roman"/>
        </w:rPr>
        <w:t xml:space="preserve"> Under R.C. 4909.15(C)(1), utilities are permitted to use test periods for rate proceedings that include information for up to 9 months after the filing date.  Natural gas companies may propose adjustments to revenues and expenses for any changes “that are, during the test period or the twelve-month period immediately following the test period, </w:t>
      </w:r>
      <w:r w:rsidRPr="005F74BE">
        <w:rPr>
          <w:rFonts w:ascii="Times New Roman" w:hAnsi="Times New Roman" w:cs="Times New Roman"/>
          <w:b/>
        </w:rPr>
        <w:t>reasonably expected to occur</w:t>
      </w:r>
      <w:r w:rsidRPr="005F74BE">
        <w:rPr>
          <w:rFonts w:ascii="Times New Roman" w:hAnsi="Times New Roman" w:cs="Times New Roman"/>
        </w:rPr>
        <w:t>.”  R.C. 4909.15(D) (emphasis added)</w:t>
      </w:r>
      <w:r w:rsidR="0009721B">
        <w:rPr>
          <w:rFonts w:ascii="Times New Roman" w:hAnsi="Times New Roman" w:cs="Times New Roman"/>
        </w:rPr>
        <w:t>.</w:t>
      </w:r>
    </w:p>
  </w:footnote>
  <w:footnote w:id="8">
    <w:p w:rsidR="00A9106D" w:rsidRPr="00D8080F" w:rsidRDefault="00A9106D" w:rsidP="00F8662A">
      <w:pPr>
        <w:pStyle w:val="FootnoteText"/>
        <w:pBdr>
          <w:top w:val="none" w:sz="96" w:space="6" w:color="FFFFFF" w:frame="1"/>
          <w:bottom w:val="none" w:sz="96" w:space="3" w:color="FFFFFF" w:frame="1"/>
        </w:pBdr>
        <w:spacing w:after="120"/>
      </w:pPr>
      <w:r w:rsidRPr="005F74BE">
        <w:rPr>
          <w:rStyle w:val="FootnoteReference"/>
          <w:rFonts w:ascii="Times New Roman" w:hAnsi="Times New Roman" w:cs="Times New Roman"/>
        </w:rPr>
        <w:footnoteRef/>
      </w:r>
      <w:r w:rsidRPr="005F74BE">
        <w:rPr>
          <w:rFonts w:ascii="Times New Roman" w:hAnsi="Times New Roman" w:cs="Times New Roman"/>
        </w:rPr>
        <w:t xml:space="preserve"> </w:t>
      </w:r>
      <w:r>
        <w:rPr>
          <w:rFonts w:ascii="Times New Roman" w:hAnsi="Times New Roman" w:cs="Times New Roman"/>
        </w:rPr>
        <w:t xml:space="preserve">In determining transition costs under R.C. 4928.38, utilities typically used projections of energy market prices and </w:t>
      </w:r>
      <w:r w:rsidR="00D8080F">
        <w:rPr>
          <w:rFonts w:ascii="Times New Roman" w:hAnsi="Times New Roman" w:cs="Times New Roman"/>
        </w:rPr>
        <w:t xml:space="preserve">generating plant operating costs and output years into the future.  In Duke’s transition plan proceeding, Duke’s predecessor, Cincinnati Gas &amp; Electric, sponsored the testimony of Howard Pifer who estimated CG&amp;E’s transition costs based on projections of market prices, fuel costs, climate change policy, and other factors through 2031.  </w:t>
      </w:r>
      <w:r w:rsidR="00D8080F" w:rsidRPr="00107C54">
        <w:rPr>
          <w:rFonts w:ascii="Times New Roman" w:hAnsi="Times New Roman" w:cs="Times New Roman"/>
          <w:i/>
        </w:rPr>
        <w:t>In the matter of the Cincinnati Gas &amp; Electric Company for approval of its Electric Transition Plan and for authorization to collect transition revenues</w:t>
      </w:r>
      <w:r w:rsidR="00D8080F">
        <w:rPr>
          <w:rFonts w:ascii="Times New Roman" w:hAnsi="Times New Roman" w:cs="Times New Roman"/>
        </w:rPr>
        <w:t xml:space="preserve">, Case No. </w:t>
      </w:r>
      <w:r w:rsidR="00D8080F" w:rsidRPr="00D8080F">
        <w:rPr>
          <w:rFonts w:ascii="Times New Roman" w:hAnsi="Times New Roman" w:cs="Times New Roman"/>
        </w:rPr>
        <w:t>99-1658-EL-ETP</w:t>
      </w:r>
      <w:r w:rsidR="00D8080F">
        <w:rPr>
          <w:rFonts w:ascii="Times New Roman" w:hAnsi="Times New Roman" w:cs="Times New Roman"/>
        </w:rPr>
        <w:t>, Direct Testimony of Howard Pifer, pp. 19-38 &amp; Exh. HWP-5</w:t>
      </w:r>
      <w:r w:rsidR="00833283">
        <w:rPr>
          <w:rFonts w:ascii="Times New Roman" w:hAnsi="Times New Roman" w:cs="Times New Roman"/>
        </w:rPr>
        <w:t xml:space="preserve"> (Filed December 28, 1999)</w:t>
      </w:r>
    </w:p>
  </w:footnote>
  <w:footnote w:id="9">
    <w:p w:rsidR="00833283" w:rsidRPr="00833283" w:rsidRDefault="00833283" w:rsidP="00F8662A">
      <w:pPr>
        <w:pStyle w:val="FootnoteText"/>
        <w:pBdr>
          <w:top w:val="none" w:sz="96" w:space="6" w:color="FFFFFF" w:frame="1"/>
          <w:bottom w:val="none" w:sz="96" w:space="3" w:color="FFFFFF" w:frame="1"/>
        </w:pBdr>
        <w:spacing w:after="120"/>
      </w:pPr>
      <w:r>
        <w:rPr>
          <w:rStyle w:val="FootnoteReference"/>
        </w:rPr>
        <w:footnoteRef/>
      </w:r>
      <w:r w:rsidRPr="00107C54">
        <w:rPr>
          <w:i/>
        </w:rPr>
        <w:t xml:space="preserve"> </w:t>
      </w:r>
      <w:r w:rsidRPr="0009721B">
        <w:rPr>
          <w:rFonts w:ascii="Times New Roman" w:hAnsi="Times New Roman" w:cs="Times New Roman"/>
          <w:i/>
        </w:rPr>
        <w:t>In the Matter of the Application of Ohio Edison Company for Authority to Change Certain of its Filed</w:t>
      </w:r>
      <w:r w:rsidR="00F8662A" w:rsidRPr="0009721B">
        <w:rPr>
          <w:rFonts w:ascii="Times New Roman" w:hAnsi="Times New Roman" w:cs="Times New Roman"/>
          <w:i/>
        </w:rPr>
        <w:t xml:space="preserve"> </w:t>
      </w:r>
      <w:r w:rsidRPr="0009721B">
        <w:rPr>
          <w:rFonts w:ascii="Times New Roman" w:hAnsi="Times New Roman" w:cs="Times New Roman"/>
          <w:i/>
        </w:rPr>
        <w:t xml:space="preserve">Schedules Fixing Rates and Charges for Electric Service, et al., </w:t>
      </w:r>
      <w:r w:rsidRPr="0009721B">
        <w:rPr>
          <w:rFonts w:ascii="Times New Roman" w:hAnsi="Times New Roman" w:cs="Times New Roman"/>
        </w:rPr>
        <w:t xml:space="preserve">Case Nos. 78-1567-EL-AIR; 78-1568-EL-AIR; 79-635-EL-AIR; 76-1067-EL-CRC; 79-568-EL-ATA, 1980 Ohio PUC LEXIS 4, at 63-64, Opinion and Order of January 30, 1980, </w:t>
      </w:r>
      <w:r w:rsidRPr="0009721B">
        <w:rPr>
          <w:rFonts w:ascii="Times New Roman" w:hAnsi="Times New Roman" w:cs="Times New Roman"/>
          <w:i/>
        </w:rPr>
        <w:t xml:space="preserve">citing Columbus and Southern Ohio Electric Company, </w:t>
      </w:r>
      <w:r w:rsidRPr="0009721B">
        <w:rPr>
          <w:rFonts w:ascii="Times New Roman" w:hAnsi="Times New Roman" w:cs="Times New Roman"/>
        </w:rPr>
        <w:t>Case No. 77-545-EL-AIR, March 31, 1978.</w:t>
      </w:r>
    </w:p>
  </w:footnote>
  <w:footnote w:id="10">
    <w:p w:rsidR="00A9106D" w:rsidRPr="00783480" w:rsidRDefault="00A9106D" w:rsidP="00F8662A">
      <w:pPr>
        <w:pStyle w:val="FootnoteText"/>
        <w:pBdr>
          <w:top w:val="none" w:sz="96" w:space="9" w:color="FFFFFF" w:frame="1"/>
          <w:bottom w:val="none" w:sz="96" w:space="5"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4.</w:t>
      </w:r>
    </w:p>
  </w:footnote>
  <w:footnote w:id="11">
    <w:p w:rsidR="00A9106D" w:rsidRPr="00783480" w:rsidRDefault="00A9106D" w:rsidP="00F8662A">
      <w:pPr>
        <w:pStyle w:val="FootnoteText"/>
        <w:pBdr>
          <w:top w:val="none" w:sz="96" w:space="9" w:color="FFFFFF" w:frame="1"/>
          <w:bottom w:val="none" w:sz="96" w:space="5"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5.</w:t>
      </w:r>
    </w:p>
  </w:footnote>
  <w:footnote w:id="12">
    <w:p w:rsidR="00A9106D" w:rsidRPr="00783480" w:rsidRDefault="00A9106D" w:rsidP="00F8662A">
      <w:pPr>
        <w:pStyle w:val="FootnoteText"/>
        <w:pBdr>
          <w:top w:val="none" w:sz="96" w:space="9" w:color="FFFFFF" w:frame="1"/>
          <w:bottom w:val="none" w:sz="96" w:space="5"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5.</w:t>
      </w:r>
    </w:p>
  </w:footnote>
  <w:footnote w:id="13">
    <w:p w:rsidR="00A9106D" w:rsidRPr="005F74BE" w:rsidRDefault="00A9106D" w:rsidP="0009721B">
      <w:pPr>
        <w:pStyle w:val="FootnoteText"/>
        <w:pBdr>
          <w:top w:val="none" w:sz="96" w:space="0" w:color="FFFFFF" w:frame="1"/>
          <w:bottom w:val="none" w:sz="96" w:space="2" w:color="FFFFFF" w:frame="1"/>
        </w:pBdr>
        <w:spacing w:after="120"/>
        <w:rPr>
          <w:rFonts w:ascii="Times New Roman" w:hAnsi="Times New Roman" w:cs="Times New Roman"/>
        </w:rPr>
      </w:pPr>
      <w:r w:rsidRPr="005F74BE">
        <w:rPr>
          <w:rStyle w:val="FootnoteReference"/>
          <w:rFonts w:ascii="Times New Roman" w:hAnsi="Times New Roman" w:cs="Times New Roman"/>
        </w:rPr>
        <w:footnoteRef/>
      </w:r>
      <w:r w:rsidRPr="005F74BE">
        <w:rPr>
          <w:rFonts w:ascii="Times New Roman" w:hAnsi="Times New Roman" w:cs="Times New Roman"/>
        </w:rPr>
        <w:t xml:space="preserve"> </w:t>
      </w:r>
      <w:r w:rsidR="00833283" w:rsidRPr="005F74BE">
        <w:rPr>
          <w:rFonts w:ascii="Times New Roman" w:hAnsi="Times New Roman" w:cs="Times New Roman"/>
        </w:rPr>
        <w:t>Ohio Admin. Code 4901:1-35-04(B)</w:t>
      </w:r>
    </w:p>
  </w:footnote>
  <w:footnote w:id="14">
    <w:p w:rsidR="00A9106D" w:rsidRDefault="00A9106D" w:rsidP="0009721B">
      <w:pPr>
        <w:pStyle w:val="FootnoteText"/>
        <w:pBdr>
          <w:top w:val="none" w:sz="96" w:space="0" w:color="FFFFFF" w:frame="1"/>
          <w:bottom w:val="none" w:sz="96" w:space="2" w:color="FFFFFF" w:frame="1"/>
        </w:pBdr>
        <w:spacing w:after="120"/>
      </w:pPr>
      <w:r w:rsidRPr="005F74BE">
        <w:rPr>
          <w:rStyle w:val="FootnoteReference"/>
          <w:rFonts w:ascii="Times New Roman" w:hAnsi="Times New Roman" w:cs="Times New Roman"/>
        </w:rPr>
        <w:footnoteRef/>
      </w:r>
      <w:r w:rsidRPr="005F74BE">
        <w:rPr>
          <w:rFonts w:ascii="Times New Roman" w:hAnsi="Times New Roman" w:cs="Times New Roman"/>
        </w:rPr>
        <w:t xml:space="preserve"> </w:t>
      </w:r>
      <w:r w:rsidR="00833283">
        <w:rPr>
          <w:rFonts w:ascii="Times New Roman" w:hAnsi="Times New Roman" w:cs="Times New Roman"/>
          <w:i/>
        </w:rPr>
        <w:t>Id.</w:t>
      </w:r>
    </w:p>
  </w:footnote>
  <w:footnote w:id="15">
    <w:p w:rsidR="00A9106D" w:rsidRPr="00783480" w:rsidRDefault="00A9106D" w:rsidP="00F8662A">
      <w:pPr>
        <w:pStyle w:val="FootnoteText"/>
        <w:pBdr>
          <w:top w:val="none" w:sz="96" w:space="0" w:color="FFFFFF" w:frame="1"/>
          <w:bottom w:val="none" w:sz="96" w:space="8"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w:t>
      </w:r>
      <w:r w:rsidRPr="00783480">
        <w:rPr>
          <w:rFonts w:ascii="Times New Roman" w:hAnsi="Times New Roman" w:cs="Times New Roman"/>
          <w:i/>
        </w:rPr>
        <w:t xml:space="preserve">In the Matter of the Application of Ohio Edison Company, The Cleveland Electric Illuminating Company, and The Toledo Edison Company for Authority to Establish a Standard Service Offer Pursuant to Section 4928.143, Revised Code, in the Form of an Electric Security Plan, </w:t>
      </w:r>
      <w:r w:rsidRPr="00783480">
        <w:rPr>
          <w:rFonts w:ascii="Times New Roman" w:hAnsi="Times New Roman" w:cs="Times New Roman"/>
        </w:rPr>
        <w:t>Case No. 10-388-EL-SSO, Entry at ¶11 (Apr. 6, 2010).</w:t>
      </w:r>
    </w:p>
  </w:footnote>
  <w:footnote w:id="16">
    <w:p w:rsidR="00A9106D" w:rsidRPr="00783480" w:rsidRDefault="00A9106D" w:rsidP="00F8662A">
      <w:pPr>
        <w:pStyle w:val="FootnoteText"/>
        <w:pBdr>
          <w:top w:val="none" w:sz="96" w:space="0" w:color="FFFFFF" w:frame="1"/>
          <w:bottom w:val="none" w:sz="96" w:space="8" w:color="FFFFFF" w:frame="1"/>
        </w:pBdr>
        <w:spacing w:after="120"/>
        <w:rPr>
          <w:rFonts w:ascii="Times New Roman" w:hAnsi="Times New Roman" w:cs="Times New Roman"/>
          <w:i/>
        </w:rPr>
      </w:pPr>
      <w:r w:rsidRPr="00783480">
        <w:rPr>
          <w:rStyle w:val="FootnoteReference"/>
          <w:rFonts w:ascii="Times New Roman" w:hAnsi="Times New Roman" w:cs="Times New Roman"/>
        </w:rPr>
        <w:footnoteRef/>
      </w:r>
      <w:r w:rsidRPr="00783480">
        <w:rPr>
          <w:rFonts w:ascii="Times New Roman" w:hAnsi="Times New Roman" w:cs="Times New Roman"/>
        </w:rPr>
        <w:t xml:space="preserve"> </w:t>
      </w:r>
      <w:r w:rsidRPr="00783480">
        <w:rPr>
          <w:rFonts w:ascii="Times New Roman" w:hAnsi="Times New Roman" w:cs="Times New Roman"/>
          <w:i/>
        </w:rPr>
        <w:t>Id.</w:t>
      </w:r>
    </w:p>
  </w:footnote>
  <w:footnote w:id="17">
    <w:p w:rsidR="00A9106D" w:rsidRPr="00107C54" w:rsidRDefault="00A9106D" w:rsidP="00F8662A">
      <w:pPr>
        <w:pStyle w:val="FootnoteText"/>
        <w:pBdr>
          <w:top w:val="none" w:sz="96" w:space="0" w:color="FFFFFF" w:frame="1"/>
          <w:bottom w:val="none" w:sz="96" w:space="8" w:color="FFFFFF" w:frame="1"/>
        </w:pBdr>
        <w:spacing w:after="120"/>
        <w:rPr>
          <w:rFonts w:ascii="Times New Roman" w:hAnsi="Times New Roman" w:cs="Times New Roman"/>
        </w:rPr>
      </w:pPr>
      <w:r w:rsidRPr="00107C54">
        <w:rPr>
          <w:rStyle w:val="FootnoteReference"/>
          <w:rFonts w:ascii="Times New Roman" w:hAnsi="Times New Roman" w:cs="Times New Roman"/>
        </w:rPr>
        <w:footnoteRef/>
      </w:r>
      <w:r w:rsidRPr="00107C54">
        <w:rPr>
          <w:rFonts w:ascii="Times New Roman" w:hAnsi="Times New Roman" w:cs="Times New Roman"/>
        </w:rPr>
        <w:t xml:space="preserve"> </w:t>
      </w:r>
      <w:r w:rsidR="00833283" w:rsidRPr="00107C54">
        <w:rPr>
          <w:rFonts w:ascii="Times New Roman" w:hAnsi="Times New Roman" w:cs="Times New Roman"/>
        </w:rPr>
        <w:t>On page 21 of Duke’s Application in this proceeding, it requested a “any waivers of any provisions of O.A.C. 4901:35-03 necessary to support the findings requested herein.”</w:t>
      </w:r>
    </w:p>
  </w:footnote>
  <w:footnote w:id="18">
    <w:p w:rsidR="00A9106D" w:rsidRPr="00783480" w:rsidRDefault="00A9106D" w:rsidP="00F8662A">
      <w:pPr>
        <w:pStyle w:val="FootnoteText"/>
        <w:pBdr>
          <w:top w:val="none" w:sz="96" w:space="0" w:color="FFFFFF" w:frame="1"/>
          <w:bottom w:val="none" w:sz="96" w:space="6"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5-6.</w:t>
      </w:r>
    </w:p>
  </w:footnote>
  <w:footnote w:id="19">
    <w:p w:rsidR="00A9106D" w:rsidRPr="00783480" w:rsidRDefault="00A9106D" w:rsidP="00F8662A">
      <w:pPr>
        <w:pStyle w:val="FootnoteText"/>
        <w:pBdr>
          <w:top w:val="none" w:sz="96" w:space="0" w:color="FFFFFF" w:frame="1"/>
          <w:bottom w:val="none" w:sz="96" w:space="6"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6-13.</w:t>
      </w:r>
    </w:p>
  </w:footnote>
  <w:footnote w:id="20">
    <w:p w:rsidR="00A9106D" w:rsidRPr="00783480" w:rsidRDefault="00A9106D" w:rsidP="00F8662A">
      <w:pPr>
        <w:pStyle w:val="FootnoteText"/>
        <w:pBdr>
          <w:top w:val="none" w:sz="96" w:space="0" w:color="FFFFFF" w:frame="1"/>
          <w:bottom w:val="none" w:sz="96" w:space="4"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6.</w:t>
      </w:r>
    </w:p>
  </w:footnote>
  <w:footnote w:id="21">
    <w:p w:rsidR="00A9106D" w:rsidRPr="00783480" w:rsidRDefault="00A9106D" w:rsidP="00F8662A">
      <w:pPr>
        <w:pStyle w:val="FootnoteText"/>
        <w:pBdr>
          <w:top w:val="none" w:sz="96" w:space="0" w:color="FFFFFF" w:frame="1"/>
          <w:bottom w:val="none" w:sz="96" w:space="5"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Exhibit 1.</w:t>
      </w:r>
    </w:p>
  </w:footnote>
  <w:footnote w:id="22">
    <w:p w:rsidR="00A9106D" w:rsidRPr="00783480" w:rsidRDefault="00A9106D" w:rsidP="0009721B">
      <w:pPr>
        <w:pStyle w:val="FootnoteText"/>
        <w:pBdr>
          <w:top w:val="none" w:sz="96" w:space="0" w:color="FFFFFF" w:frame="1"/>
          <w:bottom w:val="none" w:sz="96" w:space="2"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Exhibit 2.</w:t>
      </w:r>
    </w:p>
  </w:footnote>
  <w:footnote w:id="23">
    <w:p w:rsidR="00A9106D" w:rsidRPr="00783480" w:rsidRDefault="00A9106D" w:rsidP="00F8662A">
      <w:pPr>
        <w:pStyle w:val="FootnoteText"/>
        <w:pBdr>
          <w:top w:val="none" w:sz="96" w:space="0" w:color="FFFFFF" w:frame="1"/>
          <w:bottom w:val="none" w:sz="96" w:space="0"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Ohio Admin. Code 4901:1-35-03(C)(9)(g(ii).</w:t>
      </w:r>
    </w:p>
  </w:footnote>
  <w:footnote w:id="24">
    <w:p w:rsidR="00A9106D" w:rsidRPr="00783480" w:rsidRDefault="00A9106D" w:rsidP="00F8662A">
      <w:pPr>
        <w:pStyle w:val="FootnoteText"/>
        <w:pBdr>
          <w:top w:val="none" w:sz="96" w:space="0" w:color="FFFFFF" w:frame="1"/>
          <w:bottom w:val="none" w:sz="96" w:space="0"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9-10.</w:t>
      </w:r>
    </w:p>
  </w:footnote>
  <w:footnote w:id="25">
    <w:p w:rsidR="00A9106D" w:rsidRPr="00783480" w:rsidRDefault="00A9106D" w:rsidP="00F8662A">
      <w:pPr>
        <w:pStyle w:val="FootnoteText"/>
        <w:pBdr>
          <w:top w:val="none" w:sz="96" w:space="0" w:color="FFFFFF" w:frame="1"/>
          <w:bottom w:val="none" w:sz="96" w:space="0"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10.</w:t>
      </w:r>
    </w:p>
  </w:footnote>
  <w:footnote w:id="26">
    <w:p w:rsidR="00A9106D" w:rsidRPr="00783480" w:rsidRDefault="00A9106D" w:rsidP="00F8662A">
      <w:pPr>
        <w:pStyle w:val="FootnoteText"/>
        <w:pBdr>
          <w:top w:val="none" w:sz="96" w:space="0" w:color="FFFFFF" w:frame="1"/>
          <w:bottom w:val="none" w:sz="96" w:space="0"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8.</w:t>
      </w:r>
    </w:p>
  </w:footnote>
  <w:footnote w:id="27">
    <w:p w:rsidR="00A9106D" w:rsidRPr="00783480" w:rsidRDefault="00A9106D" w:rsidP="00F8662A">
      <w:pPr>
        <w:pStyle w:val="FootnoteText"/>
        <w:pBdr>
          <w:top w:val="none" w:sz="96" w:space="0" w:color="FFFFFF" w:frame="1"/>
          <w:bottom w:val="none" w:sz="96" w:space="6"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9.</w:t>
      </w:r>
    </w:p>
  </w:footnote>
  <w:footnote w:id="28">
    <w:p w:rsidR="00A9106D" w:rsidRPr="00783480" w:rsidRDefault="00A9106D" w:rsidP="00F8662A">
      <w:pPr>
        <w:pStyle w:val="FootnoteText"/>
        <w:pBdr>
          <w:top w:val="none" w:sz="96" w:space="0" w:color="FFFFFF" w:frame="1"/>
          <w:bottom w:val="none" w:sz="96" w:space="6"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w:t>
      </w:r>
      <w:r w:rsidRPr="00783480">
        <w:rPr>
          <w:rFonts w:ascii="Times New Roman" w:hAnsi="Times New Roman" w:cs="Times New Roman"/>
          <w:i/>
        </w:rPr>
        <w:t>citing</w:t>
      </w:r>
      <w:r w:rsidRPr="00783480">
        <w:rPr>
          <w:rFonts w:ascii="Times New Roman" w:hAnsi="Times New Roman" w:cs="Times New Roman"/>
        </w:rPr>
        <w:t xml:space="preserve"> to Arnold Testimony at 16 and Confidential Attachment MWA-7 and Wathen Testimony at 7-8.</w:t>
      </w:r>
    </w:p>
  </w:footnote>
  <w:footnote w:id="29">
    <w:p w:rsidR="00A9106D" w:rsidRPr="00783480" w:rsidRDefault="00A9106D" w:rsidP="00F8662A">
      <w:pPr>
        <w:pStyle w:val="FootnoteText"/>
        <w:pBdr>
          <w:top w:val="none" w:sz="96" w:space="0" w:color="FFFFFF" w:frame="1"/>
          <w:bottom w:val="none" w:sz="96" w:space="3"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13-14.</w:t>
      </w:r>
    </w:p>
  </w:footnote>
  <w:footnote w:id="30">
    <w:p w:rsidR="00A9106D" w:rsidRPr="00783480" w:rsidRDefault="00A9106D" w:rsidP="00F8662A">
      <w:pPr>
        <w:pStyle w:val="FootnoteText"/>
        <w:pBdr>
          <w:top w:val="none" w:sz="96" w:space="0" w:color="FFFFFF" w:frame="1"/>
        </w:pBdr>
        <w:spacing w:after="120"/>
        <w:rPr>
          <w:rFonts w:ascii="Times New Roman" w:hAnsi="Times New Roman" w:cs="Times New Roman"/>
        </w:rPr>
      </w:pPr>
      <w:r w:rsidRPr="00783480">
        <w:rPr>
          <w:rStyle w:val="FootnoteReference"/>
          <w:rFonts w:ascii="Times New Roman" w:hAnsi="Times New Roman" w:cs="Times New Roman"/>
        </w:rPr>
        <w:footnoteRef/>
      </w:r>
      <w:r w:rsidRPr="00783480">
        <w:rPr>
          <w:rFonts w:ascii="Times New Roman" w:hAnsi="Times New Roman" w:cs="Times New Roman"/>
        </w:rPr>
        <w:t xml:space="preserve"> Duke Memo Contra at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87" w:rsidRDefault="00665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6D" w:rsidRDefault="00A9106D">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87" w:rsidRDefault="006653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6D" w:rsidRDefault="00A9106D">
    <w:pPr>
      <w:pStyle w:val="Header"/>
      <w:pBdr>
        <w:top w:val="none" w:sz="0" w:space="0" w:color="auto"/>
        <w:left w:val="none" w:sz="0" w:space="0" w:color="auto"/>
        <w:bottom w:val="none" w:sz="0" w:space="0" w:color="auto"/>
        <w:right w:val="none" w:sz="0" w:space="0" w:color="auto"/>
        <w:bar w:val="none" w:sz="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6D" w:rsidRDefault="00A9106D">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8BEF4"/>
    <w:lvl w:ilvl="0">
      <w:start w:val="1"/>
      <w:numFmt w:val="decimal"/>
      <w:lvlText w:val="%1."/>
      <w:lvlJc w:val="left"/>
      <w:pPr>
        <w:tabs>
          <w:tab w:val="num" w:pos="1800"/>
        </w:tabs>
        <w:ind w:left="1800" w:hanging="360"/>
      </w:pPr>
    </w:lvl>
  </w:abstractNum>
  <w:abstractNum w:abstractNumId="1">
    <w:nsid w:val="FFFFFF7D"/>
    <w:multiLevelType w:val="singleLevel"/>
    <w:tmpl w:val="ECC04438"/>
    <w:lvl w:ilvl="0">
      <w:start w:val="1"/>
      <w:numFmt w:val="decimal"/>
      <w:lvlText w:val="%1."/>
      <w:lvlJc w:val="left"/>
      <w:pPr>
        <w:tabs>
          <w:tab w:val="num" w:pos="1440"/>
        </w:tabs>
        <w:ind w:left="1440" w:hanging="360"/>
      </w:pPr>
    </w:lvl>
  </w:abstractNum>
  <w:abstractNum w:abstractNumId="2">
    <w:nsid w:val="FFFFFF7E"/>
    <w:multiLevelType w:val="singleLevel"/>
    <w:tmpl w:val="F38E1004"/>
    <w:lvl w:ilvl="0">
      <w:start w:val="1"/>
      <w:numFmt w:val="decimal"/>
      <w:lvlText w:val="%1."/>
      <w:lvlJc w:val="left"/>
      <w:pPr>
        <w:tabs>
          <w:tab w:val="num" w:pos="1080"/>
        </w:tabs>
        <w:ind w:left="1080" w:hanging="360"/>
      </w:pPr>
    </w:lvl>
  </w:abstractNum>
  <w:abstractNum w:abstractNumId="3">
    <w:nsid w:val="FFFFFF7F"/>
    <w:multiLevelType w:val="singleLevel"/>
    <w:tmpl w:val="CC52DE4E"/>
    <w:lvl w:ilvl="0">
      <w:start w:val="1"/>
      <w:numFmt w:val="decimal"/>
      <w:lvlText w:val="%1."/>
      <w:lvlJc w:val="left"/>
      <w:pPr>
        <w:tabs>
          <w:tab w:val="num" w:pos="720"/>
        </w:tabs>
        <w:ind w:left="720" w:hanging="360"/>
      </w:pPr>
    </w:lvl>
  </w:abstractNum>
  <w:abstractNum w:abstractNumId="4">
    <w:nsid w:val="FFFFFF80"/>
    <w:multiLevelType w:val="singleLevel"/>
    <w:tmpl w:val="C1B25FB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BFA91F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A5E591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25C207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2BA8DA0"/>
    <w:lvl w:ilvl="0">
      <w:start w:val="1"/>
      <w:numFmt w:val="decimal"/>
      <w:lvlText w:val="%1."/>
      <w:lvlJc w:val="left"/>
      <w:pPr>
        <w:tabs>
          <w:tab w:val="num" w:pos="360"/>
        </w:tabs>
        <w:ind w:left="360" w:hanging="360"/>
      </w:pPr>
    </w:lvl>
  </w:abstractNum>
  <w:abstractNum w:abstractNumId="9">
    <w:nsid w:val="FFFFFF89"/>
    <w:multiLevelType w:val="singleLevel"/>
    <w:tmpl w:val="0D361950"/>
    <w:lvl w:ilvl="0">
      <w:start w:val="1"/>
      <w:numFmt w:val="bullet"/>
      <w:lvlText w:val=""/>
      <w:lvlJc w:val="left"/>
      <w:pPr>
        <w:tabs>
          <w:tab w:val="num" w:pos="360"/>
        </w:tabs>
        <w:ind w:left="360" w:hanging="360"/>
      </w:pPr>
      <w:rPr>
        <w:rFonts w:ascii="Symbol" w:hAnsi="Symbol" w:cs="Symbol" w:hint="default"/>
      </w:rPr>
    </w:lvl>
  </w:abstractNum>
  <w:abstractNum w:abstractNumId="10">
    <w:nsid w:val="0AAA3C94"/>
    <w:multiLevelType w:val="hybridMultilevel"/>
    <w:tmpl w:val="5FD87A3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D431857"/>
    <w:multiLevelType w:val="hybridMultilevel"/>
    <w:tmpl w:val="270EBBBC"/>
    <w:lvl w:ilvl="0" w:tplc="81505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1615C49"/>
    <w:multiLevelType w:val="hybridMultilevel"/>
    <w:tmpl w:val="658623C6"/>
    <w:lvl w:ilvl="0" w:tplc="B262C8F8">
      <w:start w:val="1"/>
      <w:numFmt w:val="bullet"/>
      <w:lvlText w:val=""/>
      <w:lvlJc w:val="left"/>
      <w:pPr>
        <w:ind w:left="2160" w:hanging="360"/>
      </w:pPr>
      <w:rPr>
        <w:rFonts w:ascii="Symbol" w:hAnsi="Symbol" w:cs="Symbol"/>
      </w:rPr>
    </w:lvl>
    <w:lvl w:ilvl="1" w:tplc="57EA1D7A">
      <w:start w:val="1"/>
      <w:numFmt w:val="bullet"/>
      <w:lvlText w:val="o"/>
      <w:lvlJc w:val="left"/>
      <w:pPr>
        <w:ind w:left="2880" w:hanging="360"/>
      </w:pPr>
      <w:rPr>
        <w:rFonts w:ascii="Courier New" w:hAnsi="Courier New" w:cs="Courier New"/>
      </w:rPr>
    </w:lvl>
    <w:lvl w:ilvl="2" w:tplc="21FACAAE">
      <w:start w:val="1"/>
      <w:numFmt w:val="bullet"/>
      <w:lvlText w:val=""/>
      <w:lvlJc w:val="left"/>
      <w:pPr>
        <w:ind w:left="3600" w:hanging="360"/>
      </w:pPr>
      <w:rPr>
        <w:rFonts w:ascii="Wingdings" w:hAnsi="Wingdings" w:cs="Wingdings"/>
      </w:rPr>
    </w:lvl>
    <w:lvl w:ilvl="3" w:tplc="FF24BB1E">
      <w:start w:val="1"/>
      <w:numFmt w:val="bullet"/>
      <w:lvlText w:val=""/>
      <w:lvlJc w:val="left"/>
      <w:pPr>
        <w:ind w:left="4320" w:hanging="360"/>
      </w:pPr>
      <w:rPr>
        <w:rFonts w:ascii="Symbol" w:hAnsi="Symbol" w:cs="Symbol"/>
      </w:rPr>
    </w:lvl>
    <w:lvl w:ilvl="4" w:tplc="16E244F6">
      <w:start w:val="1"/>
      <w:numFmt w:val="bullet"/>
      <w:lvlText w:val="o"/>
      <w:lvlJc w:val="left"/>
      <w:pPr>
        <w:ind w:left="5040" w:hanging="360"/>
      </w:pPr>
      <w:rPr>
        <w:rFonts w:ascii="Courier New" w:hAnsi="Courier New" w:cs="Courier New"/>
      </w:rPr>
    </w:lvl>
    <w:lvl w:ilvl="5" w:tplc="111A9850">
      <w:start w:val="1"/>
      <w:numFmt w:val="bullet"/>
      <w:lvlText w:val=""/>
      <w:lvlJc w:val="left"/>
      <w:pPr>
        <w:ind w:left="5760" w:hanging="360"/>
      </w:pPr>
      <w:rPr>
        <w:rFonts w:ascii="Wingdings" w:hAnsi="Wingdings" w:cs="Wingdings"/>
      </w:rPr>
    </w:lvl>
    <w:lvl w:ilvl="6" w:tplc="CFDA8C04">
      <w:start w:val="1"/>
      <w:numFmt w:val="bullet"/>
      <w:lvlText w:val=""/>
      <w:lvlJc w:val="left"/>
      <w:pPr>
        <w:ind w:left="6480" w:hanging="360"/>
      </w:pPr>
      <w:rPr>
        <w:rFonts w:ascii="Symbol" w:hAnsi="Symbol" w:cs="Symbol"/>
      </w:rPr>
    </w:lvl>
    <w:lvl w:ilvl="7" w:tplc="FB7E9674">
      <w:start w:val="1"/>
      <w:numFmt w:val="bullet"/>
      <w:lvlText w:val="o"/>
      <w:lvlJc w:val="left"/>
      <w:pPr>
        <w:ind w:left="7200" w:hanging="360"/>
      </w:pPr>
      <w:rPr>
        <w:rFonts w:ascii="Courier New" w:hAnsi="Courier New" w:cs="Courier New"/>
      </w:rPr>
    </w:lvl>
    <w:lvl w:ilvl="8" w:tplc="5E3EFD56">
      <w:start w:val="1"/>
      <w:numFmt w:val="bullet"/>
      <w:lvlText w:val=""/>
      <w:lvlJc w:val="left"/>
      <w:pPr>
        <w:ind w:left="7920" w:hanging="360"/>
      </w:pPr>
      <w:rPr>
        <w:rFonts w:ascii="Wingdings" w:hAnsi="Wingdings" w:cs="Wingdings"/>
      </w:rPr>
    </w:lvl>
  </w:abstractNum>
  <w:abstractNum w:abstractNumId="13">
    <w:nsid w:val="49A45FF1"/>
    <w:multiLevelType w:val="hybridMultilevel"/>
    <w:tmpl w:val="9B24509A"/>
    <w:lvl w:ilvl="0" w:tplc="37A0686C">
      <w:start w:val="1"/>
      <w:numFmt w:val="bullet"/>
      <w:lvlText w:val=""/>
      <w:lvlJc w:val="left"/>
      <w:pPr>
        <w:ind w:left="720" w:hanging="360"/>
      </w:pPr>
      <w:rPr>
        <w:rFonts w:ascii="Symbol" w:hAnsi="Symbol" w:cs="Symbol"/>
      </w:rPr>
    </w:lvl>
    <w:lvl w:ilvl="1" w:tplc="5D8C4174">
      <w:start w:val="1"/>
      <w:numFmt w:val="bullet"/>
      <w:lvlText w:val="o"/>
      <w:lvlJc w:val="left"/>
      <w:pPr>
        <w:ind w:left="1440" w:hanging="360"/>
      </w:pPr>
      <w:rPr>
        <w:rFonts w:ascii="Courier New" w:hAnsi="Courier New" w:cs="Courier New"/>
      </w:rPr>
    </w:lvl>
    <w:lvl w:ilvl="2" w:tplc="8C8088D8">
      <w:start w:val="1"/>
      <w:numFmt w:val="bullet"/>
      <w:lvlText w:val=""/>
      <w:lvlJc w:val="left"/>
      <w:pPr>
        <w:ind w:left="2160" w:hanging="360"/>
      </w:pPr>
      <w:rPr>
        <w:rFonts w:ascii="Wingdings" w:hAnsi="Wingdings" w:cs="Wingdings"/>
      </w:rPr>
    </w:lvl>
    <w:lvl w:ilvl="3" w:tplc="63D422EE">
      <w:start w:val="1"/>
      <w:numFmt w:val="bullet"/>
      <w:lvlText w:val=""/>
      <w:lvlJc w:val="left"/>
      <w:pPr>
        <w:ind w:left="2880" w:hanging="360"/>
      </w:pPr>
      <w:rPr>
        <w:rFonts w:ascii="Symbol" w:hAnsi="Symbol" w:cs="Symbol"/>
      </w:rPr>
    </w:lvl>
    <w:lvl w:ilvl="4" w:tplc="76C255C0">
      <w:start w:val="1"/>
      <w:numFmt w:val="bullet"/>
      <w:lvlText w:val="o"/>
      <w:lvlJc w:val="left"/>
      <w:pPr>
        <w:ind w:left="3600" w:hanging="360"/>
      </w:pPr>
      <w:rPr>
        <w:rFonts w:ascii="Courier New" w:hAnsi="Courier New" w:cs="Courier New"/>
      </w:rPr>
    </w:lvl>
    <w:lvl w:ilvl="5" w:tplc="3D568FA4">
      <w:start w:val="1"/>
      <w:numFmt w:val="bullet"/>
      <w:lvlText w:val=""/>
      <w:lvlJc w:val="left"/>
      <w:pPr>
        <w:ind w:left="4320" w:hanging="360"/>
      </w:pPr>
      <w:rPr>
        <w:rFonts w:ascii="Wingdings" w:hAnsi="Wingdings" w:cs="Wingdings"/>
      </w:rPr>
    </w:lvl>
    <w:lvl w:ilvl="6" w:tplc="0FAC9F64">
      <w:start w:val="1"/>
      <w:numFmt w:val="bullet"/>
      <w:lvlText w:val=""/>
      <w:lvlJc w:val="left"/>
      <w:pPr>
        <w:ind w:left="5040" w:hanging="360"/>
      </w:pPr>
      <w:rPr>
        <w:rFonts w:ascii="Symbol" w:hAnsi="Symbol" w:cs="Symbol"/>
      </w:rPr>
    </w:lvl>
    <w:lvl w:ilvl="7" w:tplc="5854F64C">
      <w:start w:val="1"/>
      <w:numFmt w:val="bullet"/>
      <w:lvlText w:val="o"/>
      <w:lvlJc w:val="left"/>
      <w:pPr>
        <w:ind w:left="5760" w:hanging="360"/>
      </w:pPr>
      <w:rPr>
        <w:rFonts w:ascii="Courier New" w:hAnsi="Courier New" w:cs="Courier New"/>
      </w:rPr>
    </w:lvl>
    <w:lvl w:ilvl="8" w:tplc="873464A6">
      <w:start w:val="1"/>
      <w:numFmt w:val="bullet"/>
      <w:lvlText w:val=""/>
      <w:lvlJc w:val="left"/>
      <w:pPr>
        <w:ind w:left="6480" w:hanging="360"/>
      </w:pPr>
      <w:rPr>
        <w:rFonts w:ascii="Wingdings" w:hAnsi="Wingdings" w:cs="Wingdings"/>
      </w:rPr>
    </w:lvl>
  </w:abstractNum>
  <w:abstractNum w:abstractNumId="14">
    <w:nsid w:val="5FB20A7A"/>
    <w:multiLevelType w:val="hybridMultilevel"/>
    <w:tmpl w:val="1A601B70"/>
    <w:lvl w:ilvl="0" w:tplc="694E5C9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2"/>
  </w:num>
  <w:num w:numId="3">
    <w:abstractNumId w:val="14"/>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2"/>
  </w:compat>
  <w:rsids>
    <w:rsidRoot w:val="008C514F"/>
    <w:rsid w:val="00001512"/>
    <w:rsid w:val="00004DBB"/>
    <w:rsid w:val="00006085"/>
    <w:rsid w:val="000060B6"/>
    <w:rsid w:val="00007788"/>
    <w:rsid w:val="000119BC"/>
    <w:rsid w:val="0002454D"/>
    <w:rsid w:val="000267A4"/>
    <w:rsid w:val="000718AB"/>
    <w:rsid w:val="0007237B"/>
    <w:rsid w:val="00072C1B"/>
    <w:rsid w:val="0008341A"/>
    <w:rsid w:val="0009721B"/>
    <w:rsid w:val="000A162C"/>
    <w:rsid w:val="000A5003"/>
    <w:rsid w:val="000C245F"/>
    <w:rsid w:val="000C60AB"/>
    <w:rsid w:val="000C68C2"/>
    <w:rsid w:val="0010324B"/>
    <w:rsid w:val="0010377E"/>
    <w:rsid w:val="00103D03"/>
    <w:rsid w:val="00107C54"/>
    <w:rsid w:val="0011149C"/>
    <w:rsid w:val="0011700E"/>
    <w:rsid w:val="00130D6D"/>
    <w:rsid w:val="0013221C"/>
    <w:rsid w:val="00141B81"/>
    <w:rsid w:val="001458CD"/>
    <w:rsid w:val="00153425"/>
    <w:rsid w:val="0015568A"/>
    <w:rsid w:val="00170D56"/>
    <w:rsid w:val="001733DB"/>
    <w:rsid w:val="00175FE1"/>
    <w:rsid w:val="00194B57"/>
    <w:rsid w:val="00195109"/>
    <w:rsid w:val="00197BA3"/>
    <w:rsid w:val="001A1931"/>
    <w:rsid w:val="001E6335"/>
    <w:rsid w:val="001F5F9A"/>
    <w:rsid w:val="00220F3F"/>
    <w:rsid w:val="00230206"/>
    <w:rsid w:val="00235340"/>
    <w:rsid w:val="0023542A"/>
    <w:rsid w:val="0024374B"/>
    <w:rsid w:val="00244CCC"/>
    <w:rsid w:val="002457B8"/>
    <w:rsid w:val="00246E35"/>
    <w:rsid w:val="0025484B"/>
    <w:rsid w:val="00254DF7"/>
    <w:rsid w:val="00261416"/>
    <w:rsid w:val="00273DAA"/>
    <w:rsid w:val="00277A1B"/>
    <w:rsid w:val="00293195"/>
    <w:rsid w:val="002A28ED"/>
    <w:rsid w:val="002D75E6"/>
    <w:rsid w:val="002D7A78"/>
    <w:rsid w:val="002E2FF4"/>
    <w:rsid w:val="002E5BE4"/>
    <w:rsid w:val="002F1FB7"/>
    <w:rsid w:val="00303D45"/>
    <w:rsid w:val="003118C9"/>
    <w:rsid w:val="00316023"/>
    <w:rsid w:val="00321255"/>
    <w:rsid w:val="00330A55"/>
    <w:rsid w:val="00333F14"/>
    <w:rsid w:val="00336226"/>
    <w:rsid w:val="003376D6"/>
    <w:rsid w:val="00363535"/>
    <w:rsid w:val="0036519C"/>
    <w:rsid w:val="00371AD8"/>
    <w:rsid w:val="00380793"/>
    <w:rsid w:val="003927D3"/>
    <w:rsid w:val="003979A8"/>
    <w:rsid w:val="003A4C64"/>
    <w:rsid w:val="003C27A2"/>
    <w:rsid w:val="003D022D"/>
    <w:rsid w:val="003D3343"/>
    <w:rsid w:val="003D6351"/>
    <w:rsid w:val="003E1387"/>
    <w:rsid w:val="00405CD7"/>
    <w:rsid w:val="00406E08"/>
    <w:rsid w:val="00410AC9"/>
    <w:rsid w:val="00410D78"/>
    <w:rsid w:val="00412611"/>
    <w:rsid w:val="004129E7"/>
    <w:rsid w:val="004154B7"/>
    <w:rsid w:val="00425662"/>
    <w:rsid w:val="00433828"/>
    <w:rsid w:val="00433CEA"/>
    <w:rsid w:val="00446F29"/>
    <w:rsid w:val="00456D48"/>
    <w:rsid w:val="00457A1B"/>
    <w:rsid w:val="00464B38"/>
    <w:rsid w:val="0046788D"/>
    <w:rsid w:val="00480263"/>
    <w:rsid w:val="00481EEE"/>
    <w:rsid w:val="00490E3A"/>
    <w:rsid w:val="004947C5"/>
    <w:rsid w:val="004A5FF3"/>
    <w:rsid w:val="004A7D52"/>
    <w:rsid w:val="004C12D1"/>
    <w:rsid w:val="004C2928"/>
    <w:rsid w:val="004C2F16"/>
    <w:rsid w:val="004C7DD3"/>
    <w:rsid w:val="004D4A0B"/>
    <w:rsid w:val="004E001E"/>
    <w:rsid w:val="004E75CF"/>
    <w:rsid w:val="00506E84"/>
    <w:rsid w:val="00507D34"/>
    <w:rsid w:val="00511079"/>
    <w:rsid w:val="005223A1"/>
    <w:rsid w:val="00524B2E"/>
    <w:rsid w:val="005439C7"/>
    <w:rsid w:val="005658D1"/>
    <w:rsid w:val="00572B45"/>
    <w:rsid w:val="0058086D"/>
    <w:rsid w:val="005814AC"/>
    <w:rsid w:val="0059664F"/>
    <w:rsid w:val="005B306C"/>
    <w:rsid w:val="005B5EDD"/>
    <w:rsid w:val="005D0567"/>
    <w:rsid w:val="005D446C"/>
    <w:rsid w:val="005F74BE"/>
    <w:rsid w:val="006025C4"/>
    <w:rsid w:val="00605723"/>
    <w:rsid w:val="0060624D"/>
    <w:rsid w:val="00614010"/>
    <w:rsid w:val="00615C06"/>
    <w:rsid w:val="00615E5F"/>
    <w:rsid w:val="00617C0E"/>
    <w:rsid w:val="0063718D"/>
    <w:rsid w:val="00644827"/>
    <w:rsid w:val="006448D9"/>
    <w:rsid w:val="006451F9"/>
    <w:rsid w:val="00652759"/>
    <w:rsid w:val="006617C0"/>
    <w:rsid w:val="00664BE1"/>
    <w:rsid w:val="00665387"/>
    <w:rsid w:val="006676A0"/>
    <w:rsid w:val="00673C6B"/>
    <w:rsid w:val="00683D5B"/>
    <w:rsid w:val="006951B4"/>
    <w:rsid w:val="006C35CF"/>
    <w:rsid w:val="006D3DC9"/>
    <w:rsid w:val="006D6746"/>
    <w:rsid w:val="006D6976"/>
    <w:rsid w:val="006E624A"/>
    <w:rsid w:val="006F0786"/>
    <w:rsid w:val="00707E46"/>
    <w:rsid w:val="007102E9"/>
    <w:rsid w:val="00724409"/>
    <w:rsid w:val="00727E36"/>
    <w:rsid w:val="0073204B"/>
    <w:rsid w:val="007378F9"/>
    <w:rsid w:val="00757931"/>
    <w:rsid w:val="0077337D"/>
    <w:rsid w:val="00781BAF"/>
    <w:rsid w:val="00783480"/>
    <w:rsid w:val="007867C3"/>
    <w:rsid w:val="007B5DEC"/>
    <w:rsid w:val="007C4269"/>
    <w:rsid w:val="007C7A41"/>
    <w:rsid w:val="007D52E0"/>
    <w:rsid w:val="007D6AF1"/>
    <w:rsid w:val="007E1745"/>
    <w:rsid w:val="008008E1"/>
    <w:rsid w:val="00802DEB"/>
    <w:rsid w:val="00812EF5"/>
    <w:rsid w:val="00816D7A"/>
    <w:rsid w:val="00822CE4"/>
    <w:rsid w:val="008257F4"/>
    <w:rsid w:val="00832287"/>
    <w:rsid w:val="00833194"/>
    <w:rsid w:val="00833283"/>
    <w:rsid w:val="008354E7"/>
    <w:rsid w:val="00855436"/>
    <w:rsid w:val="00855D1B"/>
    <w:rsid w:val="00860B48"/>
    <w:rsid w:val="00871818"/>
    <w:rsid w:val="00871C3D"/>
    <w:rsid w:val="008773AD"/>
    <w:rsid w:val="00884DAE"/>
    <w:rsid w:val="00890153"/>
    <w:rsid w:val="008B106B"/>
    <w:rsid w:val="008B349D"/>
    <w:rsid w:val="008C514F"/>
    <w:rsid w:val="008C5F49"/>
    <w:rsid w:val="008D37BB"/>
    <w:rsid w:val="008E417E"/>
    <w:rsid w:val="008F0DA0"/>
    <w:rsid w:val="00930B32"/>
    <w:rsid w:val="009337C4"/>
    <w:rsid w:val="0093479F"/>
    <w:rsid w:val="00962685"/>
    <w:rsid w:val="00965835"/>
    <w:rsid w:val="00965BE2"/>
    <w:rsid w:val="00976242"/>
    <w:rsid w:val="00986FB8"/>
    <w:rsid w:val="0099253A"/>
    <w:rsid w:val="009B4AF6"/>
    <w:rsid w:val="009B715F"/>
    <w:rsid w:val="009C5630"/>
    <w:rsid w:val="009E121F"/>
    <w:rsid w:val="009E4C16"/>
    <w:rsid w:val="009E7947"/>
    <w:rsid w:val="009F4840"/>
    <w:rsid w:val="00A202FB"/>
    <w:rsid w:val="00A37218"/>
    <w:rsid w:val="00A41224"/>
    <w:rsid w:val="00A45521"/>
    <w:rsid w:val="00A517AA"/>
    <w:rsid w:val="00A52863"/>
    <w:rsid w:val="00A53920"/>
    <w:rsid w:val="00A613FD"/>
    <w:rsid w:val="00A6312A"/>
    <w:rsid w:val="00A64353"/>
    <w:rsid w:val="00A6658F"/>
    <w:rsid w:val="00A77276"/>
    <w:rsid w:val="00A83DD5"/>
    <w:rsid w:val="00A87433"/>
    <w:rsid w:val="00A90D25"/>
    <w:rsid w:val="00A9106D"/>
    <w:rsid w:val="00A9159A"/>
    <w:rsid w:val="00A9345D"/>
    <w:rsid w:val="00AA2A06"/>
    <w:rsid w:val="00AA4DDD"/>
    <w:rsid w:val="00AA6A2A"/>
    <w:rsid w:val="00AB12F2"/>
    <w:rsid w:val="00AB7A55"/>
    <w:rsid w:val="00AC1C79"/>
    <w:rsid w:val="00AC6AA1"/>
    <w:rsid w:val="00AE774B"/>
    <w:rsid w:val="00AF4520"/>
    <w:rsid w:val="00AF735C"/>
    <w:rsid w:val="00B02678"/>
    <w:rsid w:val="00B03B77"/>
    <w:rsid w:val="00B20315"/>
    <w:rsid w:val="00B21E91"/>
    <w:rsid w:val="00B245F4"/>
    <w:rsid w:val="00B350C1"/>
    <w:rsid w:val="00B354FC"/>
    <w:rsid w:val="00B423E1"/>
    <w:rsid w:val="00B51233"/>
    <w:rsid w:val="00B54B9D"/>
    <w:rsid w:val="00B9615E"/>
    <w:rsid w:val="00BD1E91"/>
    <w:rsid w:val="00BE0C1B"/>
    <w:rsid w:val="00BF1430"/>
    <w:rsid w:val="00BF200F"/>
    <w:rsid w:val="00BF2DD3"/>
    <w:rsid w:val="00C25586"/>
    <w:rsid w:val="00C320BF"/>
    <w:rsid w:val="00C34178"/>
    <w:rsid w:val="00C4072B"/>
    <w:rsid w:val="00C42587"/>
    <w:rsid w:val="00C44B67"/>
    <w:rsid w:val="00C450C6"/>
    <w:rsid w:val="00C4666D"/>
    <w:rsid w:val="00C50B13"/>
    <w:rsid w:val="00C57C6C"/>
    <w:rsid w:val="00C66306"/>
    <w:rsid w:val="00C833B5"/>
    <w:rsid w:val="00C84AFF"/>
    <w:rsid w:val="00C936A3"/>
    <w:rsid w:val="00C96CF4"/>
    <w:rsid w:val="00CA6D92"/>
    <w:rsid w:val="00CB2070"/>
    <w:rsid w:val="00CC3965"/>
    <w:rsid w:val="00CD59BB"/>
    <w:rsid w:val="00CE2C41"/>
    <w:rsid w:val="00CE5B2A"/>
    <w:rsid w:val="00D07E6E"/>
    <w:rsid w:val="00D112DE"/>
    <w:rsid w:val="00D16E58"/>
    <w:rsid w:val="00D34421"/>
    <w:rsid w:val="00D405A6"/>
    <w:rsid w:val="00D406FC"/>
    <w:rsid w:val="00D42A73"/>
    <w:rsid w:val="00D4556A"/>
    <w:rsid w:val="00D46AEB"/>
    <w:rsid w:val="00D4746D"/>
    <w:rsid w:val="00D47C12"/>
    <w:rsid w:val="00D5200C"/>
    <w:rsid w:val="00D55659"/>
    <w:rsid w:val="00D604C5"/>
    <w:rsid w:val="00D64A6D"/>
    <w:rsid w:val="00D6668B"/>
    <w:rsid w:val="00D72888"/>
    <w:rsid w:val="00D8080F"/>
    <w:rsid w:val="00D81E4E"/>
    <w:rsid w:val="00DB4637"/>
    <w:rsid w:val="00DC1622"/>
    <w:rsid w:val="00DC4D96"/>
    <w:rsid w:val="00DD3EA2"/>
    <w:rsid w:val="00DE2F7D"/>
    <w:rsid w:val="00DF1A2E"/>
    <w:rsid w:val="00DF40C7"/>
    <w:rsid w:val="00DF765D"/>
    <w:rsid w:val="00E00C6D"/>
    <w:rsid w:val="00E267F4"/>
    <w:rsid w:val="00E4113E"/>
    <w:rsid w:val="00E41A36"/>
    <w:rsid w:val="00E4473C"/>
    <w:rsid w:val="00E45141"/>
    <w:rsid w:val="00E54450"/>
    <w:rsid w:val="00E57B82"/>
    <w:rsid w:val="00E71A6B"/>
    <w:rsid w:val="00E74498"/>
    <w:rsid w:val="00E750FC"/>
    <w:rsid w:val="00E83E79"/>
    <w:rsid w:val="00E84434"/>
    <w:rsid w:val="00E8569C"/>
    <w:rsid w:val="00E95EE6"/>
    <w:rsid w:val="00E9604D"/>
    <w:rsid w:val="00EB6B8E"/>
    <w:rsid w:val="00ED193A"/>
    <w:rsid w:val="00EE31F8"/>
    <w:rsid w:val="00EE4D0C"/>
    <w:rsid w:val="00EF34AA"/>
    <w:rsid w:val="00F02E2C"/>
    <w:rsid w:val="00F048FE"/>
    <w:rsid w:val="00F220D9"/>
    <w:rsid w:val="00F2232F"/>
    <w:rsid w:val="00F26972"/>
    <w:rsid w:val="00F27A7A"/>
    <w:rsid w:val="00F516AD"/>
    <w:rsid w:val="00F624A2"/>
    <w:rsid w:val="00F629C8"/>
    <w:rsid w:val="00F636E2"/>
    <w:rsid w:val="00F642C9"/>
    <w:rsid w:val="00F6720A"/>
    <w:rsid w:val="00F826BE"/>
    <w:rsid w:val="00F8662A"/>
    <w:rsid w:val="00FA06FA"/>
    <w:rsid w:val="00FA4F04"/>
    <w:rsid w:val="00FA6159"/>
    <w:rsid w:val="00FA6FF2"/>
    <w:rsid w:val="00FB339E"/>
    <w:rsid w:val="00FB4D07"/>
    <w:rsid w:val="00FB5AB9"/>
    <w:rsid w:val="00FC2FAC"/>
    <w:rsid w:val="00FC5152"/>
    <w:rsid w:val="00FD1E6D"/>
    <w:rsid w:val="00FE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9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autoRedefine/>
    <w:uiPriority w:val="99"/>
    <w:qFormat/>
    <w:rsid w:val="00BD1E91"/>
    <w:pPr>
      <w:keepNext/>
      <w:keepLines/>
      <w:spacing w:after="240"/>
      <w:ind w:left="720" w:hanging="720"/>
      <w:outlineLvl w:val="0"/>
    </w:pPr>
    <w:rPr>
      <w:rFonts w:ascii="Times New Roman Bold" w:eastAsia="Times New Roman" w:hAnsi="Times New Roman Bold"/>
      <w:b/>
      <w:bCs/>
      <w:caps/>
    </w:rPr>
  </w:style>
  <w:style w:type="paragraph" w:styleId="Heading2">
    <w:name w:val="heading 2"/>
    <w:basedOn w:val="Normal"/>
    <w:next w:val="Normal"/>
    <w:link w:val="Heading2Char"/>
    <w:autoRedefine/>
    <w:uiPriority w:val="99"/>
    <w:qFormat/>
    <w:rsid w:val="00220F3F"/>
    <w:pPr>
      <w:keepNext/>
      <w:keepLines/>
      <w:pBdr>
        <w:top w:val="none" w:sz="0" w:space="0" w:color="auto"/>
        <w:left w:val="none" w:sz="0" w:space="0" w:color="auto"/>
        <w:bottom w:val="none" w:sz="0" w:space="0" w:color="auto"/>
        <w:right w:val="none" w:sz="0" w:space="0" w:color="auto"/>
        <w:bar w:val="none" w:sz="0" w:color="auto"/>
      </w:pBdr>
      <w:spacing w:after="240"/>
      <w:ind w:left="1440" w:right="720" w:hanging="720"/>
      <w:outlineLvl w:val="1"/>
    </w:pPr>
    <w:rPr>
      <w:rFonts w:ascii="Times New Roman Bold" w:eastAsia="Times New Roman" w:hAnsi="Times New Roman Bold" w:cs="Times New Roman Bold"/>
      <w:b/>
      <w:bCs/>
    </w:rPr>
  </w:style>
  <w:style w:type="paragraph" w:styleId="Heading3">
    <w:name w:val="heading 3"/>
    <w:basedOn w:val="Normal"/>
    <w:next w:val="Normal"/>
    <w:link w:val="Heading3Char"/>
    <w:uiPriority w:val="99"/>
    <w:qFormat/>
    <w:rsid w:val="007102E9"/>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E91"/>
    <w:rPr>
      <w:rFonts w:ascii="Times New Roman Bold" w:eastAsia="Times New Roman" w:hAnsi="Times New Roman Bold"/>
      <w:b/>
      <w:bCs/>
      <w:caps/>
      <w:sz w:val="24"/>
      <w:szCs w:val="24"/>
    </w:rPr>
  </w:style>
  <w:style w:type="character" w:customStyle="1" w:styleId="Heading2Char">
    <w:name w:val="Heading 2 Char"/>
    <w:basedOn w:val="DefaultParagraphFont"/>
    <w:link w:val="Heading2"/>
    <w:uiPriority w:val="99"/>
    <w:locked/>
    <w:rsid w:val="00220F3F"/>
    <w:rPr>
      <w:rFonts w:ascii="Times New Roman Bold" w:eastAsia="Times New Roman" w:hAnsi="Times New Roman Bold" w:cs="Times New Roman Bold"/>
      <w:b/>
      <w:bCs/>
      <w:sz w:val="24"/>
      <w:szCs w:val="24"/>
    </w:rPr>
  </w:style>
  <w:style w:type="character" w:customStyle="1" w:styleId="Heading3Char">
    <w:name w:val="Heading 3 Char"/>
    <w:basedOn w:val="DefaultParagraphFont"/>
    <w:link w:val="Heading3"/>
    <w:uiPriority w:val="99"/>
    <w:semiHidden/>
    <w:locked/>
    <w:rsid w:val="007102E9"/>
    <w:rPr>
      <w:rFonts w:ascii="Cambria" w:hAnsi="Cambria" w:cs="Cambria"/>
      <w:b/>
      <w:bCs/>
      <w:color w:val="4F81BD"/>
      <w:sz w:val="24"/>
      <w:szCs w:val="24"/>
    </w:rPr>
  </w:style>
  <w:style w:type="character" w:styleId="Hyperlink">
    <w:name w:val="Hyperlink"/>
    <w:basedOn w:val="DefaultParagraphFont"/>
    <w:uiPriority w:val="99"/>
    <w:rsid w:val="00BF1430"/>
    <w:rPr>
      <w:u w:val="single"/>
    </w:rPr>
  </w:style>
  <w:style w:type="paragraph" w:customStyle="1" w:styleId="HeaderFooter">
    <w:name w:val="Header &amp; Footer"/>
    <w:uiPriority w:val="99"/>
    <w:rsid w:val="00BF14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customStyle="1" w:styleId="Heading">
    <w:name w:val="Heading"/>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00"/>
      <w:outlineLvl w:val="0"/>
    </w:pPr>
    <w:rPr>
      <w:rFonts w:eastAsia="Times New Roman"/>
      <w:b/>
      <w:bCs/>
      <w:color w:val="000000"/>
      <w:sz w:val="24"/>
      <w:szCs w:val="24"/>
      <w:u w:color="000000"/>
    </w:rPr>
  </w:style>
  <w:style w:type="paragraph" w:styleId="HTMLPreformatted">
    <w:name w:val="HTML Preformatted"/>
    <w:basedOn w:val="Normal"/>
    <w:link w:val="HTMLPreformattedChar"/>
    <w:uiPriority w:val="99"/>
    <w:rsid w:val="00B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u w:color="000000"/>
    </w:rPr>
  </w:style>
  <w:style w:type="character" w:customStyle="1" w:styleId="HTMLPreformattedChar">
    <w:name w:val="HTML Preformatted Char"/>
    <w:basedOn w:val="DefaultParagraphFont"/>
    <w:link w:val="HTMLPreformatted"/>
    <w:uiPriority w:val="99"/>
    <w:semiHidden/>
    <w:rsid w:val="002B26BF"/>
    <w:rPr>
      <w:rFonts w:ascii="Courier New" w:hAnsi="Courier New" w:cs="Courier New"/>
      <w:sz w:val="20"/>
      <w:szCs w:val="20"/>
    </w:rPr>
  </w:style>
  <w:style w:type="paragraph" w:customStyle="1" w:styleId="Body">
    <w:name w:val="Body"/>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FootnoteText">
    <w:name w:val="footnote text"/>
    <w:basedOn w:val="Normal"/>
    <w:link w:val="FootnoteTextChar"/>
    <w:uiPriority w:val="99"/>
    <w:semiHidden/>
    <w:rsid w:val="00BF1430"/>
    <w:pPr>
      <w:widowControl w:val="0"/>
    </w:pPr>
    <w:rPr>
      <w:rFonts w:ascii="Calibri" w:hAnsi="Calibri" w:cs="Calibri"/>
      <w:color w:val="000000"/>
      <w:sz w:val="20"/>
      <w:szCs w:val="20"/>
      <w:u w:color="000000"/>
    </w:rPr>
  </w:style>
  <w:style w:type="character" w:customStyle="1" w:styleId="FootnoteTextChar">
    <w:name w:val="Footnote Text Char"/>
    <w:basedOn w:val="DefaultParagraphFont"/>
    <w:link w:val="FootnoteText"/>
    <w:uiPriority w:val="99"/>
    <w:semiHidden/>
    <w:rsid w:val="002B26BF"/>
    <w:rPr>
      <w:sz w:val="20"/>
      <w:szCs w:val="20"/>
    </w:rPr>
  </w:style>
  <w:style w:type="paragraph" w:styleId="BodyText">
    <w:name w:val="Body Text"/>
    <w:basedOn w:val="Normal"/>
    <w:link w:val="BodyTextChar"/>
    <w:uiPriority w:val="99"/>
    <w:rsid w:val="00BF1430"/>
    <w:pPr>
      <w:widowControl w:val="0"/>
      <w:ind w:left="100"/>
    </w:pPr>
    <w:rPr>
      <w:rFonts w:eastAsia="Times New Roman"/>
      <w:color w:val="000000"/>
      <w:u w:color="000000"/>
    </w:rPr>
  </w:style>
  <w:style w:type="character" w:customStyle="1" w:styleId="BodyTextChar">
    <w:name w:val="Body Text Char"/>
    <w:basedOn w:val="DefaultParagraphFont"/>
    <w:link w:val="BodyText"/>
    <w:uiPriority w:val="99"/>
    <w:locked/>
    <w:rsid w:val="00890153"/>
    <w:rPr>
      <w:rFonts w:eastAsia="Times New Roman"/>
      <w:color w:val="000000"/>
      <w:sz w:val="24"/>
      <w:szCs w:val="24"/>
      <w:u w:color="000000"/>
      <w:lang w:val="en-US" w:eastAsia="en-US"/>
    </w:rPr>
  </w:style>
  <w:style w:type="character" w:customStyle="1" w:styleId="Link">
    <w:name w:val="Link"/>
    <w:uiPriority w:val="99"/>
    <w:rsid w:val="00BF1430"/>
    <w:rPr>
      <w:color w:val="0000FF"/>
      <w:u w:val="single" w:color="0000FF"/>
    </w:rPr>
  </w:style>
  <w:style w:type="character" w:customStyle="1" w:styleId="Hyperlink0">
    <w:name w:val="Hyperlink.0"/>
    <w:basedOn w:val="Link"/>
    <w:uiPriority w:val="99"/>
    <w:rsid w:val="00BF1430"/>
    <w:rPr>
      <w:color w:val="0000FF"/>
      <w:sz w:val="24"/>
      <w:szCs w:val="24"/>
      <w:u w:val="single" w:color="0000FF"/>
    </w:rPr>
  </w:style>
  <w:style w:type="paragraph" w:styleId="BodyTextIndent">
    <w:name w:val="Body Text Indent"/>
    <w:basedOn w:val="Normal"/>
    <w:link w:val="BodyTextIndentChar"/>
    <w:uiPriority w:val="99"/>
    <w:rsid w:val="00BF1430"/>
    <w:pPr>
      <w:widowControl w:val="0"/>
      <w:spacing w:after="120"/>
      <w:ind w:left="360"/>
    </w:pPr>
    <w:rPr>
      <w:rFonts w:ascii="Calibri" w:hAnsi="Calibri" w:cs="Calibri"/>
      <w:color w:val="000000"/>
      <w:sz w:val="22"/>
      <w:szCs w:val="22"/>
      <w:u w:color="000000"/>
    </w:rPr>
  </w:style>
  <w:style w:type="character" w:customStyle="1" w:styleId="BodyTextIndentChar">
    <w:name w:val="Body Text Indent Char"/>
    <w:basedOn w:val="DefaultParagraphFont"/>
    <w:link w:val="BodyTextIndent"/>
    <w:uiPriority w:val="99"/>
    <w:locked/>
    <w:rsid w:val="00890153"/>
    <w:rPr>
      <w:rFonts w:ascii="Calibri" w:eastAsia="Times New Roman" w:hAnsi="Calibri" w:cs="Calibri"/>
      <w:color w:val="000000"/>
      <w:sz w:val="22"/>
      <w:szCs w:val="22"/>
      <w:u w:color="000000"/>
      <w:lang w:val="en-US" w:eastAsia="en-US"/>
    </w:rPr>
  </w:style>
  <w:style w:type="paragraph" w:styleId="Footer">
    <w:name w:val="footer"/>
    <w:basedOn w:val="Normal"/>
    <w:link w:val="FooterChar"/>
    <w:uiPriority w:val="99"/>
    <w:rsid w:val="00BF1430"/>
    <w:pPr>
      <w:tabs>
        <w:tab w:val="left" w:pos="720"/>
        <w:tab w:val="center" w:pos="4320"/>
        <w:tab w:val="right" w:pos="8640"/>
      </w:tabs>
      <w:spacing w:line="480" w:lineRule="auto"/>
    </w:pPr>
    <w:rPr>
      <w:rFonts w:eastAsia="Times New Roman"/>
      <w:color w:val="000000"/>
      <w:u w:color="000000"/>
    </w:rPr>
  </w:style>
  <w:style w:type="character" w:customStyle="1" w:styleId="FooterChar">
    <w:name w:val="Footer Char"/>
    <w:basedOn w:val="DefaultParagraphFont"/>
    <w:link w:val="Footer"/>
    <w:uiPriority w:val="99"/>
    <w:locked/>
    <w:rsid w:val="00406E08"/>
    <w:rPr>
      <w:rFonts w:eastAsia="Times New Roman"/>
      <w:color w:val="000000"/>
      <w:sz w:val="24"/>
      <w:szCs w:val="24"/>
      <w:u w:color="000000"/>
      <w:lang w:val="en-US" w:eastAsia="en-US"/>
    </w:rPr>
  </w:style>
  <w:style w:type="paragraph" w:styleId="CommentText">
    <w:name w:val="annotation text"/>
    <w:basedOn w:val="Normal"/>
    <w:link w:val="CommentTextChar"/>
    <w:uiPriority w:val="99"/>
    <w:semiHidden/>
    <w:rsid w:val="00BF1430"/>
    <w:rPr>
      <w:rFonts w:eastAsia="Times New Roman"/>
      <w:color w:val="000000"/>
      <w:u w:color="000000"/>
    </w:rPr>
  </w:style>
  <w:style w:type="character" w:customStyle="1" w:styleId="CommentTextChar">
    <w:name w:val="Comment Text Char"/>
    <w:basedOn w:val="DefaultParagraphFont"/>
    <w:link w:val="CommentText"/>
    <w:uiPriority w:val="99"/>
    <w:semiHidden/>
    <w:rsid w:val="002B26BF"/>
    <w:rPr>
      <w:sz w:val="20"/>
      <w:szCs w:val="20"/>
    </w:rPr>
  </w:style>
  <w:style w:type="paragraph" w:styleId="CommentSubject">
    <w:name w:val="annotation subject"/>
    <w:basedOn w:val="CommentText"/>
    <w:next w:val="CommentText"/>
    <w:link w:val="CommentSubjectChar"/>
    <w:uiPriority w:val="99"/>
    <w:semiHidden/>
    <w:rsid w:val="00BF1430"/>
  </w:style>
  <w:style w:type="character" w:customStyle="1" w:styleId="CommentSubjectChar">
    <w:name w:val="Comment Subject Char"/>
    <w:basedOn w:val="CommentTextChar"/>
    <w:link w:val="CommentSubject"/>
    <w:uiPriority w:val="99"/>
    <w:semiHidden/>
    <w:rsid w:val="002B26BF"/>
    <w:rPr>
      <w:b/>
      <w:bCs/>
      <w:sz w:val="20"/>
      <w:szCs w:val="20"/>
    </w:rPr>
  </w:style>
  <w:style w:type="character" w:customStyle="1" w:styleId="Hyperlink1">
    <w:name w:val="Hyperlink.1"/>
    <w:basedOn w:val="Link"/>
    <w:uiPriority w:val="99"/>
    <w:rsid w:val="00BF1430"/>
    <w:rPr>
      <w:color w:val="0000FF"/>
      <w:spacing w:val="0"/>
      <w:kern w:val="0"/>
      <w:position w:val="0"/>
      <w:sz w:val="24"/>
      <w:szCs w:val="24"/>
      <w:u w:val="single" w:color="0000FF"/>
      <w:vertAlign w:val="baseline"/>
      <w:lang w:val="en-US"/>
    </w:rPr>
  </w:style>
  <w:style w:type="character" w:customStyle="1" w:styleId="None">
    <w:name w:val="None"/>
    <w:uiPriority w:val="99"/>
    <w:rsid w:val="00BF1430"/>
  </w:style>
  <w:style w:type="character" w:customStyle="1" w:styleId="Hyperlink2">
    <w:name w:val="Hyperlink.2"/>
    <w:basedOn w:val="None"/>
    <w:uiPriority w:val="99"/>
    <w:rsid w:val="00BF1430"/>
    <w:rPr>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rsid w:val="00614010"/>
    <w:rPr>
      <w:sz w:val="16"/>
      <w:szCs w:val="16"/>
    </w:rPr>
  </w:style>
  <w:style w:type="paragraph" w:styleId="BalloonText">
    <w:name w:val="Balloon Text"/>
    <w:basedOn w:val="Normal"/>
    <w:link w:val="BalloonTextChar"/>
    <w:uiPriority w:val="99"/>
    <w:semiHidden/>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010"/>
    <w:rPr>
      <w:rFonts w:ascii="Tahoma" w:hAnsi="Tahoma" w:cs="Tahoma"/>
      <w:sz w:val="16"/>
      <w:szCs w:val="16"/>
    </w:rPr>
  </w:style>
  <w:style w:type="paragraph" w:styleId="ListParagraph">
    <w:name w:val="List Paragraph"/>
    <w:basedOn w:val="Normal"/>
    <w:uiPriority w:val="99"/>
    <w:qFormat/>
    <w:rsid w:val="00446F29"/>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ascii="Calibri" w:hAnsi="Calibri" w:cs="Calibri"/>
      <w:sz w:val="22"/>
      <w:szCs w:val="22"/>
    </w:rPr>
  </w:style>
  <w:style w:type="character" w:styleId="FootnoteReference">
    <w:name w:val="footnote reference"/>
    <w:basedOn w:val="DefaultParagraphFont"/>
    <w:uiPriority w:val="99"/>
    <w:semiHidden/>
    <w:rsid w:val="00446F29"/>
    <w:rPr>
      <w:vertAlign w:val="superscript"/>
    </w:rPr>
  </w:style>
  <w:style w:type="paragraph" w:styleId="Header">
    <w:name w:val="header"/>
    <w:basedOn w:val="Normal"/>
    <w:link w:val="HeaderChar"/>
    <w:uiPriority w:val="99"/>
    <w:rsid w:val="00406E08"/>
    <w:pPr>
      <w:tabs>
        <w:tab w:val="center" w:pos="4680"/>
        <w:tab w:val="right" w:pos="9360"/>
      </w:tabs>
    </w:pPr>
  </w:style>
  <w:style w:type="character" w:customStyle="1" w:styleId="HeaderChar">
    <w:name w:val="Header Char"/>
    <w:basedOn w:val="DefaultParagraphFont"/>
    <w:link w:val="Header"/>
    <w:uiPriority w:val="99"/>
    <w:locked/>
    <w:rsid w:val="00406E08"/>
    <w:rPr>
      <w:sz w:val="24"/>
      <w:szCs w:val="24"/>
    </w:rPr>
  </w:style>
  <w:style w:type="character" w:customStyle="1" w:styleId="ssleftalign">
    <w:name w:val="ss_leftalign"/>
    <w:basedOn w:val="DefaultParagraphFont"/>
    <w:uiPriority w:val="99"/>
    <w:rsid w:val="00C42587"/>
  </w:style>
  <w:style w:type="character" w:customStyle="1" w:styleId="sspagshow">
    <w:name w:val="ss_pag_show"/>
    <w:basedOn w:val="DefaultParagraphFont"/>
    <w:uiPriority w:val="99"/>
    <w:rsid w:val="00C42587"/>
  </w:style>
  <w:style w:type="paragraph" w:styleId="TOC1">
    <w:name w:val="toc 1"/>
    <w:basedOn w:val="Normal"/>
    <w:next w:val="Normal"/>
    <w:autoRedefine/>
    <w:uiPriority w:val="39"/>
    <w:qFormat/>
    <w:rsid w:val="00E45141"/>
    <w:pPr>
      <w:pBdr>
        <w:bottom w:val="none" w:sz="96" w:space="1" w:color="FFFFFF" w:frame="1"/>
      </w:pBdr>
      <w:tabs>
        <w:tab w:val="decimal" w:leader="dot" w:pos="8640"/>
      </w:tabs>
      <w:spacing w:after="240"/>
      <w:ind w:left="1440" w:hanging="1440"/>
    </w:pPr>
    <w:rPr>
      <w:caps/>
    </w:rPr>
  </w:style>
  <w:style w:type="paragraph" w:styleId="TOC2">
    <w:name w:val="toc 2"/>
    <w:basedOn w:val="Normal"/>
    <w:next w:val="Normal"/>
    <w:autoRedefine/>
    <w:uiPriority w:val="39"/>
    <w:qFormat/>
    <w:rsid w:val="00E45141"/>
    <w:pPr>
      <w:pBdr>
        <w:bottom w:val="none" w:sz="96" w:space="1" w:color="FFFFFF" w:frame="1"/>
      </w:pBdr>
      <w:tabs>
        <w:tab w:val="decimal" w:leader="dot" w:pos="8640"/>
      </w:tabs>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5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autoRedefine/>
    <w:uiPriority w:val="99"/>
    <w:qFormat/>
    <w:rsid w:val="00890153"/>
    <w:pPr>
      <w:keepNext/>
      <w:keepLines/>
      <w:spacing w:after="240"/>
      <w:ind w:left="720" w:hanging="720"/>
      <w:outlineLvl w:val="0"/>
    </w:pPr>
    <w:rPr>
      <w:rFonts w:eastAsia="Times New Roman"/>
      <w:b/>
      <w:bCs/>
      <w:caps/>
    </w:rPr>
  </w:style>
  <w:style w:type="paragraph" w:styleId="Heading2">
    <w:name w:val="heading 2"/>
    <w:basedOn w:val="Normal"/>
    <w:next w:val="Normal"/>
    <w:link w:val="Heading2Char"/>
    <w:autoRedefine/>
    <w:uiPriority w:val="99"/>
    <w:qFormat/>
    <w:rsid w:val="00890153"/>
    <w:pPr>
      <w:keepNext/>
      <w:keepLines/>
      <w:spacing w:after="240"/>
      <w:ind w:left="1440" w:right="720" w:hanging="720"/>
      <w:outlineLvl w:val="1"/>
    </w:pPr>
    <w:rPr>
      <w:rFonts w:ascii="Times New Roman Bold" w:eastAsia="Times New Roman" w:hAnsi="Times New Roman Bold" w:cs="Times New Roman Bold"/>
      <w:b/>
      <w:bCs/>
    </w:rPr>
  </w:style>
  <w:style w:type="paragraph" w:styleId="Heading3">
    <w:name w:val="heading 3"/>
    <w:basedOn w:val="Normal"/>
    <w:next w:val="Normal"/>
    <w:link w:val="Heading3Char"/>
    <w:uiPriority w:val="99"/>
    <w:qFormat/>
    <w:rsid w:val="007102E9"/>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153"/>
    <w:rPr>
      <w:rFonts w:eastAsia="Times New Roman"/>
      <w:b/>
      <w:bCs/>
      <w:caps/>
      <w:sz w:val="28"/>
      <w:szCs w:val="28"/>
    </w:rPr>
  </w:style>
  <w:style w:type="character" w:customStyle="1" w:styleId="Heading2Char">
    <w:name w:val="Heading 2 Char"/>
    <w:basedOn w:val="DefaultParagraphFont"/>
    <w:link w:val="Heading2"/>
    <w:uiPriority w:val="99"/>
    <w:locked/>
    <w:rsid w:val="00890153"/>
    <w:rPr>
      <w:rFonts w:ascii="Times New Roman Bold" w:hAnsi="Times New Roman Bold" w:cs="Times New Roman Bold"/>
      <w:b/>
      <w:bCs/>
      <w:sz w:val="26"/>
      <w:szCs w:val="26"/>
    </w:rPr>
  </w:style>
  <w:style w:type="character" w:customStyle="1" w:styleId="Heading3Char">
    <w:name w:val="Heading 3 Char"/>
    <w:basedOn w:val="DefaultParagraphFont"/>
    <w:link w:val="Heading3"/>
    <w:uiPriority w:val="99"/>
    <w:semiHidden/>
    <w:locked/>
    <w:rsid w:val="007102E9"/>
    <w:rPr>
      <w:rFonts w:ascii="Cambria" w:hAnsi="Cambria" w:cs="Cambria"/>
      <w:b/>
      <w:bCs/>
      <w:color w:val="4F81BD"/>
      <w:sz w:val="24"/>
      <w:szCs w:val="24"/>
    </w:rPr>
  </w:style>
  <w:style w:type="character" w:styleId="Hyperlink">
    <w:name w:val="Hyperlink"/>
    <w:basedOn w:val="DefaultParagraphFont"/>
    <w:uiPriority w:val="99"/>
    <w:rsid w:val="00BF1430"/>
    <w:rPr>
      <w:u w:val="single"/>
    </w:rPr>
  </w:style>
  <w:style w:type="paragraph" w:customStyle="1" w:styleId="HeaderFooter">
    <w:name w:val="Header &amp; Footer"/>
    <w:uiPriority w:val="99"/>
    <w:rsid w:val="00BF14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customStyle="1" w:styleId="Heading">
    <w:name w:val="Heading"/>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00"/>
      <w:outlineLvl w:val="0"/>
    </w:pPr>
    <w:rPr>
      <w:rFonts w:eastAsia="Times New Roman"/>
      <w:b/>
      <w:bCs/>
      <w:color w:val="000000"/>
      <w:sz w:val="24"/>
      <w:szCs w:val="24"/>
      <w:u w:color="000000"/>
    </w:rPr>
  </w:style>
  <w:style w:type="paragraph" w:styleId="HTMLPreformatted">
    <w:name w:val="HTML Preformatted"/>
    <w:basedOn w:val="Normal"/>
    <w:link w:val="HTMLPreformattedChar"/>
    <w:uiPriority w:val="99"/>
    <w:rsid w:val="00B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u w:color="000000"/>
    </w:rPr>
  </w:style>
  <w:style w:type="character" w:customStyle="1" w:styleId="HTMLPreformattedChar">
    <w:name w:val="HTML Preformatted Char"/>
    <w:basedOn w:val="DefaultParagraphFont"/>
    <w:link w:val="HTMLPreformatted"/>
    <w:uiPriority w:val="99"/>
    <w:semiHidden/>
    <w:rsid w:val="002B26BF"/>
    <w:rPr>
      <w:rFonts w:ascii="Courier New" w:hAnsi="Courier New" w:cs="Courier New"/>
      <w:sz w:val="20"/>
      <w:szCs w:val="20"/>
    </w:rPr>
  </w:style>
  <w:style w:type="paragraph" w:customStyle="1" w:styleId="Body">
    <w:name w:val="Body"/>
    <w:uiPriority w:val="99"/>
    <w:rsid w:val="00BF143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FootnoteText">
    <w:name w:val="footnote text"/>
    <w:basedOn w:val="Normal"/>
    <w:link w:val="FootnoteTextChar"/>
    <w:uiPriority w:val="99"/>
    <w:semiHidden/>
    <w:rsid w:val="00BF1430"/>
    <w:pPr>
      <w:widowControl w:val="0"/>
    </w:pPr>
    <w:rPr>
      <w:rFonts w:ascii="Calibri" w:hAnsi="Calibri" w:cs="Calibri"/>
      <w:color w:val="000000"/>
      <w:sz w:val="20"/>
      <w:szCs w:val="20"/>
      <w:u w:color="000000"/>
    </w:rPr>
  </w:style>
  <w:style w:type="character" w:customStyle="1" w:styleId="FootnoteTextChar">
    <w:name w:val="Footnote Text Char"/>
    <w:basedOn w:val="DefaultParagraphFont"/>
    <w:link w:val="FootnoteText"/>
    <w:uiPriority w:val="99"/>
    <w:semiHidden/>
    <w:rsid w:val="002B26BF"/>
    <w:rPr>
      <w:sz w:val="20"/>
      <w:szCs w:val="20"/>
    </w:rPr>
  </w:style>
  <w:style w:type="paragraph" w:styleId="BodyText">
    <w:name w:val="Body Text"/>
    <w:basedOn w:val="Normal"/>
    <w:link w:val="BodyTextChar"/>
    <w:uiPriority w:val="99"/>
    <w:rsid w:val="00BF1430"/>
    <w:pPr>
      <w:widowControl w:val="0"/>
      <w:ind w:left="100"/>
    </w:pPr>
    <w:rPr>
      <w:rFonts w:eastAsia="Times New Roman"/>
      <w:color w:val="000000"/>
      <w:u w:color="000000"/>
    </w:rPr>
  </w:style>
  <w:style w:type="character" w:customStyle="1" w:styleId="BodyTextChar">
    <w:name w:val="Body Text Char"/>
    <w:basedOn w:val="DefaultParagraphFont"/>
    <w:link w:val="BodyText"/>
    <w:uiPriority w:val="99"/>
    <w:locked/>
    <w:rsid w:val="00890153"/>
    <w:rPr>
      <w:rFonts w:eastAsia="Times New Roman"/>
      <w:color w:val="000000"/>
      <w:sz w:val="24"/>
      <w:szCs w:val="24"/>
      <w:u w:color="000000"/>
      <w:lang w:val="en-US" w:eastAsia="en-US"/>
    </w:rPr>
  </w:style>
  <w:style w:type="character" w:customStyle="1" w:styleId="Link">
    <w:name w:val="Link"/>
    <w:uiPriority w:val="99"/>
    <w:rsid w:val="00BF1430"/>
    <w:rPr>
      <w:color w:val="0000FF"/>
      <w:u w:val="single" w:color="0000FF"/>
    </w:rPr>
  </w:style>
  <w:style w:type="character" w:customStyle="1" w:styleId="Hyperlink0">
    <w:name w:val="Hyperlink.0"/>
    <w:basedOn w:val="Link"/>
    <w:uiPriority w:val="99"/>
    <w:rsid w:val="00BF1430"/>
    <w:rPr>
      <w:color w:val="0000FF"/>
      <w:sz w:val="24"/>
      <w:szCs w:val="24"/>
      <w:u w:val="single" w:color="0000FF"/>
    </w:rPr>
  </w:style>
  <w:style w:type="paragraph" w:styleId="BodyTextIndent">
    <w:name w:val="Body Text Indent"/>
    <w:basedOn w:val="Normal"/>
    <w:link w:val="BodyTextIndentChar"/>
    <w:uiPriority w:val="99"/>
    <w:rsid w:val="00BF1430"/>
    <w:pPr>
      <w:widowControl w:val="0"/>
      <w:spacing w:after="120"/>
      <w:ind w:left="360"/>
    </w:pPr>
    <w:rPr>
      <w:rFonts w:ascii="Calibri" w:hAnsi="Calibri" w:cs="Calibri"/>
      <w:color w:val="000000"/>
      <w:sz w:val="22"/>
      <w:szCs w:val="22"/>
      <w:u w:color="000000"/>
    </w:rPr>
  </w:style>
  <w:style w:type="character" w:customStyle="1" w:styleId="BodyTextIndentChar">
    <w:name w:val="Body Text Indent Char"/>
    <w:basedOn w:val="DefaultParagraphFont"/>
    <w:link w:val="BodyTextIndent"/>
    <w:uiPriority w:val="99"/>
    <w:locked/>
    <w:rsid w:val="00890153"/>
    <w:rPr>
      <w:rFonts w:ascii="Calibri" w:eastAsia="Times New Roman" w:hAnsi="Calibri" w:cs="Calibri"/>
      <w:color w:val="000000"/>
      <w:sz w:val="22"/>
      <w:szCs w:val="22"/>
      <w:u w:color="000000"/>
      <w:lang w:val="en-US" w:eastAsia="en-US"/>
    </w:rPr>
  </w:style>
  <w:style w:type="paragraph" w:styleId="Footer">
    <w:name w:val="footer"/>
    <w:basedOn w:val="Normal"/>
    <w:link w:val="FooterChar"/>
    <w:uiPriority w:val="99"/>
    <w:rsid w:val="00BF1430"/>
    <w:pPr>
      <w:tabs>
        <w:tab w:val="left" w:pos="720"/>
        <w:tab w:val="center" w:pos="4320"/>
        <w:tab w:val="right" w:pos="8640"/>
      </w:tabs>
      <w:spacing w:line="480" w:lineRule="auto"/>
    </w:pPr>
    <w:rPr>
      <w:rFonts w:eastAsia="Times New Roman"/>
      <w:color w:val="000000"/>
      <w:u w:color="000000"/>
    </w:rPr>
  </w:style>
  <w:style w:type="character" w:customStyle="1" w:styleId="FooterChar">
    <w:name w:val="Footer Char"/>
    <w:basedOn w:val="DefaultParagraphFont"/>
    <w:link w:val="Footer"/>
    <w:uiPriority w:val="99"/>
    <w:locked/>
    <w:rsid w:val="00406E08"/>
    <w:rPr>
      <w:rFonts w:eastAsia="Times New Roman"/>
      <w:color w:val="000000"/>
      <w:sz w:val="24"/>
      <w:szCs w:val="24"/>
      <w:u w:color="000000"/>
      <w:lang w:val="en-US" w:eastAsia="en-US"/>
    </w:rPr>
  </w:style>
  <w:style w:type="paragraph" w:styleId="CommentText">
    <w:name w:val="annotation text"/>
    <w:basedOn w:val="Normal"/>
    <w:link w:val="CommentTextChar"/>
    <w:uiPriority w:val="99"/>
    <w:semiHidden/>
    <w:rsid w:val="00BF1430"/>
    <w:rPr>
      <w:rFonts w:eastAsia="Times New Roman"/>
      <w:color w:val="000000"/>
      <w:u w:color="000000"/>
    </w:rPr>
  </w:style>
  <w:style w:type="character" w:customStyle="1" w:styleId="CommentTextChar">
    <w:name w:val="Comment Text Char"/>
    <w:basedOn w:val="DefaultParagraphFont"/>
    <w:link w:val="CommentText"/>
    <w:uiPriority w:val="99"/>
    <w:semiHidden/>
    <w:rsid w:val="002B26BF"/>
    <w:rPr>
      <w:sz w:val="20"/>
      <w:szCs w:val="20"/>
    </w:rPr>
  </w:style>
  <w:style w:type="paragraph" w:styleId="CommentSubject">
    <w:name w:val="annotation subject"/>
    <w:basedOn w:val="CommentText"/>
    <w:next w:val="CommentText"/>
    <w:link w:val="CommentSubjectChar"/>
    <w:uiPriority w:val="99"/>
    <w:semiHidden/>
    <w:rsid w:val="00BF1430"/>
  </w:style>
  <w:style w:type="character" w:customStyle="1" w:styleId="CommentSubjectChar">
    <w:name w:val="Comment Subject Char"/>
    <w:basedOn w:val="CommentTextChar"/>
    <w:link w:val="CommentSubject"/>
    <w:uiPriority w:val="99"/>
    <w:semiHidden/>
    <w:rsid w:val="002B26BF"/>
    <w:rPr>
      <w:b/>
      <w:bCs/>
      <w:sz w:val="20"/>
      <w:szCs w:val="20"/>
    </w:rPr>
  </w:style>
  <w:style w:type="character" w:customStyle="1" w:styleId="Hyperlink1">
    <w:name w:val="Hyperlink.1"/>
    <w:basedOn w:val="Link"/>
    <w:uiPriority w:val="99"/>
    <w:rsid w:val="00BF1430"/>
    <w:rPr>
      <w:color w:val="0000FF"/>
      <w:spacing w:val="0"/>
      <w:kern w:val="0"/>
      <w:position w:val="0"/>
      <w:sz w:val="24"/>
      <w:szCs w:val="24"/>
      <w:u w:val="single" w:color="0000FF"/>
      <w:vertAlign w:val="baseline"/>
      <w:lang w:val="en-US"/>
    </w:rPr>
  </w:style>
  <w:style w:type="character" w:customStyle="1" w:styleId="None">
    <w:name w:val="None"/>
    <w:uiPriority w:val="99"/>
    <w:rsid w:val="00BF1430"/>
  </w:style>
  <w:style w:type="character" w:customStyle="1" w:styleId="Hyperlink2">
    <w:name w:val="Hyperlink.2"/>
    <w:basedOn w:val="None"/>
    <w:uiPriority w:val="99"/>
    <w:rsid w:val="00BF1430"/>
    <w:rPr>
      <w:color w:val="0000FF"/>
      <w:spacing w:val="0"/>
      <w:kern w:val="0"/>
      <w:position w:val="0"/>
      <w:sz w:val="24"/>
      <w:szCs w:val="24"/>
      <w:u w:val="single" w:color="0000FF"/>
      <w:vertAlign w:val="baseline"/>
      <w:lang w:val="en-US"/>
    </w:rPr>
  </w:style>
  <w:style w:type="character" w:styleId="CommentReference">
    <w:name w:val="annotation reference"/>
    <w:basedOn w:val="DefaultParagraphFont"/>
    <w:uiPriority w:val="99"/>
    <w:semiHidden/>
    <w:rsid w:val="00614010"/>
    <w:rPr>
      <w:sz w:val="16"/>
      <w:szCs w:val="16"/>
    </w:rPr>
  </w:style>
  <w:style w:type="paragraph" w:styleId="BalloonText">
    <w:name w:val="Balloon Text"/>
    <w:basedOn w:val="Normal"/>
    <w:link w:val="BalloonTextChar"/>
    <w:uiPriority w:val="99"/>
    <w:semiHidden/>
    <w:rsid w:val="006140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010"/>
    <w:rPr>
      <w:rFonts w:ascii="Tahoma" w:hAnsi="Tahoma" w:cs="Tahoma"/>
      <w:sz w:val="16"/>
      <w:szCs w:val="16"/>
    </w:rPr>
  </w:style>
  <w:style w:type="paragraph" w:styleId="ListParagraph">
    <w:name w:val="List Paragraph"/>
    <w:basedOn w:val="Normal"/>
    <w:uiPriority w:val="99"/>
    <w:qFormat/>
    <w:rsid w:val="00446F29"/>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ascii="Calibri" w:hAnsi="Calibri" w:cs="Calibri"/>
      <w:sz w:val="22"/>
      <w:szCs w:val="22"/>
    </w:rPr>
  </w:style>
  <w:style w:type="character" w:styleId="FootnoteReference">
    <w:name w:val="footnote reference"/>
    <w:basedOn w:val="DefaultParagraphFont"/>
    <w:uiPriority w:val="99"/>
    <w:semiHidden/>
    <w:rsid w:val="00446F29"/>
    <w:rPr>
      <w:vertAlign w:val="superscript"/>
    </w:rPr>
  </w:style>
  <w:style w:type="paragraph" w:styleId="Header">
    <w:name w:val="header"/>
    <w:basedOn w:val="Normal"/>
    <w:link w:val="HeaderChar"/>
    <w:uiPriority w:val="99"/>
    <w:rsid w:val="00406E08"/>
    <w:pPr>
      <w:tabs>
        <w:tab w:val="center" w:pos="4680"/>
        <w:tab w:val="right" w:pos="9360"/>
      </w:tabs>
    </w:pPr>
  </w:style>
  <w:style w:type="character" w:customStyle="1" w:styleId="HeaderChar">
    <w:name w:val="Header Char"/>
    <w:basedOn w:val="DefaultParagraphFont"/>
    <w:link w:val="Header"/>
    <w:uiPriority w:val="99"/>
    <w:locked/>
    <w:rsid w:val="00406E08"/>
    <w:rPr>
      <w:sz w:val="24"/>
      <w:szCs w:val="24"/>
    </w:rPr>
  </w:style>
  <w:style w:type="character" w:customStyle="1" w:styleId="ssleftalign">
    <w:name w:val="ss_leftalign"/>
    <w:basedOn w:val="DefaultParagraphFont"/>
    <w:uiPriority w:val="99"/>
    <w:rsid w:val="00C42587"/>
  </w:style>
  <w:style w:type="character" w:customStyle="1" w:styleId="sspagshow">
    <w:name w:val="ss_pag_show"/>
    <w:basedOn w:val="DefaultParagraphFont"/>
    <w:uiPriority w:val="99"/>
    <w:rsid w:val="00C42587"/>
  </w:style>
  <w:style w:type="paragraph" w:styleId="TOC1">
    <w:name w:val="toc 1"/>
    <w:basedOn w:val="Normal"/>
    <w:next w:val="Normal"/>
    <w:autoRedefine/>
    <w:uiPriority w:val="99"/>
    <w:semiHidden/>
    <w:rsid w:val="007102E9"/>
    <w:pPr>
      <w:tabs>
        <w:tab w:val="decimal" w:leader="dot" w:pos="8640"/>
      </w:tabs>
      <w:spacing w:after="240"/>
      <w:ind w:left="720" w:hanging="720"/>
    </w:pPr>
    <w:rPr>
      <w:caps/>
    </w:rPr>
  </w:style>
  <w:style w:type="paragraph" w:styleId="TOC2">
    <w:name w:val="toc 2"/>
    <w:basedOn w:val="Normal"/>
    <w:next w:val="Normal"/>
    <w:autoRedefine/>
    <w:uiPriority w:val="99"/>
    <w:semiHidden/>
    <w:rsid w:val="007102E9"/>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2830">
      <w:marLeft w:val="0"/>
      <w:marRight w:val="0"/>
      <w:marTop w:val="0"/>
      <w:marBottom w:val="0"/>
      <w:divBdr>
        <w:top w:val="none" w:sz="0" w:space="0" w:color="auto"/>
        <w:left w:val="none" w:sz="0" w:space="0" w:color="auto"/>
        <w:bottom w:val="none" w:sz="0" w:space="0" w:color="auto"/>
        <w:right w:val="none" w:sz="0" w:space="0" w:color="auto"/>
      </w:divBdr>
    </w:div>
    <w:div w:id="431052831">
      <w:marLeft w:val="0"/>
      <w:marRight w:val="0"/>
      <w:marTop w:val="0"/>
      <w:marBottom w:val="0"/>
      <w:divBdr>
        <w:top w:val="none" w:sz="0" w:space="0" w:color="auto"/>
        <w:left w:val="none" w:sz="0" w:space="0" w:color="auto"/>
        <w:bottom w:val="none" w:sz="0" w:space="0" w:color="auto"/>
        <w:right w:val="none" w:sz="0" w:space="0" w:color="auto"/>
      </w:divBdr>
    </w:div>
    <w:div w:id="17518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dboehm@BKLlawfirm.com" TargetMode="External"/><Relationship Id="rId39" Type="http://schemas.openxmlformats.org/officeDocument/2006/relationships/hyperlink" Target="mailto:hussey@carpenterlipps.com" TargetMode="External"/><Relationship Id="rId21" Type="http://schemas.openxmlformats.org/officeDocument/2006/relationships/hyperlink" Target="mailto:Bojko@carpenterlipps.com" TargetMode="External"/><Relationship Id="rId34" Type="http://schemas.openxmlformats.org/officeDocument/2006/relationships/hyperlink" Target="mailto:stnourse@aep.com" TargetMode="External"/><Relationship Id="rId42" Type="http://schemas.openxmlformats.org/officeDocument/2006/relationships/hyperlink" Target="mailto:glpetrucci@vorys.com" TargetMode="External"/><Relationship Id="rId47" Type="http://schemas.openxmlformats.org/officeDocument/2006/relationships/hyperlink" Target="mailto:Rocco.dascenzo@duke-energy.com" TargetMode="External"/><Relationship Id="rId50" Type="http://schemas.openxmlformats.org/officeDocument/2006/relationships/hyperlink" Target="mailto:jmcdermott@firstenergycorp.com" TargetMode="External"/><Relationship Id="rId55" Type="http://schemas.openxmlformats.org/officeDocument/2006/relationships/hyperlink" Target="mailto:sam@mwncmh.com" TargetMode="External"/><Relationship Id="rId63" Type="http://schemas.openxmlformats.org/officeDocument/2006/relationships/hyperlink" Target="mailto:gpoulos@enernoc.com" TargetMode="External"/><Relationship Id="rId68" Type="http://schemas.openxmlformats.org/officeDocument/2006/relationships/footer" Target="foot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mailto:Schmidt@sppgr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ooney@ohiopartners.org" TargetMode="External"/><Relationship Id="rId24" Type="http://schemas.openxmlformats.org/officeDocument/2006/relationships/hyperlink" Target="mailto:Thomas.lindgren@puc.state.oh.us" TargetMode="External"/><Relationship Id="rId32" Type="http://schemas.openxmlformats.org/officeDocument/2006/relationships/hyperlink" Target="mailto:mohler@carpenterlipps.com" TargetMode="External"/><Relationship Id="rId37" Type="http://schemas.openxmlformats.org/officeDocument/2006/relationships/hyperlink" Target="mailto:asonderman@keglerbrown.com" TargetMode="External"/><Relationship Id="rId40" Type="http://schemas.openxmlformats.org/officeDocument/2006/relationships/hyperlink" Target="mailto:mhpetricoff@vorys.com" TargetMode="External"/><Relationship Id="rId45" Type="http://schemas.openxmlformats.org/officeDocument/2006/relationships/hyperlink" Target="mailto:Amy.Spiller@duke-energy.com" TargetMode="External"/><Relationship Id="rId53" Type="http://schemas.openxmlformats.org/officeDocument/2006/relationships/hyperlink" Target="mailto:mswhite@igsenergy.com" TargetMode="External"/><Relationship Id="rId58" Type="http://schemas.openxmlformats.org/officeDocument/2006/relationships/hyperlink" Target="mailto:callwein@wamenergylaw.com" TargetMode="External"/><Relationship Id="rId66" Type="http://schemas.openxmlformats.org/officeDocument/2006/relationships/hyperlink" Target="mailto:ghull@eckertseamans.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mooney@ohiopartners.org" TargetMode="External"/><Relationship Id="rId28" Type="http://schemas.openxmlformats.org/officeDocument/2006/relationships/hyperlink" Target="mailto:jkylercohn@BKLlawfirm.com" TargetMode="External"/><Relationship Id="rId36" Type="http://schemas.openxmlformats.org/officeDocument/2006/relationships/hyperlink" Target="mailto:yalami@aep.com" TargetMode="External"/><Relationship Id="rId49" Type="http://schemas.openxmlformats.org/officeDocument/2006/relationships/hyperlink" Target="mailto:haydenm@firstenergycorp.com" TargetMode="External"/><Relationship Id="rId57" Type="http://schemas.openxmlformats.org/officeDocument/2006/relationships/hyperlink" Target="mailto:mpritchard@mwncmh.com" TargetMode="External"/><Relationship Id="rId61" Type="http://schemas.openxmlformats.org/officeDocument/2006/relationships/hyperlink" Target="mailto:cloucas@ohiopartners.org" TargetMode="External"/><Relationship Id="rId10" Type="http://schemas.openxmlformats.org/officeDocument/2006/relationships/hyperlink" Target="mailto:mohler@carpenterlipps.com" TargetMode="External"/><Relationship Id="rId19" Type="http://schemas.openxmlformats.org/officeDocument/2006/relationships/footer" Target="footer4.xml"/><Relationship Id="rId31" Type="http://schemas.openxmlformats.org/officeDocument/2006/relationships/hyperlink" Target="mailto:Bojko@carpenterlipps.com" TargetMode="External"/><Relationship Id="rId44" Type="http://schemas.openxmlformats.org/officeDocument/2006/relationships/hyperlink" Target="mailto:mtraven@ralaw.com" TargetMode="External"/><Relationship Id="rId52" Type="http://schemas.openxmlformats.org/officeDocument/2006/relationships/hyperlink" Target="mailto:joliker@igsenergy.com" TargetMode="External"/><Relationship Id="rId60" Type="http://schemas.openxmlformats.org/officeDocument/2006/relationships/hyperlink" Target="mailto:dhart@douglasehart.com" TargetMode="External"/><Relationship Id="rId65" Type="http://schemas.openxmlformats.org/officeDocument/2006/relationships/hyperlink" Target="mailto:tobrien@bricker.com" TargetMode="External"/><Relationship Id="rId4" Type="http://schemas.openxmlformats.org/officeDocument/2006/relationships/settings" Target="settings.xml"/><Relationship Id="rId9" Type="http://schemas.openxmlformats.org/officeDocument/2006/relationships/hyperlink" Target="mailto:Bojko@carpenterlipps.com" TargetMode="External"/><Relationship Id="rId14" Type="http://schemas.openxmlformats.org/officeDocument/2006/relationships/footer" Target="footer1.xml"/><Relationship Id="rId22" Type="http://schemas.openxmlformats.org/officeDocument/2006/relationships/hyperlink" Target="mailto:mohler@carpenterlipps.com" TargetMode="External"/><Relationship Id="rId27" Type="http://schemas.openxmlformats.org/officeDocument/2006/relationships/hyperlink" Target="mailto:mkurtz@BKLlawfirm.com" TargetMode="External"/><Relationship Id="rId30" Type="http://schemas.openxmlformats.org/officeDocument/2006/relationships/hyperlink" Target="mailto:Judi.sobecki@aes.com" TargetMode="External"/><Relationship Id="rId35" Type="http://schemas.openxmlformats.org/officeDocument/2006/relationships/hyperlink" Target="mailto:mjsatterwhite@aep.com" TargetMode="External"/><Relationship Id="rId43" Type="http://schemas.openxmlformats.org/officeDocument/2006/relationships/hyperlink" Target="mailto:dmason@ralaw.com" TargetMode="External"/><Relationship Id="rId48" Type="http://schemas.openxmlformats.org/officeDocument/2006/relationships/hyperlink" Target="mailto:Jeanne.Kingery@duke-energy.com" TargetMode="External"/><Relationship Id="rId56" Type="http://schemas.openxmlformats.org/officeDocument/2006/relationships/hyperlink" Target="mailto:fdarr@mwncmh.com" TargetMode="External"/><Relationship Id="rId64" Type="http://schemas.openxmlformats.org/officeDocument/2006/relationships/hyperlink" Target="mailto:swilliams@nrdc.org" TargetMode="External"/><Relationship Id="rId69" Type="http://schemas.openxmlformats.org/officeDocument/2006/relationships/fontTable" Target="fontTable.xml"/><Relationship Id="rId8" Type="http://schemas.openxmlformats.org/officeDocument/2006/relationships/hyperlink" Target="mailto:hussey@carpenterlipps.com" TargetMode="External"/><Relationship Id="rId51" Type="http://schemas.openxmlformats.org/officeDocument/2006/relationships/hyperlink" Target="mailto:scasto@firstenergycorp.com"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yan.orourke@puc.state.oh.us" TargetMode="External"/><Relationship Id="rId33" Type="http://schemas.openxmlformats.org/officeDocument/2006/relationships/hyperlink" Target="mailto:cmooney@ohiopartners.org" TargetMode="External"/><Relationship Id="rId38" Type="http://schemas.openxmlformats.org/officeDocument/2006/relationships/hyperlink" Target="mailto:mkimbrough@keglerbrown.com" TargetMode="External"/><Relationship Id="rId46" Type="http://schemas.openxmlformats.org/officeDocument/2006/relationships/hyperlink" Target="mailto:Elizabeth.watts@duke-energy.com" TargetMode="External"/><Relationship Id="rId59" Type="http://schemas.openxmlformats.org/officeDocument/2006/relationships/hyperlink" Target="mailto:tdougherty@theOEC.org" TargetMode="External"/><Relationship Id="rId67" Type="http://schemas.openxmlformats.org/officeDocument/2006/relationships/header" Target="header5.xml"/><Relationship Id="rId20" Type="http://schemas.openxmlformats.org/officeDocument/2006/relationships/hyperlink" Target="mailto:hussey@carpenterlipps.com" TargetMode="External"/><Relationship Id="rId41" Type="http://schemas.openxmlformats.org/officeDocument/2006/relationships/hyperlink" Target="mailto:mjsettineri@vorys.com" TargetMode="External"/><Relationship Id="rId54" Type="http://schemas.openxmlformats.org/officeDocument/2006/relationships/hyperlink" Target="mailto:joseph.clark@directenergy.com" TargetMode="External"/><Relationship Id="rId62" Type="http://schemas.openxmlformats.org/officeDocument/2006/relationships/hyperlink" Target="mailto:NMcDaniel@elpc.or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3841</Words>
  <Characters>21797</Characters>
  <Application>Microsoft Office Word</Application>
  <DocSecurity>0</DocSecurity>
  <PresentationFormat/>
  <Lines>565</Lines>
  <Paragraphs>254</Paragraphs>
  <ScaleCrop>false</ScaleCrop>
  <HeadingPairs>
    <vt:vector size="2" baseType="variant">
      <vt:variant>
        <vt:lpstr>Title</vt:lpstr>
      </vt:variant>
      <vt:variant>
        <vt:i4>1</vt:i4>
      </vt:variant>
    </vt:vector>
  </HeadingPairs>
  <TitlesOfParts>
    <vt:vector size="1" baseType="lpstr">
      <vt:lpstr>Memo Contra Jt Mot to Reject Duke ESP (kwb redline) (00401329).DOCX</vt:lpstr>
    </vt:vector>
  </TitlesOfParts>
  <Manager/>
  <Company/>
  <LinksUpToDate>false</LinksUpToDate>
  <CharactersWithSpaces>25748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2014-07-08T18:07:00Z</cp:lastPrinted>
  <dcterms:created xsi:type="dcterms:W3CDTF">2014-07-17T20:29:00Z</dcterms:created>
  <dcterms:modified xsi:type="dcterms:W3CDTF">2014-07-17T20:29:00Z</dcterms:modified>
  <cp:category> </cp:category>
  <cp:contentStatus> </cp:contentStatus>
</cp:coreProperties>
</file>