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7C69E" w14:textId="77777777" w:rsidR="009E7CDD" w:rsidRPr="009E7CDD" w:rsidRDefault="009E7CDD" w:rsidP="009E7CDD">
      <w:pPr>
        <w:spacing w:after="0" w:line="240" w:lineRule="auto"/>
        <w:jc w:val="center"/>
        <w:rPr>
          <w:rFonts w:ascii="Times New Roman" w:hAnsi="Times New Roman" w:cs="Times New Roman"/>
          <w:b/>
          <w:sz w:val="24"/>
          <w:szCs w:val="24"/>
        </w:rPr>
      </w:pPr>
      <w:r w:rsidRPr="009E7CDD">
        <w:rPr>
          <w:rFonts w:ascii="Times New Roman" w:hAnsi="Times New Roman" w:cs="Times New Roman"/>
          <w:b/>
          <w:sz w:val="24"/>
          <w:szCs w:val="24"/>
        </w:rPr>
        <w:t>BEFORE</w:t>
      </w:r>
    </w:p>
    <w:p w14:paraId="5B5B5AF0" w14:textId="77777777" w:rsidR="009E7CDD" w:rsidRPr="009E7CDD" w:rsidRDefault="009E7CDD" w:rsidP="009E7CDD">
      <w:pPr>
        <w:spacing w:after="0" w:line="240" w:lineRule="auto"/>
        <w:jc w:val="center"/>
        <w:rPr>
          <w:rFonts w:ascii="Times New Roman" w:hAnsi="Times New Roman" w:cs="Times New Roman"/>
          <w:b/>
          <w:sz w:val="24"/>
          <w:szCs w:val="24"/>
        </w:rPr>
      </w:pPr>
      <w:r w:rsidRPr="009E7CDD">
        <w:rPr>
          <w:rFonts w:ascii="Times New Roman" w:hAnsi="Times New Roman" w:cs="Times New Roman"/>
          <w:b/>
          <w:sz w:val="24"/>
          <w:szCs w:val="24"/>
        </w:rPr>
        <w:t>THE PUBLIC UTILITIES COMMISSION OF OHIO</w:t>
      </w:r>
    </w:p>
    <w:p w14:paraId="5ABC8439" w14:textId="77777777" w:rsidR="009E7CDD" w:rsidRPr="009E7CDD" w:rsidRDefault="009E7CDD" w:rsidP="009E7CDD">
      <w:pPr>
        <w:spacing w:after="0" w:line="240" w:lineRule="auto"/>
        <w:rPr>
          <w:rFonts w:ascii="Times New Roman" w:hAnsi="Times New Roman" w:cs="Times New Roman"/>
          <w:b/>
          <w:sz w:val="24"/>
          <w:szCs w:val="24"/>
        </w:rPr>
      </w:pPr>
    </w:p>
    <w:p w14:paraId="0D297326" w14:textId="77777777" w:rsidR="009E7CDD" w:rsidRPr="009E7CDD" w:rsidRDefault="009E7CDD" w:rsidP="009E7CDD">
      <w:pPr>
        <w:spacing w:after="0" w:line="240" w:lineRule="auto"/>
        <w:jc w:val="both"/>
        <w:rPr>
          <w:rFonts w:ascii="Times New Roman" w:hAnsi="Times New Roman" w:cs="Times New Roman"/>
          <w:sz w:val="24"/>
          <w:szCs w:val="24"/>
        </w:rPr>
      </w:pPr>
      <w:r w:rsidRPr="009E7CDD">
        <w:rPr>
          <w:rFonts w:ascii="Times New Roman" w:hAnsi="Times New Roman" w:cs="Times New Roman"/>
          <w:sz w:val="24"/>
          <w:szCs w:val="24"/>
        </w:rPr>
        <w:t>In the Matter of the Application of Duke</w:t>
      </w:r>
      <w:r w:rsidRPr="009E7CDD">
        <w:rPr>
          <w:rFonts w:ascii="Times New Roman" w:hAnsi="Times New Roman" w:cs="Times New Roman"/>
          <w:sz w:val="24"/>
          <w:szCs w:val="24"/>
        </w:rPr>
        <w:tab/>
      </w:r>
      <w:r w:rsidRPr="009E7CDD">
        <w:rPr>
          <w:rFonts w:ascii="Times New Roman" w:hAnsi="Times New Roman" w:cs="Times New Roman"/>
          <w:sz w:val="24"/>
          <w:szCs w:val="24"/>
        </w:rPr>
        <w:tab/>
        <w:t>)</w:t>
      </w:r>
    </w:p>
    <w:p w14:paraId="0A3336A0" w14:textId="77777777" w:rsidR="009E7CDD" w:rsidRPr="009E7CDD" w:rsidRDefault="009E7CDD" w:rsidP="009E7CDD">
      <w:pPr>
        <w:spacing w:after="0" w:line="240" w:lineRule="auto"/>
        <w:jc w:val="both"/>
        <w:rPr>
          <w:rFonts w:ascii="Times New Roman" w:hAnsi="Times New Roman" w:cs="Times New Roman"/>
          <w:sz w:val="24"/>
          <w:szCs w:val="24"/>
        </w:rPr>
      </w:pPr>
      <w:r w:rsidRPr="009E7CDD">
        <w:rPr>
          <w:rFonts w:ascii="Times New Roman" w:hAnsi="Times New Roman" w:cs="Times New Roman"/>
          <w:sz w:val="24"/>
          <w:szCs w:val="24"/>
        </w:rPr>
        <w:t>Energy Ohio, Inc., for Approval to</w:t>
      </w:r>
      <w:r w:rsidRPr="009E7CDD">
        <w:rPr>
          <w:rFonts w:ascii="Times New Roman" w:hAnsi="Times New Roman" w:cs="Times New Roman"/>
          <w:sz w:val="24"/>
          <w:szCs w:val="24"/>
        </w:rPr>
        <w:tab/>
      </w:r>
      <w:r w:rsidRPr="009E7CDD">
        <w:rPr>
          <w:rFonts w:ascii="Times New Roman" w:hAnsi="Times New Roman" w:cs="Times New Roman"/>
          <w:sz w:val="24"/>
          <w:szCs w:val="24"/>
        </w:rPr>
        <w:tab/>
      </w:r>
      <w:r w:rsidRPr="009E7CDD">
        <w:rPr>
          <w:rFonts w:ascii="Times New Roman" w:hAnsi="Times New Roman" w:cs="Times New Roman"/>
          <w:sz w:val="24"/>
          <w:szCs w:val="24"/>
        </w:rPr>
        <w:tab/>
        <w:t>)</w:t>
      </w:r>
      <w:r w:rsidRPr="009E7CDD">
        <w:rPr>
          <w:rFonts w:ascii="Times New Roman" w:hAnsi="Times New Roman" w:cs="Times New Roman"/>
          <w:sz w:val="24"/>
          <w:szCs w:val="24"/>
        </w:rPr>
        <w:tab/>
        <w:t xml:space="preserve">Case No. 13-2417-GA-UNC </w:t>
      </w:r>
    </w:p>
    <w:p w14:paraId="69C345FB" w14:textId="77777777" w:rsidR="009E7CDD" w:rsidRPr="009E7CDD" w:rsidRDefault="009E7CDD" w:rsidP="009E7CDD">
      <w:pPr>
        <w:spacing w:after="0" w:line="240" w:lineRule="auto"/>
        <w:jc w:val="both"/>
        <w:rPr>
          <w:rFonts w:ascii="Times New Roman" w:hAnsi="Times New Roman" w:cs="Times New Roman"/>
          <w:sz w:val="24"/>
          <w:szCs w:val="24"/>
        </w:rPr>
      </w:pPr>
      <w:r w:rsidRPr="009E7CDD">
        <w:rPr>
          <w:rFonts w:ascii="Times New Roman" w:hAnsi="Times New Roman" w:cs="Times New Roman"/>
          <w:sz w:val="24"/>
          <w:szCs w:val="24"/>
        </w:rPr>
        <w:t>Implement a Capital Expenditure Program.</w:t>
      </w:r>
      <w:r w:rsidRPr="009E7CDD">
        <w:rPr>
          <w:rFonts w:ascii="Times New Roman" w:hAnsi="Times New Roman" w:cs="Times New Roman"/>
          <w:sz w:val="24"/>
          <w:szCs w:val="24"/>
        </w:rPr>
        <w:tab/>
      </w:r>
      <w:r w:rsidRPr="009E7CDD">
        <w:rPr>
          <w:rFonts w:ascii="Times New Roman" w:hAnsi="Times New Roman" w:cs="Times New Roman"/>
          <w:sz w:val="24"/>
          <w:szCs w:val="24"/>
        </w:rPr>
        <w:tab/>
        <w:t>)</w:t>
      </w:r>
    </w:p>
    <w:p w14:paraId="03608E52" w14:textId="77777777" w:rsidR="009E7CDD" w:rsidRPr="009E7CDD" w:rsidRDefault="009E7CDD" w:rsidP="009E7CDD">
      <w:pPr>
        <w:spacing w:after="0" w:line="240" w:lineRule="auto"/>
        <w:rPr>
          <w:rFonts w:ascii="Times New Roman" w:hAnsi="Times New Roman" w:cs="Times New Roman"/>
          <w:sz w:val="24"/>
          <w:szCs w:val="24"/>
        </w:rPr>
      </w:pPr>
      <w:r w:rsidRPr="009E7CDD">
        <w:rPr>
          <w:rFonts w:ascii="Times New Roman" w:hAnsi="Times New Roman" w:cs="Times New Roman"/>
          <w:sz w:val="24"/>
          <w:szCs w:val="24"/>
        </w:rPr>
        <w:tab/>
      </w:r>
      <w:r w:rsidRPr="009E7CDD">
        <w:rPr>
          <w:rFonts w:ascii="Times New Roman" w:hAnsi="Times New Roman" w:cs="Times New Roman"/>
          <w:sz w:val="24"/>
          <w:szCs w:val="24"/>
        </w:rPr>
        <w:tab/>
      </w:r>
      <w:r w:rsidRPr="009E7CDD">
        <w:rPr>
          <w:rFonts w:ascii="Times New Roman" w:hAnsi="Times New Roman" w:cs="Times New Roman"/>
          <w:sz w:val="24"/>
          <w:szCs w:val="24"/>
        </w:rPr>
        <w:tab/>
      </w:r>
      <w:r w:rsidRPr="009E7CDD">
        <w:rPr>
          <w:rFonts w:ascii="Times New Roman" w:hAnsi="Times New Roman" w:cs="Times New Roman"/>
          <w:sz w:val="24"/>
          <w:szCs w:val="24"/>
        </w:rPr>
        <w:tab/>
      </w:r>
      <w:r w:rsidRPr="009E7CDD">
        <w:rPr>
          <w:rFonts w:ascii="Times New Roman" w:hAnsi="Times New Roman" w:cs="Times New Roman"/>
          <w:sz w:val="24"/>
          <w:szCs w:val="24"/>
        </w:rPr>
        <w:tab/>
      </w:r>
      <w:r w:rsidRPr="009E7CDD">
        <w:rPr>
          <w:rFonts w:ascii="Times New Roman" w:hAnsi="Times New Roman" w:cs="Times New Roman"/>
          <w:sz w:val="24"/>
          <w:szCs w:val="24"/>
        </w:rPr>
        <w:tab/>
      </w:r>
      <w:r w:rsidRPr="009E7CDD">
        <w:rPr>
          <w:rFonts w:ascii="Times New Roman" w:hAnsi="Times New Roman" w:cs="Times New Roman"/>
          <w:sz w:val="24"/>
          <w:szCs w:val="24"/>
        </w:rPr>
        <w:tab/>
      </w:r>
      <w:r w:rsidRPr="009E7CDD">
        <w:rPr>
          <w:rFonts w:ascii="Times New Roman" w:hAnsi="Times New Roman" w:cs="Times New Roman"/>
          <w:sz w:val="24"/>
          <w:szCs w:val="24"/>
        </w:rPr>
        <w:tab/>
      </w:r>
    </w:p>
    <w:p w14:paraId="2A4094FD" w14:textId="77777777" w:rsidR="009E7CDD" w:rsidRPr="009E7CDD" w:rsidRDefault="009E7CDD" w:rsidP="009E7CDD">
      <w:pPr>
        <w:spacing w:after="0" w:line="240" w:lineRule="auto"/>
        <w:jc w:val="both"/>
        <w:rPr>
          <w:rFonts w:ascii="Times New Roman" w:hAnsi="Times New Roman" w:cs="Times New Roman"/>
          <w:sz w:val="24"/>
          <w:szCs w:val="24"/>
        </w:rPr>
      </w:pPr>
      <w:r w:rsidRPr="009E7CDD">
        <w:rPr>
          <w:rFonts w:ascii="Times New Roman" w:hAnsi="Times New Roman" w:cs="Times New Roman"/>
          <w:sz w:val="24"/>
          <w:szCs w:val="24"/>
        </w:rPr>
        <w:t>In the Matter of the Application of Duke</w:t>
      </w:r>
      <w:r w:rsidRPr="009E7CDD">
        <w:rPr>
          <w:rFonts w:ascii="Times New Roman" w:hAnsi="Times New Roman" w:cs="Times New Roman"/>
          <w:sz w:val="24"/>
          <w:szCs w:val="24"/>
        </w:rPr>
        <w:tab/>
      </w:r>
      <w:r w:rsidRPr="009E7CDD">
        <w:rPr>
          <w:rFonts w:ascii="Times New Roman" w:hAnsi="Times New Roman" w:cs="Times New Roman"/>
          <w:sz w:val="24"/>
          <w:szCs w:val="24"/>
        </w:rPr>
        <w:tab/>
        <w:t>)</w:t>
      </w:r>
    </w:p>
    <w:p w14:paraId="0AA08667" w14:textId="77777777" w:rsidR="009E7CDD" w:rsidRPr="009E7CDD" w:rsidRDefault="009E7CDD" w:rsidP="009E7CDD">
      <w:pPr>
        <w:spacing w:after="0" w:line="240" w:lineRule="auto"/>
        <w:jc w:val="both"/>
        <w:rPr>
          <w:rFonts w:ascii="Times New Roman" w:hAnsi="Times New Roman" w:cs="Times New Roman"/>
          <w:sz w:val="24"/>
          <w:szCs w:val="24"/>
        </w:rPr>
      </w:pPr>
      <w:r w:rsidRPr="009E7CDD">
        <w:rPr>
          <w:rFonts w:ascii="Times New Roman" w:hAnsi="Times New Roman" w:cs="Times New Roman"/>
          <w:sz w:val="24"/>
          <w:szCs w:val="24"/>
        </w:rPr>
        <w:t xml:space="preserve">Energy Ohio, Inc., for Approval to </w:t>
      </w:r>
      <w:r w:rsidRPr="009E7CDD">
        <w:rPr>
          <w:rFonts w:ascii="Times New Roman" w:hAnsi="Times New Roman" w:cs="Times New Roman"/>
          <w:sz w:val="24"/>
          <w:szCs w:val="24"/>
        </w:rPr>
        <w:tab/>
      </w:r>
      <w:r w:rsidRPr="009E7CDD">
        <w:rPr>
          <w:rFonts w:ascii="Times New Roman" w:hAnsi="Times New Roman" w:cs="Times New Roman"/>
          <w:sz w:val="24"/>
          <w:szCs w:val="24"/>
        </w:rPr>
        <w:tab/>
      </w:r>
      <w:r w:rsidRPr="009E7CDD">
        <w:rPr>
          <w:rFonts w:ascii="Times New Roman" w:hAnsi="Times New Roman" w:cs="Times New Roman"/>
          <w:sz w:val="24"/>
          <w:szCs w:val="24"/>
        </w:rPr>
        <w:tab/>
        <w:t>)</w:t>
      </w:r>
      <w:r w:rsidRPr="009E7CDD">
        <w:rPr>
          <w:rFonts w:ascii="Times New Roman" w:hAnsi="Times New Roman" w:cs="Times New Roman"/>
          <w:sz w:val="24"/>
          <w:szCs w:val="24"/>
        </w:rPr>
        <w:tab/>
        <w:t>Case No. 13-2418-GA-AAM</w:t>
      </w:r>
    </w:p>
    <w:p w14:paraId="4B50E4C0" w14:textId="77777777" w:rsidR="009E7CDD" w:rsidRPr="009E7CDD" w:rsidRDefault="009E7CDD" w:rsidP="009E7CDD">
      <w:pPr>
        <w:spacing w:after="0" w:line="240" w:lineRule="auto"/>
        <w:jc w:val="both"/>
        <w:rPr>
          <w:rFonts w:ascii="Times New Roman" w:hAnsi="Times New Roman" w:cs="Times New Roman"/>
          <w:sz w:val="24"/>
          <w:szCs w:val="24"/>
        </w:rPr>
      </w:pPr>
      <w:r w:rsidRPr="009E7CDD">
        <w:rPr>
          <w:rFonts w:ascii="Times New Roman" w:hAnsi="Times New Roman" w:cs="Times New Roman"/>
          <w:sz w:val="24"/>
          <w:szCs w:val="24"/>
        </w:rPr>
        <w:t>Change Accounting Methods.</w:t>
      </w:r>
      <w:r w:rsidRPr="009E7CDD">
        <w:rPr>
          <w:rFonts w:ascii="Times New Roman" w:hAnsi="Times New Roman" w:cs="Times New Roman"/>
          <w:sz w:val="24"/>
          <w:szCs w:val="24"/>
        </w:rPr>
        <w:tab/>
      </w:r>
      <w:r w:rsidRPr="009E7CDD">
        <w:rPr>
          <w:rFonts w:ascii="Times New Roman" w:hAnsi="Times New Roman" w:cs="Times New Roman"/>
          <w:sz w:val="24"/>
          <w:szCs w:val="24"/>
        </w:rPr>
        <w:tab/>
      </w:r>
      <w:r w:rsidRPr="009E7CDD">
        <w:rPr>
          <w:rFonts w:ascii="Times New Roman" w:hAnsi="Times New Roman" w:cs="Times New Roman"/>
          <w:sz w:val="24"/>
          <w:szCs w:val="24"/>
        </w:rPr>
        <w:tab/>
      </w:r>
      <w:r w:rsidRPr="009E7CDD">
        <w:rPr>
          <w:rFonts w:ascii="Times New Roman" w:hAnsi="Times New Roman" w:cs="Times New Roman"/>
          <w:sz w:val="24"/>
          <w:szCs w:val="24"/>
        </w:rPr>
        <w:tab/>
        <w:t>)</w:t>
      </w:r>
    </w:p>
    <w:p w14:paraId="79647097" w14:textId="77777777" w:rsidR="009E7CDD" w:rsidRPr="009E7CDD" w:rsidRDefault="009E7CDD" w:rsidP="009E7CDD">
      <w:pPr>
        <w:pBdr>
          <w:bottom w:val="single" w:sz="12" w:space="1" w:color="auto"/>
        </w:pBdr>
        <w:spacing w:after="0" w:line="240" w:lineRule="auto"/>
        <w:rPr>
          <w:rFonts w:ascii="Times New Roman" w:hAnsi="Times New Roman" w:cs="Times New Roman"/>
          <w:sz w:val="24"/>
          <w:szCs w:val="24"/>
        </w:rPr>
      </w:pPr>
    </w:p>
    <w:p w14:paraId="1D403EB4" w14:textId="77777777" w:rsidR="009E7CDD" w:rsidRPr="009E7CDD" w:rsidRDefault="009E7CDD" w:rsidP="009E7CDD">
      <w:pPr>
        <w:spacing w:after="0" w:line="240" w:lineRule="auto"/>
        <w:rPr>
          <w:rFonts w:ascii="Times New Roman" w:hAnsi="Times New Roman" w:cs="Times New Roman"/>
          <w:b/>
          <w:sz w:val="24"/>
          <w:szCs w:val="24"/>
        </w:rPr>
      </w:pPr>
    </w:p>
    <w:p w14:paraId="44B23DF5" w14:textId="77777777" w:rsidR="009E7CDD" w:rsidRDefault="009E7CDD" w:rsidP="009E7CDD">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JOINT </w:t>
      </w:r>
      <w:r w:rsidR="00FF64DB">
        <w:rPr>
          <w:rFonts w:ascii="Times New Roman" w:hAnsi="Times New Roman" w:cs="Times New Roman"/>
          <w:b/>
          <w:sz w:val="24"/>
          <w:szCs w:val="24"/>
        </w:rPr>
        <w:t xml:space="preserve">SURREPLY </w:t>
      </w:r>
      <w:r>
        <w:rPr>
          <w:rFonts w:ascii="Times New Roman" w:hAnsi="Times New Roman" w:cs="Times New Roman"/>
          <w:b/>
          <w:sz w:val="24"/>
          <w:szCs w:val="24"/>
        </w:rPr>
        <w:t xml:space="preserve">COMMENTS OF DUKE ENERGY OHIO, INC., AND </w:t>
      </w:r>
    </w:p>
    <w:p w14:paraId="04FFAD2F" w14:textId="77777777" w:rsidR="009E7CDD" w:rsidRDefault="009E7CDD" w:rsidP="009E7CDD">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STAFF OF THE PUBLIC UTILITIES COMMISSION OF OHIO</w:t>
      </w:r>
    </w:p>
    <w:p w14:paraId="5FA39AFF" w14:textId="77777777" w:rsidR="003E1C92" w:rsidRPr="009E7CDD" w:rsidRDefault="003E1C92" w:rsidP="009E7CDD">
      <w:pPr>
        <w:pBdr>
          <w:bottom w:val="single" w:sz="12" w:space="1" w:color="auto"/>
        </w:pBdr>
        <w:spacing w:after="0" w:line="240" w:lineRule="auto"/>
        <w:jc w:val="center"/>
        <w:rPr>
          <w:rFonts w:ascii="Times New Roman" w:hAnsi="Times New Roman" w:cs="Times New Roman"/>
          <w:b/>
          <w:sz w:val="24"/>
          <w:szCs w:val="24"/>
        </w:rPr>
      </w:pPr>
    </w:p>
    <w:p w14:paraId="227E07F3" w14:textId="77777777" w:rsidR="009E7CDD" w:rsidRPr="009E7CDD" w:rsidRDefault="009E7CDD" w:rsidP="009E7CDD">
      <w:pPr>
        <w:spacing w:line="240" w:lineRule="auto"/>
        <w:rPr>
          <w:rFonts w:ascii="Times New Roman" w:hAnsi="Times New Roman" w:cs="Times New Roman"/>
          <w:sz w:val="24"/>
          <w:szCs w:val="24"/>
        </w:rPr>
      </w:pPr>
    </w:p>
    <w:p w14:paraId="5803AA8D" w14:textId="4D93581E" w:rsidR="009E7CDD" w:rsidRDefault="009E7CDD" w:rsidP="009E7CDD">
      <w:pPr>
        <w:tabs>
          <w:tab w:val="left" w:pos="8550"/>
        </w:tabs>
        <w:spacing w:after="0" w:line="480" w:lineRule="auto"/>
        <w:ind w:firstLine="720"/>
        <w:jc w:val="both"/>
        <w:rPr>
          <w:rFonts w:ascii="Times New Roman" w:hAnsi="Times New Roman" w:cs="Times New Roman"/>
          <w:sz w:val="24"/>
          <w:szCs w:val="24"/>
        </w:rPr>
      </w:pPr>
      <w:r w:rsidRPr="009E7CDD">
        <w:rPr>
          <w:rFonts w:ascii="Times New Roman" w:hAnsi="Times New Roman" w:cs="Times New Roman"/>
          <w:sz w:val="24"/>
          <w:szCs w:val="24"/>
        </w:rPr>
        <w:t xml:space="preserve"> </w:t>
      </w:r>
      <w:r>
        <w:rPr>
          <w:rFonts w:ascii="Times New Roman" w:hAnsi="Times New Roman" w:cs="Times New Roman"/>
          <w:sz w:val="24"/>
          <w:szCs w:val="24"/>
        </w:rPr>
        <w:t xml:space="preserve">Duke Energy Ohio, Inc., (Duke Energy Ohio or Company) and Staff of the Public Utilities Commission of Ohio (Staff) (collectively, the Parties) hereby tender these </w:t>
      </w:r>
      <w:r w:rsidR="000F23C8">
        <w:rPr>
          <w:rFonts w:ascii="Times New Roman" w:hAnsi="Times New Roman" w:cs="Times New Roman"/>
          <w:sz w:val="24"/>
          <w:szCs w:val="24"/>
        </w:rPr>
        <w:t>J</w:t>
      </w:r>
      <w:r>
        <w:rPr>
          <w:rFonts w:ascii="Times New Roman" w:hAnsi="Times New Roman" w:cs="Times New Roman"/>
          <w:sz w:val="24"/>
          <w:szCs w:val="24"/>
        </w:rPr>
        <w:t xml:space="preserve">oint </w:t>
      </w:r>
      <w:r w:rsidR="00FF64DB">
        <w:rPr>
          <w:rFonts w:ascii="Times New Roman" w:hAnsi="Times New Roman" w:cs="Times New Roman"/>
          <w:sz w:val="24"/>
          <w:szCs w:val="24"/>
        </w:rPr>
        <w:t xml:space="preserve">Surreply </w:t>
      </w:r>
      <w:r w:rsidR="000F23C8">
        <w:rPr>
          <w:rFonts w:ascii="Times New Roman" w:hAnsi="Times New Roman" w:cs="Times New Roman"/>
          <w:sz w:val="24"/>
          <w:szCs w:val="24"/>
        </w:rPr>
        <w:t>C</w:t>
      </w:r>
      <w:r>
        <w:rPr>
          <w:rFonts w:ascii="Times New Roman" w:hAnsi="Times New Roman" w:cs="Times New Roman"/>
          <w:sz w:val="24"/>
          <w:szCs w:val="24"/>
        </w:rPr>
        <w:t>omments</w:t>
      </w:r>
      <w:r w:rsidR="00FF64DB">
        <w:rPr>
          <w:rFonts w:ascii="Times New Roman" w:hAnsi="Times New Roman" w:cs="Times New Roman"/>
          <w:sz w:val="24"/>
          <w:szCs w:val="24"/>
        </w:rPr>
        <w:t xml:space="preserve"> (Joint Comments)</w:t>
      </w:r>
      <w:r w:rsidR="00B755E1">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in respect of Duke Energy Ohio’s Application for Approval to Implement a Capital Expenditure Program and to Change Accounting Methods (Application), which was filed with the Public Utilities Commission of Ohio (Commission) on December 20, 2013. Subsequent to the filing of the Application, Staff and Duke Energy Ohio have each submitted comments on the Application. Staff filed its </w:t>
      </w:r>
      <w:r w:rsidR="000F23C8">
        <w:rPr>
          <w:rFonts w:ascii="Times New Roman" w:hAnsi="Times New Roman" w:cs="Times New Roman"/>
          <w:sz w:val="24"/>
          <w:szCs w:val="24"/>
        </w:rPr>
        <w:t>I</w:t>
      </w:r>
      <w:r>
        <w:rPr>
          <w:rFonts w:ascii="Times New Roman" w:hAnsi="Times New Roman" w:cs="Times New Roman"/>
          <w:sz w:val="24"/>
          <w:szCs w:val="24"/>
        </w:rPr>
        <w:t>nitial Comments on May 2, 2014, and its Surreply Comments on June 26, 2014. Duke Energy Ohio filed its Reply Comments on May 16, 2014.</w:t>
      </w:r>
      <w:r w:rsidR="00BF4870">
        <w:rPr>
          <w:rFonts w:ascii="Times New Roman" w:hAnsi="Times New Roman" w:cs="Times New Roman"/>
          <w:sz w:val="24"/>
          <w:szCs w:val="24"/>
        </w:rPr>
        <w:t xml:space="preserve"> </w:t>
      </w:r>
      <w:r>
        <w:rPr>
          <w:rFonts w:ascii="Times New Roman" w:hAnsi="Times New Roman" w:cs="Times New Roman"/>
          <w:sz w:val="24"/>
          <w:szCs w:val="24"/>
        </w:rPr>
        <w:t xml:space="preserve">The Parties now submit these Joint Comments, which </w:t>
      </w:r>
      <w:r w:rsidR="008A6DCB">
        <w:rPr>
          <w:rFonts w:ascii="Times New Roman" w:hAnsi="Times New Roman" w:cs="Times New Roman"/>
          <w:sz w:val="24"/>
          <w:szCs w:val="24"/>
        </w:rPr>
        <w:t xml:space="preserve">incorporate their prior comments and </w:t>
      </w:r>
      <w:r>
        <w:rPr>
          <w:rFonts w:ascii="Times New Roman" w:hAnsi="Times New Roman" w:cs="Times New Roman"/>
          <w:sz w:val="24"/>
          <w:szCs w:val="24"/>
        </w:rPr>
        <w:t xml:space="preserve">serve to reflect their </w:t>
      </w:r>
      <w:r w:rsidR="008A6DCB">
        <w:rPr>
          <w:rFonts w:ascii="Times New Roman" w:hAnsi="Times New Roman" w:cs="Times New Roman"/>
          <w:sz w:val="24"/>
          <w:szCs w:val="24"/>
        </w:rPr>
        <w:t xml:space="preserve">comprehensive </w:t>
      </w:r>
      <w:r>
        <w:rPr>
          <w:rFonts w:ascii="Times New Roman" w:hAnsi="Times New Roman" w:cs="Times New Roman"/>
          <w:sz w:val="24"/>
          <w:szCs w:val="24"/>
        </w:rPr>
        <w:t xml:space="preserve">agreement on matters raised in the Application. </w:t>
      </w:r>
      <w:r w:rsidR="00BF4870">
        <w:rPr>
          <w:rFonts w:ascii="Times New Roman" w:hAnsi="Times New Roman" w:cs="Times New Roman"/>
          <w:sz w:val="24"/>
          <w:szCs w:val="24"/>
        </w:rPr>
        <w:t>The Parties agree that the</w:t>
      </w:r>
      <w:r w:rsidR="001E3DEE">
        <w:rPr>
          <w:rFonts w:ascii="Times New Roman" w:hAnsi="Times New Roman" w:cs="Times New Roman"/>
          <w:sz w:val="24"/>
          <w:szCs w:val="24"/>
        </w:rPr>
        <w:t>ir respective positions in</w:t>
      </w:r>
      <w:r w:rsidR="00BF4870">
        <w:rPr>
          <w:rFonts w:ascii="Times New Roman" w:hAnsi="Times New Roman" w:cs="Times New Roman"/>
          <w:sz w:val="24"/>
          <w:szCs w:val="24"/>
        </w:rPr>
        <w:t xml:space="preserve"> prior comments remain unchanged except as modified in these Join</w:t>
      </w:r>
      <w:r w:rsidR="001E3DEE">
        <w:rPr>
          <w:rFonts w:ascii="Times New Roman" w:hAnsi="Times New Roman" w:cs="Times New Roman"/>
          <w:sz w:val="24"/>
          <w:szCs w:val="24"/>
        </w:rPr>
        <w:t>t</w:t>
      </w:r>
      <w:r w:rsidR="005D7CD6">
        <w:rPr>
          <w:rFonts w:ascii="Times New Roman" w:hAnsi="Times New Roman" w:cs="Times New Roman"/>
          <w:sz w:val="24"/>
          <w:szCs w:val="24"/>
        </w:rPr>
        <w:t xml:space="preserve"> Comments </w:t>
      </w:r>
      <w:r w:rsidR="008E7222">
        <w:rPr>
          <w:rFonts w:ascii="Times New Roman" w:hAnsi="Times New Roman" w:cs="Times New Roman"/>
          <w:sz w:val="24"/>
          <w:szCs w:val="24"/>
        </w:rPr>
        <w:t xml:space="preserve">and </w:t>
      </w:r>
      <w:r>
        <w:rPr>
          <w:rFonts w:ascii="Times New Roman" w:hAnsi="Times New Roman" w:cs="Times New Roman"/>
          <w:sz w:val="24"/>
          <w:szCs w:val="24"/>
        </w:rPr>
        <w:t xml:space="preserve"> recommend that the Company’s Application be approved by the Commission, subject to the</w:t>
      </w:r>
      <w:r w:rsidR="008E7222">
        <w:rPr>
          <w:rFonts w:ascii="Times New Roman" w:hAnsi="Times New Roman" w:cs="Times New Roman"/>
          <w:sz w:val="24"/>
          <w:szCs w:val="24"/>
        </w:rPr>
        <w:t xml:space="preserve"> Parties’ comments and</w:t>
      </w:r>
      <w:r>
        <w:rPr>
          <w:rFonts w:ascii="Times New Roman" w:hAnsi="Times New Roman" w:cs="Times New Roman"/>
          <w:sz w:val="24"/>
          <w:szCs w:val="24"/>
        </w:rPr>
        <w:t xml:space="preserve"> </w:t>
      </w:r>
      <w:r w:rsidR="005D7CD6">
        <w:rPr>
          <w:rFonts w:ascii="Times New Roman" w:hAnsi="Times New Roman" w:cs="Times New Roman"/>
          <w:sz w:val="24"/>
          <w:szCs w:val="24"/>
        </w:rPr>
        <w:t xml:space="preserve">the </w:t>
      </w:r>
      <w:r>
        <w:rPr>
          <w:rFonts w:ascii="Times New Roman" w:hAnsi="Times New Roman" w:cs="Times New Roman"/>
          <w:sz w:val="24"/>
          <w:szCs w:val="24"/>
        </w:rPr>
        <w:t xml:space="preserve">modifications as described herein. </w:t>
      </w:r>
    </w:p>
    <w:p w14:paraId="1FB2C2AF" w14:textId="6DFBC325" w:rsidR="008A6DCB" w:rsidRDefault="000F23C8" w:rsidP="000F23C8">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Through its Application, </w:t>
      </w:r>
      <w:r w:rsidR="008A6DCB">
        <w:rPr>
          <w:rFonts w:ascii="Times New Roman" w:hAnsi="Times New Roman" w:cs="Times New Roman"/>
          <w:sz w:val="24"/>
          <w:szCs w:val="24"/>
        </w:rPr>
        <w:t xml:space="preserve">Duke Energy Ohio is seeking Commission approval for a capital expenditure program (CEP), pursuant to </w:t>
      </w:r>
      <w:r w:rsidR="00B755E1">
        <w:rPr>
          <w:rFonts w:ascii="Times New Roman" w:hAnsi="Times New Roman" w:cs="Times New Roman"/>
          <w:sz w:val="24"/>
          <w:szCs w:val="24"/>
        </w:rPr>
        <w:t xml:space="preserve">R.C. 4909.18 and </w:t>
      </w:r>
      <w:r w:rsidR="008A6DCB">
        <w:rPr>
          <w:rFonts w:ascii="Times New Roman" w:hAnsi="Times New Roman" w:cs="Times New Roman"/>
          <w:sz w:val="24"/>
          <w:szCs w:val="24"/>
        </w:rPr>
        <w:t>R.C. 49</w:t>
      </w:r>
      <w:r w:rsidR="002F2327">
        <w:rPr>
          <w:rFonts w:ascii="Times New Roman" w:hAnsi="Times New Roman" w:cs="Times New Roman"/>
          <w:sz w:val="24"/>
          <w:szCs w:val="24"/>
        </w:rPr>
        <w:t>2</w:t>
      </w:r>
      <w:r w:rsidR="008A6DCB">
        <w:rPr>
          <w:rFonts w:ascii="Times New Roman" w:hAnsi="Times New Roman" w:cs="Times New Roman"/>
          <w:sz w:val="24"/>
          <w:szCs w:val="24"/>
        </w:rPr>
        <w:t xml:space="preserve">9.111, to </w:t>
      </w:r>
      <w:r w:rsidR="009E7CDD" w:rsidRPr="009E7CDD">
        <w:rPr>
          <w:rFonts w:ascii="Times New Roman" w:hAnsi="Times New Roman" w:cs="Times New Roman"/>
          <w:sz w:val="24"/>
          <w:szCs w:val="24"/>
        </w:rPr>
        <w:t>install, upgrade, or replace information technology</w:t>
      </w:r>
      <w:r w:rsidR="008A6DCB">
        <w:rPr>
          <w:rFonts w:ascii="Times New Roman" w:hAnsi="Times New Roman" w:cs="Times New Roman"/>
          <w:sz w:val="24"/>
          <w:szCs w:val="24"/>
        </w:rPr>
        <w:t xml:space="preserve"> (IT)</w:t>
      </w:r>
      <w:r w:rsidR="009E7CDD" w:rsidRPr="009E7CDD">
        <w:rPr>
          <w:rFonts w:ascii="Times New Roman" w:hAnsi="Times New Roman" w:cs="Times New Roman"/>
          <w:sz w:val="24"/>
          <w:szCs w:val="24"/>
        </w:rPr>
        <w:t xml:space="preserve"> systems</w:t>
      </w:r>
      <w:r w:rsidR="008A6DCB">
        <w:rPr>
          <w:rFonts w:ascii="Times New Roman" w:hAnsi="Times New Roman" w:cs="Times New Roman"/>
          <w:sz w:val="24"/>
          <w:szCs w:val="24"/>
        </w:rPr>
        <w:t xml:space="preserve"> used to serve it</w:t>
      </w:r>
      <w:r w:rsidR="005F643B">
        <w:rPr>
          <w:rFonts w:ascii="Times New Roman" w:hAnsi="Times New Roman" w:cs="Times New Roman"/>
          <w:sz w:val="24"/>
          <w:szCs w:val="24"/>
        </w:rPr>
        <w:t>s</w:t>
      </w:r>
      <w:r w:rsidR="008A6DCB">
        <w:rPr>
          <w:rFonts w:ascii="Times New Roman" w:hAnsi="Times New Roman" w:cs="Times New Roman"/>
          <w:sz w:val="24"/>
          <w:szCs w:val="24"/>
        </w:rPr>
        <w:t xml:space="preserve"> natural gas customers. The sought-after CEP was anticipated to cover the period between 2013 and 2018 during which the changes to the IT systems would occur. The Parties recommend that the CEP</w:t>
      </w:r>
      <w:r w:rsidR="00D070D2">
        <w:rPr>
          <w:rFonts w:ascii="Times New Roman" w:hAnsi="Times New Roman" w:cs="Times New Roman"/>
          <w:sz w:val="24"/>
          <w:szCs w:val="24"/>
        </w:rPr>
        <w:t xml:space="preserve"> under R.C. 4929.111</w:t>
      </w:r>
      <w:r w:rsidR="008A6DCB">
        <w:rPr>
          <w:rFonts w:ascii="Times New Roman" w:hAnsi="Times New Roman" w:cs="Times New Roman"/>
          <w:sz w:val="24"/>
          <w:szCs w:val="24"/>
        </w:rPr>
        <w:t xml:space="preserve"> be e</w:t>
      </w:r>
      <w:r w:rsidR="00B755E1">
        <w:rPr>
          <w:rFonts w:ascii="Times New Roman" w:hAnsi="Times New Roman" w:cs="Times New Roman"/>
          <w:sz w:val="24"/>
          <w:szCs w:val="24"/>
        </w:rPr>
        <w:t xml:space="preserve">nlarged to </w:t>
      </w:r>
      <w:r w:rsidR="008A6DCB">
        <w:rPr>
          <w:rFonts w:ascii="Times New Roman" w:hAnsi="Times New Roman" w:cs="Times New Roman"/>
          <w:sz w:val="24"/>
          <w:szCs w:val="24"/>
        </w:rPr>
        <w:t xml:space="preserve">include </w:t>
      </w:r>
      <w:r>
        <w:rPr>
          <w:rFonts w:ascii="Times New Roman" w:hAnsi="Times New Roman" w:cs="Times New Roman"/>
          <w:sz w:val="24"/>
          <w:szCs w:val="24"/>
        </w:rPr>
        <w:t>those</w:t>
      </w:r>
      <w:r w:rsidR="008A6DCB">
        <w:rPr>
          <w:rFonts w:ascii="Times New Roman" w:hAnsi="Times New Roman" w:cs="Times New Roman"/>
          <w:sz w:val="24"/>
          <w:szCs w:val="24"/>
        </w:rPr>
        <w:t xml:space="preserve"> programs delineated in R.C. 4929.111(A)(1)-(3), </w:t>
      </w:r>
      <w:r w:rsidR="00B755E1">
        <w:rPr>
          <w:rFonts w:ascii="Times New Roman" w:hAnsi="Times New Roman" w:cs="Times New Roman"/>
          <w:sz w:val="24"/>
          <w:szCs w:val="24"/>
        </w:rPr>
        <w:t xml:space="preserve">initiated in and </w:t>
      </w:r>
      <w:r w:rsidR="008A6DCB">
        <w:rPr>
          <w:rFonts w:ascii="Times New Roman" w:hAnsi="Times New Roman" w:cs="Times New Roman"/>
          <w:sz w:val="24"/>
          <w:szCs w:val="24"/>
        </w:rPr>
        <w:t>for 2013 and succeeding years</w:t>
      </w:r>
      <w:r w:rsidR="0053137E">
        <w:rPr>
          <w:rFonts w:ascii="Times New Roman" w:hAnsi="Times New Roman" w:cs="Times New Roman"/>
          <w:sz w:val="24"/>
          <w:szCs w:val="24"/>
        </w:rPr>
        <w:t xml:space="preserve">. For avoidance of doubt, Duke Energy Ohio and Staff acknowledge that the CEP, as recommended herein for approval under R.C. 4929.111, does not include non-jurisdictional services, any investments for which recovery has already been approved, </w:t>
      </w:r>
      <w:r w:rsidR="001B7B97">
        <w:rPr>
          <w:rFonts w:ascii="Times New Roman" w:hAnsi="Times New Roman" w:cs="Times New Roman"/>
          <w:sz w:val="24"/>
          <w:szCs w:val="24"/>
        </w:rPr>
        <w:t xml:space="preserve">or </w:t>
      </w:r>
      <w:r w:rsidR="0053137E">
        <w:rPr>
          <w:rFonts w:ascii="Times New Roman" w:hAnsi="Times New Roman" w:cs="Times New Roman"/>
          <w:sz w:val="24"/>
          <w:szCs w:val="24"/>
        </w:rPr>
        <w:t xml:space="preserve">any </w:t>
      </w:r>
      <w:r w:rsidR="00A03B86">
        <w:rPr>
          <w:rFonts w:ascii="Times New Roman" w:hAnsi="Times New Roman" w:cs="Times New Roman"/>
          <w:sz w:val="24"/>
          <w:szCs w:val="24"/>
        </w:rPr>
        <w:t xml:space="preserve">other </w:t>
      </w:r>
      <w:r w:rsidR="0053137E">
        <w:rPr>
          <w:rFonts w:ascii="Times New Roman" w:hAnsi="Times New Roman" w:cs="Times New Roman"/>
          <w:sz w:val="24"/>
          <w:szCs w:val="24"/>
        </w:rPr>
        <w:t xml:space="preserve">investments subsequently approved for recovery pursuant to </w:t>
      </w:r>
      <w:r w:rsidR="001B7B97">
        <w:rPr>
          <w:rFonts w:ascii="Times New Roman" w:hAnsi="Times New Roman" w:cs="Times New Roman"/>
          <w:sz w:val="24"/>
          <w:szCs w:val="24"/>
        </w:rPr>
        <w:t xml:space="preserve">any other </w:t>
      </w:r>
      <w:r w:rsidR="0053137E">
        <w:rPr>
          <w:rFonts w:ascii="Times New Roman" w:hAnsi="Times New Roman" w:cs="Times New Roman"/>
          <w:sz w:val="24"/>
          <w:szCs w:val="24"/>
        </w:rPr>
        <w:t>mechanism</w:t>
      </w:r>
      <w:r w:rsidR="00A03B86">
        <w:rPr>
          <w:rFonts w:ascii="Times New Roman" w:hAnsi="Times New Roman" w:cs="Times New Roman"/>
          <w:sz w:val="24"/>
          <w:szCs w:val="24"/>
        </w:rPr>
        <w:t>, regardless of whether such other investments might also be deemed to fit within the parameters of R.C. 4929.111(A)(1)-(3)</w:t>
      </w:r>
      <w:r w:rsidR="0053137E">
        <w:rPr>
          <w:rFonts w:ascii="Times New Roman" w:hAnsi="Times New Roman" w:cs="Times New Roman"/>
          <w:sz w:val="24"/>
          <w:szCs w:val="24"/>
        </w:rPr>
        <w:t xml:space="preserve">.  The Parties submit that the </w:t>
      </w:r>
      <w:r w:rsidR="00FF3750">
        <w:rPr>
          <w:rFonts w:ascii="Times New Roman" w:hAnsi="Times New Roman" w:cs="Times New Roman"/>
          <w:sz w:val="24"/>
          <w:szCs w:val="24"/>
        </w:rPr>
        <w:t>CEP</w:t>
      </w:r>
      <w:r w:rsidR="0053137E">
        <w:rPr>
          <w:rFonts w:ascii="Times New Roman" w:hAnsi="Times New Roman" w:cs="Times New Roman"/>
          <w:sz w:val="24"/>
          <w:szCs w:val="24"/>
        </w:rPr>
        <w:t>, as described herein,</w:t>
      </w:r>
      <w:r w:rsidR="00FF3750">
        <w:rPr>
          <w:rFonts w:ascii="Times New Roman" w:hAnsi="Times New Roman" w:cs="Times New Roman"/>
          <w:sz w:val="24"/>
          <w:szCs w:val="24"/>
        </w:rPr>
        <w:t xml:space="preserve"> </w:t>
      </w:r>
      <w:r w:rsidR="00FF3750" w:rsidRPr="009E7CDD">
        <w:rPr>
          <w:rFonts w:ascii="Times New Roman" w:hAnsi="Times New Roman" w:cs="Times New Roman"/>
          <w:sz w:val="24"/>
          <w:szCs w:val="24"/>
        </w:rPr>
        <w:t xml:space="preserve">is consistent with Duke Energy Ohio’s obligation under R.C. 4905.22 to furnish necessary and adequate services and facilities, which services and facilities are just and reasonable. </w:t>
      </w:r>
    </w:p>
    <w:p w14:paraId="27E376C9" w14:textId="5C3C93AF" w:rsidR="009E7CDD" w:rsidRPr="009E7CDD" w:rsidRDefault="00FF3750" w:rsidP="00FF3750">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With regard to the CEP described herein, t</w:t>
      </w:r>
      <w:r w:rsidR="009E7CDD" w:rsidRPr="009E7CDD">
        <w:rPr>
          <w:rFonts w:ascii="Times New Roman" w:hAnsi="Times New Roman" w:cs="Times New Roman"/>
          <w:sz w:val="24"/>
          <w:szCs w:val="24"/>
        </w:rPr>
        <w:t xml:space="preserve">he Parties recommend that the Commission </w:t>
      </w:r>
      <w:r>
        <w:rPr>
          <w:rFonts w:ascii="Times New Roman" w:hAnsi="Times New Roman" w:cs="Times New Roman"/>
          <w:sz w:val="24"/>
          <w:szCs w:val="24"/>
        </w:rPr>
        <w:t>g</w:t>
      </w:r>
      <w:r w:rsidR="009E7CDD" w:rsidRPr="009E7CDD">
        <w:rPr>
          <w:rFonts w:ascii="Times New Roman" w:hAnsi="Times New Roman" w:cs="Times New Roman"/>
          <w:sz w:val="24"/>
          <w:szCs w:val="24"/>
        </w:rPr>
        <w:t>ive</w:t>
      </w:r>
      <w:r>
        <w:rPr>
          <w:rFonts w:ascii="Times New Roman" w:hAnsi="Times New Roman" w:cs="Times New Roman"/>
          <w:sz w:val="24"/>
          <w:szCs w:val="24"/>
        </w:rPr>
        <w:t xml:space="preserve"> Duke Energy Ohio </w:t>
      </w:r>
      <w:r w:rsidR="009E7CDD" w:rsidRPr="009E7CDD">
        <w:rPr>
          <w:rFonts w:ascii="Times New Roman" w:hAnsi="Times New Roman" w:cs="Times New Roman"/>
          <w:sz w:val="24"/>
          <w:szCs w:val="24"/>
        </w:rPr>
        <w:t>accounting authority to</w:t>
      </w:r>
      <w:r>
        <w:rPr>
          <w:rFonts w:ascii="Times New Roman" w:hAnsi="Times New Roman" w:cs="Times New Roman"/>
          <w:sz w:val="24"/>
          <w:szCs w:val="24"/>
        </w:rPr>
        <w:t xml:space="preserve"> </w:t>
      </w:r>
      <w:r w:rsidR="009B5568">
        <w:rPr>
          <w:rFonts w:ascii="Times New Roman" w:hAnsi="Times New Roman" w:cs="Times New Roman"/>
          <w:sz w:val="24"/>
          <w:szCs w:val="24"/>
        </w:rPr>
        <w:t>defer</w:t>
      </w:r>
      <w:r w:rsidR="009E7CDD" w:rsidRPr="009E7CDD">
        <w:rPr>
          <w:rFonts w:ascii="Times New Roman" w:hAnsi="Times New Roman" w:cs="Times New Roman"/>
          <w:sz w:val="24"/>
          <w:szCs w:val="24"/>
        </w:rPr>
        <w:t xml:space="preserve"> post-in-service carrying costs (PISCC) on program investments for assets placed in service but not yet reflected in rates</w:t>
      </w:r>
      <w:r w:rsidR="00AB3404">
        <w:rPr>
          <w:rFonts w:ascii="Times New Roman" w:hAnsi="Times New Roman" w:cs="Times New Roman"/>
          <w:sz w:val="24"/>
          <w:szCs w:val="24"/>
        </w:rPr>
        <w:t>,</w:t>
      </w:r>
      <w:r w:rsidR="009E7CDD" w:rsidRPr="009E7CDD">
        <w:rPr>
          <w:rFonts w:ascii="Times New Roman" w:hAnsi="Times New Roman" w:cs="Times New Roman"/>
          <w:sz w:val="24"/>
          <w:szCs w:val="24"/>
        </w:rPr>
        <w:t xml:space="preserve"> using the Company’s cost of long-term debt as approved by the Commission in Duke Energy Ohio’s then most recent gas distribution case;</w:t>
      </w:r>
      <w:r>
        <w:rPr>
          <w:rFonts w:ascii="Times New Roman" w:hAnsi="Times New Roman" w:cs="Times New Roman"/>
          <w:sz w:val="24"/>
          <w:szCs w:val="24"/>
        </w:rPr>
        <w:t xml:space="preserve"> d</w:t>
      </w:r>
      <w:r w:rsidR="009E7CDD" w:rsidRPr="009E7CDD">
        <w:rPr>
          <w:rFonts w:ascii="Times New Roman" w:hAnsi="Times New Roman" w:cs="Times New Roman"/>
          <w:sz w:val="24"/>
          <w:szCs w:val="24"/>
        </w:rPr>
        <w:t>efer depreciation expense and property tax expense directly associated with the assets placed in service; and</w:t>
      </w:r>
      <w:r>
        <w:rPr>
          <w:rFonts w:ascii="Times New Roman" w:hAnsi="Times New Roman" w:cs="Times New Roman"/>
          <w:sz w:val="24"/>
          <w:szCs w:val="24"/>
        </w:rPr>
        <w:t xml:space="preserve"> e</w:t>
      </w:r>
      <w:r w:rsidR="009E7CDD" w:rsidRPr="009E7CDD">
        <w:rPr>
          <w:rFonts w:ascii="Times New Roman" w:hAnsi="Times New Roman" w:cs="Times New Roman"/>
          <w:sz w:val="24"/>
          <w:szCs w:val="24"/>
        </w:rPr>
        <w:t xml:space="preserve">stablish a regulatory asset to which PISCC, depreciation expense, and property tax expense will be deferred for future recovery. </w:t>
      </w:r>
    </w:p>
    <w:p w14:paraId="5C50D43C" w14:textId="77777777" w:rsidR="009E7CDD" w:rsidRPr="009E7CDD" w:rsidRDefault="009E7CDD" w:rsidP="009E7CDD">
      <w:pPr>
        <w:spacing w:after="0" w:line="480" w:lineRule="auto"/>
        <w:ind w:firstLine="720"/>
        <w:jc w:val="both"/>
        <w:rPr>
          <w:rFonts w:ascii="Times New Roman" w:hAnsi="Times New Roman" w:cs="Times New Roman"/>
          <w:sz w:val="24"/>
          <w:szCs w:val="24"/>
        </w:rPr>
      </w:pPr>
      <w:r w:rsidRPr="009E7CDD">
        <w:rPr>
          <w:rFonts w:ascii="Times New Roman" w:hAnsi="Times New Roman" w:cs="Times New Roman"/>
          <w:sz w:val="24"/>
          <w:szCs w:val="24"/>
        </w:rPr>
        <w:t xml:space="preserve">For purposes of </w:t>
      </w:r>
      <w:r w:rsidR="00AB3404">
        <w:rPr>
          <w:rFonts w:ascii="Times New Roman" w:hAnsi="Times New Roman" w:cs="Times New Roman"/>
          <w:sz w:val="24"/>
          <w:szCs w:val="24"/>
        </w:rPr>
        <w:t>the above-captioned p</w:t>
      </w:r>
      <w:r w:rsidRPr="009E7CDD">
        <w:rPr>
          <w:rFonts w:ascii="Times New Roman" w:hAnsi="Times New Roman" w:cs="Times New Roman"/>
          <w:sz w:val="24"/>
          <w:szCs w:val="24"/>
        </w:rPr>
        <w:t xml:space="preserve">roceedings </w:t>
      </w:r>
      <w:r w:rsidR="00A03B86">
        <w:rPr>
          <w:rFonts w:ascii="Times New Roman" w:hAnsi="Times New Roman" w:cs="Times New Roman"/>
          <w:sz w:val="24"/>
          <w:szCs w:val="24"/>
        </w:rPr>
        <w:t xml:space="preserve">(Proceedings) </w:t>
      </w:r>
      <w:r w:rsidRPr="009E7CDD">
        <w:rPr>
          <w:rFonts w:ascii="Times New Roman" w:hAnsi="Times New Roman" w:cs="Times New Roman"/>
          <w:sz w:val="24"/>
          <w:szCs w:val="24"/>
        </w:rPr>
        <w:t>only, Duke Energy Ohio agrees that it shall compute the PISCC deferral on net plant</w:t>
      </w:r>
      <w:r w:rsidR="00FF3750">
        <w:rPr>
          <w:rFonts w:ascii="Times New Roman" w:hAnsi="Times New Roman" w:cs="Times New Roman"/>
          <w:sz w:val="24"/>
          <w:szCs w:val="24"/>
        </w:rPr>
        <w:t xml:space="preserve"> but that such </w:t>
      </w:r>
      <w:r w:rsidRPr="009E7CDD">
        <w:rPr>
          <w:rFonts w:ascii="Times New Roman" w:hAnsi="Times New Roman" w:cs="Times New Roman"/>
          <w:sz w:val="24"/>
          <w:szCs w:val="24"/>
        </w:rPr>
        <w:t xml:space="preserve">acquiescence here </w:t>
      </w:r>
      <w:r w:rsidRPr="009E7CDD">
        <w:rPr>
          <w:rFonts w:ascii="Times New Roman" w:hAnsi="Times New Roman" w:cs="Times New Roman"/>
          <w:sz w:val="24"/>
          <w:szCs w:val="24"/>
        </w:rPr>
        <w:lastRenderedPageBreak/>
        <w:t>sh</w:t>
      </w:r>
      <w:r w:rsidR="00FF3750">
        <w:rPr>
          <w:rFonts w:ascii="Times New Roman" w:hAnsi="Times New Roman" w:cs="Times New Roman"/>
          <w:sz w:val="24"/>
          <w:szCs w:val="24"/>
        </w:rPr>
        <w:t xml:space="preserve">ould </w:t>
      </w:r>
      <w:r w:rsidRPr="009E7CDD">
        <w:rPr>
          <w:rFonts w:ascii="Times New Roman" w:hAnsi="Times New Roman" w:cs="Times New Roman"/>
          <w:sz w:val="24"/>
          <w:szCs w:val="24"/>
        </w:rPr>
        <w:t>not be interpreted as</w:t>
      </w:r>
      <w:r w:rsidR="00FF3750">
        <w:rPr>
          <w:rFonts w:ascii="Times New Roman" w:hAnsi="Times New Roman" w:cs="Times New Roman"/>
          <w:sz w:val="24"/>
          <w:szCs w:val="24"/>
        </w:rPr>
        <w:t xml:space="preserve"> the Company’s </w:t>
      </w:r>
      <w:r w:rsidRPr="009E7CDD">
        <w:rPr>
          <w:rFonts w:ascii="Times New Roman" w:hAnsi="Times New Roman" w:cs="Times New Roman"/>
          <w:sz w:val="24"/>
          <w:szCs w:val="24"/>
        </w:rPr>
        <w:t xml:space="preserve">consent to computing PISCC on net plant in all other instances. </w:t>
      </w:r>
    </w:p>
    <w:p w14:paraId="23EAEC1F" w14:textId="6FF67F16" w:rsidR="009E7CDD" w:rsidRPr="009E7CDD" w:rsidRDefault="009B5568" w:rsidP="009E7CD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Parties agree that this</w:t>
      </w:r>
      <w:r w:rsidR="00F76094">
        <w:rPr>
          <w:rFonts w:ascii="Times New Roman" w:hAnsi="Times New Roman" w:cs="Times New Roman"/>
          <w:sz w:val="24"/>
          <w:szCs w:val="24"/>
        </w:rPr>
        <w:t xml:space="preserve"> IT CEP will not result in incremental revenue</w:t>
      </w:r>
      <w:r w:rsidR="00C059D9">
        <w:rPr>
          <w:rFonts w:ascii="Times New Roman" w:hAnsi="Times New Roman" w:cs="Times New Roman"/>
          <w:sz w:val="24"/>
          <w:szCs w:val="24"/>
        </w:rPr>
        <w:t>, as defined herein (Incremental Revenue),</w:t>
      </w:r>
      <w:r w:rsidR="00D126D3">
        <w:rPr>
          <w:rStyle w:val="FootnoteReference"/>
          <w:rFonts w:ascii="Times New Roman" w:hAnsi="Times New Roman" w:cs="Times New Roman"/>
          <w:sz w:val="24"/>
          <w:szCs w:val="24"/>
        </w:rPr>
        <w:footnoteReference w:id="2"/>
      </w:r>
      <w:r w:rsidR="00F76D9F">
        <w:rPr>
          <w:rFonts w:ascii="Times New Roman" w:hAnsi="Times New Roman" w:cs="Times New Roman"/>
          <w:sz w:val="24"/>
          <w:szCs w:val="24"/>
        </w:rPr>
        <w:t xml:space="preserve"> </w:t>
      </w:r>
      <w:r w:rsidR="004048FA">
        <w:rPr>
          <w:rFonts w:ascii="Times New Roman" w:hAnsi="Times New Roman" w:cs="Times New Roman"/>
          <w:sz w:val="24"/>
          <w:szCs w:val="24"/>
        </w:rPr>
        <w:t>and therefore there is currently</w:t>
      </w:r>
      <w:r w:rsidR="00F76094">
        <w:rPr>
          <w:rFonts w:ascii="Times New Roman" w:hAnsi="Times New Roman" w:cs="Times New Roman"/>
          <w:sz w:val="24"/>
          <w:szCs w:val="24"/>
        </w:rPr>
        <w:t xml:space="preserve"> no need to adjust the deferred amounts to account for </w:t>
      </w:r>
      <w:r w:rsidR="00C059D9">
        <w:rPr>
          <w:rFonts w:ascii="Times New Roman" w:hAnsi="Times New Roman" w:cs="Times New Roman"/>
          <w:sz w:val="24"/>
          <w:szCs w:val="24"/>
        </w:rPr>
        <w:t>I</w:t>
      </w:r>
      <w:r w:rsidR="00F76094">
        <w:rPr>
          <w:rFonts w:ascii="Times New Roman" w:hAnsi="Times New Roman" w:cs="Times New Roman"/>
          <w:sz w:val="24"/>
          <w:szCs w:val="24"/>
        </w:rPr>
        <w:t xml:space="preserve">ncremental </w:t>
      </w:r>
      <w:r w:rsidR="00C059D9">
        <w:rPr>
          <w:rFonts w:ascii="Times New Roman" w:hAnsi="Times New Roman" w:cs="Times New Roman"/>
          <w:sz w:val="24"/>
          <w:szCs w:val="24"/>
        </w:rPr>
        <w:t>R</w:t>
      </w:r>
      <w:r w:rsidR="00F76094">
        <w:rPr>
          <w:rFonts w:ascii="Times New Roman" w:hAnsi="Times New Roman" w:cs="Times New Roman"/>
          <w:sz w:val="24"/>
          <w:szCs w:val="24"/>
        </w:rPr>
        <w:t>evenue. However, for any future CEP prog</w:t>
      </w:r>
      <w:r w:rsidR="004048FA">
        <w:rPr>
          <w:rFonts w:ascii="Times New Roman" w:hAnsi="Times New Roman" w:cs="Times New Roman"/>
          <w:sz w:val="24"/>
          <w:szCs w:val="24"/>
        </w:rPr>
        <w:t xml:space="preserve">ram that generates </w:t>
      </w:r>
      <w:r w:rsidR="00C059D9">
        <w:rPr>
          <w:rFonts w:ascii="Times New Roman" w:hAnsi="Times New Roman" w:cs="Times New Roman"/>
          <w:sz w:val="24"/>
          <w:szCs w:val="24"/>
        </w:rPr>
        <w:t>Incremental R</w:t>
      </w:r>
      <w:r w:rsidR="004048FA">
        <w:rPr>
          <w:rFonts w:ascii="Times New Roman" w:hAnsi="Times New Roman" w:cs="Times New Roman"/>
          <w:sz w:val="24"/>
          <w:szCs w:val="24"/>
        </w:rPr>
        <w:t>evenue, the Parties agree</w:t>
      </w:r>
      <w:r w:rsidR="00F76094">
        <w:rPr>
          <w:rFonts w:ascii="Times New Roman" w:hAnsi="Times New Roman" w:cs="Times New Roman"/>
          <w:sz w:val="24"/>
          <w:szCs w:val="24"/>
        </w:rPr>
        <w:t xml:space="preserve"> that the regulatory asset cr</w:t>
      </w:r>
      <w:r w:rsidR="004048FA">
        <w:rPr>
          <w:rFonts w:ascii="Times New Roman" w:hAnsi="Times New Roman" w:cs="Times New Roman"/>
          <w:sz w:val="24"/>
          <w:szCs w:val="24"/>
        </w:rPr>
        <w:t>e</w:t>
      </w:r>
      <w:r w:rsidR="00F76094">
        <w:rPr>
          <w:rFonts w:ascii="Times New Roman" w:hAnsi="Times New Roman" w:cs="Times New Roman"/>
          <w:sz w:val="24"/>
          <w:szCs w:val="24"/>
        </w:rPr>
        <w:t>ated to defer the</w:t>
      </w:r>
      <w:r w:rsidR="006E7846">
        <w:rPr>
          <w:rFonts w:ascii="Times New Roman" w:hAnsi="Times New Roman" w:cs="Times New Roman"/>
          <w:sz w:val="24"/>
          <w:szCs w:val="24"/>
        </w:rPr>
        <w:t xml:space="preserve"> total </w:t>
      </w:r>
      <w:r w:rsidR="00F76094">
        <w:rPr>
          <w:rFonts w:ascii="Times New Roman" w:hAnsi="Times New Roman" w:cs="Times New Roman"/>
          <w:sz w:val="24"/>
          <w:szCs w:val="24"/>
        </w:rPr>
        <w:t>monthly PISCC, depreciation expense, and property ta</w:t>
      </w:r>
      <w:r w:rsidR="006E7846">
        <w:rPr>
          <w:rFonts w:ascii="Times New Roman" w:hAnsi="Times New Roman" w:cs="Times New Roman"/>
          <w:sz w:val="24"/>
          <w:szCs w:val="24"/>
        </w:rPr>
        <w:t>x expenses associated with the C</w:t>
      </w:r>
      <w:r w:rsidR="00F76094">
        <w:rPr>
          <w:rFonts w:ascii="Times New Roman" w:hAnsi="Times New Roman" w:cs="Times New Roman"/>
          <w:sz w:val="24"/>
          <w:szCs w:val="24"/>
        </w:rPr>
        <w:t xml:space="preserve">ompany’s capital expenditure programs should be reduced by any </w:t>
      </w:r>
      <w:r w:rsidR="00EF506D">
        <w:rPr>
          <w:rFonts w:ascii="Times New Roman" w:hAnsi="Times New Roman" w:cs="Times New Roman"/>
          <w:sz w:val="24"/>
          <w:szCs w:val="24"/>
        </w:rPr>
        <w:t>I</w:t>
      </w:r>
      <w:r w:rsidR="00F76094">
        <w:rPr>
          <w:rFonts w:ascii="Times New Roman" w:hAnsi="Times New Roman" w:cs="Times New Roman"/>
          <w:sz w:val="24"/>
          <w:szCs w:val="24"/>
        </w:rPr>
        <w:t xml:space="preserve">ncremental </w:t>
      </w:r>
      <w:r w:rsidR="00EF506D">
        <w:rPr>
          <w:rFonts w:ascii="Times New Roman" w:hAnsi="Times New Roman" w:cs="Times New Roman"/>
          <w:sz w:val="24"/>
          <w:szCs w:val="24"/>
        </w:rPr>
        <w:t>R</w:t>
      </w:r>
      <w:r w:rsidR="00F76094">
        <w:rPr>
          <w:rFonts w:ascii="Times New Roman" w:hAnsi="Times New Roman" w:cs="Times New Roman"/>
          <w:sz w:val="24"/>
          <w:szCs w:val="24"/>
        </w:rPr>
        <w:t>evenue directly attributable to the capital investments mad</w:t>
      </w:r>
      <w:r w:rsidR="0005003C">
        <w:rPr>
          <w:rFonts w:ascii="Times New Roman" w:hAnsi="Times New Roman" w:cs="Times New Roman"/>
          <w:sz w:val="24"/>
          <w:szCs w:val="24"/>
        </w:rPr>
        <w:t xml:space="preserve">e under the programs pursuant to the formula adopted by the Commission in </w:t>
      </w:r>
      <w:r w:rsidR="00F179D6">
        <w:rPr>
          <w:rFonts w:ascii="Times New Roman" w:hAnsi="Times New Roman" w:cs="Times New Roman"/>
          <w:i/>
          <w:sz w:val="24"/>
          <w:szCs w:val="24"/>
        </w:rPr>
        <w:t xml:space="preserve">In the Matter of the Application of </w:t>
      </w:r>
      <w:proofErr w:type="spellStart"/>
      <w:r w:rsidR="00F179D6">
        <w:rPr>
          <w:rFonts w:ascii="Times New Roman" w:hAnsi="Times New Roman" w:cs="Times New Roman"/>
          <w:i/>
          <w:sz w:val="24"/>
          <w:szCs w:val="24"/>
        </w:rPr>
        <w:t>Vectren</w:t>
      </w:r>
      <w:proofErr w:type="spellEnd"/>
      <w:r w:rsidR="00F179D6">
        <w:rPr>
          <w:rFonts w:ascii="Times New Roman" w:hAnsi="Times New Roman" w:cs="Times New Roman"/>
          <w:i/>
          <w:sz w:val="24"/>
          <w:szCs w:val="24"/>
        </w:rPr>
        <w:t xml:space="preserve"> Energy Delivery of Ohio to Implement a Capital Expenditure Program and for the Authority to Change Accounting Methods</w:t>
      </w:r>
      <w:r w:rsidR="00F179D6">
        <w:rPr>
          <w:rFonts w:ascii="Times New Roman" w:hAnsi="Times New Roman" w:cs="Times New Roman"/>
          <w:sz w:val="24"/>
          <w:szCs w:val="24"/>
        </w:rPr>
        <w:t xml:space="preserve">, Case No. 12-530-GA-UNC, </w:t>
      </w:r>
      <w:r w:rsidR="00F179D6">
        <w:rPr>
          <w:rFonts w:ascii="Times New Roman" w:hAnsi="Times New Roman" w:cs="Times New Roman"/>
          <w:i/>
          <w:sz w:val="24"/>
          <w:szCs w:val="24"/>
        </w:rPr>
        <w:t>et al</w:t>
      </w:r>
      <w:r w:rsidR="00F179D6">
        <w:rPr>
          <w:rFonts w:ascii="Times New Roman" w:hAnsi="Times New Roman" w:cs="Times New Roman"/>
          <w:sz w:val="24"/>
          <w:szCs w:val="24"/>
        </w:rPr>
        <w:t xml:space="preserve">. (Finding and Order) (Dec. 12, 2012). </w:t>
      </w:r>
      <w:r w:rsidR="00F76094">
        <w:rPr>
          <w:rFonts w:ascii="Times New Roman" w:hAnsi="Times New Roman" w:cs="Times New Roman"/>
          <w:sz w:val="24"/>
          <w:szCs w:val="24"/>
        </w:rPr>
        <w:t xml:space="preserve"> </w:t>
      </w:r>
    </w:p>
    <w:p w14:paraId="06713170" w14:textId="18BC1A48" w:rsidR="009E7CDD" w:rsidRDefault="009E7CDD" w:rsidP="00FF3750">
      <w:pPr>
        <w:spacing w:after="0" w:line="480" w:lineRule="auto"/>
        <w:ind w:firstLine="720"/>
        <w:contextualSpacing/>
        <w:jc w:val="both"/>
        <w:rPr>
          <w:rFonts w:ascii="Times New Roman" w:hAnsi="Times New Roman" w:cs="Times New Roman"/>
          <w:sz w:val="24"/>
          <w:szCs w:val="24"/>
        </w:rPr>
      </w:pPr>
      <w:r w:rsidRPr="009E7CDD">
        <w:rPr>
          <w:rFonts w:ascii="Times New Roman" w:hAnsi="Times New Roman" w:cs="Times New Roman"/>
          <w:sz w:val="24"/>
          <w:szCs w:val="24"/>
        </w:rPr>
        <w:t>The Parties</w:t>
      </w:r>
      <w:r w:rsidR="00FF3750">
        <w:rPr>
          <w:rFonts w:ascii="Times New Roman" w:hAnsi="Times New Roman" w:cs="Times New Roman"/>
          <w:sz w:val="24"/>
          <w:szCs w:val="24"/>
        </w:rPr>
        <w:t xml:space="preserve"> recommend that the CEP be subject to a cap for that period during which deferrals thereunder are being accrued. Specifically, the Parties propose that </w:t>
      </w:r>
      <w:r w:rsidRPr="009E7CDD">
        <w:rPr>
          <w:rFonts w:ascii="Times New Roman" w:hAnsi="Times New Roman" w:cs="Times New Roman"/>
          <w:sz w:val="24"/>
          <w:szCs w:val="24"/>
        </w:rPr>
        <w:t xml:space="preserve">Duke Energy Ohio </w:t>
      </w:r>
      <w:r w:rsidR="00FF3750">
        <w:rPr>
          <w:rFonts w:ascii="Times New Roman" w:hAnsi="Times New Roman" w:cs="Times New Roman"/>
          <w:sz w:val="24"/>
          <w:szCs w:val="24"/>
        </w:rPr>
        <w:t>be permitted to a</w:t>
      </w:r>
      <w:r w:rsidRPr="009E7CDD">
        <w:rPr>
          <w:rFonts w:ascii="Times New Roman" w:hAnsi="Times New Roman" w:cs="Times New Roman"/>
          <w:sz w:val="24"/>
          <w:szCs w:val="24"/>
        </w:rPr>
        <w:t xml:space="preserve">ccrue deferrals under the CEP until the accrued deferrals, if included in Duke Energy Ohio’s residential service rates, would cause the rates charged to residential customers to increase by more than $1.50 per month. Should the $1.50 per month threshold be exceeded, Duke Energy Ohio </w:t>
      </w:r>
      <w:r w:rsidR="00FF3750">
        <w:rPr>
          <w:rFonts w:ascii="Times New Roman" w:hAnsi="Times New Roman" w:cs="Times New Roman"/>
          <w:sz w:val="24"/>
          <w:szCs w:val="24"/>
        </w:rPr>
        <w:t xml:space="preserve">agrees to stop </w:t>
      </w:r>
      <w:r w:rsidRPr="009E7CDD">
        <w:rPr>
          <w:rFonts w:ascii="Times New Roman" w:hAnsi="Times New Roman" w:cs="Times New Roman"/>
          <w:sz w:val="24"/>
          <w:szCs w:val="24"/>
        </w:rPr>
        <w:t>accruing future CEP deferrals until such time as it files for authority to recover existing accrued defer</w:t>
      </w:r>
      <w:r w:rsidR="000A3C8D">
        <w:rPr>
          <w:rFonts w:ascii="Times New Roman" w:hAnsi="Times New Roman" w:cs="Times New Roman"/>
          <w:sz w:val="24"/>
          <w:szCs w:val="24"/>
        </w:rPr>
        <w:t xml:space="preserve">rals under applicable Ohio law. Notwithstanding the </w:t>
      </w:r>
      <w:r w:rsidR="00AB3404">
        <w:rPr>
          <w:rFonts w:ascii="Times New Roman" w:hAnsi="Times New Roman" w:cs="Times New Roman"/>
          <w:sz w:val="24"/>
          <w:szCs w:val="24"/>
        </w:rPr>
        <w:t xml:space="preserve">level of the </w:t>
      </w:r>
      <w:r w:rsidR="000A3C8D">
        <w:rPr>
          <w:rFonts w:ascii="Times New Roman" w:hAnsi="Times New Roman" w:cs="Times New Roman"/>
          <w:sz w:val="24"/>
          <w:szCs w:val="24"/>
        </w:rPr>
        <w:t xml:space="preserve">cap identified herein, the Parties recognize that Duke Energy Ohio is not precluded from requesting a </w:t>
      </w:r>
      <w:r w:rsidR="000F23C8">
        <w:rPr>
          <w:rFonts w:ascii="Times New Roman" w:hAnsi="Times New Roman" w:cs="Times New Roman"/>
          <w:sz w:val="24"/>
          <w:szCs w:val="24"/>
        </w:rPr>
        <w:t xml:space="preserve">subsequent </w:t>
      </w:r>
      <w:r w:rsidR="002F2327">
        <w:rPr>
          <w:rFonts w:ascii="Times New Roman" w:hAnsi="Times New Roman" w:cs="Times New Roman"/>
          <w:sz w:val="24"/>
          <w:szCs w:val="24"/>
        </w:rPr>
        <w:t xml:space="preserve">adjustment to </w:t>
      </w:r>
      <w:r w:rsidR="00AB3404">
        <w:rPr>
          <w:rFonts w:ascii="Times New Roman" w:hAnsi="Times New Roman" w:cs="Times New Roman"/>
          <w:sz w:val="24"/>
          <w:szCs w:val="24"/>
        </w:rPr>
        <w:t xml:space="preserve">such </w:t>
      </w:r>
      <w:r w:rsidR="000A3C8D">
        <w:rPr>
          <w:rFonts w:ascii="Times New Roman" w:hAnsi="Times New Roman" w:cs="Times New Roman"/>
          <w:sz w:val="24"/>
          <w:szCs w:val="24"/>
        </w:rPr>
        <w:t xml:space="preserve">cap </w:t>
      </w:r>
      <w:r w:rsidR="000F23C8">
        <w:rPr>
          <w:rFonts w:ascii="Times New Roman" w:hAnsi="Times New Roman" w:cs="Times New Roman"/>
          <w:sz w:val="24"/>
          <w:szCs w:val="24"/>
        </w:rPr>
        <w:t>i</w:t>
      </w:r>
      <w:r w:rsidR="000A3C8D">
        <w:rPr>
          <w:rFonts w:ascii="Times New Roman" w:hAnsi="Times New Roman" w:cs="Times New Roman"/>
          <w:sz w:val="24"/>
          <w:szCs w:val="24"/>
        </w:rPr>
        <w:t xml:space="preserve">n response to changes in </w:t>
      </w:r>
      <w:r w:rsidR="0053137E">
        <w:rPr>
          <w:rFonts w:ascii="Times New Roman" w:hAnsi="Times New Roman" w:cs="Times New Roman"/>
          <w:sz w:val="24"/>
          <w:szCs w:val="24"/>
        </w:rPr>
        <w:t xml:space="preserve">applicable </w:t>
      </w:r>
      <w:r w:rsidR="000A3C8D">
        <w:rPr>
          <w:rFonts w:ascii="Times New Roman" w:hAnsi="Times New Roman" w:cs="Times New Roman"/>
          <w:sz w:val="24"/>
          <w:szCs w:val="24"/>
        </w:rPr>
        <w:t xml:space="preserve">laws or </w:t>
      </w:r>
      <w:r w:rsidR="000A3C8D">
        <w:rPr>
          <w:rFonts w:ascii="Times New Roman" w:hAnsi="Times New Roman" w:cs="Times New Roman"/>
          <w:sz w:val="24"/>
          <w:szCs w:val="24"/>
        </w:rPr>
        <w:lastRenderedPageBreak/>
        <w:t>regulations</w:t>
      </w:r>
      <w:r w:rsidR="00737612">
        <w:rPr>
          <w:rFonts w:ascii="Times New Roman" w:hAnsi="Times New Roman" w:cs="Times New Roman"/>
          <w:sz w:val="24"/>
          <w:szCs w:val="24"/>
        </w:rPr>
        <w:t xml:space="preserve"> or compliance activities related to pipeline safety</w:t>
      </w:r>
      <w:r w:rsidR="009B5568">
        <w:rPr>
          <w:rFonts w:ascii="Times New Roman" w:hAnsi="Times New Roman" w:cs="Times New Roman"/>
          <w:sz w:val="24"/>
          <w:szCs w:val="24"/>
        </w:rPr>
        <w:t xml:space="preserve"> by submitting an Application for Commission consideration</w:t>
      </w:r>
      <w:r w:rsidR="000A3C8D">
        <w:rPr>
          <w:rFonts w:ascii="Times New Roman" w:hAnsi="Times New Roman" w:cs="Times New Roman"/>
          <w:sz w:val="24"/>
          <w:szCs w:val="24"/>
        </w:rPr>
        <w:t xml:space="preserve">.   </w:t>
      </w:r>
    </w:p>
    <w:p w14:paraId="3F8256CD" w14:textId="3D4FB83D" w:rsidR="009E7CDD" w:rsidRPr="009E7CDD" w:rsidRDefault="00FF3750" w:rsidP="00FF3750">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The Parties agree that Du</w:t>
      </w:r>
      <w:r w:rsidR="009E7CDD" w:rsidRPr="009E7CDD">
        <w:rPr>
          <w:rFonts w:ascii="Times New Roman" w:hAnsi="Times New Roman" w:cs="Times New Roman"/>
          <w:sz w:val="24"/>
          <w:szCs w:val="24"/>
        </w:rPr>
        <w:t xml:space="preserve">ke Energy Ohio </w:t>
      </w:r>
      <w:r>
        <w:rPr>
          <w:rFonts w:ascii="Times New Roman" w:hAnsi="Times New Roman" w:cs="Times New Roman"/>
          <w:sz w:val="24"/>
          <w:szCs w:val="24"/>
        </w:rPr>
        <w:t xml:space="preserve">will </w:t>
      </w:r>
      <w:r w:rsidR="009E7CDD" w:rsidRPr="009E7CDD">
        <w:rPr>
          <w:rFonts w:ascii="Times New Roman" w:hAnsi="Times New Roman" w:cs="Times New Roman"/>
          <w:sz w:val="24"/>
          <w:szCs w:val="24"/>
        </w:rPr>
        <w:t>make annual informational filings with regard to its CEP</w:t>
      </w:r>
      <w:r>
        <w:rPr>
          <w:rFonts w:ascii="Times New Roman" w:hAnsi="Times New Roman" w:cs="Times New Roman"/>
          <w:sz w:val="24"/>
          <w:szCs w:val="24"/>
        </w:rPr>
        <w:t xml:space="preserve"> and recommend the following procedural schedule for consideration by the Commission. Each annual filing will </w:t>
      </w:r>
      <w:r w:rsidR="009E7CDD" w:rsidRPr="009E7CDD">
        <w:rPr>
          <w:rFonts w:ascii="Times New Roman" w:hAnsi="Times New Roman" w:cs="Times New Roman"/>
          <w:sz w:val="24"/>
          <w:szCs w:val="24"/>
        </w:rPr>
        <w:t>be made by April 30, with the first such filing due on April 30, 2015. Within thirty days</w:t>
      </w:r>
      <w:r w:rsidR="008F4466">
        <w:rPr>
          <w:rFonts w:ascii="Times New Roman" w:hAnsi="Times New Roman" w:cs="Times New Roman"/>
          <w:sz w:val="24"/>
          <w:szCs w:val="24"/>
        </w:rPr>
        <w:t xml:space="preserve"> after</w:t>
      </w:r>
      <w:r w:rsidR="009E7CDD" w:rsidRPr="009E7CDD">
        <w:rPr>
          <w:rFonts w:ascii="Times New Roman" w:hAnsi="Times New Roman" w:cs="Times New Roman"/>
          <w:sz w:val="24"/>
          <w:szCs w:val="24"/>
        </w:rPr>
        <w:t xml:space="preserve"> each annual filing, Staff and </w:t>
      </w:r>
      <w:r w:rsidR="00AB3404">
        <w:rPr>
          <w:rFonts w:ascii="Times New Roman" w:hAnsi="Times New Roman" w:cs="Times New Roman"/>
          <w:sz w:val="24"/>
          <w:szCs w:val="24"/>
        </w:rPr>
        <w:t>any interested parties</w:t>
      </w:r>
      <w:r w:rsidR="00AB3404" w:rsidRPr="009E7CDD">
        <w:rPr>
          <w:rFonts w:ascii="Times New Roman" w:hAnsi="Times New Roman" w:cs="Times New Roman"/>
          <w:sz w:val="24"/>
          <w:szCs w:val="24"/>
        </w:rPr>
        <w:t xml:space="preserve"> </w:t>
      </w:r>
      <w:r w:rsidR="008F4466">
        <w:rPr>
          <w:rFonts w:ascii="Times New Roman" w:hAnsi="Times New Roman" w:cs="Times New Roman"/>
          <w:sz w:val="24"/>
          <w:szCs w:val="24"/>
        </w:rPr>
        <w:t xml:space="preserve">may </w:t>
      </w:r>
      <w:r w:rsidR="009E7CDD" w:rsidRPr="009E7CDD">
        <w:rPr>
          <w:rFonts w:ascii="Times New Roman" w:hAnsi="Times New Roman" w:cs="Times New Roman"/>
          <w:sz w:val="24"/>
          <w:szCs w:val="24"/>
        </w:rPr>
        <w:t>file comments, i</w:t>
      </w:r>
      <w:r w:rsidR="000F23C8">
        <w:rPr>
          <w:rFonts w:ascii="Times New Roman" w:hAnsi="Times New Roman" w:cs="Times New Roman"/>
          <w:sz w:val="24"/>
          <w:szCs w:val="24"/>
        </w:rPr>
        <w:t>f</w:t>
      </w:r>
      <w:r w:rsidR="009E7CDD" w:rsidRPr="009E7CDD">
        <w:rPr>
          <w:rFonts w:ascii="Times New Roman" w:hAnsi="Times New Roman" w:cs="Times New Roman"/>
          <w:sz w:val="24"/>
          <w:szCs w:val="24"/>
        </w:rPr>
        <w:t xml:space="preserve"> any. If no such comments are filed</w:t>
      </w:r>
      <w:r w:rsidR="000F23C8">
        <w:rPr>
          <w:rFonts w:ascii="Times New Roman" w:hAnsi="Times New Roman" w:cs="Times New Roman"/>
          <w:sz w:val="24"/>
          <w:szCs w:val="24"/>
        </w:rPr>
        <w:t xml:space="preserve"> within this thirty-day period, </w:t>
      </w:r>
      <w:r w:rsidR="009E7CDD" w:rsidRPr="009E7CDD">
        <w:rPr>
          <w:rFonts w:ascii="Times New Roman" w:hAnsi="Times New Roman" w:cs="Times New Roman"/>
          <w:sz w:val="24"/>
          <w:szCs w:val="24"/>
        </w:rPr>
        <w:t xml:space="preserve">Duke Energy Ohio’s CEP and related, ongoing deferral authority shall be deemed approved. If comments are filed within thirty days of an annual filing, Duke Energy Ohio shall be permitted </w:t>
      </w:r>
      <w:r w:rsidR="0026615A">
        <w:rPr>
          <w:rFonts w:ascii="Times New Roman" w:hAnsi="Times New Roman" w:cs="Times New Roman"/>
          <w:sz w:val="24"/>
          <w:szCs w:val="24"/>
        </w:rPr>
        <w:t>ten</w:t>
      </w:r>
      <w:r w:rsidR="009E7CDD" w:rsidRPr="009E7CDD">
        <w:rPr>
          <w:rFonts w:ascii="Times New Roman" w:hAnsi="Times New Roman" w:cs="Times New Roman"/>
          <w:sz w:val="24"/>
          <w:szCs w:val="24"/>
        </w:rPr>
        <w:t xml:space="preserve"> days in which to file reply comments. Thereafter, </w:t>
      </w:r>
      <w:r w:rsidR="008F4466">
        <w:rPr>
          <w:rFonts w:ascii="Times New Roman" w:hAnsi="Times New Roman" w:cs="Times New Roman"/>
          <w:sz w:val="24"/>
          <w:szCs w:val="24"/>
        </w:rPr>
        <w:t>approval of that year’s</w:t>
      </w:r>
      <w:r w:rsidR="009E7CDD" w:rsidRPr="009E7CDD">
        <w:rPr>
          <w:rFonts w:ascii="Times New Roman" w:hAnsi="Times New Roman" w:cs="Times New Roman"/>
          <w:sz w:val="24"/>
          <w:szCs w:val="24"/>
        </w:rPr>
        <w:t xml:space="preserve"> annual filing shall be </w:t>
      </w:r>
      <w:r w:rsidR="008F4466">
        <w:rPr>
          <w:rFonts w:ascii="Times New Roman" w:hAnsi="Times New Roman" w:cs="Times New Roman"/>
          <w:sz w:val="24"/>
          <w:szCs w:val="24"/>
        </w:rPr>
        <w:t xml:space="preserve">determined by the </w:t>
      </w:r>
      <w:r w:rsidR="009E7CDD" w:rsidRPr="009E7CDD">
        <w:rPr>
          <w:rFonts w:ascii="Times New Roman" w:hAnsi="Times New Roman" w:cs="Times New Roman"/>
          <w:sz w:val="24"/>
          <w:szCs w:val="24"/>
        </w:rPr>
        <w:t xml:space="preserve">Commission. </w:t>
      </w:r>
    </w:p>
    <w:p w14:paraId="0648CA65" w14:textId="77777777" w:rsidR="009E7CDD" w:rsidRPr="009E7CDD" w:rsidRDefault="009E7CDD" w:rsidP="000A3C8D">
      <w:pPr>
        <w:spacing w:after="0" w:line="480" w:lineRule="auto"/>
        <w:ind w:firstLine="720"/>
        <w:contextualSpacing/>
        <w:jc w:val="both"/>
        <w:rPr>
          <w:rFonts w:ascii="Times New Roman" w:hAnsi="Times New Roman" w:cs="Times New Roman"/>
          <w:sz w:val="24"/>
          <w:szCs w:val="24"/>
        </w:rPr>
      </w:pPr>
      <w:r w:rsidRPr="009E7CDD">
        <w:rPr>
          <w:rFonts w:ascii="Times New Roman" w:hAnsi="Times New Roman" w:cs="Times New Roman"/>
          <w:sz w:val="24"/>
          <w:szCs w:val="24"/>
        </w:rPr>
        <w:t>The annual informational filings identified above shall include the following:</w:t>
      </w:r>
    </w:p>
    <w:p w14:paraId="3F99F191" w14:textId="342D1FBD" w:rsidR="00004196" w:rsidRDefault="00004196" w:rsidP="009E7CDD">
      <w:pPr>
        <w:numPr>
          <w:ilvl w:val="1"/>
          <w:numId w:val="1"/>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capital expenditure program regulatory asset balance at December 31 of each year; </w:t>
      </w:r>
    </w:p>
    <w:p w14:paraId="318948F4" w14:textId="7B3EFA67" w:rsidR="009E7CDD" w:rsidRDefault="009E7CDD" w:rsidP="009E7CDD">
      <w:pPr>
        <w:numPr>
          <w:ilvl w:val="1"/>
          <w:numId w:val="1"/>
        </w:numPr>
        <w:spacing w:after="0" w:line="480" w:lineRule="auto"/>
        <w:contextualSpacing/>
        <w:jc w:val="both"/>
        <w:rPr>
          <w:rFonts w:ascii="Times New Roman" w:hAnsi="Times New Roman" w:cs="Times New Roman"/>
          <w:sz w:val="24"/>
          <w:szCs w:val="24"/>
        </w:rPr>
      </w:pPr>
      <w:r w:rsidRPr="009E7CDD">
        <w:rPr>
          <w:rFonts w:ascii="Times New Roman" w:hAnsi="Times New Roman" w:cs="Times New Roman"/>
          <w:sz w:val="24"/>
          <w:szCs w:val="24"/>
        </w:rPr>
        <w:t xml:space="preserve">Calculations used to determine monthly deferred amounts, including a breakdown of investments </w:t>
      </w:r>
      <w:r w:rsidR="007864BF">
        <w:rPr>
          <w:rFonts w:ascii="Times New Roman" w:hAnsi="Times New Roman" w:cs="Times New Roman"/>
          <w:sz w:val="24"/>
          <w:szCs w:val="24"/>
        </w:rPr>
        <w:t>in</w:t>
      </w:r>
      <w:r w:rsidRPr="009E7CDD">
        <w:rPr>
          <w:rFonts w:ascii="Times New Roman" w:hAnsi="Times New Roman" w:cs="Times New Roman"/>
          <w:sz w:val="24"/>
          <w:szCs w:val="24"/>
        </w:rPr>
        <w:t xml:space="preserve"> PISCC, depreciation expense, and property tax</w:t>
      </w:r>
      <w:r w:rsidR="007864BF">
        <w:rPr>
          <w:rFonts w:ascii="Times New Roman" w:hAnsi="Times New Roman" w:cs="Times New Roman"/>
          <w:sz w:val="24"/>
          <w:szCs w:val="24"/>
        </w:rPr>
        <w:t xml:space="preserve"> for each budget type</w:t>
      </w:r>
      <w:r w:rsidRPr="009E7CDD">
        <w:rPr>
          <w:rFonts w:ascii="Times New Roman" w:hAnsi="Times New Roman" w:cs="Times New Roman"/>
          <w:sz w:val="24"/>
          <w:szCs w:val="24"/>
        </w:rPr>
        <w:t xml:space="preserve">; </w:t>
      </w:r>
    </w:p>
    <w:p w14:paraId="71FF4D0B" w14:textId="3A193DF3" w:rsidR="007864BF" w:rsidRPr="009E7CDD" w:rsidRDefault="007864BF" w:rsidP="009E7CDD">
      <w:pPr>
        <w:numPr>
          <w:ilvl w:val="1"/>
          <w:numId w:val="1"/>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breakdown of </w:t>
      </w:r>
      <w:r w:rsidR="00D126D3">
        <w:rPr>
          <w:rFonts w:ascii="Times New Roman" w:hAnsi="Times New Roman" w:cs="Times New Roman"/>
          <w:sz w:val="24"/>
          <w:szCs w:val="24"/>
        </w:rPr>
        <w:t>rate impact by customer class</w:t>
      </w:r>
      <w:r>
        <w:rPr>
          <w:rFonts w:ascii="Times New Roman" w:hAnsi="Times New Roman" w:cs="Times New Roman"/>
          <w:sz w:val="24"/>
          <w:szCs w:val="24"/>
        </w:rPr>
        <w:t xml:space="preserve">; </w:t>
      </w:r>
    </w:p>
    <w:p w14:paraId="7AC07E52" w14:textId="5C98EF84" w:rsidR="009E7CDD" w:rsidRPr="009E7CDD" w:rsidRDefault="009E7CDD" w:rsidP="009E7CDD">
      <w:pPr>
        <w:numPr>
          <w:ilvl w:val="1"/>
          <w:numId w:val="1"/>
        </w:numPr>
        <w:spacing w:after="0" w:line="480" w:lineRule="auto"/>
        <w:contextualSpacing/>
        <w:jc w:val="both"/>
        <w:rPr>
          <w:rFonts w:ascii="Times New Roman" w:hAnsi="Times New Roman" w:cs="Times New Roman"/>
          <w:sz w:val="24"/>
          <w:szCs w:val="24"/>
        </w:rPr>
      </w:pPr>
      <w:r w:rsidRPr="009E7CDD">
        <w:rPr>
          <w:rFonts w:ascii="Times New Roman" w:hAnsi="Times New Roman" w:cs="Times New Roman"/>
          <w:sz w:val="24"/>
          <w:szCs w:val="24"/>
        </w:rPr>
        <w:t>Capital budget for the calendar year in which the informational filing is made</w:t>
      </w:r>
      <w:r w:rsidR="00004196">
        <w:rPr>
          <w:rFonts w:ascii="Times New Roman" w:hAnsi="Times New Roman" w:cs="Times New Roman"/>
          <w:sz w:val="24"/>
          <w:szCs w:val="24"/>
        </w:rPr>
        <w:t xml:space="preserve"> and the succeeding year</w:t>
      </w:r>
      <w:r w:rsidRPr="009E7CDD">
        <w:rPr>
          <w:rFonts w:ascii="Times New Roman" w:hAnsi="Times New Roman" w:cs="Times New Roman"/>
          <w:sz w:val="24"/>
          <w:szCs w:val="24"/>
        </w:rPr>
        <w:t>;</w:t>
      </w:r>
    </w:p>
    <w:p w14:paraId="45BB0D25" w14:textId="77777777" w:rsidR="009E7CDD" w:rsidRPr="009E7CDD" w:rsidRDefault="009E7CDD" w:rsidP="009E7CDD">
      <w:pPr>
        <w:numPr>
          <w:ilvl w:val="1"/>
          <w:numId w:val="1"/>
        </w:numPr>
        <w:spacing w:after="0" w:line="480" w:lineRule="auto"/>
        <w:contextualSpacing/>
        <w:jc w:val="both"/>
        <w:rPr>
          <w:rFonts w:ascii="Times New Roman" w:hAnsi="Times New Roman" w:cs="Times New Roman"/>
          <w:sz w:val="24"/>
          <w:szCs w:val="24"/>
        </w:rPr>
      </w:pPr>
      <w:r w:rsidRPr="009E7CDD">
        <w:rPr>
          <w:rFonts w:ascii="Times New Roman" w:hAnsi="Times New Roman" w:cs="Times New Roman"/>
          <w:sz w:val="24"/>
          <w:szCs w:val="24"/>
        </w:rPr>
        <w:t>Estimate of the effect that the deferred amounts would have on residential customer bills, if they were included in rates;</w:t>
      </w:r>
    </w:p>
    <w:p w14:paraId="33F419F0" w14:textId="77777777" w:rsidR="009E7CDD" w:rsidRPr="009E7CDD" w:rsidRDefault="009E7CDD" w:rsidP="009E7CDD">
      <w:pPr>
        <w:numPr>
          <w:ilvl w:val="1"/>
          <w:numId w:val="1"/>
        </w:numPr>
        <w:spacing w:after="0" w:line="480" w:lineRule="auto"/>
        <w:contextualSpacing/>
        <w:jc w:val="both"/>
        <w:rPr>
          <w:rFonts w:ascii="Times New Roman" w:hAnsi="Times New Roman" w:cs="Times New Roman"/>
          <w:sz w:val="24"/>
          <w:szCs w:val="24"/>
        </w:rPr>
      </w:pPr>
      <w:r w:rsidRPr="009E7CDD">
        <w:rPr>
          <w:rFonts w:ascii="Times New Roman" w:hAnsi="Times New Roman" w:cs="Times New Roman"/>
          <w:sz w:val="24"/>
          <w:szCs w:val="24"/>
        </w:rPr>
        <w:t>Schedules showing the calculations and inputs for deferrals; and</w:t>
      </w:r>
    </w:p>
    <w:p w14:paraId="3693C954" w14:textId="77777777" w:rsidR="009E7CDD" w:rsidRPr="009E7CDD" w:rsidRDefault="009E7CDD" w:rsidP="009E7CDD">
      <w:pPr>
        <w:numPr>
          <w:ilvl w:val="1"/>
          <w:numId w:val="1"/>
        </w:numPr>
        <w:spacing w:after="0" w:line="480" w:lineRule="auto"/>
        <w:contextualSpacing/>
        <w:jc w:val="both"/>
        <w:rPr>
          <w:rFonts w:ascii="Times New Roman" w:hAnsi="Times New Roman" w:cs="Times New Roman"/>
          <w:sz w:val="24"/>
          <w:szCs w:val="24"/>
        </w:rPr>
      </w:pPr>
      <w:r w:rsidRPr="009E7CDD">
        <w:rPr>
          <w:rFonts w:ascii="Times New Roman" w:hAnsi="Times New Roman" w:cs="Times New Roman"/>
          <w:sz w:val="24"/>
          <w:szCs w:val="24"/>
        </w:rPr>
        <w:lastRenderedPageBreak/>
        <w:t xml:space="preserve">Explanation of any substantial deviation between the planned, estimated </w:t>
      </w:r>
      <w:r w:rsidR="000A3C8D">
        <w:rPr>
          <w:rFonts w:ascii="Times New Roman" w:hAnsi="Times New Roman" w:cs="Times New Roman"/>
          <w:sz w:val="24"/>
          <w:szCs w:val="24"/>
        </w:rPr>
        <w:t>C</w:t>
      </w:r>
      <w:r w:rsidRPr="009E7CDD">
        <w:rPr>
          <w:rFonts w:ascii="Times New Roman" w:hAnsi="Times New Roman" w:cs="Times New Roman"/>
          <w:sz w:val="24"/>
          <w:szCs w:val="24"/>
        </w:rPr>
        <w:t xml:space="preserve">EP expenditures and actual expenditures, where such substantial deviation would reasonably impede Staff’s ability to monitor or review the filing. </w:t>
      </w:r>
    </w:p>
    <w:p w14:paraId="5E9F7DBF" w14:textId="77777777" w:rsidR="009E7CDD" w:rsidRPr="009E7CDD" w:rsidRDefault="000A3C8D" w:rsidP="009E7CD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Duke Energy Ohio and Staff propose that t</w:t>
      </w:r>
      <w:r w:rsidR="009E7CDD" w:rsidRPr="009E7CDD">
        <w:rPr>
          <w:rFonts w:ascii="Times New Roman" w:hAnsi="Times New Roman" w:cs="Times New Roman"/>
          <w:sz w:val="24"/>
          <w:szCs w:val="24"/>
        </w:rPr>
        <w:t>he first annual filing include the information in subparts (a) – (e) above for the 2013 and 2014 calendar years. All subsequent annual filings shall pertain to the immediately preceding calendar year.</w:t>
      </w:r>
    </w:p>
    <w:p w14:paraId="27A7E73F" w14:textId="77777777" w:rsidR="009E7CDD" w:rsidRPr="009E7CDD" w:rsidRDefault="000A3C8D" w:rsidP="000A3C8D">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For purposes of these </w:t>
      </w:r>
      <w:r w:rsidR="000F23C8">
        <w:rPr>
          <w:rFonts w:ascii="Times New Roman" w:hAnsi="Times New Roman" w:cs="Times New Roman"/>
          <w:sz w:val="24"/>
          <w:szCs w:val="24"/>
        </w:rPr>
        <w:t>P</w:t>
      </w:r>
      <w:r>
        <w:rPr>
          <w:rFonts w:ascii="Times New Roman" w:hAnsi="Times New Roman" w:cs="Times New Roman"/>
          <w:sz w:val="24"/>
          <w:szCs w:val="24"/>
        </w:rPr>
        <w:t xml:space="preserve">roceedings, </w:t>
      </w:r>
      <w:r w:rsidR="009E7CDD" w:rsidRPr="009E7CDD">
        <w:rPr>
          <w:rFonts w:ascii="Times New Roman" w:hAnsi="Times New Roman" w:cs="Times New Roman"/>
          <w:sz w:val="24"/>
          <w:szCs w:val="24"/>
        </w:rPr>
        <w:t xml:space="preserve">Duke Energy Ohio </w:t>
      </w:r>
      <w:r>
        <w:rPr>
          <w:rFonts w:ascii="Times New Roman" w:hAnsi="Times New Roman" w:cs="Times New Roman"/>
          <w:sz w:val="24"/>
          <w:szCs w:val="24"/>
        </w:rPr>
        <w:t xml:space="preserve">commits </w:t>
      </w:r>
      <w:r w:rsidR="009E7CDD" w:rsidRPr="009E7CDD">
        <w:rPr>
          <w:rFonts w:ascii="Times New Roman" w:hAnsi="Times New Roman" w:cs="Times New Roman"/>
          <w:sz w:val="24"/>
          <w:szCs w:val="24"/>
        </w:rPr>
        <w:t xml:space="preserve">that it </w:t>
      </w:r>
      <w:r w:rsidR="00A83F12">
        <w:rPr>
          <w:rFonts w:ascii="Times New Roman" w:hAnsi="Times New Roman" w:cs="Times New Roman"/>
          <w:sz w:val="24"/>
          <w:szCs w:val="24"/>
        </w:rPr>
        <w:t>will</w:t>
      </w:r>
      <w:r w:rsidR="00A83F12" w:rsidRPr="009E7CDD">
        <w:rPr>
          <w:rFonts w:ascii="Times New Roman" w:hAnsi="Times New Roman" w:cs="Times New Roman"/>
          <w:sz w:val="24"/>
          <w:szCs w:val="24"/>
        </w:rPr>
        <w:t xml:space="preserve"> </w:t>
      </w:r>
      <w:r w:rsidR="009E7CDD" w:rsidRPr="009E7CDD">
        <w:rPr>
          <w:rFonts w:ascii="Times New Roman" w:hAnsi="Times New Roman" w:cs="Times New Roman"/>
          <w:sz w:val="24"/>
          <w:szCs w:val="24"/>
        </w:rPr>
        <w:t>not seek recovery of costs under</w:t>
      </w:r>
      <w:r w:rsidR="000F23C8">
        <w:rPr>
          <w:rFonts w:ascii="Times New Roman" w:hAnsi="Times New Roman" w:cs="Times New Roman"/>
          <w:sz w:val="24"/>
          <w:szCs w:val="24"/>
        </w:rPr>
        <w:t xml:space="preserve"> the</w:t>
      </w:r>
      <w:r w:rsidR="009E7CDD" w:rsidRPr="009E7CDD">
        <w:rPr>
          <w:rFonts w:ascii="Times New Roman" w:hAnsi="Times New Roman" w:cs="Times New Roman"/>
          <w:sz w:val="24"/>
          <w:szCs w:val="24"/>
        </w:rPr>
        <w:t xml:space="preserve"> CEP </w:t>
      </w:r>
      <w:r>
        <w:rPr>
          <w:rFonts w:ascii="Times New Roman" w:hAnsi="Times New Roman" w:cs="Times New Roman"/>
          <w:sz w:val="24"/>
          <w:szCs w:val="24"/>
        </w:rPr>
        <w:t xml:space="preserve">described herein </w:t>
      </w:r>
      <w:r w:rsidR="009E7CDD" w:rsidRPr="009E7CDD">
        <w:rPr>
          <w:rFonts w:ascii="Times New Roman" w:hAnsi="Times New Roman" w:cs="Times New Roman"/>
          <w:sz w:val="24"/>
          <w:szCs w:val="24"/>
        </w:rPr>
        <w:t xml:space="preserve">more than one time in each calendar year. </w:t>
      </w:r>
    </w:p>
    <w:p w14:paraId="6F5F3413" w14:textId="1C6161C6" w:rsidR="00B77BE3" w:rsidRDefault="00CB0A9C" w:rsidP="000A3C8D">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Consistent with the Commission’s findings in other gas companies’ capital expenditure program cases, t</w:t>
      </w:r>
      <w:r w:rsidR="009E7CDD" w:rsidRPr="009E7CDD">
        <w:rPr>
          <w:rFonts w:ascii="Times New Roman" w:hAnsi="Times New Roman" w:cs="Times New Roman"/>
          <w:sz w:val="24"/>
          <w:szCs w:val="24"/>
        </w:rPr>
        <w:t xml:space="preserve">he Parties </w:t>
      </w:r>
      <w:r w:rsidR="00947E61">
        <w:rPr>
          <w:rFonts w:ascii="Times New Roman" w:hAnsi="Times New Roman" w:cs="Times New Roman"/>
          <w:sz w:val="24"/>
          <w:szCs w:val="24"/>
        </w:rPr>
        <w:t xml:space="preserve">recommend that the Commission find </w:t>
      </w:r>
      <w:r w:rsidR="009E7CDD" w:rsidRPr="009E7CDD">
        <w:rPr>
          <w:rFonts w:ascii="Times New Roman" w:hAnsi="Times New Roman" w:cs="Times New Roman"/>
          <w:sz w:val="24"/>
          <w:szCs w:val="24"/>
        </w:rPr>
        <w:t>that the approvals</w:t>
      </w:r>
      <w:r w:rsidR="005F1F8C">
        <w:rPr>
          <w:rFonts w:ascii="Times New Roman" w:hAnsi="Times New Roman" w:cs="Times New Roman"/>
          <w:sz w:val="24"/>
          <w:szCs w:val="24"/>
        </w:rPr>
        <w:t xml:space="preserve"> requested </w:t>
      </w:r>
      <w:r w:rsidR="009E7CDD" w:rsidRPr="009E7CDD">
        <w:rPr>
          <w:rFonts w:ascii="Times New Roman" w:hAnsi="Times New Roman" w:cs="Times New Roman"/>
          <w:sz w:val="24"/>
          <w:szCs w:val="24"/>
        </w:rPr>
        <w:t>in these Proceedings</w:t>
      </w:r>
      <w:r w:rsidR="00737612">
        <w:rPr>
          <w:rFonts w:ascii="Times New Roman" w:hAnsi="Times New Roman" w:cs="Times New Roman"/>
          <w:sz w:val="24"/>
          <w:szCs w:val="24"/>
        </w:rPr>
        <w:t xml:space="preserve"> under R.C. 4909.18 and 4929.111 to establish a CEP and for related accounting authority</w:t>
      </w:r>
      <w:r w:rsidR="000A3C8D">
        <w:rPr>
          <w:rFonts w:ascii="Times New Roman" w:hAnsi="Times New Roman" w:cs="Times New Roman"/>
          <w:sz w:val="24"/>
          <w:szCs w:val="24"/>
        </w:rPr>
        <w:t xml:space="preserve"> </w:t>
      </w:r>
      <w:r w:rsidR="00E75A9E">
        <w:rPr>
          <w:rFonts w:ascii="Times New Roman" w:hAnsi="Times New Roman" w:cs="Times New Roman"/>
          <w:sz w:val="24"/>
          <w:szCs w:val="24"/>
        </w:rPr>
        <w:t>are not for an</w:t>
      </w:r>
      <w:r w:rsidR="009E7CDD" w:rsidRPr="009E7CDD">
        <w:rPr>
          <w:rFonts w:ascii="Times New Roman" w:hAnsi="Times New Roman" w:cs="Times New Roman"/>
          <w:sz w:val="24"/>
          <w:szCs w:val="24"/>
        </w:rPr>
        <w:t xml:space="preserve"> increase in rates. As such, the Parties </w:t>
      </w:r>
      <w:r w:rsidR="00737612">
        <w:rPr>
          <w:rFonts w:ascii="Times New Roman" w:hAnsi="Times New Roman" w:cs="Times New Roman"/>
          <w:sz w:val="24"/>
          <w:szCs w:val="24"/>
        </w:rPr>
        <w:t xml:space="preserve">submit that the Application, as modified </w:t>
      </w:r>
      <w:r w:rsidR="005F1F8C">
        <w:rPr>
          <w:rFonts w:ascii="Times New Roman" w:hAnsi="Times New Roman" w:cs="Times New Roman"/>
          <w:sz w:val="24"/>
          <w:szCs w:val="24"/>
        </w:rPr>
        <w:t>by the Joint Comments</w:t>
      </w:r>
      <w:r w:rsidR="00737612">
        <w:rPr>
          <w:rFonts w:ascii="Times New Roman" w:hAnsi="Times New Roman" w:cs="Times New Roman"/>
          <w:sz w:val="24"/>
          <w:szCs w:val="24"/>
        </w:rPr>
        <w:t xml:space="preserve">, should be considered an application not for an increase in rates that may be </w:t>
      </w:r>
      <w:r w:rsidR="000A3C8D">
        <w:rPr>
          <w:rFonts w:ascii="Times New Roman" w:hAnsi="Times New Roman" w:cs="Times New Roman"/>
          <w:sz w:val="24"/>
          <w:szCs w:val="24"/>
        </w:rPr>
        <w:t>approve</w:t>
      </w:r>
      <w:r w:rsidR="00737612">
        <w:rPr>
          <w:rFonts w:ascii="Times New Roman" w:hAnsi="Times New Roman" w:cs="Times New Roman"/>
          <w:sz w:val="24"/>
          <w:szCs w:val="24"/>
        </w:rPr>
        <w:t>d</w:t>
      </w:r>
      <w:r w:rsidR="000A3C8D">
        <w:rPr>
          <w:rFonts w:ascii="Times New Roman" w:hAnsi="Times New Roman" w:cs="Times New Roman"/>
          <w:sz w:val="24"/>
          <w:szCs w:val="24"/>
        </w:rPr>
        <w:t xml:space="preserve"> </w:t>
      </w:r>
      <w:r w:rsidR="00737612">
        <w:rPr>
          <w:rFonts w:ascii="Times New Roman" w:hAnsi="Times New Roman" w:cs="Times New Roman"/>
          <w:sz w:val="24"/>
          <w:szCs w:val="24"/>
        </w:rPr>
        <w:t>without a hearin</w:t>
      </w:r>
      <w:r w:rsidR="009E7CDD" w:rsidRPr="009E7CDD">
        <w:rPr>
          <w:rFonts w:ascii="Times New Roman" w:hAnsi="Times New Roman" w:cs="Times New Roman"/>
          <w:sz w:val="24"/>
          <w:szCs w:val="24"/>
        </w:rPr>
        <w:t xml:space="preserve">g. </w:t>
      </w:r>
      <w:r w:rsidR="00A91D3D">
        <w:rPr>
          <w:rFonts w:ascii="Times New Roman" w:hAnsi="Times New Roman" w:cs="Times New Roman"/>
          <w:sz w:val="24"/>
          <w:szCs w:val="24"/>
        </w:rPr>
        <w:t>Furthermore, t</w:t>
      </w:r>
      <w:r w:rsidR="005F759F">
        <w:rPr>
          <w:rFonts w:ascii="Times New Roman" w:hAnsi="Times New Roman" w:cs="Times New Roman"/>
          <w:sz w:val="24"/>
          <w:szCs w:val="24"/>
        </w:rPr>
        <w:t xml:space="preserve">he Parties agree that these </w:t>
      </w:r>
      <w:r w:rsidR="004D2297">
        <w:rPr>
          <w:rFonts w:ascii="Times New Roman" w:hAnsi="Times New Roman" w:cs="Times New Roman"/>
          <w:sz w:val="24"/>
          <w:szCs w:val="24"/>
        </w:rPr>
        <w:t>J</w:t>
      </w:r>
      <w:r w:rsidR="00F76094">
        <w:rPr>
          <w:rFonts w:ascii="Times New Roman" w:hAnsi="Times New Roman" w:cs="Times New Roman"/>
          <w:sz w:val="24"/>
          <w:szCs w:val="24"/>
        </w:rPr>
        <w:t xml:space="preserve">oint </w:t>
      </w:r>
      <w:r w:rsidR="004D2297">
        <w:rPr>
          <w:rFonts w:ascii="Times New Roman" w:hAnsi="Times New Roman" w:cs="Times New Roman"/>
          <w:sz w:val="24"/>
          <w:szCs w:val="24"/>
        </w:rPr>
        <w:t>Comments</w:t>
      </w:r>
      <w:r w:rsidR="005F759F">
        <w:rPr>
          <w:rFonts w:ascii="Times New Roman" w:hAnsi="Times New Roman" w:cs="Times New Roman"/>
          <w:sz w:val="24"/>
          <w:szCs w:val="24"/>
        </w:rPr>
        <w:t xml:space="preserve"> address the establishment of </w:t>
      </w:r>
      <w:r w:rsidR="004D2297">
        <w:rPr>
          <w:rFonts w:ascii="Times New Roman" w:hAnsi="Times New Roman" w:cs="Times New Roman"/>
          <w:sz w:val="24"/>
          <w:szCs w:val="24"/>
        </w:rPr>
        <w:t xml:space="preserve">a CEP </w:t>
      </w:r>
      <w:r w:rsidR="005F759F">
        <w:rPr>
          <w:rFonts w:ascii="Times New Roman" w:hAnsi="Times New Roman" w:cs="Times New Roman"/>
          <w:sz w:val="24"/>
          <w:szCs w:val="24"/>
        </w:rPr>
        <w:t xml:space="preserve">and accounting authority for related deferrals and that recovery of deferred amounts shall be considered in a separate proceeding. </w:t>
      </w:r>
    </w:p>
    <w:p w14:paraId="325DB517" w14:textId="77777777" w:rsidR="00B77BE3" w:rsidRDefault="00B77BE3">
      <w:pPr>
        <w:rPr>
          <w:rFonts w:ascii="Times New Roman" w:hAnsi="Times New Roman" w:cs="Times New Roman"/>
          <w:sz w:val="24"/>
          <w:szCs w:val="24"/>
        </w:rPr>
      </w:pPr>
      <w:r>
        <w:rPr>
          <w:rFonts w:ascii="Times New Roman" w:hAnsi="Times New Roman" w:cs="Times New Roman"/>
          <w:sz w:val="24"/>
          <w:szCs w:val="24"/>
        </w:rPr>
        <w:br w:type="page"/>
      </w:r>
    </w:p>
    <w:p w14:paraId="4FF8F451" w14:textId="77777777" w:rsidR="009E7CDD" w:rsidRDefault="009E7CDD" w:rsidP="000A3C8D">
      <w:pPr>
        <w:spacing w:after="0" w:line="480" w:lineRule="auto"/>
        <w:ind w:firstLine="720"/>
        <w:contextualSpacing/>
        <w:jc w:val="both"/>
        <w:rPr>
          <w:rFonts w:ascii="Times New Roman" w:hAnsi="Times New Roman" w:cs="Times New Roman"/>
          <w:sz w:val="24"/>
          <w:szCs w:val="24"/>
        </w:rPr>
      </w:pPr>
    </w:p>
    <w:p w14:paraId="1CC1B3C6" w14:textId="77777777" w:rsidR="00B77BE3" w:rsidRDefault="00B77BE3" w:rsidP="00B77BE3">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14:paraId="4E1A7F6E" w14:textId="77777777" w:rsidR="00B77BE3" w:rsidRDefault="00B77BE3" w:rsidP="00B77BE3">
      <w:pPr>
        <w:spacing w:after="0" w:line="240" w:lineRule="auto"/>
        <w:ind w:firstLine="720"/>
        <w:contextualSpacing/>
        <w:jc w:val="both"/>
        <w:rPr>
          <w:rFonts w:ascii="Times New Roman" w:hAnsi="Times New Roman" w:cs="Times New Roman"/>
          <w:sz w:val="24"/>
          <w:szCs w:val="24"/>
        </w:rPr>
      </w:pPr>
    </w:p>
    <w:p w14:paraId="69978A42" w14:textId="77777777" w:rsidR="00B77BE3" w:rsidRDefault="00B77BE3" w:rsidP="00B77BE3">
      <w:pPr>
        <w:spacing w:after="0" w:line="240" w:lineRule="auto"/>
        <w:ind w:firstLine="720"/>
        <w:contextualSpacing/>
        <w:jc w:val="both"/>
        <w:rPr>
          <w:rFonts w:ascii="Times New Roman" w:hAnsi="Times New Roman" w:cs="Times New Roman"/>
          <w:sz w:val="24"/>
          <w:szCs w:val="24"/>
        </w:rPr>
      </w:pPr>
    </w:p>
    <w:p w14:paraId="759FE402" w14:textId="77777777" w:rsidR="00B77BE3" w:rsidRDefault="00B77BE3" w:rsidP="00B77BE3">
      <w:pPr>
        <w:spacing w:after="0" w:line="240" w:lineRule="auto"/>
        <w:ind w:firstLine="720"/>
        <w:contextualSpacing/>
        <w:jc w:val="both"/>
        <w:rPr>
          <w:rFonts w:ascii="Times New Roman" w:hAnsi="Times New Roman" w:cs="Times New Roman"/>
          <w:sz w:val="24"/>
          <w:szCs w:val="24"/>
        </w:rPr>
      </w:pPr>
    </w:p>
    <w:p w14:paraId="11FB1F5C" w14:textId="79B8E61D" w:rsidR="00B77BE3" w:rsidRPr="00B745A6" w:rsidRDefault="00B77BE3" w:rsidP="00B77BE3">
      <w:pPr>
        <w:spacing w:after="0" w:line="240" w:lineRule="auto"/>
        <w:ind w:firstLine="720"/>
        <w:contextualSpacing/>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745A6">
        <w:rPr>
          <w:rFonts w:ascii="Times New Roman" w:hAnsi="Times New Roman" w:cs="Times New Roman"/>
          <w:sz w:val="24"/>
          <w:szCs w:val="24"/>
          <w:u w:val="single"/>
        </w:rPr>
        <w:t xml:space="preserve">/s/  Katie L. Johnson    </w:t>
      </w:r>
    </w:p>
    <w:p w14:paraId="69EEBEFF" w14:textId="77777777" w:rsidR="00B77BE3" w:rsidRDefault="00B77BE3" w:rsidP="00B77BE3">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William L. Wright</w:t>
      </w:r>
    </w:p>
    <w:p w14:paraId="07222DC8" w14:textId="77777777" w:rsidR="00B77BE3" w:rsidRDefault="00B77BE3" w:rsidP="00B77BE3">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Section Chief</w:t>
      </w:r>
    </w:p>
    <w:p w14:paraId="45430FC6" w14:textId="77777777" w:rsidR="00B77BE3" w:rsidRDefault="00B77BE3" w:rsidP="00B77BE3">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Katie L. Johnson</w:t>
      </w:r>
    </w:p>
    <w:p w14:paraId="38C0E8A9" w14:textId="77777777" w:rsidR="00B77BE3" w:rsidRDefault="00B77BE3" w:rsidP="00B77BE3">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Assistant Attorney General</w:t>
      </w:r>
    </w:p>
    <w:p w14:paraId="5BAA6B0B" w14:textId="77777777" w:rsidR="00B77BE3" w:rsidRDefault="00B77BE3" w:rsidP="00B77BE3">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 Utilities Section</w:t>
      </w:r>
    </w:p>
    <w:p w14:paraId="33D9620F" w14:textId="77777777" w:rsidR="00B77BE3" w:rsidRDefault="00B77BE3" w:rsidP="00B77BE3">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180 E. Broad Street, 6</w:t>
      </w:r>
      <w:r w:rsidRPr="00B77BE3">
        <w:rPr>
          <w:rFonts w:ascii="Times New Roman" w:hAnsi="Times New Roman" w:cs="Times New Roman"/>
          <w:sz w:val="24"/>
          <w:szCs w:val="24"/>
          <w:vertAlign w:val="superscript"/>
        </w:rPr>
        <w:t>th</w:t>
      </w:r>
      <w:r>
        <w:rPr>
          <w:rFonts w:ascii="Times New Roman" w:hAnsi="Times New Roman" w:cs="Times New Roman"/>
          <w:sz w:val="24"/>
          <w:szCs w:val="24"/>
        </w:rPr>
        <w:t xml:space="preserve"> Floor</w:t>
      </w:r>
    </w:p>
    <w:p w14:paraId="3593A3DB" w14:textId="77777777" w:rsidR="00B77BE3" w:rsidRDefault="00B77BE3" w:rsidP="00B77BE3">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Columbus, Ohio 43215</w:t>
      </w:r>
    </w:p>
    <w:p w14:paraId="7C01CA31" w14:textId="77777777" w:rsidR="00B77BE3" w:rsidRDefault="00B77BE3" w:rsidP="00B77BE3">
      <w:pPr>
        <w:spacing w:after="0" w:line="240" w:lineRule="auto"/>
        <w:ind w:firstLine="720"/>
        <w:contextualSpacing/>
        <w:jc w:val="both"/>
        <w:rPr>
          <w:rFonts w:ascii="Times New Roman" w:hAnsi="Times New Roman" w:cs="Times New Roman"/>
          <w:sz w:val="24"/>
          <w:szCs w:val="24"/>
        </w:rPr>
      </w:pPr>
    </w:p>
    <w:p w14:paraId="6BB6BE7F" w14:textId="77777777" w:rsidR="00B77BE3" w:rsidRDefault="00B77BE3" w:rsidP="00B77BE3">
      <w:pPr>
        <w:spacing w:after="0" w:line="240" w:lineRule="auto"/>
        <w:ind w:firstLine="720"/>
        <w:contextualSpacing/>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Counsel for Staff, Public Utilities</w:t>
      </w:r>
    </w:p>
    <w:p w14:paraId="5CB70259" w14:textId="77777777" w:rsidR="00B77BE3" w:rsidRDefault="00B77BE3" w:rsidP="00B77BE3">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Commission of Ohio</w:t>
      </w:r>
    </w:p>
    <w:p w14:paraId="73E2060B" w14:textId="77777777" w:rsidR="00B77BE3" w:rsidRDefault="00B77BE3" w:rsidP="00B77BE3">
      <w:pPr>
        <w:spacing w:after="0" w:line="240" w:lineRule="auto"/>
        <w:ind w:firstLine="720"/>
        <w:contextualSpacing/>
        <w:jc w:val="both"/>
        <w:rPr>
          <w:rFonts w:ascii="Times New Roman" w:hAnsi="Times New Roman" w:cs="Times New Roman"/>
          <w:sz w:val="24"/>
          <w:szCs w:val="24"/>
        </w:rPr>
      </w:pPr>
    </w:p>
    <w:p w14:paraId="410EBB8C" w14:textId="77777777" w:rsidR="00B77BE3" w:rsidRDefault="00B77BE3" w:rsidP="00B77BE3">
      <w:pPr>
        <w:spacing w:after="0" w:line="240" w:lineRule="auto"/>
        <w:ind w:firstLine="720"/>
        <w:contextualSpacing/>
        <w:jc w:val="both"/>
        <w:rPr>
          <w:rFonts w:ascii="Times New Roman" w:hAnsi="Times New Roman" w:cs="Times New Roman"/>
          <w:sz w:val="24"/>
          <w:szCs w:val="24"/>
        </w:rPr>
      </w:pPr>
    </w:p>
    <w:p w14:paraId="6D3DC4E5" w14:textId="77777777" w:rsidR="00B77BE3" w:rsidRDefault="00B77BE3" w:rsidP="00B77BE3">
      <w:pPr>
        <w:spacing w:after="0" w:line="240" w:lineRule="auto"/>
        <w:ind w:firstLine="720"/>
        <w:contextualSpacing/>
        <w:jc w:val="both"/>
        <w:rPr>
          <w:rFonts w:ascii="Times New Roman" w:hAnsi="Times New Roman" w:cs="Times New Roman"/>
          <w:sz w:val="24"/>
          <w:szCs w:val="24"/>
        </w:rPr>
      </w:pPr>
    </w:p>
    <w:p w14:paraId="75B779A1" w14:textId="62C73772" w:rsidR="00B77BE3" w:rsidRPr="00B745A6" w:rsidRDefault="00B77BE3" w:rsidP="00B77BE3">
      <w:pPr>
        <w:spacing w:after="0" w:line="240" w:lineRule="auto"/>
        <w:ind w:firstLine="720"/>
        <w:contextualSpacing/>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745A6">
        <w:rPr>
          <w:rFonts w:ascii="Times New Roman" w:hAnsi="Times New Roman" w:cs="Times New Roman"/>
          <w:sz w:val="24"/>
          <w:szCs w:val="24"/>
          <w:u w:val="single"/>
        </w:rPr>
        <w:t>/s/  Jeanne W. Kingery</w:t>
      </w:r>
    </w:p>
    <w:p w14:paraId="1AC1F9D2" w14:textId="77777777" w:rsidR="00B77BE3" w:rsidRDefault="00B77BE3" w:rsidP="00B77BE3">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Amy B. Spiller</w:t>
      </w:r>
    </w:p>
    <w:p w14:paraId="1E99A929" w14:textId="77777777" w:rsidR="00B77BE3" w:rsidRDefault="00B77BE3" w:rsidP="00B77BE3">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Deputy General Counsel</w:t>
      </w:r>
    </w:p>
    <w:p w14:paraId="07FB4265" w14:textId="77777777" w:rsidR="00B77BE3" w:rsidRDefault="00B77BE3" w:rsidP="00B77BE3">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Jeanne W. Kingery</w:t>
      </w:r>
    </w:p>
    <w:p w14:paraId="4D2ECE85" w14:textId="77777777" w:rsidR="00B77BE3" w:rsidRDefault="00B77BE3" w:rsidP="00B77BE3">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Associate General Counsel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Duke Energy Business Services</w:t>
      </w:r>
      <w:r w:rsidR="00A03B86">
        <w:rPr>
          <w:rFonts w:ascii="Times New Roman" w:hAnsi="Times New Roman" w:cs="Times New Roman"/>
          <w:sz w:val="24"/>
          <w:szCs w:val="24"/>
        </w:rPr>
        <w:t xml:space="preserve"> LLC</w:t>
      </w:r>
    </w:p>
    <w:p w14:paraId="17B59624" w14:textId="77777777" w:rsidR="00B77BE3" w:rsidRDefault="00B77BE3" w:rsidP="00B77BE3">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139 E. Fourth Street, 1303-Main</w:t>
      </w:r>
    </w:p>
    <w:p w14:paraId="2C4DA40B" w14:textId="77777777" w:rsidR="00B77BE3" w:rsidRDefault="00B77BE3" w:rsidP="00B77BE3">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Cincinnati, Ohio 45202</w:t>
      </w:r>
    </w:p>
    <w:p w14:paraId="399AFFFB" w14:textId="77777777" w:rsidR="00B77BE3" w:rsidRDefault="00B77BE3" w:rsidP="00B77BE3">
      <w:pPr>
        <w:spacing w:after="0" w:line="240" w:lineRule="auto"/>
        <w:ind w:firstLine="720"/>
        <w:contextualSpacing/>
        <w:jc w:val="both"/>
        <w:rPr>
          <w:rFonts w:ascii="Times New Roman" w:hAnsi="Times New Roman" w:cs="Times New Roman"/>
          <w:sz w:val="24"/>
          <w:szCs w:val="24"/>
        </w:rPr>
      </w:pPr>
    </w:p>
    <w:p w14:paraId="0A5B0CB0" w14:textId="77777777" w:rsidR="00B77BE3" w:rsidRPr="00B77BE3" w:rsidRDefault="00B77BE3" w:rsidP="00B77BE3">
      <w:pPr>
        <w:spacing w:after="0" w:line="240" w:lineRule="auto"/>
        <w:ind w:firstLine="720"/>
        <w:contextualSpacing/>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Counsel for Duke Energy Ohio, Inc.</w:t>
      </w:r>
    </w:p>
    <w:p w14:paraId="620280DF" w14:textId="77777777" w:rsidR="00B77BE3" w:rsidRDefault="00B77BE3" w:rsidP="000A3C8D">
      <w:pPr>
        <w:spacing w:after="0" w:line="480" w:lineRule="auto"/>
        <w:ind w:firstLine="720"/>
        <w:contextualSpacing/>
        <w:jc w:val="both"/>
        <w:rPr>
          <w:rFonts w:ascii="Times New Roman" w:hAnsi="Times New Roman" w:cs="Times New Roman"/>
          <w:sz w:val="24"/>
          <w:szCs w:val="24"/>
        </w:rPr>
      </w:pPr>
    </w:p>
    <w:p w14:paraId="1516C90D" w14:textId="77777777" w:rsidR="00B77BE3" w:rsidRDefault="00B77BE3" w:rsidP="000A3C8D">
      <w:pPr>
        <w:spacing w:after="0" w:line="480" w:lineRule="auto"/>
        <w:ind w:firstLine="720"/>
        <w:contextualSpacing/>
        <w:jc w:val="both"/>
        <w:rPr>
          <w:rFonts w:ascii="Times New Roman" w:hAnsi="Times New Roman" w:cs="Times New Roman"/>
          <w:sz w:val="24"/>
          <w:szCs w:val="24"/>
        </w:rPr>
      </w:pPr>
      <w:bookmarkStart w:id="0" w:name="_GoBack"/>
      <w:bookmarkEnd w:id="0"/>
    </w:p>
    <w:p w14:paraId="262BA9A0" w14:textId="77777777" w:rsidR="00B77BE3" w:rsidRDefault="00B77BE3" w:rsidP="000A3C8D">
      <w:pPr>
        <w:spacing w:after="0" w:line="480" w:lineRule="auto"/>
        <w:ind w:firstLine="720"/>
        <w:contextualSpacing/>
        <w:jc w:val="both"/>
        <w:rPr>
          <w:rFonts w:ascii="Times New Roman" w:hAnsi="Times New Roman" w:cs="Times New Roman"/>
          <w:sz w:val="24"/>
          <w:szCs w:val="24"/>
        </w:rPr>
      </w:pPr>
    </w:p>
    <w:p w14:paraId="741737EA" w14:textId="77777777" w:rsidR="00B77BE3" w:rsidRDefault="00B77BE3" w:rsidP="000A3C8D">
      <w:pPr>
        <w:spacing w:after="0" w:line="480" w:lineRule="auto"/>
        <w:ind w:firstLine="720"/>
        <w:contextualSpacing/>
        <w:jc w:val="both"/>
        <w:rPr>
          <w:rFonts w:ascii="Times New Roman" w:hAnsi="Times New Roman" w:cs="Times New Roman"/>
          <w:sz w:val="24"/>
          <w:szCs w:val="24"/>
        </w:rPr>
      </w:pPr>
    </w:p>
    <w:p w14:paraId="39C8EF37" w14:textId="77777777" w:rsidR="00B77BE3" w:rsidRPr="009E7CDD" w:rsidRDefault="00B77BE3" w:rsidP="000A3C8D">
      <w:pPr>
        <w:spacing w:after="0" w:line="480" w:lineRule="auto"/>
        <w:ind w:firstLine="720"/>
        <w:contextualSpacing/>
        <w:jc w:val="both"/>
        <w:rPr>
          <w:rFonts w:ascii="Times New Roman" w:hAnsi="Times New Roman" w:cs="Times New Roman"/>
          <w:sz w:val="24"/>
          <w:szCs w:val="24"/>
        </w:rPr>
      </w:pPr>
    </w:p>
    <w:sectPr w:rsidR="00B77BE3" w:rsidRPr="009E7CDD">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7B37ED" w15:done="0"/>
  <w15:commentEx w15:paraId="14E46839" w15:done="0"/>
  <w15:commentEx w15:paraId="4A5E0A08" w15:done="0"/>
  <w15:commentEx w15:paraId="422760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C2470" w14:textId="77777777" w:rsidR="00AD216D" w:rsidRDefault="00AD216D" w:rsidP="003E1C92">
      <w:pPr>
        <w:spacing w:after="0" w:line="240" w:lineRule="auto"/>
      </w:pPr>
      <w:r>
        <w:separator/>
      </w:r>
    </w:p>
  </w:endnote>
  <w:endnote w:type="continuationSeparator" w:id="0">
    <w:p w14:paraId="15FB079E" w14:textId="77777777" w:rsidR="00AD216D" w:rsidRDefault="00AD216D" w:rsidP="003E1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1991"/>
      <w:docPartObj>
        <w:docPartGallery w:val="Page Numbers (Bottom of Page)"/>
        <w:docPartUnique/>
      </w:docPartObj>
    </w:sdtPr>
    <w:sdtEndPr>
      <w:rPr>
        <w:rFonts w:ascii="Times New Roman" w:hAnsi="Times New Roman" w:cs="Times New Roman"/>
        <w:noProof/>
        <w:sz w:val="20"/>
        <w:szCs w:val="20"/>
      </w:rPr>
    </w:sdtEndPr>
    <w:sdtContent>
      <w:p w14:paraId="46D5F859" w14:textId="77777777" w:rsidR="003E1C92" w:rsidRPr="003E1C92" w:rsidRDefault="003E1C92">
        <w:pPr>
          <w:pStyle w:val="Footer"/>
          <w:jc w:val="center"/>
          <w:rPr>
            <w:rFonts w:ascii="Times New Roman" w:hAnsi="Times New Roman" w:cs="Times New Roman"/>
            <w:sz w:val="20"/>
            <w:szCs w:val="20"/>
          </w:rPr>
        </w:pPr>
        <w:r w:rsidRPr="003E1C92">
          <w:rPr>
            <w:rFonts w:ascii="Times New Roman" w:hAnsi="Times New Roman" w:cs="Times New Roman"/>
            <w:sz w:val="20"/>
            <w:szCs w:val="20"/>
          </w:rPr>
          <w:fldChar w:fldCharType="begin"/>
        </w:r>
        <w:r w:rsidRPr="003E1C92">
          <w:rPr>
            <w:rFonts w:ascii="Times New Roman" w:hAnsi="Times New Roman" w:cs="Times New Roman"/>
            <w:sz w:val="20"/>
            <w:szCs w:val="20"/>
          </w:rPr>
          <w:instrText xml:space="preserve"> PAGE   \* MERGEFORMAT </w:instrText>
        </w:r>
        <w:r w:rsidRPr="003E1C92">
          <w:rPr>
            <w:rFonts w:ascii="Times New Roman" w:hAnsi="Times New Roman" w:cs="Times New Roman"/>
            <w:sz w:val="20"/>
            <w:szCs w:val="20"/>
          </w:rPr>
          <w:fldChar w:fldCharType="separate"/>
        </w:r>
        <w:r w:rsidR="00B745A6">
          <w:rPr>
            <w:rFonts w:ascii="Times New Roman" w:hAnsi="Times New Roman" w:cs="Times New Roman"/>
            <w:noProof/>
            <w:sz w:val="20"/>
            <w:szCs w:val="20"/>
          </w:rPr>
          <w:t>6</w:t>
        </w:r>
        <w:r w:rsidRPr="003E1C92">
          <w:rPr>
            <w:rFonts w:ascii="Times New Roman" w:hAnsi="Times New Roman" w:cs="Times New Roman"/>
            <w:noProof/>
            <w:sz w:val="20"/>
            <w:szCs w:val="20"/>
          </w:rPr>
          <w:fldChar w:fldCharType="end"/>
        </w:r>
      </w:p>
    </w:sdtContent>
  </w:sdt>
  <w:p w14:paraId="19A54AB9" w14:textId="77777777" w:rsidR="003E1C92" w:rsidRDefault="003E1C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12CB9" w14:textId="77777777" w:rsidR="00AD216D" w:rsidRDefault="00AD216D" w:rsidP="003E1C92">
      <w:pPr>
        <w:spacing w:after="0" w:line="240" w:lineRule="auto"/>
      </w:pPr>
      <w:r>
        <w:separator/>
      </w:r>
    </w:p>
  </w:footnote>
  <w:footnote w:type="continuationSeparator" w:id="0">
    <w:p w14:paraId="00A93E27" w14:textId="77777777" w:rsidR="00AD216D" w:rsidRDefault="00AD216D" w:rsidP="003E1C92">
      <w:pPr>
        <w:spacing w:after="0" w:line="240" w:lineRule="auto"/>
      </w:pPr>
      <w:r>
        <w:continuationSeparator/>
      </w:r>
    </w:p>
  </w:footnote>
  <w:footnote w:id="1">
    <w:p w14:paraId="7330AB6D" w14:textId="77777777" w:rsidR="00B755E1" w:rsidRPr="00B755E1" w:rsidRDefault="00B755E1">
      <w:pPr>
        <w:pStyle w:val="FootnoteText"/>
        <w:rPr>
          <w:rFonts w:ascii="Times New Roman" w:hAnsi="Times New Roman" w:cs="Times New Roman"/>
        </w:rPr>
      </w:pPr>
      <w:r w:rsidRPr="00B755E1">
        <w:rPr>
          <w:rStyle w:val="FootnoteReference"/>
          <w:rFonts w:ascii="Times New Roman" w:hAnsi="Times New Roman" w:cs="Times New Roman"/>
        </w:rPr>
        <w:footnoteRef/>
      </w:r>
      <w:r w:rsidRPr="00B755E1">
        <w:rPr>
          <w:rFonts w:ascii="Times New Roman" w:hAnsi="Times New Roman" w:cs="Times New Roman"/>
        </w:rPr>
        <w:t xml:space="preserve"> </w:t>
      </w:r>
      <w:r>
        <w:rPr>
          <w:rFonts w:ascii="Times New Roman" w:hAnsi="Times New Roman" w:cs="Times New Roman"/>
        </w:rPr>
        <w:t xml:space="preserve">On August 26, 2014, the Attorney Examiner issued an Entry instructing Duke Energy Ohio to submit comments in response to Staff’s surreply comments by September 5, 2014. That deadline was extended, by motion, to September 12, 2014. </w:t>
      </w:r>
    </w:p>
  </w:footnote>
  <w:footnote w:id="2">
    <w:p w14:paraId="21077917" w14:textId="6178DC51" w:rsidR="00D126D3" w:rsidRPr="00D126D3" w:rsidRDefault="00D126D3" w:rsidP="00D126D3">
      <w:pPr>
        <w:jc w:val="both"/>
        <w:rPr>
          <w:rFonts w:ascii="Times New Roman" w:hAnsi="Times New Roman" w:cs="Times New Roman"/>
          <w:sz w:val="20"/>
          <w:szCs w:val="20"/>
        </w:rPr>
      </w:pPr>
      <w:r w:rsidRPr="00D126D3">
        <w:rPr>
          <w:rStyle w:val="FootnoteReference"/>
          <w:rFonts w:ascii="Times New Roman" w:hAnsi="Times New Roman" w:cs="Times New Roman"/>
          <w:sz w:val="20"/>
          <w:szCs w:val="20"/>
        </w:rPr>
        <w:footnoteRef/>
      </w:r>
      <w:r w:rsidRPr="00D126D3">
        <w:rPr>
          <w:rFonts w:ascii="Times New Roman" w:hAnsi="Times New Roman" w:cs="Times New Roman"/>
          <w:sz w:val="20"/>
          <w:szCs w:val="20"/>
        </w:rPr>
        <w:t xml:space="preserve"> For purposes of these </w:t>
      </w:r>
      <w:r w:rsidR="00EF506D">
        <w:rPr>
          <w:rFonts w:ascii="Times New Roman" w:hAnsi="Times New Roman" w:cs="Times New Roman"/>
          <w:sz w:val="20"/>
          <w:szCs w:val="20"/>
        </w:rPr>
        <w:t xml:space="preserve">Joint </w:t>
      </w:r>
      <w:r w:rsidRPr="00D126D3">
        <w:rPr>
          <w:rFonts w:ascii="Times New Roman" w:hAnsi="Times New Roman" w:cs="Times New Roman"/>
          <w:sz w:val="20"/>
          <w:szCs w:val="20"/>
        </w:rPr>
        <w:t xml:space="preserve">Comments, Incremental Revenue shall equal </w:t>
      </w:r>
      <w:r w:rsidRPr="00D126D3">
        <w:rPr>
          <w:rFonts w:ascii="Times New Roman" w:hAnsi="Times New Roman" w:cs="Times New Roman"/>
          <w:color w:val="000000"/>
          <w:sz w:val="20"/>
          <w:szCs w:val="20"/>
        </w:rPr>
        <w:t>[(Annual Number of Customer Bills Issued - Baseline Number of Customer Bills Issued) x (Cost Portion of Rate)] + [(Consumption by non-SFV customers directly attributable to program investment) x (Cost Portion of Rate)] + (Other revenues directly attributable to CEP investment).</w:t>
      </w:r>
      <w:r w:rsidRPr="00D126D3">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0092"/>
    <w:multiLevelType w:val="hybridMultilevel"/>
    <w:tmpl w:val="365E04A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son, Katie">
    <w15:presenceInfo w15:providerId="AD" w15:userId="S-1-5-21-57989841-920026266-1177238915-28901"/>
  </w15:person>
  <w15:person w15:author="Johnson, Katherine">
    <w15:presenceInfo w15:providerId="AD" w15:userId="S-1-5-21-57989841-920026266-1177238915-28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CDD"/>
    <w:rsid w:val="00004196"/>
    <w:rsid w:val="0005003C"/>
    <w:rsid w:val="000A3C8D"/>
    <w:rsid w:val="000F23C8"/>
    <w:rsid w:val="00116286"/>
    <w:rsid w:val="001B7B97"/>
    <w:rsid w:val="001E3DEE"/>
    <w:rsid w:val="00225553"/>
    <w:rsid w:val="00251C44"/>
    <w:rsid w:val="0026615A"/>
    <w:rsid w:val="002E332E"/>
    <w:rsid w:val="002F2327"/>
    <w:rsid w:val="003102E6"/>
    <w:rsid w:val="0033307D"/>
    <w:rsid w:val="003438F3"/>
    <w:rsid w:val="003E1C92"/>
    <w:rsid w:val="004048FA"/>
    <w:rsid w:val="00426751"/>
    <w:rsid w:val="00441651"/>
    <w:rsid w:val="004B1981"/>
    <w:rsid w:val="004B3F33"/>
    <w:rsid w:val="004D2297"/>
    <w:rsid w:val="0053137E"/>
    <w:rsid w:val="00543EA7"/>
    <w:rsid w:val="00597BE1"/>
    <w:rsid w:val="005D7CD6"/>
    <w:rsid w:val="005F1F8C"/>
    <w:rsid w:val="005F643B"/>
    <w:rsid w:val="005F759F"/>
    <w:rsid w:val="006E7846"/>
    <w:rsid w:val="00707FF1"/>
    <w:rsid w:val="00737612"/>
    <w:rsid w:val="007864BF"/>
    <w:rsid w:val="00840ACD"/>
    <w:rsid w:val="00860DCA"/>
    <w:rsid w:val="008A6DCB"/>
    <w:rsid w:val="008E7222"/>
    <w:rsid w:val="008F4466"/>
    <w:rsid w:val="00947E61"/>
    <w:rsid w:val="009514B0"/>
    <w:rsid w:val="00973990"/>
    <w:rsid w:val="00973C3E"/>
    <w:rsid w:val="009B257B"/>
    <w:rsid w:val="009B5568"/>
    <w:rsid w:val="009B63CC"/>
    <w:rsid w:val="009C6F9E"/>
    <w:rsid w:val="009E7CDD"/>
    <w:rsid w:val="009F6637"/>
    <w:rsid w:val="00A03B86"/>
    <w:rsid w:val="00A83F12"/>
    <w:rsid w:val="00A91D3D"/>
    <w:rsid w:val="00AB3404"/>
    <w:rsid w:val="00AD216D"/>
    <w:rsid w:val="00AE5A10"/>
    <w:rsid w:val="00AF427C"/>
    <w:rsid w:val="00B745A6"/>
    <w:rsid w:val="00B755E1"/>
    <w:rsid w:val="00B77BE3"/>
    <w:rsid w:val="00BF4870"/>
    <w:rsid w:val="00C041C6"/>
    <w:rsid w:val="00C059D9"/>
    <w:rsid w:val="00C2143F"/>
    <w:rsid w:val="00C423DB"/>
    <w:rsid w:val="00C72F75"/>
    <w:rsid w:val="00C94B26"/>
    <w:rsid w:val="00CB0A9C"/>
    <w:rsid w:val="00D070D2"/>
    <w:rsid w:val="00D126D3"/>
    <w:rsid w:val="00D13E6D"/>
    <w:rsid w:val="00D37509"/>
    <w:rsid w:val="00E75A9E"/>
    <w:rsid w:val="00EF506D"/>
    <w:rsid w:val="00F179D6"/>
    <w:rsid w:val="00F76094"/>
    <w:rsid w:val="00F76D9F"/>
    <w:rsid w:val="00F872D9"/>
    <w:rsid w:val="00FF3750"/>
    <w:rsid w:val="00FF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A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C92"/>
  </w:style>
  <w:style w:type="paragraph" w:styleId="Footer">
    <w:name w:val="footer"/>
    <w:basedOn w:val="Normal"/>
    <w:link w:val="FooterChar"/>
    <w:uiPriority w:val="99"/>
    <w:unhideWhenUsed/>
    <w:rsid w:val="003E1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92"/>
  </w:style>
  <w:style w:type="character" w:styleId="CommentReference">
    <w:name w:val="annotation reference"/>
    <w:basedOn w:val="DefaultParagraphFont"/>
    <w:uiPriority w:val="99"/>
    <w:semiHidden/>
    <w:unhideWhenUsed/>
    <w:rsid w:val="000F23C8"/>
    <w:rPr>
      <w:sz w:val="16"/>
      <w:szCs w:val="16"/>
    </w:rPr>
  </w:style>
  <w:style w:type="paragraph" w:styleId="CommentText">
    <w:name w:val="annotation text"/>
    <w:basedOn w:val="Normal"/>
    <w:link w:val="CommentTextChar"/>
    <w:uiPriority w:val="99"/>
    <w:semiHidden/>
    <w:unhideWhenUsed/>
    <w:rsid w:val="000F23C8"/>
    <w:pPr>
      <w:spacing w:line="240" w:lineRule="auto"/>
    </w:pPr>
    <w:rPr>
      <w:sz w:val="20"/>
      <w:szCs w:val="20"/>
    </w:rPr>
  </w:style>
  <w:style w:type="character" w:customStyle="1" w:styleId="CommentTextChar">
    <w:name w:val="Comment Text Char"/>
    <w:basedOn w:val="DefaultParagraphFont"/>
    <w:link w:val="CommentText"/>
    <w:uiPriority w:val="99"/>
    <w:semiHidden/>
    <w:rsid w:val="000F23C8"/>
    <w:rPr>
      <w:sz w:val="20"/>
      <w:szCs w:val="20"/>
    </w:rPr>
  </w:style>
  <w:style w:type="paragraph" w:styleId="CommentSubject">
    <w:name w:val="annotation subject"/>
    <w:basedOn w:val="CommentText"/>
    <w:next w:val="CommentText"/>
    <w:link w:val="CommentSubjectChar"/>
    <w:uiPriority w:val="99"/>
    <w:semiHidden/>
    <w:unhideWhenUsed/>
    <w:rsid w:val="000F23C8"/>
    <w:rPr>
      <w:b/>
      <w:bCs/>
    </w:rPr>
  </w:style>
  <w:style w:type="character" w:customStyle="1" w:styleId="CommentSubjectChar">
    <w:name w:val="Comment Subject Char"/>
    <w:basedOn w:val="CommentTextChar"/>
    <w:link w:val="CommentSubject"/>
    <w:uiPriority w:val="99"/>
    <w:semiHidden/>
    <w:rsid w:val="000F23C8"/>
    <w:rPr>
      <w:b/>
      <w:bCs/>
      <w:sz w:val="20"/>
      <w:szCs w:val="20"/>
    </w:rPr>
  </w:style>
  <w:style w:type="paragraph" w:styleId="BalloonText">
    <w:name w:val="Balloon Text"/>
    <w:basedOn w:val="Normal"/>
    <w:link w:val="BalloonTextChar"/>
    <w:uiPriority w:val="99"/>
    <w:semiHidden/>
    <w:unhideWhenUsed/>
    <w:rsid w:val="000F2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3C8"/>
    <w:rPr>
      <w:rFonts w:ascii="Tahoma" w:hAnsi="Tahoma" w:cs="Tahoma"/>
      <w:sz w:val="16"/>
      <w:szCs w:val="16"/>
    </w:rPr>
  </w:style>
  <w:style w:type="paragraph" w:styleId="FootnoteText">
    <w:name w:val="footnote text"/>
    <w:basedOn w:val="Normal"/>
    <w:link w:val="FootnoteTextChar"/>
    <w:uiPriority w:val="99"/>
    <w:semiHidden/>
    <w:unhideWhenUsed/>
    <w:rsid w:val="00B755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5E1"/>
    <w:rPr>
      <w:sz w:val="20"/>
      <w:szCs w:val="20"/>
    </w:rPr>
  </w:style>
  <w:style w:type="character" w:styleId="FootnoteReference">
    <w:name w:val="footnote reference"/>
    <w:basedOn w:val="DefaultParagraphFont"/>
    <w:uiPriority w:val="99"/>
    <w:semiHidden/>
    <w:unhideWhenUsed/>
    <w:rsid w:val="00B755E1"/>
    <w:rPr>
      <w:vertAlign w:val="superscript"/>
    </w:rPr>
  </w:style>
  <w:style w:type="paragraph" w:styleId="Revision">
    <w:name w:val="Revision"/>
    <w:hidden/>
    <w:uiPriority w:val="99"/>
    <w:semiHidden/>
    <w:rsid w:val="00AB34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C92"/>
  </w:style>
  <w:style w:type="paragraph" w:styleId="Footer">
    <w:name w:val="footer"/>
    <w:basedOn w:val="Normal"/>
    <w:link w:val="FooterChar"/>
    <w:uiPriority w:val="99"/>
    <w:unhideWhenUsed/>
    <w:rsid w:val="003E1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92"/>
  </w:style>
  <w:style w:type="character" w:styleId="CommentReference">
    <w:name w:val="annotation reference"/>
    <w:basedOn w:val="DefaultParagraphFont"/>
    <w:uiPriority w:val="99"/>
    <w:semiHidden/>
    <w:unhideWhenUsed/>
    <w:rsid w:val="000F23C8"/>
    <w:rPr>
      <w:sz w:val="16"/>
      <w:szCs w:val="16"/>
    </w:rPr>
  </w:style>
  <w:style w:type="paragraph" w:styleId="CommentText">
    <w:name w:val="annotation text"/>
    <w:basedOn w:val="Normal"/>
    <w:link w:val="CommentTextChar"/>
    <w:uiPriority w:val="99"/>
    <w:semiHidden/>
    <w:unhideWhenUsed/>
    <w:rsid w:val="000F23C8"/>
    <w:pPr>
      <w:spacing w:line="240" w:lineRule="auto"/>
    </w:pPr>
    <w:rPr>
      <w:sz w:val="20"/>
      <w:szCs w:val="20"/>
    </w:rPr>
  </w:style>
  <w:style w:type="character" w:customStyle="1" w:styleId="CommentTextChar">
    <w:name w:val="Comment Text Char"/>
    <w:basedOn w:val="DefaultParagraphFont"/>
    <w:link w:val="CommentText"/>
    <w:uiPriority w:val="99"/>
    <w:semiHidden/>
    <w:rsid w:val="000F23C8"/>
    <w:rPr>
      <w:sz w:val="20"/>
      <w:szCs w:val="20"/>
    </w:rPr>
  </w:style>
  <w:style w:type="paragraph" w:styleId="CommentSubject">
    <w:name w:val="annotation subject"/>
    <w:basedOn w:val="CommentText"/>
    <w:next w:val="CommentText"/>
    <w:link w:val="CommentSubjectChar"/>
    <w:uiPriority w:val="99"/>
    <w:semiHidden/>
    <w:unhideWhenUsed/>
    <w:rsid w:val="000F23C8"/>
    <w:rPr>
      <w:b/>
      <w:bCs/>
    </w:rPr>
  </w:style>
  <w:style w:type="character" w:customStyle="1" w:styleId="CommentSubjectChar">
    <w:name w:val="Comment Subject Char"/>
    <w:basedOn w:val="CommentTextChar"/>
    <w:link w:val="CommentSubject"/>
    <w:uiPriority w:val="99"/>
    <w:semiHidden/>
    <w:rsid w:val="000F23C8"/>
    <w:rPr>
      <w:b/>
      <w:bCs/>
      <w:sz w:val="20"/>
      <w:szCs w:val="20"/>
    </w:rPr>
  </w:style>
  <w:style w:type="paragraph" w:styleId="BalloonText">
    <w:name w:val="Balloon Text"/>
    <w:basedOn w:val="Normal"/>
    <w:link w:val="BalloonTextChar"/>
    <w:uiPriority w:val="99"/>
    <w:semiHidden/>
    <w:unhideWhenUsed/>
    <w:rsid w:val="000F2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3C8"/>
    <w:rPr>
      <w:rFonts w:ascii="Tahoma" w:hAnsi="Tahoma" w:cs="Tahoma"/>
      <w:sz w:val="16"/>
      <w:szCs w:val="16"/>
    </w:rPr>
  </w:style>
  <w:style w:type="paragraph" w:styleId="FootnoteText">
    <w:name w:val="footnote text"/>
    <w:basedOn w:val="Normal"/>
    <w:link w:val="FootnoteTextChar"/>
    <w:uiPriority w:val="99"/>
    <w:semiHidden/>
    <w:unhideWhenUsed/>
    <w:rsid w:val="00B755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5E1"/>
    <w:rPr>
      <w:sz w:val="20"/>
      <w:szCs w:val="20"/>
    </w:rPr>
  </w:style>
  <w:style w:type="character" w:styleId="FootnoteReference">
    <w:name w:val="footnote reference"/>
    <w:basedOn w:val="DefaultParagraphFont"/>
    <w:uiPriority w:val="99"/>
    <w:semiHidden/>
    <w:unhideWhenUsed/>
    <w:rsid w:val="00B755E1"/>
    <w:rPr>
      <w:vertAlign w:val="superscript"/>
    </w:rPr>
  </w:style>
  <w:style w:type="paragraph" w:styleId="Revision">
    <w:name w:val="Revision"/>
    <w:hidden/>
    <w:uiPriority w:val="99"/>
    <w:semiHidden/>
    <w:rsid w:val="00AB34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969C5-650B-4DF9-8932-393B8E44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1399</Words>
  <Characters>7738</Characters>
  <Application>Microsoft Office Word</Application>
  <DocSecurity>0</DocSecurity>
  <Lines>151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2014-09-12T19:02:00Z</dcterms:created>
  <dcterms:modified xsi:type="dcterms:W3CDTF">2014-09-12T19:05:00Z</dcterms:modified>
</cp:coreProperties>
</file>