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015657" w:rsidRPr="00F126CD" w:rsidP="00015657" w14:paraId="6FA2445D" w14:textId="77777777">
      <w:pPr>
        <w:jc w:val="center"/>
        <w:rPr>
          <w:b/>
        </w:rPr>
      </w:pPr>
      <w:r w:rsidRPr="00F126CD">
        <w:rPr>
          <w:b/>
        </w:rPr>
        <w:t xml:space="preserve">BEFORE </w:t>
      </w:r>
    </w:p>
    <w:p w:rsidR="00015657" w:rsidRPr="00F126CD" w:rsidP="00015657" w14:paraId="3F259A79" w14:textId="77777777">
      <w:pPr>
        <w:jc w:val="center"/>
        <w:rPr>
          <w:b/>
        </w:rPr>
      </w:pPr>
      <w:r w:rsidRPr="00F126CD">
        <w:rPr>
          <w:b/>
        </w:rPr>
        <w:t>THE PUBLIC UTILITIES COMMISSION OF OHIO</w:t>
      </w:r>
    </w:p>
    <w:p w:rsidR="00A17668" w:rsidRPr="00F126CD" w:rsidP="00015657" w14:paraId="20A3E302" w14:textId="77777777">
      <w:pPr>
        <w:jc w:val="center"/>
        <w:rPr>
          <w:b/>
        </w:rPr>
      </w:pPr>
    </w:p>
    <w:tbl>
      <w:tblPr>
        <w:tblW w:w="8820" w:type="dxa"/>
        <w:tblInd w:w="0" w:type="dxa"/>
        <w:tblLayout w:type="fixed"/>
        <w:tblCellMar>
          <w:top w:w="0" w:type="dxa"/>
          <w:left w:w="108" w:type="dxa"/>
          <w:bottom w:w="0" w:type="dxa"/>
          <w:right w:w="108" w:type="dxa"/>
        </w:tblCellMar>
        <w:tblLook w:val="01E0"/>
      </w:tblPr>
      <w:tblGrid>
        <w:gridCol w:w="4500"/>
        <w:gridCol w:w="450"/>
        <w:gridCol w:w="3870"/>
      </w:tblGrid>
      <w:tr w14:paraId="0419C3AF" w14:textId="77777777" w:rsidTr="00E82D55">
        <w:tblPrEx>
          <w:tblW w:w="8820" w:type="dxa"/>
          <w:tblInd w:w="0" w:type="dxa"/>
          <w:tblLayout w:type="fixed"/>
          <w:tblCellMar>
            <w:top w:w="0" w:type="dxa"/>
            <w:left w:w="108" w:type="dxa"/>
            <w:bottom w:w="0" w:type="dxa"/>
            <w:right w:w="108" w:type="dxa"/>
          </w:tblCellMar>
          <w:tblLook w:val="01E0"/>
        </w:tblPrEx>
        <w:trPr>
          <w:trHeight w:val="154"/>
        </w:trPr>
        <w:tc>
          <w:tcPr>
            <w:tcW w:w="4500" w:type="dxa"/>
            <w:shd w:val="clear" w:color="auto" w:fill="auto"/>
          </w:tcPr>
          <w:p w:rsidR="00901C5A" w:rsidRPr="00F126CD" w:rsidP="00901C5A" w14:paraId="3A498DEE" w14:textId="5D0B99E6">
            <w:pPr>
              <w:suppressLineNumbers/>
              <w:ind w:right="342"/>
              <w:rPr>
                <w:sz w:val="24"/>
                <w:szCs w:val="24"/>
                <w:lang w:val="en-US" w:eastAsia="en-US" w:bidi="en-US"/>
              </w:rPr>
            </w:pPr>
            <w:r w:rsidRPr="00FD40CB">
              <w:rPr>
                <w:sz w:val="24"/>
                <w:szCs w:val="24"/>
                <w:lang w:val="en-US" w:eastAsia="en-US" w:bidi="en-US"/>
              </w:rPr>
              <w:t xml:space="preserve">In the Matter of the </w:t>
            </w:r>
            <w:r>
              <w:rPr>
                <w:sz w:val="24"/>
                <w:szCs w:val="24"/>
                <w:lang w:val="en-US" w:eastAsia="en-US" w:bidi="en-US"/>
              </w:rPr>
              <w:t>Application of Vectren Energy Delivery of Ohio, LLC d/b/a CenterPoint Energy Ohio for Approval to Continue Demand Side Management Programs.</w:t>
            </w:r>
          </w:p>
        </w:tc>
        <w:tc>
          <w:tcPr>
            <w:tcW w:w="450" w:type="dxa"/>
            <w:shd w:val="clear" w:color="auto" w:fill="auto"/>
          </w:tcPr>
          <w:p w:rsidR="00901C5A" w:rsidRPr="00B54B36" w:rsidP="00901C5A" w14:paraId="4AE32E8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B54B36">
              <w:rPr>
                <w:rFonts w:ascii="Times New Roman" w:eastAsia="Courier New" w:hAnsi="Times New Roman" w:cs="Times New Roman"/>
                <w:sz w:val="24"/>
                <w:szCs w:val="24"/>
                <w:lang w:val="en-US" w:eastAsia="en-US" w:bidi="ar-SA"/>
              </w:rPr>
              <w:t>)</w:t>
            </w:r>
          </w:p>
          <w:p w:rsidR="00901C5A" w:rsidRPr="00B54B36" w:rsidP="00901C5A" w14:paraId="087BE15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B54B36">
              <w:rPr>
                <w:rFonts w:ascii="Times New Roman" w:eastAsia="Courier New" w:hAnsi="Times New Roman" w:cs="Times New Roman"/>
                <w:sz w:val="24"/>
                <w:szCs w:val="24"/>
                <w:lang w:val="en-US" w:eastAsia="en-US" w:bidi="ar-SA"/>
              </w:rPr>
              <w:t>)</w:t>
            </w:r>
          </w:p>
          <w:p w:rsidR="00901C5A" w:rsidRPr="00B54B36" w:rsidP="00901C5A" w14:paraId="138044E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B54B36">
              <w:rPr>
                <w:rFonts w:ascii="Times New Roman" w:eastAsia="Courier New" w:hAnsi="Times New Roman" w:cs="Times New Roman"/>
                <w:sz w:val="24"/>
                <w:szCs w:val="24"/>
                <w:lang w:val="en-US" w:eastAsia="en-US" w:bidi="ar-SA"/>
              </w:rPr>
              <w:t>)</w:t>
            </w:r>
          </w:p>
          <w:p w:rsidR="00901C5A" w:rsidRPr="00B54B36" w:rsidP="00901C5A" w14:paraId="3ADF651F"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B54B36">
              <w:rPr>
                <w:rFonts w:ascii="Times New Roman" w:eastAsia="Courier New" w:hAnsi="Times New Roman" w:cs="Times New Roman"/>
                <w:sz w:val="24"/>
                <w:szCs w:val="24"/>
                <w:lang w:val="en-US" w:eastAsia="en-US" w:bidi="ar-SA"/>
              </w:rPr>
              <w:t>)</w:t>
            </w:r>
          </w:p>
          <w:p w:rsidR="00901C5A" w:rsidRPr="00F126CD" w:rsidP="00901C5A" w14:paraId="5E5B317C" w14:textId="27373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lang w:val="en-US" w:eastAsia="en-US" w:bidi="en-US"/>
              </w:rPr>
            </w:pPr>
            <w:r w:rsidRPr="00B54B36">
              <w:rPr>
                <w:sz w:val="24"/>
                <w:szCs w:val="24"/>
                <w:lang w:val="en-US" w:eastAsia="en-US" w:bidi="en-US"/>
              </w:rPr>
              <w:t>)</w:t>
            </w:r>
          </w:p>
        </w:tc>
        <w:tc>
          <w:tcPr>
            <w:tcW w:w="3870" w:type="dxa"/>
            <w:shd w:val="clear" w:color="auto" w:fill="auto"/>
          </w:tcPr>
          <w:p w:rsidR="00901C5A" w:rsidRPr="00B54B36" w:rsidP="00901C5A" w14:paraId="0CB8960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901C5A" w:rsidRPr="00B54B36" w:rsidP="00901C5A" w14:paraId="20611CD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901C5A" w:rsidRPr="00B54B36" w:rsidP="00901C5A" w14:paraId="489CD6DF"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B54B36">
              <w:rPr>
                <w:rFonts w:ascii="Times New Roman" w:eastAsia="Courier New" w:hAnsi="Times New Roman" w:cs="Times New Roman"/>
                <w:sz w:val="24"/>
                <w:szCs w:val="24"/>
                <w:lang w:val="en-US" w:eastAsia="en-US" w:bidi="ar-SA"/>
              </w:rPr>
              <w:t xml:space="preserve">Case No. </w:t>
            </w:r>
            <w:r>
              <w:rPr>
                <w:rFonts w:ascii="Times New Roman" w:eastAsia="Courier New" w:hAnsi="Times New Roman" w:cs="Times New Roman"/>
                <w:sz w:val="24"/>
                <w:szCs w:val="24"/>
                <w:lang w:val="en-US" w:eastAsia="en-US" w:bidi="ar-SA"/>
              </w:rPr>
              <w:t>22-1015</w:t>
            </w:r>
            <w:r w:rsidRPr="00B54B36">
              <w:rPr>
                <w:rFonts w:ascii="Times New Roman" w:eastAsia="Courier New" w:hAnsi="Times New Roman" w:cs="Times New Roman"/>
                <w:sz w:val="24"/>
                <w:szCs w:val="24"/>
                <w:lang w:val="en-US" w:eastAsia="en-US" w:bidi="ar-SA"/>
              </w:rPr>
              <w:t>-GA-UNC</w:t>
            </w:r>
          </w:p>
          <w:p w:rsidR="00901C5A" w:rsidRPr="00F126CD" w:rsidP="00901C5A" w14:paraId="7C4527EE" w14:textId="77777777">
            <w:pPr>
              <w:autoSpaceDE w:val="0"/>
              <w:autoSpaceDN w:val="0"/>
              <w:adjustRightInd w:val="0"/>
              <w:rPr>
                <w:sz w:val="24"/>
                <w:szCs w:val="24"/>
                <w:lang w:val="en-US" w:eastAsia="en-US" w:bidi="en-US"/>
              </w:rPr>
            </w:pPr>
          </w:p>
        </w:tc>
      </w:tr>
    </w:tbl>
    <w:p w:rsidR="00015657" w:rsidRPr="00F126CD" w:rsidP="00015657" w14:paraId="01AC1466" w14:textId="77777777">
      <w:pPr>
        <w:rPr>
          <w:b/>
        </w:rPr>
      </w:pPr>
    </w:p>
    <w:p w:rsidR="00015657" w:rsidRPr="00F126CD" w:rsidP="00015657" w14:paraId="4197385D" w14:textId="77777777">
      <w:pPr>
        <w:pBdr>
          <w:top w:val="single" w:sz="12" w:space="0" w:color="auto"/>
        </w:pBdr>
        <w:tabs>
          <w:tab w:val="left" w:pos="-720"/>
        </w:tabs>
        <w:suppressAutoHyphens/>
        <w:jc w:val="center"/>
        <w:rPr>
          <w:b/>
          <w:bCs/>
        </w:rPr>
      </w:pPr>
    </w:p>
    <w:p w:rsidR="00015657" w:rsidRPr="00F126CD" w:rsidP="00015657" w14:paraId="615A212D" w14:textId="77777777">
      <w:pPr>
        <w:tabs>
          <w:tab w:val="left" w:pos="4770"/>
          <w:tab w:val="left" w:pos="6480"/>
        </w:tabs>
        <w:jc w:val="center"/>
        <w:rPr>
          <w:b/>
        </w:rPr>
      </w:pPr>
      <w:r w:rsidRPr="00F126CD">
        <w:rPr>
          <w:b/>
        </w:rPr>
        <w:t>INITIAL BRIEF FOR CONSUMER PROTECTION</w:t>
      </w:r>
    </w:p>
    <w:p w:rsidR="00015657" w:rsidRPr="00F126CD" w:rsidP="00015657" w14:paraId="59B7A093" w14:textId="77777777">
      <w:pPr>
        <w:tabs>
          <w:tab w:val="left" w:pos="4770"/>
          <w:tab w:val="left" w:pos="6480"/>
        </w:tabs>
        <w:jc w:val="center"/>
        <w:rPr>
          <w:b/>
        </w:rPr>
      </w:pPr>
      <w:r w:rsidRPr="00F126CD">
        <w:rPr>
          <w:b/>
        </w:rPr>
        <w:t>BY</w:t>
      </w:r>
    </w:p>
    <w:p w:rsidR="00015657" w:rsidRPr="00F126CD" w:rsidP="00015657" w14:paraId="74981073" w14:textId="77777777">
      <w:pPr>
        <w:tabs>
          <w:tab w:val="left" w:pos="4770"/>
          <w:tab w:val="left" w:pos="6480"/>
        </w:tabs>
        <w:jc w:val="center"/>
        <w:rPr>
          <w:b/>
        </w:rPr>
      </w:pPr>
      <w:r w:rsidRPr="00F126CD">
        <w:rPr>
          <w:b/>
        </w:rPr>
        <w:t>OFFICE OF THE OHIO CONSUMERS’ COUNSEL</w:t>
      </w:r>
    </w:p>
    <w:p w:rsidR="00015657" w:rsidRPr="00F126CD" w:rsidP="00015657" w14:paraId="08BBFEF2" w14:textId="77777777">
      <w:pPr>
        <w:pBdr>
          <w:bottom w:val="single" w:sz="12" w:space="1" w:color="auto"/>
        </w:pBdr>
        <w:tabs>
          <w:tab w:val="left" w:pos="-720"/>
        </w:tabs>
        <w:suppressAutoHyphens/>
        <w:jc w:val="center"/>
        <w:rPr>
          <w:b/>
          <w:bCs/>
        </w:rPr>
      </w:pPr>
    </w:p>
    <w:p w:rsidR="00015657" w:rsidRPr="00F126CD" w:rsidP="00015657" w14:paraId="2F30446F" w14:textId="77777777">
      <w:pPr>
        <w:tabs>
          <w:tab w:val="left" w:pos="4770"/>
          <w:tab w:val="left" w:pos="6480"/>
        </w:tabs>
        <w:rPr>
          <w:b/>
          <w:u w:val="single"/>
        </w:rPr>
      </w:pPr>
    </w:p>
    <w:p w:rsidR="00015657" w:rsidP="00015657" w14:paraId="69BE2AD7" w14:textId="77777777">
      <w:pPr>
        <w:jc w:val="center"/>
        <w:rPr>
          <w:b/>
        </w:rPr>
      </w:pPr>
    </w:p>
    <w:p w:rsidR="00901C5A" w:rsidP="00015657" w14:paraId="5CD388F5" w14:textId="77777777">
      <w:pPr>
        <w:jc w:val="center"/>
        <w:rPr>
          <w:b/>
        </w:rPr>
      </w:pPr>
    </w:p>
    <w:p w:rsidR="00901C5A" w:rsidP="00015657" w14:paraId="5CDE4A35" w14:textId="77777777">
      <w:pPr>
        <w:jc w:val="center"/>
        <w:rPr>
          <w:b/>
        </w:rPr>
      </w:pPr>
    </w:p>
    <w:p w:rsidR="00901C5A" w:rsidP="00015657" w14:paraId="48FAD493" w14:textId="77777777">
      <w:pPr>
        <w:jc w:val="center"/>
        <w:rPr>
          <w:b/>
        </w:rPr>
      </w:pPr>
    </w:p>
    <w:p w:rsidR="00901C5A" w:rsidP="00015657" w14:paraId="1B2633D0" w14:textId="77777777">
      <w:pPr>
        <w:jc w:val="center"/>
        <w:rPr>
          <w:b/>
        </w:rPr>
      </w:pPr>
    </w:p>
    <w:p w:rsidR="00901C5A" w:rsidRPr="00F126CD" w:rsidP="00015657" w14:paraId="102D4EC1" w14:textId="77777777">
      <w:pPr>
        <w:jc w:val="center"/>
        <w:rPr>
          <w:b/>
        </w:rPr>
      </w:pPr>
    </w:p>
    <w:p w:rsidR="00135CA8" w:rsidRPr="00F126CD" w:rsidP="00135CA8" w14:paraId="27509CAC" w14:textId="77777777">
      <w:pPr>
        <w:tabs>
          <w:tab w:val="right" w:pos="8640"/>
        </w:tabs>
        <w:ind w:left="4320"/>
      </w:pPr>
      <w:r w:rsidRPr="00F126CD">
        <w:t>Bruce Weston (0016973)</w:t>
      </w:r>
    </w:p>
    <w:p w:rsidR="00135CA8" w:rsidRPr="00F126CD" w:rsidP="00135CA8" w14:paraId="5A973159" w14:textId="77777777">
      <w:pPr>
        <w:ind w:left="4320"/>
        <w:contextualSpacing/>
        <w:rPr>
          <w:rFonts w:eastAsia="Calibri"/>
        </w:rPr>
      </w:pPr>
      <w:r w:rsidRPr="00F126CD">
        <w:rPr>
          <w:rFonts w:eastAsia="Calibri"/>
        </w:rPr>
        <w:t>Ohio Consumers’ Counsel</w:t>
      </w:r>
    </w:p>
    <w:p w:rsidR="00135CA8" w:rsidRPr="00F126CD" w:rsidP="00135CA8" w14:paraId="754D0C61" w14:textId="77777777">
      <w:pPr>
        <w:ind w:left="4320"/>
        <w:contextualSpacing/>
        <w:rPr>
          <w:rFonts w:eastAsia="Calibri"/>
        </w:rPr>
      </w:pPr>
      <w:r w:rsidRPr="00F126CD">
        <w:rPr>
          <w:rFonts w:eastAsia="Calibri"/>
        </w:rPr>
        <w:tab/>
      </w:r>
    </w:p>
    <w:p w:rsidR="00901C5A" w:rsidRPr="00F126CD" w:rsidP="00901C5A" w14:paraId="47391CB3" w14:textId="77777777">
      <w:pPr>
        <w:ind w:left="4320"/>
        <w:rPr>
          <w:color w:val="000000"/>
        </w:rPr>
      </w:pPr>
      <w:r w:rsidRPr="00F126CD">
        <w:rPr>
          <w:color w:val="000000"/>
        </w:rPr>
        <w:t>Connor D. Semple (0101102)</w:t>
      </w:r>
    </w:p>
    <w:p w:rsidR="00135CA8" w:rsidP="00135CA8" w14:paraId="1F43067E" w14:textId="77777777">
      <w:pPr>
        <w:ind w:left="4320"/>
        <w:rPr>
          <w:color w:val="000000"/>
        </w:rPr>
      </w:pPr>
      <w:r w:rsidRPr="00F126CD">
        <w:rPr>
          <w:color w:val="000000"/>
        </w:rPr>
        <w:t xml:space="preserve">Counsel of Record </w:t>
      </w:r>
    </w:p>
    <w:p w:rsidR="00135CA8" w:rsidRPr="00F126CD" w:rsidP="00135CA8" w14:paraId="2B35E850" w14:textId="77777777">
      <w:pPr>
        <w:ind w:left="4320"/>
        <w:rPr>
          <w:b/>
          <w:color w:val="000000"/>
        </w:rPr>
      </w:pPr>
    </w:p>
    <w:p w:rsidR="00135CA8" w:rsidRPr="00F126CD" w:rsidP="00135CA8" w14:paraId="4E1E1636" w14:textId="77777777">
      <w:pPr>
        <w:ind w:left="4320"/>
        <w:rPr>
          <w:b/>
          <w:color w:val="000000"/>
        </w:rPr>
      </w:pPr>
      <w:r w:rsidRPr="00F126CD">
        <w:rPr>
          <w:b/>
          <w:color w:val="000000"/>
        </w:rPr>
        <w:t>Office of the Ohio Consumers’ Counsel</w:t>
      </w:r>
    </w:p>
    <w:p w:rsidR="00135CA8" w:rsidRPr="00F126CD" w:rsidP="00135CA8" w14:paraId="7346E497" w14:textId="77777777">
      <w:pPr>
        <w:ind w:left="4320"/>
        <w:rPr>
          <w:color w:val="000000"/>
        </w:rPr>
      </w:pPr>
      <w:r w:rsidRPr="00F126CD">
        <w:rPr>
          <w:color w:val="000000"/>
        </w:rPr>
        <w:t>65 East State Street, Suite 700</w:t>
      </w:r>
    </w:p>
    <w:p w:rsidR="00135CA8" w:rsidRPr="00F126CD" w:rsidP="00135CA8" w14:paraId="01BC5FEF" w14:textId="77777777">
      <w:pPr>
        <w:ind w:left="4320"/>
        <w:rPr>
          <w:color w:val="000000"/>
        </w:rPr>
      </w:pPr>
      <w:r w:rsidRPr="00F126CD">
        <w:rPr>
          <w:color w:val="000000"/>
        </w:rPr>
        <w:t>Columbus, Ohio 43215</w:t>
      </w:r>
      <w:r w:rsidRPr="00F126CD">
        <w:rPr>
          <w:color w:val="000000"/>
        </w:rPr>
        <w:tab/>
      </w:r>
    </w:p>
    <w:p w:rsidR="00135CA8" w:rsidRPr="00F126CD" w:rsidP="00135CA8" w14:paraId="15E2649C" w14:textId="5A4719EC">
      <w:pPr>
        <w:ind w:left="3600" w:firstLine="720"/>
        <w:rPr>
          <w:color w:val="000000"/>
        </w:rPr>
      </w:pPr>
      <w:r w:rsidRPr="00F126CD">
        <w:rPr>
          <w:color w:val="000000"/>
        </w:rPr>
        <w:t>Telephone: [Semple]: (614) 266-9565</w:t>
      </w:r>
    </w:p>
    <w:p w:rsidR="00135CA8" w:rsidRPr="00F126CD" w:rsidP="00135CA8" w14:paraId="3FBD4017" w14:textId="77777777">
      <w:pPr>
        <w:ind w:left="4320"/>
        <w:rPr>
          <w:rFonts w:eastAsia="Courier New"/>
          <w:color w:val="000000"/>
        </w:rPr>
      </w:pPr>
      <w:hyperlink r:id="rId6" w:history="1">
        <w:r w:rsidRPr="00F126CD" w:rsidR="00502E6D">
          <w:rPr>
            <w:rFonts w:eastAsia="Courier New"/>
            <w:color w:val="0000FF"/>
            <w:u w:val="single"/>
          </w:rPr>
          <w:t>connor.semple@occ.ohio.gov</w:t>
        </w:r>
      </w:hyperlink>
    </w:p>
    <w:p w:rsidR="00135CA8" w:rsidP="000C24C4" w14:paraId="7B698345" w14:textId="338E660C">
      <w:r>
        <w:tab/>
      </w:r>
      <w:r>
        <w:tab/>
      </w:r>
      <w:r>
        <w:tab/>
      </w:r>
      <w:r>
        <w:tab/>
      </w:r>
      <w:r w:rsidR="00714251">
        <w:tab/>
      </w:r>
      <w:r w:rsidR="00714251">
        <w:tab/>
      </w:r>
      <w:r w:rsidRPr="00F126CD">
        <w:t>(willing to accept service by e-mail)</w:t>
      </w:r>
    </w:p>
    <w:p w:rsidR="00714251" w:rsidP="000C24C4" w14:paraId="51778216" w14:textId="77777777"/>
    <w:p w:rsidR="00714251" w:rsidP="000C24C4" w14:paraId="08765C1A" w14:textId="77777777"/>
    <w:p w:rsidR="00714251" w:rsidP="000C24C4" w14:paraId="12599B22" w14:textId="77777777"/>
    <w:p w:rsidR="00714251" w:rsidP="000C24C4" w14:paraId="4A35C130" w14:textId="77777777"/>
    <w:p w:rsidR="00714251" w:rsidP="000C24C4" w14:paraId="5C4E8D80" w14:textId="77777777"/>
    <w:p w:rsidR="00714251" w:rsidP="000C24C4" w14:paraId="6378A3D8" w14:textId="77777777"/>
    <w:p w:rsidR="00714251" w:rsidRPr="00F126CD" w:rsidP="000C24C4" w14:paraId="77FBFA55" w14:textId="18BF9407">
      <w:r>
        <w:t>September 19, 2023</w:t>
      </w:r>
    </w:p>
    <w:p w:rsidR="00135CA8" w:rsidRPr="00F126CD" w:rsidP="004C207A" w14:paraId="6F6FBCD0" w14:textId="77777777">
      <w:pPr>
        <w:ind w:left="3780" w:hanging="3780"/>
      </w:pPr>
    </w:p>
    <w:p w:rsidR="00135CA8" w:rsidRPr="00F126CD" w:rsidP="00135CA8" w14:paraId="4E1B4E73" w14:textId="58122736">
      <w:pPr>
        <w:sectPr w:rsidSect="0001565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fmt="lowerRoman" w:start="1"/>
          <w:cols w:space="720"/>
          <w:titlePg/>
          <w:docGrid w:linePitch="360"/>
        </w:sectPr>
      </w:pPr>
      <w:r>
        <w:tab/>
      </w:r>
    </w:p>
    <w:p w:rsidR="00A93A38" w:rsidRPr="00F126CD" w:rsidP="00A93A38" w14:paraId="089D5FA2" w14:textId="77777777">
      <w:pPr>
        <w:jc w:val="center"/>
        <w:rPr>
          <w:b/>
          <w:caps/>
          <w:u w:val="single"/>
          <w:lang w:eastAsia="ja-JP"/>
        </w:rPr>
      </w:pPr>
      <w:r w:rsidRPr="00F35C25">
        <w:rPr>
          <w:b/>
          <w:caps/>
          <w:u w:val="single"/>
          <w:lang w:eastAsia="ja-JP"/>
        </w:rPr>
        <w:t>TABLE OF CONTENTS</w:t>
      </w:r>
    </w:p>
    <w:p w:rsidR="008C1899" w:rsidRPr="00F126CD" w:rsidP="00A93A38" w14:paraId="186A72C4" w14:textId="77777777">
      <w:pPr>
        <w:jc w:val="center"/>
        <w:rPr>
          <w:b/>
          <w:caps/>
          <w:u w:val="single"/>
          <w:lang w:eastAsia="ja-JP"/>
        </w:rPr>
      </w:pPr>
    </w:p>
    <w:p w:rsidR="00A93A38" w:rsidP="00A93A38" w14:paraId="46C1836C" w14:textId="77777777">
      <w:pPr>
        <w:jc w:val="right"/>
        <w:rPr>
          <w:b/>
          <w:caps/>
          <w:lang w:eastAsia="ja-JP"/>
        </w:rPr>
      </w:pPr>
      <w:r w:rsidRPr="00F126CD">
        <w:rPr>
          <w:b/>
          <w:caps/>
          <w:lang w:eastAsia="ja-JP"/>
        </w:rPr>
        <w:t>PAGE</w:t>
      </w:r>
    </w:p>
    <w:p w:rsidR="003A5517" w:rsidP="00A93A38" w14:paraId="5722F237" w14:textId="77777777">
      <w:pPr>
        <w:jc w:val="right"/>
        <w:rPr>
          <w:b/>
          <w:caps/>
          <w:lang w:eastAsia="ja-JP"/>
        </w:rPr>
      </w:pPr>
    </w:p>
    <w:p w:rsidR="001A7C02" w14:paraId="4BB1560C" w14:textId="2B564AD9">
      <w:pPr>
        <w:pStyle w:val="TOC1"/>
        <w:rPr>
          <w:rFonts w:asciiTheme="minorHAnsi" w:eastAsiaTheme="minorEastAsia" w:hAnsiTheme="minorHAnsi" w:cstheme="minorBidi"/>
          <w:noProof/>
          <w:kern w:val="2"/>
          <w:sz w:val="22"/>
          <w:szCs w:val="22"/>
          <w:lang w:bidi="ar-SA"/>
          <w14:ligatures w14:val="standardContextual"/>
        </w:rPr>
      </w:pPr>
      <w:r>
        <w:rPr>
          <w:b/>
          <w:caps/>
          <w:lang w:eastAsia="ja-JP"/>
        </w:rPr>
        <w:fldChar w:fldCharType="begin"/>
      </w:r>
      <w:r>
        <w:rPr>
          <w:b/>
          <w:caps/>
          <w:lang w:eastAsia="ja-JP"/>
        </w:rPr>
        <w:instrText xml:space="preserve"> TOC \o "1-4" \h \z \u </w:instrText>
      </w:r>
      <w:r>
        <w:rPr>
          <w:b/>
          <w:caps/>
          <w:lang w:eastAsia="ja-JP"/>
        </w:rPr>
        <w:fldChar w:fldCharType="separate"/>
      </w:r>
      <w:hyperlink w:anchor="_Toc145404882" w:history="1">
        <w:r w:rsidRPr="00952D27">
          <w:rPr>
            <w:rStyle w:val="Hyperlink"/>
            <w:noProof/>
          </w:rPr>
          <w:t>I.</w:t>
        </w:r>
        <w:r>
          <w:rPr>
            <w:rFonts w:asciiTheme="minorHAnsi" w:eastAsiaTheme="minorEastAsia" w:hAnsiTheme="minorHAnsi" w:cstheme="minorBidi"/>
            <w:noProof/>
            <w:kern w:val="2"/>
            <w:sz w:val="22"/>
            <w:szCs w:val="22"/>
            <w:lang w:bidi="ar-SA"/>
            <w14:ligatures w14:val="standardContextual"/>
          </w:rPr>
          <w:tab/>
        </w:r>
        <w:r w:rsidRPr="00952D27">
          <w:rPr>
            <w:rStyle w:val="Hyperlink"/>
            <w:noProof/>
          </w:rPr>
          <w:t>INTRODUCTION</w:t>
        </w:r>
        <w:r>
          <w:rPr>
            <w:noProof/>
            <w:webHidden/>
          </w:rPr>
          <w:tab/>
        </w:r>
        <w:r>
          <w:rPr>
            <w:noProof/>
            <w:webHidden/>
          </w:rPr>
          <w:fldChar w:fldCharType="begin"/>
        </w:r>
        <w:r>
          <w:rPr>
            <w:noProof/>
            <w:webHidden/>
          </w:rPr>
          <w:instrText xml:space="preserve"> PAGEREF _Toc145404882 \h </w:instrText>
        </w:r>
        <w:r>
          <w:rPr>
            <w:noProof/>
            <w:webHidden/>
          </w:rPr>
          <w:fldChar w:fldCharType="separate"/>
        </w:r>
        <w:r w:rsidR="003A5517">
          <w:rPr>
            <w:noProof/>
            <w:webHidden/>
          </w:rPr>
          <w:t>1</w:t>
        </w:r>
        <w:r>
          <w:rPr>
            <w:noProof/>
            <w:webHidden/>
          </w:rPr>
          <w:fldChar w:fldCharType="end"/>
        </w:r>
      </w:hyperlink>
    </w:p>
    <w:p w:rsidR="001A7C02" w14:paraId="6D3EE03A" w14:textId="6821A225">
      <w:pPr>
        <w:pStyle w:val="TOC1"/>
        <w:rPr>
          <w:rFonts w:asciiTheme="minorHAnsi" w:eastAsiaTheme="minorEastAsia" w:hAnsiTheme="minorHAnsi" w:cstheme="minorBidi"/>
          <w:noProof/>
          <w:kern w:val="2"/>
          <w:sz w:val="22"/>
          <w:szCs w:val="22"/>
          <w:lang w:bidi="ar-SA"/>
          <w14:ligatures w14:val="standardContextual"/>
        </w:rPr>
      </w:pPr>
      <w:hyperlink w:anchor="_Toc145404883" w:history="1">
        <w:r w:rsidRPr="00952D27">
          <w:rPr>
            <w:rStyle w:val="Hyperlink"/>
            <w:noProof/>
          </w:rPr>
          <w:t>II.</w:t>
        </w:r>
        <w:r>
          <w:rPr>
            <w:rFonts w:asciiTheme="minorHAnsi" w:eastAsiaTheme="minorEastAsia" w:hAnsiTheme="minorHAnsi" w:cstheme="minorBidi"/>
            <w:noProof/>
            <w:kern w:val="2"/>
            <w:sz w:val="22"/>
            <w:szCs w:val="22"/>
            <w:lang w:bidi="ar-SA"/>
            <w14:ligatures w14:val="standardContextual"/>
          </w:rPr>
          <w:tab/>
        </w:r>
        <w:r w:rsidRPr="00952D27">
          <w:rPr>
            <w:rStyle w:val="Hyperlink"/>
            <w:noProof/>
          </w:rPr>
          <w:t>THE SETTLEMENT VIOLATES THE PUCO’S THREE-PART TEST FOR CONSIDERING SETTLEMENTS</w:t>
        </w:r>
        <w:r>
          <w:rPr>
            <w:noProof/>
            <w:webHidden/>
          </w:rPr>
          <w:tab/>
        </w:r>
        <w:r>
          <w:rPr>
            <w:noProof/>
            <w:webHidden/>
          </w:rPr>
          <w:fldChar w:fldCharType="begin"/>
        </w:r>
        <w:r>
          <w:rPr>
            <w:noProof/>
            <w:webHidden/>
          </w:rPr>
          <w:instrText xml:space="preserve"> PAGEREF _Toc145404883 \h </w:instrText>
        </w:r>
        <w:r>
          <w:rPr>
            <w:noProof/>
            <w:webHidden/>
          </w:rPr>
          <w:fldChar w:fldCharType="separate"/>
        </w:r>
        <w:r w:rsidR="003A5517">
          <w:rPr>
            <w:noProof/>
            <w:webHidden/>
          </w:rPr>
          <w:t>3</w:t>
        </w:r>
        <w:r>
          <w:rPr>
            <w:noProof/>
            <w:webHidden/>
          </w:rPr>
          <w:fldChar w:fldCharType="end"/>
        </w:r>
      </w:hyperlink>
    </w:p>
    <w:p w:rsidR="001A7C02" w14:paraId="202CF10E" w14:textId="740F2761">
      <w:pPr>
        <w:pStyle w:val="TOC2"/>
        <w:tabs>
          <w:tab w:val="left" w:pos="1440"/>
        </w:tabs>
        <w:rPr>
          <w:rFonts w:asciiTheme="minorHAnsi" w:eastAsiaTheme="minorEastAsia" w:hAnsiTheme="minorHAnsi" w:cstheme="minorBidi"/>
          <w:noProof/>
          <w:kern w:val="2"/>
          <w:sz w:val="22"/>
          <w:szCs w:val="22"/>
          <w:lang w:bidi="ar-SA"/>
          <w14:ligatures w14:val="standardContextual"/>
        </w:rPr>
      </w:pPr>
      <w:hyperlink w:anchor="_Toc145404884" w:history="1">
        <w:r w:rsidRPr="00952D27">
          <w:rPr>
            <w:rStyle w:val="Hyperlink"/>
            <w:noProof/>
          </w:rPr>
          <w:t>A.</w:t>
        </w:r>
        <w:r>
          <w:rPr>
            <w:rFonts w:asciiTheme="minorHAnsi" w:eastAsiaTheme="minorEastAsia" w:hAnsiTheme="minorHAnsi" w:cstheme="minorBidi"/>
            <w:noProof/>
            <w:kern w:val="2"/>
            <w:sz w:val="22"/>
            <w:szCs w:val="22"/>
            <w:lang w:bidi="ar-SA"/>
            <w14:ligatures w14:val="standardContextual"/>
          </w:rPr>
          <w:tab/>
        </w:r>
        <w:r w:rsidRPr="00952D27">
          <w:rPr>
            <w:rStyle w:val="Hyperlink"/>
            <w:noProof/>
          </w:rPr>
          <w:t>The PUCO should reject the Settlement because it is not the product of serious bargaining.</w:t>
        </w:r>
        <w:r>
          <w:rPr>
            <w:noProof/>
            <w:webHidden/>
          </w:rPr>
          <w:tab/>
        </w:r>
        <w:r>
          <w:rPr>
            <w:noProof/>
            <w:webHidden/>
          </w:rPr>
          <w:fldChar w:fldCharType="begin"/>
        </w:r>
        <w:r>
          <w:rPr>
            <w:noProof/>
            <w:webHidden/>
          </w:rPr>
          <w:instrText xml:space="preserve"> PAGEREF _Toc145404884 \h </w:instrText>
        </w:r>
        <w:r>
          <w:rPr>
            <w:noProof/>
            <w:webHidden/>
          </w:rPr>
          <w:fldChar w:fldCharType="separate"/>
        </w:r>
        <w:r w:rsidR="003A5517">
          <w:rPr>
            <w:noProof/>
            <w:webHidden/>
          </w:rPr>
          <w:t>3</w:t>
        </w:r>
        <w:r>
          <w:rPr>
            <w:noProof/>
            <w:webHidden/>
          </w:rPr>
          <w:fldChar w:fldCharType="end"/>
        </w:r>
      </w:hyperlink>
    </w:p>
    <w:p w:rsidR="001A7C02" w14:paraId="772873C9" w14:textId="6C0E6A0A">
      <w:pPr>
        <w:pStyle w:val="TOC2"/>
        <w:tabs>
          <w:tab w:val="left" w:pos="1440"/>
        </w:tabs>
        <w:rPr>
          <w:rFonts w:asciiTheme="minorHAnsi" w:eastAsiaTheme="minorEastAsia" w:hAnsiTheme="minorHAnsi" w:cstheme="minorBidi"/>
          <w:noProof/>
          <w:kern w:val="2"/>
          <w:sz w:val="22"/>
          <w:szCs w:val="22"/>
          <w:lang w:bidi="ar-SA"/>
          <w14:ligatures w14:val="standardContextual"/>
        </w:rPr>
      </w:pPr>
      <w:hyperlink w:anchor="_Toc145404885" w:history="1">
        <w:r w:rsidRPr="00952D27">
          <w:rPr>
            <w:rStyle w:val="Hyperlink"/>
            <w:noProof/>
          </w:rPr>
          <w:t>B.</w:t>
        </w:r>
        <w:r>
          <w:rPr>
            <w:rFonts w:asciiTheme="minorHAnsi" w:eastAsiaTheme="minorEastAsia" w:hAnsiTheme="minorHAnsi" w:cstheme="minorBidi"/>
            <w:noProof/>
            <w:kern w:val="2"/>
            <w:sz w:val="22"/>
            <w:szCs w:val="22"/>
            <w:lang w:bidi="ar-SA"/>
            <w14:ligatures w14:val="standardContextual"/>
          </w:rPr>
          <w:tab/>
        </w:r>
        <w:r w:rsidRPr="00952D27">
          <w:rPr>
            <w:rStyle w:val="Hyperlink"/>
            <w:noProof/>
          </w:rPr>
          <w:t>The PUCO should reject the Settlement because the benefits to consumers and the public interest do not outweigh the harm to consumers and the public interest.</w:t>
        </w:r>
        <w:r>
          <w:rPr>
            <w:noProof/>
            <w:webHidden/>
          </w:rPr>
          <w:tab/>
        </w:r>
        <w:r>
          <w:rPr>
            <w:noProof/>
            <w:webHidden/>
          </w:rPr>
          <w:fldChar w:fldCharType="begin"/>
        </w:r>
        <w:r>
          <w:rPr>
            <w:noProof/>
            <w:webHidden/>
          </w:rPr>
          <w:instrText xml:space="preserve"> PAGEREF _Toc145404885 \h </w:instrText>
        </w:r>
        <w:r>
          <w:rPr>
            <w:noProof/>
            <w:webHidden/>
          </w:rPr>
          <w:fldChar w:fldCharType="separate"/>
        </w:r>
        <w:r w:rsidR="003A5517">
          <w:rPr>
            <w:noProof/>
            <w:webHidden/>
          </w:rPr>
          <w:t>4</w:t>
        </w:r>
        <w:r>
          <w:rPr>
            <w:noProof/>
            <w:webHidden/>
          </w:rPr>
          <w:fldChar w:fldCharType="end"/>
        </w:r>
      </w:hyperlink>
    </w:p>
    <w:p w:rsidR="001A7C02" w:rsidP="00CD0E95" w14:paraId="65EECDB8" w14:textId="642549F9">
      <w:pPr>
        <w:pStyle w:val="TOC3"/>
        <w:rPr>
          <w:rFonts w:asciiTheme="minorHAnsi" w:eastAsiaTheme="minorEastAsia" w:hAnsiTheme="minorHAnsi" w:cstheme="minorBidi"/>
          <w:kern w:val="2"/>
          <w:sz w:val="22"/>
          <w:szCs w:val="22"/>
          <w:lang w:bidi="ar-SA"/>
          <w14:ligatures w14:val="standardContextual"/>
        </w:rPr>
      </w:pPr>
      <w:hyperlink w:anchor="_Toc145404886" w:history="1">
        <w:r w:rsidRPr="00952D27">
          <w:rPr>
            <w:rStyle w:val="Hyperlink"/>
          </w:rPr>
          <w:t>1.</w:t>
        </w:r>
        <w:r>
          <w:rPr>
            <w:rFonts w:asciiTheme="minorHAnsi" w:eastAsiaTheme="minorEastAsia" w:hAnsiTheme="minorHAnsi" w:cstheme="minorBidi"/>
            <w:kern w:val="2"/>
            <w:sz w:val="22"/>
            <w:szCs w:val="22"/>
            <w:lang w:bidi="ar-SA"/>
            <w14:ligatures w14:val="standardContextual"/>
          </w:rPr>
          <w:tab/>
        </w:r>
        <w:r w:rsidRPr="00952D27">
          <w:rPr>
            <w:rStyle w:val="Hyperlink"/>
          </w:rPr>
          <w:t>The Settlement requires all consumers to pay for energy efficiency programs that are already available at better prices to consumers who want to purchase them in the competitive market.</w:t>
        </w:r>
        <w:r>
          <w:rPr>
            <w:webHidden/>
          </w:rPr>
          <w:tab/>
        </w:r>
        <w:r>
          <w:rPr>
            <w:webHidden/>
          </w:rPr>
          <w:fldChar w:fldCharType="begin"/>
        </w:r>
        <w:r>
          <w:rPr>
            <w:webHidden/>
          </w:rPr>
          <w:instrText xml:space="preserve"> PAGEREF _Toc145404886 \h </w:instrText>
        </w:r>
        <w:r>
          <w:rPr>
            <w:webHidden/>
          </w:rPr>
          <w:fldChar w:fldCharType="separate"/>
        </w:r>
        <w:r w:rsidR="003A5517">
          <w:rPr>
            <w:webHidden/>
          </w:rPr>
          <w:t>4</w:t>
        </w:r>
        <w:r>
          <w:rPr>
            <w:webHidden/>
          </w:rPr>
          <w:fldChar w:fldCharType="end"/>
        </w:r>
      </w:hyperlink>
    </w:p>
    <w:p w:rsidR="001A7C02" w:rsidP="00CD0E95" w14:paraId="1556F4AC" w14:textId="4C675D44">
      <w:pPr>
        <w:pStyle w:val="TOC3"/>
        <w:rPr>
          <w:rFonts w:asciiTheme="minorHAnsi" w:eastAsiaTheme="minorEastAsia" w:hAnsiTheme="minorHAnsi" w:cstheme="minorBidi"/>
          <w:kern w:val="2"/>
          <w:sz w:val="22"/>
          <w:szCs w:val="22"/>
          <w:lang w:bidi="ar-SA"/>
          <w14:ligatures w14:val="standardContextual"/>
        </w:rPr>
      </w:pPr>
      <w:hyperlink w:anchor="_Toc145404887" w:history="1">
        <w:r w:rsidRPr="00952D27">
          <w:rPr>
            <w:rStyle w:val="Hyperlink"/>
          </w:rPr>
          <w:t>2.</w:t>
        </w:r>
        <w:r>
          <w:rPr>
            <w:rFonts w:asciiTheme="minorHAnsi" w:eastAsiaTheme="minorEastAsia" w:hAnsiTheme="minorHAnsi" w:cstheme="minorBidi"/>
            <w:kern w:val="2"/>
            <w:sz w:val="22"/>
            <w:szCs w:val="22"/>
            <w:lang w:bidi="ar-SA"/>
            <w14:ligatures w14:val="standardContextual"/>
          </w:rPr>
          <w:tab/>
        </w:r>
        <w:r w:rsidRPr="00952D27">
          <w:rPr>
            <w:rStyle w:val="Hyperlink"/>
          </w:rPr>
          <w:t>The Settlement lacks important consumer protections that OCC recommended.</w:t>
        </w:r>
        <w:r>
          <w:rPr>
            <w:webHidden/>
          </w:rPr>
          <w:tab/>
        </w:r>
        <w:r>
          <w:rPr>
            <w:webHidden/>
          </w:rPr>
          <w:fldChar w:fldCharType="begin"/>
        </w:r>
        <w:r>
          <w:rPr>
            <w:webHidden/>
          </w:rPr>
          <w:instrText xml:space="preserve"> PAGEREF _Toc145404887 \h </w:instrText>
        </w:r>
        <w:r>
          <w:rPr>
            <w:webHidden/>
          </w:rPr>
          <w:fldChar w:fldCharType="separate"/>
        </w:r>
        <w:r w:rsidR="003A5517">
          <w:rPr>
            <w:webHidden/>
          </w:rPr>
          <w:t>5</w:t>
        </w:r>
        <w:r>
          <w:rPr>
            <w:webHidden/>
          </w:rPr>
          <w:fldChar w:fldCharType="end"/>
        </w:r>
      </w:hyperlink>
    </w:p>
    <w:p w:rsidR="001A7C02" w:rsidRPr="00CD0E95" w:rsidP="00CD0E95" w14:paraId="43F52262" w14:textId="0700637A">
      <w:pPr>
        <w:pStyle w:val="TOC3"/>
        <w:ind w:left="2880"/>
        <w:rPr>
          <w:rFonts w:eastAsiaTheme="minorEastAsia" w:cstheme="minorBidi"/>
          <w:kern w:val="2"/>
          <w:sz w:val="22"/>
          <w:szCs w:val="22"/>
          <w:lang w:bidi="ar-SA"/>
          <w14:ligatures w14:val="standardContextual"/>
        </w:rPr>
      </w:pPr>
      <w:hyperlink w:anchor="_Toc145404888" w:history="1">
        <w:r w:rsidRPr="00CD0E95">
          <w:rPr>
            <w:rStyle w:val="Hyperlink"/>
          </w:rPr>
          <w:t>a.</w:t>
        </w:r>
        <w:r w:rsidRPr="00CD0E95">
          <w:rPr>
            <w:rFonts w:eastAsiaTheme="minorEastAsia" w:cstheme="minorBidi"/>
            <w:kern w:val="2"/>
            <w:sz w:val="22"/>
            <w:szCs w:val="22"/>
            <w:lang w:bidi="ar-SA"/>
            <w14:ligatures w14:val="standardContextual"/>
          </w:rPr>
          <w:tab/>
        </w:r>
        <w:r w:rsidRPr="00CD0E95">
          <w:rPr>
            <w:rStyle w:val="Hyperlink"/>
          </w:rPr>
          <w:t>The Settlement should require shareholders to fund bill-payment assistance for Vectren consumers.</w:t>
        </w:r>
        <w:r w:rsidRPr="00CD0E95">
          <w:rPr>
            <w:webHidden/>
          </w:rPr>
          <w:tab/>
        </w:r>
        <w:r w:rsidRPr="00CD0E95">
          <w:rPr>
            <w:webHidden/>
          </w:rPr>
          <w:fldChar w:fldCharType="begin"/>
        </w:r>
        <w:r w:rsidRPr="00CD0E95">
          <w:rPr>
            <w:webHidden/>
          </w:rPr>
          <w:instrText xml:space="preserve"> PAGEREF _Toc145404888 \h </w:instrText>
        </w:r>
        <w:r w:rsidRPr="00CD0E95">
          <w:rPr>
            <w:webHidden/>
          </w:rPr>
          <w:fldChar w:fldCharType="separate"/>
        </w:r>
        <w:r w:rsidR="003A5517">
          <w:rPr>
            <w:webHidden/>
          </w:rPr>
          <w:t>5</w:t>
        </w:r>
        <w:r w:rsidRPr="00CD0E95">
          <w:rPr>
            <w:webHidden/>
          </w:rPr>
          <w:fldChar w:fldCharType="end"/>
        </w:r>
      </w:hyperlink>
    </w:p>
    <w:p w:rsidR="001A7C02" w14:paraId="2E34D069" w14:textId="02AAFB94">
      <w:pPr>
        <w:pStyle w:val="TOC4"/>
        <w:tabs>
          <w:tab w:val="left" w:pos="2880"/>
        </w:tabs>
        <w:rPr>
          <w:rFonts w:asciiTheme="minorHAnsi" w:eastAsiaTheme="minorEastAsia" w:hAnsiTheme="minorHAnsi" w:cstheme="minorBidi"/>
          <w:noProof/>
          <w:kern w:val="2"/>
          <w:sz w:val="22"/>
          <w:szCs w:val="22"/>
          <w:lang w:bidi="ar-SA"/>
          <w14:ligatures w14:val="standardContextual"/>
        </w:rPr>
      </w:pPr>
      <w:hyperlink w:anchor="_Toc145404889" w:history="1">
        <w:r w:rsidRPr="00952D27">
          <w:rPr>
            <w:rStyle w:val="Hyperlink"/>
            <w:noProof/>
          </w:rPr>
          <w:t>b.</w:t>
        </w:r>
        <w:r>
          <w:rPr>
            <w:rFonts w:asciiTheme="minorHAnsi" w:eastAsiaTheme="minorEastAsia" w:hAnsiTheme="minorHAnsi" w:cstheme="minorBidi"/>
            <w:noProof/>
            <w:kern w:val="2"/>
            <w:sz w:val="22"/>
            <w:szCs w:val="22"/>
            <w:lang w:bidi="ar-SA"/>
            <w14:ligatures w14:val="standardContextual"/>
          </w:rPr>
          <w:tab/>
        </w:r>
        <w:r w:rsidRPr="00952D27">
          <w:rPr>
            <w:rStyle w:val="Hyperlink"/>
            <w:noProof/>
          </w:rPr>
          <w:t>The Settlement should require Vectren’s low-income weatherization program to be competitively bid.</w:t>
        </w:r>
        <w:r>
          <w:rPr>
            <w:noProof/>
            <w:webHidden/>
          </w:rPr>
          <w:tab/>
        </w:r>
        <w:r>
          <w:rPr>
            <w:noProof/>
            <w:webHidden/>
          </w:rPr>
          <w:fldChar w:fldCharType="begin"/>
        </w:r>
        <w:r>
          <w:rPr>
            <w:noProof/>
            <w:webHidden/>
          </w:rPr>
          <w:instrText xml:space="preserve"> PAGEREF _Toc145404889 \h </w:instrText>
        </w:r>
        <w:r>
          <w:rPr>
            <w:noProof/>
            <w:webHidden/>
          </w:rPr>
          <w:fldChar w:fldCharType="separate"/>
        </w:r>
        <w:r w:rsidR="003A5517">
          <w:rPr>
            <w:noProof/>
            <w:webHidden/>
          </w:rPr>
          <w:t>6</w:t>
        </w:r>
        <w:r>
          <w:rPr>
            <w:noProof/>
            <w:webHidden/>
          </w:rPr>
          <w:fldChar w:fldCharType="end"/>
        </w:r>
      </w:hyperlink>
    </w:p>
    <w:p w:rsidR="001A7C02" w14:paraId="3B2C1892" w14:textId="795A6BAF">
      <w:pPr>
        <w:pStyle w:val="TOC4"/>
        <w:tabs>
          <w:tab w:val="left" w:pos="2880"/>
        </w:tabs>
        <w:rPr>
          <w:rFonts w:asciiTheme="minorHAnsi" w:eastAsiaTheme="minorEastAsia" w:hAnsiTheme="minorHAnsi" w:cstheme="minorBidi"/>
          <w:noProof/>
          <w:kern w:val="2"/>
          <w:sz w:val="22"/>
          <w:szCs w:val="22"/>
          <w:lang w:bidi="ar-SA"/>
          <w14:ligatures w14:val="standardContextual"/>
        </w:rPr>
      </w:pPr>
      <w:hyperlink w:anchor="_Toc145404890" w:history="1">
        <w:r w:rsidRPr="00952D27">
          <w:rPr>
            <w:rStyle w:val="Hyperlink"/>
            <w:noProof/>
          </w:rPr>
          <w:t>c.</w:t>
        </w:r>
        <w:r>
          <w:rPr>
            <w:rFonts w:asciiTheme="minorHAnsi" w:eastAsiaTheme="minorEastAsia" w:hAnsiTheme="minorHAnsi" w:cstheme="minorBidi"/>
            <w:noProof/>
            <w:kern w:val="2"/>
            <w:sz w:val="22"/>
            <w:szCs w:val="22"/>
            <w:lang w:bidi="ar-SA"/>
            <w14:ligatures w14:val="standardContextual"/>
          </w:rPr>
          <w:tab/>
        </w:r>
        <w:r w:rsidRPr="00952D27">
          <w:rPr>
            <w:rStyle w:val="Hyperlink"/>
            <w:noProof/>
          </w:rPr>
          <w:t>The Settlement should require a management audit of Vectren’s weatherization program.</w:t>
        </w:r>
        <w:r>
          <w:rPr>
            <w:noProof/>
            <w:webHidden/>
          </w:rPr>
          <w:tab/>
        </w:r>
        <w:r>
          <w:rPr>
            <w:noProof/>
            <w:webHidden/>
          </w:rPr>
          <w:fldChar w:fldCharType="begin"/>
        </w:r>
        <w:r>
          <w:rPr>
            <w:noProof/>
            <w:webHidden/>
          </w:rPr>
          <w:instrText xml:space="preserve"> PAGEREF _Toc145404890 \h </w:instrText>
        </w:r>
        <w:r>
          <w:rPr>
            <w:noProof/>
            <w:webHidden/>
          </w:rPr>
          <w:fldChar w:fldCharType="separate"/>
        </w:r>
        <w:r w:rsidR="003A5517">
          <w:rPr>
            <w:noProof/>
            <w:webHidden/>
          </w:rPr>
          <w:t>6</w:t>
        </w:r>
        <w:r>
          <w:rPr>
            <w:noProof/>
            <w:webHidden/>
          </w:rPr>
          <w:fldChar w:fldCharType="end"/>
        </w:r>
      </w:hyperlink>
    </w:p>
    <w:p w:rsidR="001A7C02" w14:paraId="25B77D5F" w14:textId="78C934F3">
      <w:pPr>
        <w:pStyle w:val="TOC4"/>
        <w:tabs>
          <w:tab w:val="left" w:pos="2880"/>
        </w:tabs>
        <w:rPr>
          <w:rFonts w:asciiTheme="minorHAnsi" w:eastAsiaTheme="minorEastAsia" w:hAnsiTheme="minorHAnsi" w:cstheme="minorBidi"/>
          <w:noProof/>
          <w:kern w:val="2"/>
          <w:sz w:val="22"/>
          <w:szCs w:val="22"/>
          <w:lang w:bidi="ar-SA"/>
          <w14:ligatures w14:val="standardContextual"/>
        </w:rPr>
      </w:pPr>
      <w:hyperlink w:anchor="_Toc145404891" w:history="1">
        <w:r w:rsidRPr="00952D27">
          <w:rPr>
            <w:rStyle w:val="Hyperlink"/>
            <w:noProof/>
          </w:rPr>
          <w:t>d.</w:t>
        </w:r>
        <w:r>
          <w:rPr>
            <w:rFonts w:asciiTheme="minorHAnsi" w:eastAsiaTheme="minorEastAsia" w:hAnsiTheme="minorHAnsi" w:cstheme="minorBidi"/>
            <w:noProof/>
            <w:kern w:val="2"/>
            <w:sz w:val="22"/>
            <w:szCs w:val="22"/>
            <w:lang w:bidi="ar-SA"/>
            <w14:ligatures w14:val="standardContextual"/>
          </w:rPr>
          <w:tab/>
        </w:r>
        <w:r w:rsidRPr="00952D27">
          <w:rPr>
            <w:rStyle w:val="Hyperlink"/>
            <w:noProof/>
          </w:rPr>
          <w:t>The Settlement should limit landlords to weatherization of one rental property per year.</w:t>
        </w:r>
        <w:r>
          <w:rPr>
            <w:noProof/>
            <w:webHidden/>
          </w:rPr>
          <w:tab/>
        </w:r>
        <w:r>
          <w:rPr>
            <w:noProof/>
            <w:webHidden/>
          </w:rPr>
          <w:fldChar w:fldCharType="begin"/>
        </w:r>
        <w:r>
          <w:rPr>
            <w:noProof/>
            <w:webHidden/>
          </w:rPr>
          <w:instrText xml:space="preserve"> PAGEREF _Toc145404891 \h </w:instrText>
        </w:r>
        <w:r>
          <w:rPr>
            <w:noProof/>
            <w:webHidden/>
          </w:rPr>
          <w:fldChar w:fldCharType="separate"/>
        </w:r>
        <w:r w:rsidR="003A5517">
          <w:rPr>
            <w:noProof/>
            <w:webHidden/>
          </w:rPr>
          <w:t>8</w:t>
        </w:r>
        <w:r>
          <w:rPr>
            <w:noProof/>
            <w:webHidden/>
          </w:rPr>
          <w:fldChar w:fldCharType="end"/>
        </w:r>
      </w:hyperlink>
    </w:p>
    <w:p w:rsidR="001A7C02" w14:paraId="0B51614F" w14:textId="1C0A3C6E">
      <w:pPr>
        <w:pStyle w:val="TOC2"/>
        <w:tabs>
          <w:tab w:val="left" w:pos="1440"/>
        </w:tabs>
        <w:rPr>
          <w:rFonts w:asciiTheme="minorHAnsi" w:eastAsiaTheme="minorEastAsia" w:hAnsiTheme="minorHAnsi" w:cstheme="minorBidi"/>
          <w:noProof/>
          <w:kern w:val="2"/>
          <w:sz w:val="22"/>
          <w:szCs w:val="22"/>
          <w:lang w:bidi="ar-SA"/>
          <w14:ligatures w14:val="standardContextual"/>
        </w:rPr>
      </w:pPr>
      <w:hyperlink w:anchor="_Toc145404892" w:history="1">
        <w:r w:rsidRPr="00952D27">
          <w:rPr>
            <w:rStyle w:val="Hyperlink"/>
            <w:noProof/>
          </w:rPr>
          <w:t>C.</w:t>
        </w:r>
        <w:r>
          <w:rPr>
            <w:rFonts w:asciiTheme="minorHAnsi" w:eastAsiaTheme="minorEastAsia" w:hAnsiTheme="minorHAnsi" w:cstheme="minorBidi"/>
            <w:noProof/>
            <w:kern w:val="2"/>
            <w:sz w:val="22"/>
            <w:szCs w:val="22"/>
            <w:lang w:bidi="ar-SA"/>
            <w14:ligatures w14:val="standardContextual"/>
          </w:rPr>
          <w:tab/>
        </w:r>
        <w:r w:rsidRPr="00952D27">
          <w:rPr>
            <w:rStyle w:val="Hyperlink"/>
            <w:noProof/>
          </w:rPr>
          <w:t>The Settlement violates important regulatory principles and practices, including promotion of competitive markets for energy efficiency through flexible regulatory treatment.</w:t>
        </w:r>
        <w:r>
          <w:rPr>
            <w:noProof/>
            <w:webHidden/>
          </w:rPr>
          <w:tab/>
        </w:r>
        <w:r>
          <w:rPr>
            <w:noProof/>
            <w:webHidden/>
          </w:rPr>
          <w:fldChar w:fldCharType="begin"/>
        </w:r>
        <w:r>
          <w:rPr>
            <w:noProof/>
            <w:webHidden/>
          </w:rPr>
          <w:instrText xml:space="preserve"> PAGEREF _Toc145404892 \h </w:instrText>
        </w:r>
        <w:r>
          <w:rPr>
            <w:noProof/>
            <w:webHidden/>
          </w:rPr>
          <w:fldChar w:fldCharType="separate"/>
        </w:r>
        <w:r w:rsidR="003A5517">
          <w:rPr>
            <w:noProof/>
            <w:webHidden/>
          </w:rPr>
          <w:t>9</w:t>
        </w:r>
        <w:r>
          <w:rPr>
            <w:noProof/>
            <w:webHidden/>
          </w:rPr>
          <w:fldChar w:fldCharType="end"/>
        </w:r>
      </w:hyperlink>
    </w:p>
    <w:p w:rsidR="001A7C02" w14:paraId="4C0EC53A" w14:textId="2BFA4E2C">
      <w:pPr>
        <w:pStyle w:val="TOC1"/>
        <w:rPr>
          <w:rFonts w:asciiTheme="minorHAnsi" w:eastAsiaTheme="minorEastAsia" w:hAnsiTheme="minorHAnsi" w:cstheme="minorBidi"/>
          <w:noProof/>
          <w:kern w:val="2"/>
          <w:sz w:val="22"/>
          <w:szCs w:val="22"/>
          <w:lang w:bidi="ar-SA"/>
          <w14:ligatures w14:val="standardContextual"/>
        </w:rPr>
      </w:pPr>
      <w:hyperlink w:anchor="_Toc145404893" w:history="1">
        <w:r w:rsidRPr="00952D27">
          <w:rPr>
            <w:rStyle w:val="Hyperlink"/>
            <w:noProof/>
          </w:rPr>
          <w:t>III.</w:t>
        </w:r>
        <w:r>
          <w:rPr>
            <w:rFonts w:asciiTheme="minorHAnsi" w:eastAsiaTheme="minorEastAsia" w:hAnsiTheme="minorHAnsi" w:cstheme="minorBidi"/>
            <w:noProof/>
            <w:kern w:val="2"/>
            <w:sz w:val="22"/>
            <w:szCs w:val="22"/>
            <w:lang w:bidi="ar-SA"/>
            <w14:ligatures w14:val="standardContextual"/>
          </w:rPr>
          <w:tab/>
        </w:r>
        <w:r w:rsidRPr="00952D27">
          <w:rPr>
            <w:rStyle w:val="Hyperlink"/>
            <w:noProof/>
          </w:rPr>
          <w:t>CONCLUSION</w:t>
        </w:r>
        <w:r>
          <w:rPr>
            <w:noProof/>
            <w:webHidden/>
          </w:rPr>
          <w:tab/>
        </w:r>
        <w:r>
          <w:rPr>
            <w:noProof/>
            <w:webHidden/>
          </w:rPr>
          <w:fldChar w:fldCharType="begin"/>
        </w:r>
        <w:r>
          <w:rPr>
            <w:noProof/>
            <w:webHidden/>
          </w:rPr>
          <w:instrText xml:space="preserve"> PAGEREF _Toc145404893 \h </w:instrText>
        </w:r>
        <w:r>
          <w:rPr>
            <w:noProof/>
            <w:webHidden/>
          </w:rPr>
          <w:fldChar w:fldCharType="separate"/>
        </w:r>
        <w:r w:rsidR="003A5517">
          <w:rPr>
            <w:noProof/>
            <w:webHidden/>
          </w:rPr>
          <w:t>11</w:t>
        </w:r>
        <w:r>
          <w:rPr>
            <w:noProof/>
            <w:webHidden/>
          </w:rPr>
          <w:fldChar w:fldCharType="end"/>
        </w:r>
      </w:hyperlink>
    </w:p>
    <w:p w:rsidR="008C1899" w:rsidRPr="00F126CD" w:rsidP="00A93A38" w14:paraId="08DBA53F" w14:textId="6DB11E61">
      <w:pPr>
        <w:jc w:val="right"/>
        <w:rPr>
          <w:b/>
          <w:caps/>
          <w:lang w:eastAsia="ja-JP"/>
        </w:rPr>
      </w:pPr>
      <w:r>
        <w:rPr>
          <w:b/>
          <w:caps/>
          <w:lang w:eastAsia="ja-JP"/>
        </w:rPr>
        <w:fldChar w:fldCharType="end"/>
      </w:r>
    </w:p>
    <w:p w:rsidR="00A93A38" w:rsidRPr="00F126CD" w:rsidP="00A93A38" w14:paraId="727386F0" w14:textId="409BA056">
      <w:pPr>
        <w:jc w:val="center"/>
        <w:sectPr w:rsidSect="00A068F3">
          <w:headerReference w:type="even" r:id="rId13"/>
          <w:headerReference w:type="default" r:id="rId14"/>
          <w:headerReference w:type="first" r:id="rId15"/>
          <w:footerReference w:type="first" r:id="rId16"/>
          <w:pgSz w:w="12240" w:h="15840"/>
          <w:pgMar w:top="1440" w:right="1800" w:bottom="1440" w:left="1800" w:header="720" w:footer="720" w:gutter="0"/>
          <w:pgNumType w:fmt="lowerRoman" w:start="1"/>
          <w:cols w:space="720"/>
          <w:titlePg/>
          <w:docGrid w:linePitch="360"/>
        </w:sectPr>
      </w:pPr>
    </w:p>
    <w:p w:rsidR="00015657" w:rsidRPr="00F126CD" w:rsidP="00A93A38" w14:paraId="550CA384" w14:textId="77777777">
      <w:pPr>
        <w:jc w:val="center"/>
        <w:rPr>
          <w:b/>
        </w:rPr>
      </w:pPr>
      <w:r w:rsidRPr="00F126CD">
        <w:rPr>
          <w:b/>
        </w:rPr>
        <w:t xml:space="preserve">BEFORE </w:t>
      </w:r>
    </w:p>
    <w:p w:rsidR="00015657" w:rsidRPr="00F126CD" w:rsidP="00015657" w14:paraId="60E9E262" w14:textId="77777777">
      <w:pPr>
        <w:jc w:val="center"/>
        <w:rPr>
          <w:b/>
        </w:rPr>
      </w:pPr>
      <w:r w:rsidRPr="00F126CD">
        <w:rPr>
          <w:b/>
        </w:rPr>
        <w:t>THE PUBLIC UTILITIES COMMISSION OF OHIO</w:t>
      </w:r>
    </w:p>
    <w:p w:rsidR="00382E7B" w:rsidRPr="00F126CD" w:rsidP="00015657" w14:paraId="079EA4DE" w14:textId="77777777">
      <w:pPr>
        <w:jc w:val="center"/>
        <w:rPr>
          <w:b/>
        </w:rPr>
      </w:pPr>
    </w:p>
    <w:tbl>
      <w:tblPr>
        <w:tblW w:w="8640" w:type="dxa"/>
        <w:tblInd w:w="0" w:type="dxa"/>
        <w:tblCellMar>
          <w:top w:w="0" w:type="dxa"/>
          <w:left w:w="108" w:type="dxa"/>
          <w:bottom w:w="0" w:type="dxa"/>
          <w:right w:w="108" w:type="dxa"/>
        </w:tblCellMar>
        <w:tblLook w:val="01E0"/>
      </w:tblPr>
      <w:tblGrid>
        <w:gridCol w:w="4332"/>
        <w:gridCol w:w="360"/>
        <w:gridCol w:w="3948"/>
      </w:tblGrid>
      <w:tr w14:paraId="7FFF10C0" w14:textId="77777777" w:rsidTr="00D26E0D">
        <w:tblPrEx>
          <w:tblW w:w="8640" w:type="dxa"/>
          <w:tblInd w:w="0" w:type="dxa"/>
          <w:tblCellMar>
            <w:top w:w="0" w:type="dxa"/>
            <w:left w:w="108" w:type="dxa"/>
            <w:bottom w:w="0" w:type="dxa"/>
            <w:right w:w="108" w:type="dxa"/>
          </w:tblCellMar>
          <w:tblLook w:val="01E0"/>
        </w:tblPrEx>
        <w:trPr>
          <w:trHeight w:val="807"/>
        </w:trPr>
        <w:tc>
          <w:tcPr>
            <w:tcW w:w="4332" w:type="dxa"/>
            <w:shd w:val="clear" w:color="auto" w:fill="auto"/>
          </w:tcPr>
          <w:p w:rsidR="00901C5A" w:rsidRPr="00901C5A" w:rsidP="00901C5A" w14:paraId="12A537D8" w14:textId="10D8BC7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C5A">
              <w:rPr>
                <w:rFonts w:ascii="Times New Roman" w:eastAsia="Courier New" w:hAnsi="Times New Roman" w:cs="Times New Roman"/>
                <w:sz w:val="24"/>
                <w:szCs w:val="24"/>
                <w:lang w:val="en-US" w:eastAsia="en-US" w:bidi="ar-SA"/>
              </w:rPr>
              <w:t>In the Matter of the Application of Vectren Energy Delivery of Ohio, LLC d/b/a CenterPoint Energy Ohio for Approval to Continue Demand Side Management Programs.</w:t>
            </w:r>
          </w:p>
        </w:tc>
        <w:tc>
          <w:tcPr>
            <w:tcW w:w="360" w:type="dxa"/>
            <w:shd w:val="clear" w:color="auto" w:fill="auto"/>
          </w:tcPr>
          <w:p w:rsidR="00901C5A" w:rsidRPr="00901C5A" w:rsidP="00901C5A" w14:paraId="08F7DBB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C5A">
              <w:rPr>
                <w:rFonts w:ascii="Times New Roman" w:eastAsia="Courier New" w:hAnsi="Times New Roman" w:cs="Times New Roman"/>
                <w:sz w:val="24"/>
                <w:szCs w:val="24"/>
                <w:lang w:val="en-US" w:eastAsia="en-US" w:bidi="ar-SA"/>
              </w:rPr>
              <w:t>)</w:t>
            </w:r>
          </w:p>
          <w:p w:rsidR="00901C5A" w:rsidRPr="00901C5A" w:rsidP="00901C5A" w14:paraId="27B56B1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C5A">
              <w:rPr>
                <w:rFonts w:ascii="Times New Roman" w:eastAsia="Courier New" w:hAnsi="Times New Roman" w:cs="Times New Roman"/>
                <w:sz w:val="24"/>
                <w:szCs w:val="24"/>
                <w:lang w:val="en-US" w:eastAsia="en-US" w:bidi="ar-SA"/>
              </w:rPr>
              <w:t>)</w:t>
            </w:r>
          </w:p>
          <w:p w:rsidR="00901C5A" w:rsidRPr="00901C5A" w:rsidP="00901C5A" w14:paraId="75DA99EF"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C5A">
              <w:rPr>
                <w:rFonts w:ascii="Times New Roman" w:eastAsia="Courier New" w:hAnsi="Times New Roman" w:cs="Times New Roman"/>
                <w:sz w:val="24"/>
                <w:szCs w:val="24"/>
                <w:lang w:val="en-US" w:eastAsia="en-US" w:bidi="ar-SA"/>
              </w:rPr>
              <w:t>)</w:t>
            </w:r>
          </w:p>
          <w:p w:rsidR="00901C5A" w:rsidRPr="00901C5A" w:rsidP="00901C5A" w14:paraId="5E506FB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C5A">
              <w:rPr>
                <w:rFonts w:ascii="Times New Roman" w:eastAsia="Courier New" w:hAnsi="Times New Roman" w:cs="Times New Roman"/>
                <w:sz w:val="24"/>
                <w:szCs w:val="24"/>
                <w:lang w:val="en-US" w:eastAsia="en-US" w:bidi="ar-SA"/>
              </w:rPr>
              <w:t>)</w:t>
            </w:r>
          </w:p>
          <w:p w:rsidR="00901C5A" w:rsidRPr="00901C5A" w:rsidP="00901C5A" w14:paraId="6F96DDF0" w14:textId="4ED9BB8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C5A">
              <w:rPr>
                <w:rFonts w:ascii="Times New Roman" w:eastAsia="Courier New" w:hAnsi="Times New Roman" w:cs="Times New Roman"/>
                <w:sz w:val="24"/>
                <w:szCs w:val="24"/>
                <w:lang w:val="en-US" w:eastAsia="en-US" w:bidi="ar-SA"/>
              </w:rPr>
              <w:t>)</w:t>
            </w:r>
          </w:p>
        </w:tc>
        <w:tc>
          <w:tcPr>
            <w:tcW w:w="3948" w:type="dxa"/>
            <w:shd w:val="clear" w:color="auto" w:fill="auto"/>
          </w:tcPr>
          <w:p w:rsidR="00901C5A" w:rsidRPr="00901C5A" w:rsidP="00901C5A" w14:paraId="11FC2F4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901C5A" w:rsidRPr="00901C5A" w:rsidP="00901C5A" w14:paraId="12AE1BE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901C5A" w:rsidRPr="00901C5A" w:rsidP="00901C5A" w14:paraId="3C70F20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C5A">
              <w:rPr>
                <w:rFonts w:ascii="Times New Roman" w:eastAsia="Courier New" w:hAnsi="Times New Roman" w:cs="Times New Roman"/>
                <w:sz w:val="24"/>
                <w:szCs w:val="24"/>
                <w:lang w:val="en-US" w:eastAsia="en-US" w:bidi="ar-SA"/>
              </w:rPr>
              <w:t>Case No. 22-1015-GA-UNC</w:t>
            </w:r>
          </w:p>
          <w:p w:rsidR="00901C5A" w:rsidRPr="00901C5A" w:rsidP="00901C5A" w14:paraId="0D7942A9" w14:textId="7E804B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tc>
      </w:tr>
    </w:tbl>
    <w:p w:rsidR="00015657" w:rsidRPr="00F126CD" w:rsidP="00015657" w14:paraId="7732A143" w14:textId="77777777">
      <w:pPr>
        <w:rPr>
          <w:b/>
        </w:rPr>
      </w:pPr>
    </w:p>
    <w:p w:rsidR="00015657" w:rsidRPr="00F126CD" w:rsidP="00015657" w14:paraId="6C618FEF" w14:textId="77777777">
      <w:pPr>
        <w:pBdr>
          <w:top w:val="single" w:sz="12" w:space="0" w:color="auto"/>
        </w:pBdr>
        <w:tabs>
          <w:tab w:val="left" w:pos="-720"/>
        </w:tabs>
        <w:suppressAutoHyphens/>
        <w:jc w:val="center"/>
        <w:rPr>
          <w:b/>
          <w:bCs/>
        </w:rPr>
      </w:pPr>
    </w:p>
    <w:p w:rsidR="00D7291B" w:rsidRPr="00F126CD" w:rsidP="00D7291B" w14:paraId="75DBA2C1" w14:textId="77777777">
      <w:pPr>
        <w:tabs>
          <w:tab w:val="left" w:pos="4770"/>
          <w:tab w:val="left" w:pos="6480"/>
        </w:tabs>
        <w:jc w:val="center"/>
        <w:rPr>
          <w:b/>
        </w:rPr>
      </w:pPr>
      <w:r w:rsidRPr="00F126CD">
        <w:rPr>
          <w:b/>
        </w:rPr>
        <w:t>INITIAL BRIEF FOR CONSUMER PROTECTION</w:t>
      </w:r>
    </w:p>
    <w:p w:rsidR="00D7291B" w:rsidRPr="00F126CD" w:rsidP="00D7291B" w14:paraId="05FFCBB7" w14:textId="77777777">
      <w:pPr>
        <w:tabs>
          <w:tab w:val="left" w:pos="4770"/>
          <w:tab w:val="left" w:pos="6480"/>
        </w:tabs>
        <w:jc w:val="center"/>
        <w:rPr>
          <w:b/>
        </w:rPr>
      </w:pPr>
      <w:r w:rsidRPr="00F126CD">
        <w:rPr>
          <w:b/>
        </w:rPr>
        <w:t>BY</w:t>
      </w:r>
    </w:p>
    <w:p w:rsidR="00D7291B" w:rsidRPr="00F126CD" w:rsidP="00D7291B" w14:paraId="4136D9DD" w14:textId="77777777">
      <w:pPr>
        <w:tabs>
          <w:tab w:val="left" w:pos="4770"/>
          <w:tab w:val="left" w:pos="6480"/>
        </w:tabs>
        <w:jc w:val="center"/>
        <w:rPr>
          <w:b/>
        </w:rPr>
      </w:pPr>
      <w:r w:rsidRPr="00F126CD">
        <w:rPr>
          <w:b/>
        </w:rPr>
        <w:t>OFFICE OF THE OHIO CONSUMERS’ COUNSEL</w:t>
      </w:r>
    </w:p>
    <w:p w:rsidR="00015657" w:rsidRPr="00F126CD" w:rsidP="00015657" w14:paraId="7050B778" w14:textId="77777777">
      <w:pPr>
        <w:pBdr>
          <w:bottom w:val="single" w:sz="12" w:space="1" w:color="auto"/>
        </w:pBdr>
        <w:tabs>
          <w:tab w:val="left" w:pos="-720"/>
        </w:tabs>
        <w:suppressAutoHyphens/>
        <w:jc w:val="center"/>
        <w:rPr>
          <w:b/>
          <w:bCs/>
        </w:rPr>
      </w:pPr>
    </w:p>
    <w:p w:rsidR="00525001" w:rsidRPr="00F126CD" w:rsidP="00525001" w14:paraId="639B5BAC" w14:textId="77777777">
      <w:pPr>
        <w:tabs>
          <w:tab w:val="left" w:pos="4770"/>
          <w:tab w:val="left" w:pos="6480"/>
        </w:tabs>
        <w:rPr>
          <w:b/>
          <w:u w:val="single"/>
        </w:rPr>
      </w:pPr>
    </w:p>
    <w:p w:rsidR="00525001" w:rsidRPr="00F126CD" w:rsidP="00525001" w14:paraId="5A18B0AC" w14:textId="77777777">
      <w:pPr>
        <w:pStyle w:val="Heading1"/>
      </w:pPr>
      <w:bookmarkStart w:id="0" w:name="_Toc2936384"/>
      <w:bookmarkStart w:id="1" w:name="_Toc102143385"/>
      <w:bookmarkStart w:id="2" w:name="_Toc102143556"/>
      <w:bookmarkStart w:id="3" w:name="_Toc106717605"/>
      <w:bookmarkStart w:id="4" w:name="_Toc145341088"/>
      <w:bookmarkStart w:id="5" w:name="_Toc145404882"/>
      <w:r w:rsidRPr="00F126CD">
        <w:t>I.</w:t>
      </w:r>
      <w:r w:rsidRPr="00F126CD">
        <w:tab/>
        <w:t>INTRODUCTION</w:t>
      </w:r>
      <w:bookmarkEnd w:id="0"/>
      <w:bookmarkEnd w:id="1"/>
      <w:bookmarkEnd w:id="2"/>
      <w:bookmarkEnd w:id="3"/>
      <w:bookmarkEnd w:id="4"/>
      <w:bookmarkEnd w:id="5"/>
    </w:p>
    <w:p w:rsidR="009B15BD" w:rsidP="009B15BD" w14:paraId="62F6DB05" w14:textId="20ABD181">
      <w:pPr>
        <w:spacing w:line="480" w:lineRule="auto"/>
        <w:ind w:firstLine="720"/>
      </w:pPr>
      <w:r w:rsidRPr="00F126CD">
        <w:t xml:space="preserve">At </w:t>
      </w:r>
      <w:r w:rsidRPr="00F126CD" w:rsidR="004038B3">
        <w:t>a</w:t>
      </w:r>
      <w:r w:rsidRPr="00F126CD">
        <w:t xml:space="preserve"> time of soaring energy prices</w:t>
      </w:r>
      <w:r w:rsidR="00901C5A">
        <w:t xml:space="preserve"> and</w:t>
      </w:r>
      <w:r w:rsidRPr="00F126CD">
        <w:t xml:space="preserve"> inflation, </w:t>
      </w:r>
      <w:r w:rsidR="00901C5A">
        <w:t>Vectren Energy Delivery of Ohio, LLC</w:t>
      </w:r>
      <w:r w:rsidR="00224EC3">
        <w:t xml:space="preserve"> (“Vectren”)</w:t>
      </w:r>
      <w:r w:rsidR="00901C5A">
        <w:t xml:space="preserve"> is trying to force all residential consumers to pay for utility-run energy efficiency programs that mostly </w:t>
      </w:r>
      <w:r w:rsidR="00224EC3">
        <w:t xml:space="preserve">benefit </w:t>
      </w:r>
      <w:r w:rsidR="00901C5A">
        <w:t xml:space="preserve">a </w:t>
      </w:r>
      <w:r w:rsidR="00F137CE">
        <w:t xml:space="preserve">relatively </w:t>
      </w:r>
      <w:r w:rsidR="00901C5A">
        <w:t>small group of non-low-income consumers. Vectren and OPAE</w:t>
      </w:r>
      <w:r>
        <w:rPr>
          <w:rStyle w:val="FootnoteReference"/>
        </w:rPr>
        <w:footnoteReference w:id="3"/>
      </w:r>
      <w:r w:rsidR="00F137CE">
        <w:t xml:space="preserve"> (a weatherization provider group)</w:t>
      </w:r>
      <w:r w:rsidRPr="00F126CD">
        <w:t xml:space="preserve"> </w:t>
      </w:r>
      <w:r w:rsidR="00224EC3">
        <w:t>have</w:t>
      </w:r>
      <w:r w:rsidRPr="00F126CD">
        <w:t xml:space="preserve"> signed a settlement</w:t>
      </w:r>
      <w:r>
        <w:rPr>
          <w:rStyle w:val="FootnoteReference"/>
        </w:rPr>
        <w:footnoteReference w:id="4"/>
      </w:r>
      <w:r w:rsidRPr="00F126CD">
        <w:t xml:space="preserve"> t</w:t>
      </w:r>
      <w:r w:rsidR="00224EC3">
        <w:t>o increase consumer energy efficiency charges</w:t>
      </w:r>
      <w:r w:rsidRPr="00F126CD">
        <w:t xml:space="preserve">. The </w:t>
      </w:r>
      <w:r w:rsidR="001075FB">
        <w:t>S</w:t>
      </w:r>
      <w:r w:rsidRPr="00F126CD">
        <w:t>ettlement</w:t>
      </w:r>
      <w:r w:rsidR="00224EC3">
        <w:t xml:space="preserve"> requires Vectren consumers to pay $14.</w:t>
      </w:r>
      <w:r w:rsidR="00BE3EB1">
        <w:t>3</w:t>
      </w:r>
      <w:r w:rsidR="00224EC3">
        <w:t xml:space="preserve"> million annually over six years for these programs</w:t>
      </w:r>
      <w:r w:rsidR="00CF3672">
        <w:t>.</w:t>
      </w:r>
      <w:r>
        <w:rPr>
          <w:rStyle w:val="FootnoteReference"/>
        </w:rPr>
        <w:footnoteReference w:id="5"/>
      </w:r>
      <w:r w:rsidR="00A16FF2">
        <w:t xml:space="preserve"> </w:t>
      </w:r>
      <w:r w:rsidR="00CF3672">
        <w:t xml:space="preserve">All </w:t>
      </w:r>
      <w:r w:rsidR="00566165">
        <w:t xml:space="preserve">are </w:t>
      </w:r>
      <w:r w:rsidR="00CF3672">
        <w:t>without</w:t>
      </w:r>
      <w:r w:rsidR="00224EC3">
        <w:t xml:space="preserve"> important consumer protections, which OCC recommended</w:t>
      </w:r>
      <w:r w:rsidRPr="00F126CD">
        <w:t xml:space="preserve">. </w:t>
      </w:r>
    </w:p>
    <w:p w:rsidR="009B15BD" w:rsidP="009B15BD" w14:paraId="7EFF1B81" w14:textId="72B301E4">
      <w:pPr>
        <w:spacing w:line="480" w:lineRule="auto"/>
        <w:ind w:firstLine="720"/>
      </w:pPr>
      <w:r>
        <w:t xml:space="preserve">Energy efficiency </w:t>
      </w:r>
      <w:r w:rsidR="005A5480">
        <w:t>is a good thing</w:t>
      </w:r>
      <w:r>
        <w:t xml:space="preserve">. But </w:t>
      </w:r>
      <w:r w:rsidR="005A5480">
        <w:t xml:space="preserve">it is </w:t>
      </w:r>
      <w:r w:rsidR="007122D0">
        <w:t>available to consumers</w:t>
      </w:r>
      <w:r w:rsidR="005A5480">
        <w:t xml:space="preserve"> in the competitive market without the need for charging consumers for subsidies to be paid to </w:t>
      </w:r>
      <w:r w:rsidR="00D15DED">
        <w:t>monopoly</w:t>
      </w:r>
      <w:r w:rsidR="005A5480">
        <w:t xml:space="preserve"> utilities. </w:t>
      </w:r>
      <w:r w:rsidR="007122D0">
        <w:t>T</w:t>
      </w:r>
      <w:r>
        <w:t>he PUCO</w:t>
      </w:r>
      <w:r w:rsidR="005A5480">
        <w:t xml:space="preserve"> </w:t>
      </w:r>
      <w:r>
        <w:t xml:space="preserve">should not force all residential consumers to subsidize utility-run </w:t>
      </w:r>
      <w:r w:rsidR="007122D0">
        <w:t xml:space="preserve">non-low-income </w:t>
      </w:r>
      <w:r>
        <w:t>energy efficiency programs</w:t>
      </w:r>
      <w:r w:rsidR="007122D0">
        <w:t>.</w:t>
      </w:r>
      <w:r>
        <w:t xml:space="preserve"> </w:t>
      </w:r>
      <w:r w:rsidR="00307596">
        <w:t>Utilities need not be involved</w:t>
      </w:r>
      <w:r>
        <w:t>. Removing the utility from the transaction eliminates costs for the majority of a utility’s consumers, including low-income consumers, that do not participate in energy efficiency programs.</w:t>
      </w:r>
      <w:r>
        <w:rPr>
          <w:rStyle w:val="FootnoteReference"/>
        </w:rPr>
        <w:footnoteReference w:id="6"/>
      </w:r>
      <w:r>
        <w:t xml:space="preserve"> </w:t>
      </w:r>
    </w:p>
    <w:p w:rsidR="009B15BD" w:rsidRPr="009B15BD" w:rsidP="004417EC" w14:paraId="39835921" w14:textId="009E7DC1">
      <w:pPr>
        <w:pStyle w:val="ListParagraph"/>
        <w:spacing w:line="480" w:lineRule="auto"/>
        <w:ind w:left="0" w:firstLine="720"/>
      </w:pPr>
      <w:r w:rsidRPr="00BB04A9">
        <w:t xml:space="preserve">The </w:t>
      </w:r>
      <w:r>
        <w:t>Settlement also lacks consumer protections that OCC recommended</w:t>
      </w:r>
      <w:r w:rsidR="00952AF7">
        <w:t xml:space="preserve"> for the low-income program</w:t>
      </w:r>
      <w:r w:rsidR="003F77D2">
        <w:t xml:space="preserve">, if </w:t>
      </w:r>
      <w:r w:rsidR="00952AF7">
        <w:t>approved</w:t>
      </w:r>
      <w:r>
        <w:t xml:space="preserve">. The Settlement should require </w:t>
      </w:r>
      <w:r w:rsidRPr="00BB04A9">
        <w:t>a management audit of Vectren’s weatherization programs</w:t>
      </w:r>
      <w:r w:rsidR="00B625E1">
        <w:t>.</w:t>
      </w:r>
      <w:r>
        <w:rPr>
          <w:rStyle w:val="FootnoteReference"/>
        </w:rPr>
        <w:footnoteReference w:id="7"/>
      </w:r>
      <w:r w:rsidRPr="00BB04A9">
        <w:t xml:space="preserve"> </w:t>
      </w:r>
      <w:r>
        <w:t xml:space="preserve">Also absent from the Settlement </w:t>
      </w:r>
      <w:r w:rsidR="004417EC">
        <w:t>is shareholder funding</w:t>
      </w:r>
      <w:r w:rsidR="00304C4B">
        <w:t xml:space="preserve"> </w:t>
      </w:r>
      <w:r w:rsidR="00BE3EB1">
        <w:t xml:space="preserve">for bill payment assistance </w:t>
      </w:r>
      <w:r w:rsidR="00304C4B">
        <w:t>and limits on the number of rental premises landlords can weatherize</w:t>
      </w:r>
      <w:r w:rsidR="004417EC">
        <w:t>.</w:t>
      </w:r>
      <w:r w:rsidR="00304C4B">
        <w:t xml:space="preserve"> Without these recommendations, the Settlement does not benefit consumers or the public interest. </w:t>
      </w:r>
    </w:p>
    <w:p w:rsidR="003D77DA" w:rsidRPr="00F126CD" w:rsidP="00525001" w14:paraId="228C09D7" w14:textId="4C29E7F3">
      <w:pPr>
        <w:pStyle w:val="BodyTextIndent3"/>
        <w:widowControl w:val="0"/>
        <w:spacing w:after="0" w:line="480" w:lineRule="auto"/>
        <w:ind w:left="0" w:right="-24" w:firstLine="720"/>
        <w:rPr>
          <w:sz w:val="24"/>
          <w:szCs w:val="24"/>
        </w:rPr>
      </w:pPr>
      <w:r w:rsidRPr="009B15BD">
        <w:rPr>
          <w:sz w:val="24"/>
          <w:szCs w:val="24"/>
        </w:rPr>
        <w:t>Lastly, as</w:t>
      </w:r>
      <w:r w:rsidRPr="009B15BD" w:rsidR="00AE54A8">
        <w:rPr>
          <w:sz w:val="24"/>
          <w:szCs w:val="24"/>
        </w:rPr>
        <w:t xml:space="preserve"> is unfortunately typical </w:t>
      </w:r>
      <w:r w:rsidRPr="009B15BD">
        <w:rPr>
          <w:sz w:val="24"/>
          <w:szCs w:val="24"/>
        </w:rPr>
        <w:t>of</w:t>
      </w:r>
      <w:r w:rsidRPr="009B15BD" w:rsidR="00AE54A8">
        <w:rPr>
          <w:sz w:val="24"/>
          <w:szCs w:val="24"/>
        </w:rPr>
        <w:t xml:space="preserve"> settlements at the PUCO, some </w:t>
      </w:r>
      <w:r w:rsidRPr="009B15BD" w:rsidR="002D6A1B">
        <w:rPr>
          <w:sz w:val="24"/>
          <w:szCs w:val="24"/>
        </w:rPr>
        <w:t xml:space="preserve">signatory parties </w:t>
      </w:r>
      <w:r w:rsidRPr="009B15BD" w:rsidR="00AE54A8">
        <w:rPr>
          <w:sz w:val="24"/>
          <w:szCs w:val="24"/>
        </w:rPr>
        <w:t xml:space="preserve">have narrow interests and receive benefits </w:t>
      </w:r>
      <w:r w:rsidRPr="009B15BD" w:rsidR="003940CF">
        <w:rPr>
          <w:sz w:val="24"/>
          <w:szCs w:val="24"/>
        </w:rPr>
        <w:t xml:space="preserve">under the </w:t>
      </w:r>
      <w:r w:rsidRPr="009B15BD" w:rsidR="002D6A1B">
        <w:rPr>
          <w:sz w:val="24"/>
          <w:szCs w:val="24"/>
        </w:rPr>
        <w:t>S</w:t>
      </w:r>
      <w:r w:rsidRPr="009B15BD" w:rsidR="003940CF">
        <w:rPr>
          <w:sz w:val="24"/>
          <w:szCs w:val="24"/>
        </w:rPr>
        <w:t>ettlement</w:t>
      </w:r>
      <w:r w:rsidRPr="009B15BD" w:rsidR="00AE54A8">
        <w:rPr>
          <w:sz w:val="24"/>
          <w:szCs w:val="24"/>
        </w:rPr>
        <w:t>.</w:t>
      </w:r>
      <w:r w:rsidRPr="009B15BD" w:rsidR="00EF18D4">
        <w:rPr>
          <w:sz w:val="24"/>
          <w:szCs w:val="24"/>
        </w:rPr>
        <w:t xml:space="preserve"> </w:t>
      </w:r>
      <w:r w:rsidR="00264DB0">
        <w:rPr>
          <w:sz w:val="24"/>
          <w:szCs w:val="24"/>
        </w:rPr>
        <w:t xml:space="preserve">The PUCO Staff did not sign the Settlement. </w:t>
      </w:r>
      <w:r w:rsidRPr="009B15BD">
        <w:rPr>
          <w:sz w:val="24"/>
          <w:szCs w:val="24"/>
        </w:rPr>
        <w:t xml:space="preserve">OCC, the representative of </w:t>
      </w:r>
      <w:r w:rsidRPr="009B15BD" w:rsidR="009B15BD">
        <w:rPr>
          <w:sz w:val="24"/>
          <w:szCs w:val="24"/>
        </w:rPr>
        <w:t>Vectren’s more than 310,000</w:t>
      </w:r>
      <w:r w:rsidRPr="009B15BD">
        <w:rPr>
          <w:sz w:val="24"/>
          <w:szCs w:val="24"/>
        </w:rPr>
        <w:t xml:space="preserve"> residential natural gas consumers, did not sign the </w:t>
      </w:r>
      <w:r w:rsidRPr="009B15BD" w:rsidR="002D6A1B">
        <w:rPr>
          <w:sz w:val="24"/>
          <w:szCs w:val="24"/>
        </w:rPr>
        <w:t>S</w:t>
      </w:r>
      <w:r w:rsidRPr="009B15BD">
        <w:rPr>
          <w:sz w:val="24"/>
          <w:szCs w:val="24"/>
        </w:rPr>
        <w:t xml:space="preserve">ettlement. </w:t>
      </w:r>
      <w:r w:rsidRPr="009B15BD" w:rsidR="00EF18D4">
        <w:rPr>
          <w:sz w:val="24"/>
          <w:szCs w:val="24"/>
        </w:rPr>
        <w:t xml:space="preserve">OCC advocated for various settlement terms that represent the broad interests of residential consumers in moderating or eliminating </w:t>
      </w:r>
      <w:r w:rsidRPr="009B15BD" w:rsidR="009B15BD">
        <w:rPr>
          <w:sz w:val="24"/>
          <w:szCs w:val="24"/>
        </w:rPr>
        <w:t>consumer charges</w:t>
      </w:r>
      <w:r w:rsidRPr="009B15BD" w:rsidR="00EF18D4">
        <w:rPr>
          <w:sz w:val="24"/>
          <w:szCs w:val="24"/>
        </w:rPr>
        <w:t xml:space="preserve"> and </w:t>
      </w:r>
      <w:r w:rsidR="000807C9">
        <w:rPr>
          <w:sz w:val="24"/>
          <w:szCs w:val="24"/>
        </w:rPr>
        <w:t>for</w:t>
      </w:r>
      <w:r w:rsidRPr="009B15BD" w:rsidR="000807C9">
        <w:rPr>
          <w:sz w:val="24"/>
          <w:szCs w:val="24"/>
        </w:rPr>
        <w:t xml:space="preserve"> </w:t>
      </w:r>
      <w:r w:rsidRPr="009B15BD" w:rsidR="00EF18D4">
        <w:rPr>
          <w:sz w:val="24"/>
          <w:szCs w:val="24"/>
        </w:rPr>
        <w:t xml:space="preserve">other protections. Many of these terms are not present in the </w:t>
      </w:r>
      <w:r w:rsidRPr="009B15BD" w:rsidR="002D6A1B">
        <w:rPr>
          <w:sz w:val="24"/>
          <w:szCs w:val="24"/>
        </w:rPr>
        <w:t>S</w:t>
      </w:r>
      <w:r w:rsidRPr="009B15BD" w:rsidR="00EF18D4">
        <w:rPr>
          <w:sz w:val="24"/>
          <w:szCs w:val="24"/>
        </w:rPr>
        <w:t xml:space="preserve">ettlement, which fails to represent the interests of residential consumers </w:t>
      </w:r>
      <w:r w:rsidRPr="009B15BD" w:rsidR="00EB56F9">
        <w:rPr>
          <w:sz w:val="24"/>
          <w:szCs w:val="24"/>
        </w:rPr>
        <w:t>as a whole</w:t>
      </w:r>
      <w:r w:rsidRPr="009B15BD" w:rsidR="00EF18D4">
        <w:rPr>
          <w:sz w:val="24"/>
          <w:szCs w:val="24"/>
        </w:rPr>
        <w:t>.</w:t>
      </w:r>
      <w:r w:rsidRPr="00F126CD" w:rsidR="00EF18D4">
        <w:rPr>
          <w:sz w:val="24"/>
          <w:szCs w:val="24"/>
        </w:rPr>
        <w:t xml:space="preserve"> </w:t>
      </w:r>
    </w:p>
    <w:p w:rsidR="005F113F" w:rsidP="003940CF" w14:paraId="5AD03C4C" w14:textId="2A0C363A">
      <w:pPr>
        <w:pStyle w:val="BodyTextIndent3"/>
        <w:widowControl w:val="0"/>
        <w:spacing w:after="0" w:line="480" w:lineRule="auto"/>
        <w:ind w:left="0" w:right="-24" w:firstLine="720"/>
        <w:rPr>
          <w:sz w:val="24"/>
          <w:szCs w:val="24"/>
          <w:lang w:bidi="ar-SA"/>
        </w:rPr>
      </w:pPr>
      <w:r w:rsidRPr="00F126CD">
        <w:rPr>
          <w:sz w:val="24"/>
          <w:szCs w:val="24"/>
        </w:rPr>
        <w:t>OCC recommends that the PUCO adopt a fair, just</w:t>
      </w:r>
      <w:r w:rsidR="002D6A1B">
        <w:rPr>
          <w:sz w:val="24"/>
          <w:szCs w:val="24"/>
        </w:rPr>
        <w:t>,</w:t>
      </w:r>
      <w:r w:rsidRPr="00F126CD">
        <w:rPr>
          <w:sz w:val="24"/>
          <w:szCs w:val="24"/>
        </w:rPr>
        <w:t xml:space="preserve"> and reasonable resolution of </w:t>
      </w:r>
      <w:r w:rsidR="00224EC3">
        <w:rPr>
          <w:sz w:val="24"/>
          <w:szCs w:val="24"/>
        </w:rPr>
        <w:t>Vectren’s</w:t>
      </w:r>
      <w:r w:rsidRPr="00F126CD">
        <w:rPr>
          <w:sz w:val="24"/>
          <w:szCs w:val="24"/>
        </w:rPr>
        <w:t xml:space="preserve"> application </w:t>
      </w:r>
      <w:r w:rsidRPr="00F126CD">
        <w:rPr>
          <w:i/>
          <w:sz w:val="24"/>
          <w:szCs w:val="24"/>
        </w:rPr>
        <w:t xml:space="preserve">instead of the </w:t>
      </w:r>
      <w:r w:rsidR="002D6A1B">
        <w:rPr>
          <w:i/>
          <w:sz w:val="24"/>
          <w:szCs w:val="24"/>
        </w:rPr>
        <w:t>S</w:t>
      </w:r>
      <w:r w:rsidRPr="00F126CD">
        <w:rPr>
          <w:i/>
          <w:sz w:val="24"/>
          <w:szCs w:val="24"/>
        </w:rPr>
        <w:t>ettlement</w:t>
      </w:r>
      <w:r w:rsidRPr="00F126CD">
        <w:rPr>
          <w:sz w:val="24"/>
          <w:szCs w:val="24"/>
        </w:rPr>
        <w:t>.</w:t>
      </w:r>
      <w:r w:rsidRPr="00F126CD">
        <w:t xml:space="preserve"> </w:t>
      </w:r>
      <w:r w:rsidRPr="00F126CD" w:rsidR="00AE54A8">
        <w:rPr>
          <w:sz w:val="24"/>
          <w:szCs w:val="24"/>
          <w:lang w:bidi="ar-SA"/>
        </w:rPr>
        <w:t xml:space="preserve">The PUCO should reject the </w:t>
      </w:r>
      <w:r w:rsidR="002D6A1B">
        <w:rPr>
          <w:sz w:val="24"/>
          <w:szCs w:val="24"/>
          <w:lang w:bidi="ar-SA"/>
        </w:rPr>
        <w:t>S</w:t>
      </w:r>
      <w:r w:rsidRPr="00F126CD" w:rsidR="00AE54A8">
        <w:rPr>
          <w:sz w:val="24"/>
          <w:szCs w:val="24"/>
          <w:lang w:bidi="ar-SA"/>
        </w:rPr>
        <w:t>ettlement</w:t>
      </w:r>
      <w:r w:rsidRPr="00F126CD">
        <w:rPr>
          <w:sz w:val="24"/>
          <w:szCs w:val="24"/>
          <w:lang w:bidi="ar-SA"/>
        </w:rPr>
        <w:t xml:space="preserve">, for reasons </w:t>
      </w:r>
      <w:r w:rsidRPr="00F126CD" w:rsidR="00AE54A8">
        <w:rPr>
          <w:sz w:val="24"/>
          <w:szCs w:val="24"/>
          <w:lang w:bidi="ar-SA"/>
        </w:rPr>
        <w:t>OCC describes in this brief.</w:t>
      </w:r>
    </w:p>
    <w:p w:rsidR="006461C1" w:rsidRPr="00F126CD" w:rsidP="006461C1" w14:paraId="1F0FDE1A" w14:textId="77777777">
      <w:pPr>
        <w:pStyle w:val="BodyTextIndent3"/>
        <w:widowControl w:val="0"/>
        <w:spacing w:after="0"/>
        <w:ind w:left="0" w:right="-24" w:firstLine="720"/>
        <w:rPr>
          <w:sz w:val="24"/>
          <w:szCs w:val="24"/>
          <w:lang w:bidi="ar-SA"/>
        </w:rPr>
      </w:pPr>
    </w:p>
    <w:p w:rsidR="001E0562" w:rsidRPr="00F126CD" w:rsidP="001C38CB" w14:paraId="01A61C56" w14:textId="77777777">
      <w:pPr>
        <w:pStyle w:val="Heading1"/>
        <w:rPr>
          <w:lang w:bidi="ar-SA"/>
        </w:rPr>
      </w:pPr>
      <w:bookmarkStart w:id="6" w:name="_Toc145341089"/>
      <w:bookmarkStart w:id="7" w:name="_Toc145404883"/>
      <w:r w:rsidRPr="00F126CD">
        <w:rPr>
          <w:lang w:bidi="ar-SA"/>
        </w:rPr>
        <w:t>II.</w:t>
      </w:r>
      <w:r w:rsidRPr="00F126CD">
        <w:rPr>
          <w:lang w:bidi="ar-SA"/>
        </w:rPr>
        <w:tab/>
        <w:t>THE SETTLEMENT VIOLATES THE PUCO’S THREE-PART TEST FOR CONSIDERING SETTLEMENTS</w:t>
      </w:r>
      <w:bookmarkEnd w:id="6"/>
      <w:bookmarkEnd w:id="7"/>
    </w:p>
    <w:p w:rsidR="00055635" w:rsidRPr="00F126CD" w:rsidP="008D6A4B" w14:paraId="5C99B1DC" w14:textId="45AE3F14">
      <w:pPr>
        <w:pStyle w:val="BodyTextIndent3"/>
        <w:widowControl w:val="0"/>
        <w:spacing w:after="0" w:line="480" w:lineRule="auto"/>
        <w:ind w:left="0" w:right="-24" w:firstLine="720"/>
        <w:rPr>
          <w:sz w:val="24"/>
          <w:szCs w:val="24"/>
        </w:rPr>
      </w:pPr>
      <w:r w:rsidRPr="00F126CD">
        <w:rPr>
          <w:sz w:val="24"/>
          <w:szCs w:val="24"/>
        </w:rPr>
        <w:t>Settlements are evaluated by the PUCO under a three-part test. The PUCO will adopt a settlement only if it meets the following three criteria:</w:t>
      </w:r>
      <w:r w:rsidRPr="00F126CD" w:rsidR="00C83B25">
        <w:rPr>
          <w:sz w:val="24"/>
          <w:szCs w:val="24"/>
        </w:rPr>
        <w:t xml:space="preserve"> </w:t>
      </w:r>
      <w:r w:rsidRPr="00F126CD">
        <w:rPr>
          <w:sz w:val="24"/>
          <w:szCs w:val="24"/>
        </w:rPr>
        <w:t>1. the settlement</w:t>
      </w:r>
      <w:r w:rsidRPr="00F126CD" w:rsidR="0037462A">
        <w:rPr>
          <w:sz w:val="24"/>
          <w:szCs w:val="24"/>
        </w:rPr>
        <w:t xml:space="preserve"> is</w:t>
      </w:r>
      <w:r w:rsidRPr="00F126CD">
        <w:rPr>
          <w:sz w:val="24"/>
          <w:szCs w:val="24"/>
        </w:rPr>
        <w:t xml:space="preserve"> a product of serious bargaining among capable, knowledgeable parties; 2. the settlement, as a package, benefit</w:t>
      </w:r>
      <w:r w:rsidRPr="00F126CD" w:rsidR="0037462A">
        <w:rPr>
          <w:sz w:val="24"/>
          <w:szCs w:val="24"/>
        </w:rPr>
        <w:t>s</w:t>
      </w:r>
      <w:r w:rsidRPr="00F126CD">
        <w:rPr>
          <w:sz w:val="24"/>
          <w:szCs w:val="24"/>
        </w:rPr>
        <w:t xml:space="preserve"> customers and the public interest; and 3. the settlement </w:t>
      </w:r>
      <w:r w:rsidR="00A02414">
        <w:rPr>
          <w:sz w:val="24"/>
          <w:szCs w:val="24"/>
        </w:rPr>
        <w:t xml:space="preserve"> does not </w:t>
      </w:r>
      <w:r w:rsidRPr="00F126CD">
        <w:rPr>
          <w:sz w:val="24"/>
          <w:szCs w:val="24"/>
        </w:rPr>
        <w:t>violate any important regulatory principle or practice.</w:t>
      </w:r>
      <w:r>
        <w:rPr>
          <w:sz w:val="24"/>
          <w:szCs w:val="24"/>
          <w:vertAlign w:val="superscript"/>
        </w:rPr>
        <w:footnoteReference w:id="8"/>
      </w:r>
      <w:r w:rsidRPr="00F126CD" w:rsidR="0037462A">
        <w:rPr>
          <w:sz w:val="24"/>
          <w:szCs w:val="24"/>
        </w:rPr>
        <w:t xml:space="preserve"> In addition, the PUCO routinely considers whether the parties to the settlement represent diverse interests.</w:t>
      </w:r>
      <w:r>
        <w:rPr>
          <w:rStyle w:val="FootnoteReference"/>
          <w:sz w:val="24"/>
          <w:szCs w:val="24"/>
        </w:rPr>
        <w:footnoteReference w:id="9"/>
      </w:r>
      <w:r w:rsidRPr="00F126CD" w:rsidR="0037462A">
        <w:rPr>
          <w:sz w:val="24"/>
          <w:szCs w:val="24"/>
        </w:rPr>
        <w:t xml:space="preserve"> </w:t>
      </w:r>
    </w:p>
    <w:p w:rsidR="0037462A" w:rsidRPr="00F126CD" w:rsidP="008D6A4B" w14:paraId="0F491B9E" w14:textId="1F87FF63">
      <w:pPr>
        <w:pStyle w:val="BodyTextIndent3"/>
        <w:widowControl w:val="0"/>
        <w:spacing w:after="0" w:line="480" w:lineRule="auto"/>
        <w:ind w:left="0" w:right="-24" w:firstLine="720"/>
        <w:rPr>
          <w:sz w:val="24"/>
          <w:szCs w:val="24"/>
        </w:rPr>
      </w:pPr>
      <w:r w:rsidRPr="00F126CD">
        <w:rPr>
          <w:sz w:val="24"/>
          <w:szCs w:val="24"/>
        </w:rPr>
        <w:t xml:space="preserve">OCC presented evidence demonstrating that the </w:t>
      </w:r>
      <w:r w:rsidR="002D6A1B">
        <w:rPr>
          <w:sz w:val="24"/>
          <w:szCs w:val="24"/>
        </w:rPr>
        <w:t>S</w:t>
      </w:r>
      <w:r w:rsidRPr="00F126CD">
        <w:rPr>
          <w:sz w:val="24"/>
          <w:szCs w:val="24"/>
        </w:rPr>
        <w:t xml:space="preserve">ettlement violates all three parts of the PUCO’s test. The </w:t>
      </w:r>
      <w:r w:rsidR="002D6A1B">
        <w:rPr>
          <w:sz w:val="24"/>
          <w:szCs w:val="24"/>
        </w:rPr>
        <w:t>S</w:t>
      </w:r>
      <w:r w:rsidRPr="00F126CD">
        <w:rPr>
          <w:sz w:val="24"/>
          <w:szCs w:val="24"/>
        </w:rPr>
        <w:t>ettlement should be rejected.</w:t>
      </w:r>
    </w:p>
    <w:p w:rsidR="00015657" w:rsidRPr="00F126CD" w:rsidP="00727AE7" w14:paraId="02B54169" w14:textId="1917D0A9">
      <w:pPr>
        <w:pStyle w:val="Heading2"/>
      </w:pPr>
      <w:bookmarkStart w:id="8" w:name="_Toc145341090"/>
      <w:bookmarkStart w:id="9" w:name="_Toc145404884"/>
      <w:r w:rsidRPr="00F126CD">
        <w:t xml:space="preserve">The PUCO should reject the </w:t>
      </w:r>
      <w:r w:rsidR="002D6A1B">
        <w:t>S</w:t>
      </w:r>
      <w:r w:rsidRPr="00F126CD">
        <w:t>ettlement because it is not the product of serious bargaining.</w:t>
      </w:r>
      <w:bookmarkEnd w:id="8"/>
      <w:bookmarkEnd w:id="9"/>
    </w:p>
    <w:p w:rsidR="004E4EA8" w:rsidP="00DE68F4" w14:paraId="756D2AA5" w14:textId="77777777">
      <w:pPr>
        <w:spacing w:line="480" w:lineRule="auto"/>
        <w:ind w:firstLine="720"/>
        <w:rPr>
          <w:color w:val="000000" w:themeColor="text1"/>
        </w:rPr>
      </w:pPr>
      <w:r w:rsidRPr="00F126CD">
        <w:rPr>
          <w:color w:val="000000" w:themeColor="text1"/>
        </w:rPr>
        <w:t>To satisfy the first prong of the PUCO’s test to consider settlements,</w:t>
      </w:r>
      <w:r w:rsidRPr="00F126CD" w:rsidR="002576C5">
        <w:rPr>
          <w:color w:val="000000" w:themeColor="text1"/>
        </w:rPr>
        <w:t xml:space="preserve"> </w:t>
      </w:r>
      <w:r w:rsidRPr="00F126CD" w:rsidR="002576C5">
        <w:rPr>
          <w:i/>
          <w:iCs/>
          <w:color w:val="000000" w:themeColor="text1"/>
        </w:rPr>
        <w:t xml:space="preserve">serious </w:t>
      </w:r>
      <w:r w:rsidRPr="00F126CD" w:rsidR="002576C5">
        <w:rPr>
          <w:color w:val="000000" w:themeColor="text1"/>
        </w:rPr>
        <w:t>bargaining must take place.</w:t>
      </w:r>
      <w:r w:rsidRPr="00F126CD">
        <w:rPr>
          <w:color w:val="000000" w:themeColor="text1"/>
        </w:rPr>
        <w:t xml:space="preserve"> </w:t>
      </w:r>
      <w:r w:rsidRPr="00F126CD" w:rsidR="002576C5">
        <w:rPr>
          <w:color w:val="000000" w:themeColor="text1"/>
        </w:rPr>
        <w:t xml:space="preserve">It is not enough to </w:t>
      </w:r>
      <w:r w:rsidRPr="00F126CD">
        <w:rPr>
          <w:color w:val="000000" w:themeColor="text1"/>
        </w:rPr>
        <w:t>hold a series of meetings and invit</w:t>
      </w:r>
      <w:r w:rsidRPr="00F126CD" w:rsidR="002576C5">
        <w:rPr>
          <w:color w:val="000000" w:themeColor="text1"/>
        </w:rPr>
        <w:t>e</w:t>
      </w:r>
      <w:r w:rsidRPr="00F126CD">
        <w:rPr>
          <w:color w:val="000000" w:themeColor="text1"/>
        </w:rPr>
        <w:t xml:space="preserve"> parties to </w:t>
      </w:r>
      <w:r w:rsidRPr="00F126CD" w:rsidR="002576C5">
        <w:rPr>
          <w:color w:val="000000" w:themeColor="text1"/>
        </w:rPr>
        <w:t>attend</w:t>
      </w:r>
      <w:r w:rsidRPr="00F126CD">
        <w:rPr>
          <w:color w:val="000000" w:themeColor="text1"/>
        </w:rPr>
        <w:t xml:space="preserve">. </w:t>
      </w:r>
      <w:r w:rsidR="004417EC">
        <w:rPr>
          <w:color w:val="000000" w:themeColor="text1"/>
        </w:rPr>
        <w:t>Vectren</w:t>
      </w:r>
      <w:r w:rsidRPr="00F126CD">
        <w:rPr>
          <w:color w:val="000000" w:themeColor="text1"/>
        </w:rPr>
        <w:t xml:space="preserve"> held settlement meetings where </w:t>
      </w:r>
      <w:r w:rsidRPr="00F126CD" w:rsidR="00F230C0">
        <w:rPr>
          <w:color w:val="000000" w:themeColor="text1"/>
        </w:rPr>
        <w:t>OCC</w:t>
      </w:r>
      <w:r w:rsidRPr="00F126CD" w:rsidR="002576C5">
        <w:rPr>
          <w:color w:val="000000" w:themeColor="text1"/>
        </w:rPr>
        <w:t xml:space="preserve"> participated</w:t>
      </w:r>
      <w:r w:rsidRPr="00F126CD" w:rsidR="00F230C0">
        <w:rPr>
          <w:color w:val="000000" w:themeColor="text1"/>
        </w:rPr>
        <w:t>,</w:t>
      </w:r>
      <w:r w:rsidRPr="00F126CD" w:rsidR="00160BCA">
        <w:rPr>
          <w:color w:val="000000" w:themeColor="text1"/>
        </w:rPr>
        <w:t xml:space="preserve"> but that does not mean </w:t>
      </w:r>
      <w:r w:rsidRPr="00F126CD" w:rsidR="00F230C0">
        <w:rPr>
          <w:color w:val="000000" w:themeColor="text1"/>
        </w:rPr>
        <w:t>serious</w:t>
      </w:r>
      <w:r w:rsidRPr="00F126CD" w:rsidR="00F923A4">
        <w:rPr>
          <w:color w:val="000000" w:themeColor="text1"/>
        </w:rPr>
        <w:t xml:space="preserve"> bargaining</w:t>
      </w:r>
      <w:r w:rsidRPr="00F126CD" w:rsidR="00160BCA">
        <w:rPr>
          <w:color w:val="000000" w:themeColor="text1"/>
        </w:rPr>
        <w:t xml:space="preserve"> </w:t>
      </w:r>
      <w:r w:rsidRPr="00F126CD" w:rsidR="002576C5">
        <w:rPr>
          <w:color w:val="000000" w:themeColor="text1"/>
        </w:rPr>
        <w:t xml:space="preserve">in fact </w:t>
      </w:r>
      <w:r w:rsidRPr="00F126CD" w:rsidR="00160BCA">
        <w:rPr>
          <w:color w:val="000000" w:themeColor="text1"/>
        </w:rPr>
        <w:t>occurred</w:t>
      </w:r>
      <w:r w:rsidRPr="00F126CD" w:rsidR="00F230C0">
        <w:rPr>
          <w:color w:val="000000" w:themeColor="text1"/>
        </w:rPr>
        <w:t xml:space="preserve">. </w:t>
      </w:r>
    </w:p>
    <w:p w:rsidR="00783DE3" w:rsidRPr="00F126CD" w:rsidP="00DE68F4" w14:paraId="7E9B17C8" w14:textId="2AE7C59E">
      <w:pPr>
        <w:spacing w:line="480" w:lineRule="auto"/>
        <w:ind w:firstLine="720"/>
      </w:pPr>
      <w:r>
        <w:t>Vectren and OPAE are the only parties supporting the settlement. As OCC expert Colleen Shutrump testified, “These parties have similar interests in this case. That includes interests in finding a way to gain a competitive advantage through government regulation and utility involvement, instead of by direct competition for DSM services to consumers.”</w:t>
      </w:r>
      <w:r>
        <w:rPr>
          <w:rStyle w:val="FootnoteReference"/>
        </w:rPr>
        <w:footnoteReference w:id="10"/>
      </w:r>
      <w:r>
        <w:t xml:space="preserve"> This is because “OPAE’s members include DSM service providers.”</w:t>
      </w:r>
      <w:r>
        <w:rPr>
          <w:rStyle w:val="FootnoteReference"/>
        </w:rPr>
        <w:footnoteReference w:id="11"/>
      </w:r>
      <w:r>
        <w:t xml:space="preserve"> </w:t>
      </w:r>
      <w:r w:rsidR="00CE6B0E">
        <w:t>So, the only two parties in favor of the Settlement both benefit from charging consumers for DSM projects. No serious bargaining was required for OPAE and Vectren to reach agreement on the energy efficiency proposals in the Settlement.</w:t>
      </w:r>
      <w:r w:rsidR="00714251">
        <w:t xml:space="preserve"> </w:t>
      </w:r>
    </w:p>
    <w:p w:rsidR="00CE6B0E" w:rsidP="00CE6B0E" w14:paraId="7E1DDFC3" w14:textId="67ADCC70">
      <w:pPr>
        <w:spacing w:line="480" w:lineRule="auto"/>
        <w:ind w:firstLine="720"/>
      </w:pPr>
      <w:r w:rsidRPr="00CE6B0E">
        <w:t>In addition, the</w:t>
      </w:r>
      <w:r w:rsidRPr="00CE6B0E" w:rsidR="00427EFB">
        <w:t xml:space="preserve"> </w:t>
      </w:r>
      <w:r w:rsidRPr="00CE6B0E">
        <w:t>Settlement does not reflect a</w:t>
      </w:r>
      <w:r w:rsidRPr="00CE6B0E" w:rsidR="00427EFB">
        <w:t xml:space="preserve"> “diversity of interests</w:t>
      </w:r>
      <w:r w:rsidRPr="00CE6B0E">
        <w:t>,</w:t>
      </w:r>
      <w:r w:rsidRPr="00CE6B0E" w:rsidR="00427EFB">
        <w:t>”</w:t>
      </w:r>
      <w:r w:rsidRPr="00CE6B0E">
        <w:t xml:space="preserve"> which the PUCO sometimes considers</w:t>
      </w:r>
      <w:r w:rsidRPr="00CE6B0E" w:rsidR="00427EFB">
        <w:t xml:space="preserve"> </w:t>
      </w:r>
      <w:r w:rsidRPr="00CE6B0E">
        <w:t>in assessing settlements</w:t>
      </w:r>
      <w:r w:rsidRPr="00CE6B0E" w:rsidR="00427EFB">
        <w:t>.</w:t>
      </w:r>
      <w:r>
        <w:rPr>
          <w:rStyle w:val="FootnoteReference"/>
        </w:rPr>
        <w:footnoteReference w:id="12"/>
      </w:r>
      <w:r w:rsidRPr="00CE6B0E" w:rsidR="00427EFB">
        <w:t xml:space="preserve"> </w:t>
      </w:r>
      <w:r w:rsidRPr="00CE6B0E" w:rsidR="00E568D0">
        <w:t>The</w:t>
      </w:r>
      <w:r w:rsidRPr="00CE6B0E">
        <w:t xml:space="preserve"> broad interests of all residential </w:t>
      </w:r>
      <w:r w:rsidRPr="00CE6B0E" w:rsidR="003940CF">
        <w:t>consumers</w:t>
      </w:r>
      <w:r w:rsidRPr="00CE6B0E">
        <w:t xml:space="preserve"> (including </w:t>
      </w:r>
      <w:r w:rsidRPr="00CE6B0E" w:rsidR="00E568D0">
        <w:rPr>
          <w:i/>
          <w:iCs/>
        </w:rPr>
        <w:t xml:space="preserve">both </w:t>
      </w:r>
      <w:r w:rsidRPr="00CE6B0E">
        <w:t xml:space="preserve">non-low-income and low-income) </w:t>
      </w:r>
      <w:r w:rsidRPr="00CE6B0E" w:rsidR="00DF2E8C">
        <w:t xml:space="preserve">are </w:t>
      </w:r>
      <w:r w:rsidRPr="00CE6B0E">
        <w:t xml:space="preserve">not represented in the </w:t>
      </w:r>
      <w:r w:rsidRPr="00CE6B0E">
        <w:t>S</w:t>
      </w:r>
      <w:r w:rsidRPr="00CE6B0E">
        <w:t>ettlement</w:t>
      </w:r>
      <w:r w:rsidRPr="00CE6B0E" w:rsidR="003940CF">
        <w:t>.</w:t>
      </w:r>
      <w:r w:rsidRPr="00CE6B0E">
        <w:t xml:space="preserve"> Neither PUCO Staff nor OCC signed the Settlement.</w:t>
      </w:r>
      <w:r w:rsidRPr="00CE6B0E" w:rsidR="003940CF">
        <w:t xml:space="preserve"> </w:t>
      </w:r>
      <w:r w:rsidRPr="00CE6B0E">
        <w:t xml:space="preserve">In addition, </w:t>
      </w:r>
      <w:r w:rsidRPr="00CE6B0E" w:rsidR="003940CF">
        <w:t xml:space="preserve">OCC, the only exclusive representative of all </w:t>
      </w:r>
      <w:r w:rsidRPr="00CE6B0E" w:rsidR="004E4EA8">
        <w:t>310,000 Vectren</w:t>
      </w:r>
      <w:r w:rsidRPr="00CE6B0E" w:rsidR="003940CF">
        <w:t xml:space="preserve"> </w:t>
      </w:r>
      <w:r w:rsidR="000807C9">
        <w:t xml:space="preserve">residential </w:t>
      </w:r>
      <w:r w:rsidRPr="00CE6B0E" w:rsidR="003940CF">
        <w:t xml:space="preserve">natural gas consumers, advocated for various settlement terms that </w:t>
      </w:r>
      <w:r w:rsidRPr="00CE6B0E" w:rsidR="00EB56F9">
        <w:t>moderat</w:t>
      </w:r>
      <w:r w:rsidRPr="00CE6B0E" w:rsidR="00DF2E8C">
        <w:t xml:space="preserve">ed </w:t>
      </w:r>
      <w:r w:rsidRPr="00CE6B0E" w:rsidR="004E4EA8">
        <w:t xml:space="preserve">increased charges </w:t>
      </w:r>
      <w:r w:rsidRPr="00CE6B0E" w:rsidR="00EB56F9">
        <w:t xml:space="preserve">and </w:t>
      </w:r>
      <w:r w:rsidRPr="00CE6B0E" w:rsidR="00E67547">
        <w:t xml:space="preserve">protected consumers. </w:t>
      </w:r>
      <w:r w:rsidRPr="00CE6B0E" w:rsidR="00DF2E8C">
        <w:t xml:space="preserve">The </w:t>
      </w:r>
      <w:r w:rsidRPr="00CE6B0E" w:rsidR="00820624">
        <w:t>Settlement</w:t>
      </w:r>
      <w:r w:rsidRPr="00CE6B0E" w:rsidR="00DF2E8C">
        <w:t xml:space="preserve"> does not include</w:t>
      </w:r>
      <w:r w:rsidR="00DF2E8C">
        <w:t xml:space="preserve"> </w:t>
      </w:r>
      <w:r w:rsidR="00E67547">
        <w:t>those</w:t>
      </w:r>
      <w:r w:rsidR="00DF2E8C">
        <w:t xml:space="preserve"> terms. </w:t>
      </w:r>
      <w:r w:rsidR="00E568D0">
        <w:t xml:space="preserve">The PUCO must consider how </w:t>
      </w:r>
      <w:r w:rsidR="00E568D0">
        <w:rPr>
          <w:i/>
          <w:iCs/>
        </w:rPr>
        <w:t>all</w:t>
      </w:r>
      <w:r w:rsidR="00E568D0">
        <w:t xml:space="preserve"> consumers </w:t>
      </w:r>
      <w:r w:rsidRPr="00F126CD" w:rsidR="00E568D0">
        <w:t xml:space="preserve">are impacted by a settlement as a </w:t>
      </w:r>
      <w:r w:rsidRPr="00E568D0" w:rsidR="00E568D0">
        <w:rPr>
          <w:i/>
          <w:iCs/>
        </w:rPr>
        <w:t>whole</w:t>
      </w:r>
      <w:r w:rsidR="00E568D0">
        <w:t xml:space="preserve">. This includes </w:t>
      </w:r>
      <w:r w:rsidRPr="00F126CD" w:rsidR="00E568D0">
        <w:t xml:space="preserve">the many non-low-income consumers of the utility, here </w:t>
      </w:r>
      <w:r w:rsidR="004E4EA8">
        <w:t>Vectren</w:t>
      </w:r>
      <w:r w:rsidR="00E568D0">
        <w:t>, who no signatory party represents</w:t>
      </w:r>
      <w:r w:rsidRPr="00F126CD" w:rsidR="00E568D0">
        <w:t xml:space="preserve">. </w:t>
      </w:r>
      <w:r>
        <w:t>Thus, the Settlement lacks diversity.</w:t>
      </w:r>
    </w:p>
    <w:p w:rsidR="00CE6B0E" w:rsidRPr="00F126CD" w:rsidP="00CE6B0E" w14:paraId="4CE969AD" w14:textId="7CFA4C54">
      <w:pPr>
        <w:spacing w:line="480" w:lineRule="auto"/>
      </w:pPr>
      <w:r>
        <w:tab/>
        <w:t xml:space="preserve">The Settlement is not the product of serious bargaining. </w:t>
      </w:r>
      <w:r w:rsidR="00307596">
        <w:t>It</w:t>
      </w:r>
      <w:r>
        <w:t xml:space="preserve"> is supported by two parties with overlapping interests, rather than diverse interests. For this reason, the PUCO should reject or modify the Settlement to include OCC’s recommendations. </w:t>
      </w:r>
    </w:p>
    <w:p w:rsidR="0057334C" w:rsidRPr="00291A0E" w:rsidP="00727AE7" w14:paraId="5446C928" w14:textId="173F2B63">
      <w:pPr>
        <w:pStyle w:val="Heading2"/>
      </w:pPr>
      <w:bookmarkStart w:id="10" w:name="_Toc145341091"/>
      <w:bookmarkStart w:id="11" w:name="_Toc145404885"/>
      <w:r w:rsidRPr="00291A0E">
        <w:t xml:space="preserve">The PUCO should reject the </w:t>
      </w:r>
      <w:r w:rsidRPr="00291A0E" w:rsidR="00C70187">
        <w:t>S</w:t>
      </w:r>
      <w:r w:rsidRPr="00291A0E">
        <w:t xml:space="preserve">ettlement because the benefits to </w:t>
      </w:r>
      <w:r w:rsidRPr="00291A0E" w:rsidR="00C70187">
        <w:t xml:space="preserve">consumers </w:t>
      </w:r>
      <w:r w:rsidRPr="00291A0E">
        <w:t xml:space="preserve">and the public interest </w:t>
      </w:r>
      <w:r w:rsidRPr="00291A0E" w:rsidR="002A1604">
        <w:t>do not outweigh the harm</w:t>
      </w:r>
      <w:r w:rsidRPr="00291A0E">
        <w:t xml:space="preserve"> to consumers and the public interest</w:t>
      </w:r>
      <w:r w:rsidRPr="00291A0E" w:rsidR="00654218">
        <w:t>.</w:t>
      </w:r>
      <w:bookmarkEnd w:id="10"/>
      <w:bookmarkEnd w:id="11"/>
    </w:p>
    <w:p w:rsidR="008D7D07" w:rsidP="008D7D07" w14:paraId="3A9FEADC" w14:textId="77777777">
      <w:pPr>
        <w:spacing w:line="480" w:lineRule="auto"/>
        <w:ind w:firstLine="720"/>
      </w:pPr>
      <w:r w:rsidRPr="00F126CD">
        <w:t>The PUCO should reject the settlement for failing the second prong of the settlement standard. Reasons include the following.</w:t>
      </w:r>
    </w:p>
    <w:p w:rsidR="003A5517" w14:paraId="70AD6EB8" w14:textId="77777777">
      <w:pPr>
        <w:rPr>
          <w:rStyle w:val="Heading3Char"/>
        </w:rPr>
      </w:pPr>
      <w:bookmarkStart w:id="12" w:name="_Toc145341092"/>
      <w:bookmarkStart w:id="13" w:name="_Toc145404886"/>
      <w:r>
        <w:rPr>
          <w:rStyle w:val="Heading3Char"/>
          <w:b w:val="0"/>
          <w:bCs w:val="0"/>
        </w:rPr>
        <w:br w:type="page"/>
      </w:r>
    </w:p>
    <w:p w:rsidR="00CF56F1" w:rsidP="00F6359A" w14:paraId="60A0071F" w14:textId="585C86D5">
      <w:pPr>
        <w:pStyle w:val="Heading3"/>
      </w:pPr>
      <w:r>
        <w:rPr>
          <w:rStyle w:val="Heading3Char"/>
          <w:b/>
          <w:bCs/>
        </w:rPr>
        <w:t xml:space="preserve">The Settlement requires all consumers to pay for energy efficiency programs </w:t>
      </w:r>
      <w:r w:rsidR="00AB7A2B">
        <w:rPr>
          <w:rStyle w:val="Heading3Char"/>
          <w:b/>
          <w:bCs/>
        </w:rPr>
        <w:t>that are already available at better prices to consumers who want to purchase them in the competitive market</w:t>
      </w:r>
      <w:r w:rsidR="008678EA">
        <w:t>.</w:t>
      </w:r>
      <w:bookmarkEnd w:id="12"/>
      <w:bookmarkEnd w:id="13"/>
      <w:r w:rsidR="00714251">
        <w:t xml:space="preserve"> </w:t>
      </w:r>
      <w:r w:rsidR="000C24C4">
        <w:t xml:space="preserve"> </w:t>
      </w:r>
    </w:p>
    <w:p w:rsidR="00E639EB" w:rsidRPr="00E639EB" w:rsidP="00E639EB" w14:paraId="6F9588A6" w14:textId="77777777"/>
    <w:p w:rsidR="00307596" w:rsidP="00291A0E" w14:paraId="4F0947CF" w14:textId="1F4036CE">
      <w:pPr>
        <w:spacing w:line="480" w:lineRule="auto"/>
        <w:ind w:firstLine="720"/>
      </w:pPr>
      <w:r>
        <w:t>The Settlement harms consumers and the public interest by imposing higher costs on consumers</w:t>
      </w:r>
      <w:r w:rsidR="00B975EA">
        <w:t>, including consumers who do not use energy efficiency, than the completive market would for similar products</w:t>
      </w:r>
      <w:r>
        <w:t xml:space="preserve">. OCC expert Colleen Shutrump testified that “energy efficiency measures are already accessible to consumers in the competitive </w:t>
      </w:r>
      <w:r w:rsidR="00251837">
        <w:t>market</w:t>
      </w:r>
      <w:r>
        <w:t>.”</w:t>
      </w:r>
      <w:r>
        <w:rPr>
          <w:rStyle w:val="FootnoteReference"/>
        </w:rPr>
        <w:footnoteReference w:id="13"/>
      </w:r>
      <w:r>
        <w:t xml:space="preserve"> This means that consumers who want energy efficiency products can already purchase them if they choose. Under the Settlement, </w:t>
      </w:r>
      <w:r w:rsidRPr="00291A0E">
        <w:rPr>
          <w:i/>
          <w:iCs/>
        </w:rPr>
        <w:t>all</w:t>
      </w:r>
      <w:r>
        <w:t xml:space="preserve"> consumers will be forced to fund energy efficiency programs, regardless of whether they use them. And, utility-run energy efficiency programs “charge consumers or costs that are otherwise not paid for in the market, including administrative, marketing, delivery program vendors, and evaluation for energy efficiency measures….”</w:t>
      </w:r>
      <w:r>
        <w:rPr>
          <w:rStyle w:val="FootnoteReference"/>
        </w:rPr>
        <w:footnoteReference w:id="14"/>
      </w:r>
      <w:r>
        <w:t xml:space="preserve"> So, the Settlement requires consumers to pay higher prices for energy efficiency programs, whether they use energy efficiency products or not. This harms consumers and the public interest. </w:t>
      </w:r>
    </w:p>
    <w:p w:rsidR="00727AE7" w:rsidP="00F6359A" w14:paraId="404602D0" w14:textId="76AB23B5">
      <w:pPr>
        <w:pStyle w:val="Heading3"/>
      </w:pPr>
      <w:bookmarkStart w:id="14" w:name="_Toc145341093"/>
      <w:bookmarkStart w:id="15" w:name="_Toc145404887"/>
      <w:r>
        <w:t>The Settlement lacks important consumer protections that OCC recommended.</w:t>
      </w:r>
      <w:bookmarkEnd w:id="14"/>
      <w:bookmarkEnd w:id="15"/>
    </w:p>
    <w:p w:rsidR="00727AE7" w:rsidRPr="00727AE7" w:rsidP="00727AE7" w14:paraId="117E72C6" w14:textId="77777777"/>
    <w:p w:rsidR="00BB1307" w:rsidP="00B625E1" w14:paraId="54344DD4" w14:textId="7AEE5EDB">
      <w:pPr>
        <w:pStyle w:val="Heading3"/>
        <w:numPr>
          <w:ilvl w:val="0"/>
          <w:numId w:val="42"/>
        </w:numPr>
        <w:ind w:left="2880" w:hanging="720"/>
      </w:pPr>
      <w:bookmarkStart w:id="16" w:name="_Toc145341094"/>
      <w:bookmarkStart w:id="17" w:name="_Toc145404888"/>
      <w:r w:rsidRPr="00727AE7">
        <w:rPr>
          <w:rStyle w:val="Heading4Char"/>
        </w:rPr>
        <w:t>The Settlement should require shareholders to fund bill-</w:t>
      </w:r>
      <w:r w:rsidRPr="00FD76F9">
        <w:rPr>
          <w:rStyle w:val="Heading4Char"/>
        </w:rPr>
        <w:t>payment assistance for Vectren consumers.</w:t>
      </w:r>
      <w:bookmarkEnd w:id="16"/>
      <w:bookmarkEnd w:id="17"/>
      <w:r>
        <w:t xml:space="preserve"> </w:t>
      </w:r>
    </w:p>
    <w:p w:rsidR="00727AE7" w:rsidRPr="00727AE7" w:rsidP="00727AE7" w14:paraId="63491D26" w14:textId="77777777"/>
    <w:p w:rsidR="00C80CD1" w:rsidRPr="00C80CD1" w:rsidP="00802AE5" w14:paraId="07EA23F9" w14:textId="74409DEE">
      <w:pPr>
        <w:spacing w:line="480" w:lineRule="auto"/>
        <w:ind w:firstLine="720"/>
      </w:pPr>
      <w:r>
        <w:t xml:space="preserve">The Settlement harms consumers and the public interest by increasing charges for low-income consumers without providing adequate bill payment assistance. </w:t>
      </w:r>
      <w:r w:rsidR="00802AE5">
        <w:t>The Settlement requires consumers to pay $2.1 million annually for the low-income weatherization program.</w:t>
      </w:r>
      <w:r>
        <w:rPr>
          <w:rStyle w:val="FootnoteReference"/>
        </w:rPr>
        <w:footnoteReference w:id="15"/>
      </w:r>
      <w:r w:rsidR="00802AE5">
        <w:t xml:space="preserve"> OCC appreciates Vectren’s plan to improve homes for consumers in need. But, if Vectren’s shareholders want to charge consumers for weatherization programs, they should ensure these charges do not make consumers’ bills </w:t>
      </w:r>
      <w:r w:rsidR="00B975EA">
        <w:t>unmanageable</w:t>
      </w:r>
      <w:r w:rsidR="00802AE5">
        <w:t>. Ms. Shutrump recommended that shareholders provide bill payment assistance - $2.1 million annually, for 6 years – equal to annual consumer charges for the low-income program.</w:t>
      </w:r>
      <w:r>
        <w:rPr>
          <w:rStyle w:val="FootnoteReference"/>
        </w:rPr>
        <w:footnoteReference w:id="16"/>
      </w:r>
      <w:r w:rsidR="00802AE5">
        <w:t xml:space="preserve"> The Settlement provides no bill payment assistance to offset the costs to consumers of the low-income program. For this reason, the Settlement harms consumers and the public interest.</w:t>
      </w:r>
      <w:r w:rsidR="00714251">
        <w:t xml:space="preserve"> </w:t>
      </w:r>
    </w:p>
    <w:p w:rsidR="00B42C9B" w:rsidP="00D41818" w14:paraId="6D63DFCE" w14:textId="41572F49">
      <w:pPr>
        <w:pStyle w:val="ListParagraph"/>
        <w:numPr>
          <w:ilvl w:val="0"/>
          <w:numId w:val="42"/>
        </w:numPr>
        <w:ind w:left="2880" w:hanging="720"/>
        <w:rPr>
          <w:rStyle w:val="Heading4Char"/>
        </w:rPr>
      </w:pPr>
      <w:bookmarkStart w:id="18" w:name="_Toc145341095"/>
      <w:bookmarkStart w:id="19" w:name="_Toc145404889"/>
      <w:r>
        <w:rPr>
          <w:rStyle w:val="Heading4Char"/>
        </w:rPr>
        <w:t>The Settlement should require Vectren’s low-income weatherization program to be competitively bid</w:t>
      </w:r>
      <w:r w:rsidRPr="004E79D9" w:rsidR="007151E0">
        <w:rPr>
          <w:rStyle w:val="Heading4Char"/>
        </w:rPr>
        <w:t>.</w:t>
      </w:r>
      <w:bookmarkEnd w:id="18"/>
      <w:bookmarkEnd w:id="19"/>
      <w:r w:rsidRPr="004E79D9" w:rsidR="007151E0">
        <w:rPr>
          <w:rStyle w:val="Heading4Char"/>
        </w:rPr>
        <w:t xml:space="preserve"> </w:t>
      </w:r>
    </w:p>
    <w:p w:rsidR="00DE109F" w:rsidP="00DE109F" w14:paraId="500EA56A" w14:textId="77777777">
      <w:pPr>
        <w:ind w:left="720"/>
        <w:rPr>
          <w:rStyle w:val="Heading4Char"/>
          <w:b w:val="0"/>
          <w:bCs w:val="0"/>
        </w:rPr>
      </w:pPr>
    </w:p>
    <w:p w:rsidR="00E639EB" w:rsidP="00B625E1" w14:paraId="31D236B4" w14:textId="4EED6A19">
      <w:pPr>
        <w:spacing w:line="480" w:lineRule="auto"/>
        <w:rPr>
          <w:rStyle w:val="Heading4Char"/>
          <w:rFonts w:ascii="Times New Roman" w:hAnsi="Times New Roman"/>
          <w:b w:val="0"/>
          <w:bCs w:val="0"/>
        </w:rPr>
      </w:pPr>
      <w:bookmarkStart w:id="20" w:name="_Toc145341096"/>
      <w:r w:rsidRPr="00ED537A">
        <w:rPr>
          <w:rStyle w:val="BodyTextChar"/>
        </w:rPr>
        <w:t>The Settlement harms consumers and the public interest because it does not require competitive bid of the low-income weatherization pla</w:t>
      </w:r>
      <w:r w:rsidRPr="00ED537A" w:rsidR="00C80CD1">
        <w:rPr>
          <w:rStyle w:val="BodyTextChar"/>
        </w:rPr>
        <w:t>n, which OCC expert Colleen Shutrump recommended</w:t>
      </w:r>
      <w:r w:rsidRPr="00ED537A">
        <w:rPr>
          <w:rStyle w:val="BodyTextChar"/>
        </w:rPr>
        <w:t>.</w:t>
      </w:r>
      <w:bookmarkEnd w:id="20"/>
      <w:r>
        <w:rPr>
          <w:rStyle w:val="BodyTextChar"/>
          <w:vertAlign w:val="superscript"/>
        </w:rPr>
        <w:footnoteReference w:id="17"/>
      </w:r>
      <w:r w:rsidRPr="00714251">
        <w:rPr>
          <w:rStyle w:val="Heading4Char"/>
          <w:rFonts w:ascii="Times New Roman" w:hAnsi="Times New Roman"/>
          <w:b w:val="0"/>
          <w:bCs w:val="0"/>
        </w:rPr>
        <w:t xml:space="preserve"> </w:t>
      </w:r>
      <w:r w:rsidRPr="00714251" w:rsidR="00C80CD1">
        <w:rPr>
          <w:rStyle w:val="Heading4Char"/>
          <w:rFonts w:ascii="Times New Roman" w:hAnsi="Times New Roman"/>
          <w:b w:val="0"/>
          <w:bCs w:val="0"/>
        </w:rPr>
        <w:t>A competitive bidding process</w:t>
      </w:r>
      <w:r w:rsidRPr="00714251">
        <w:rPr>
          <w:rStyle w:val="Heading4Char"/>
          <w:rFonts w:ascii="Times New Roman" w:hAnsi="Times New Roman"/>
          <w:b w:val="0"/>
          <w:bCs w:val="0"/>
        </w:rPr>
        <w:t xml:space="preserve"> would </w:t>
      </w:r>
      <w:r w:rsidRPr="00714251" w:rsidR="00C80CD1">
        <w:rPr>
          <w:rStyle w:val="Heading4Char"/>
          <w:rFonts w:ascii="Times New Roman" w:hAnsi="Times New Roman"/>
          <w:b w:val="0"/>
          <w:bCs w:val="0"/>
        </w:rPr>
        <w:t>require</w:t>
      </w:r>
      <w:r w:rsidRPr="00714251">
        <w:rPr>
          <w:rStyle w:val="Heading4Char"/>
          <w:rFonts w:ascii="Times New Roman" w:hAnsi="Times New Roman"/>
          <w:b w:val="0"/>
          <w:bCs w:val="0"/>
        </w:rPr>
        <w:t xml:space="preserve"> potential service providers to compete </w:t>
      </w:r>
      <w:r w:rsidRPr="00714251" w:rsidR="00C80CD1">
        <w:rPr>
          <w:rStyle w:val="Heading4Char"/>
          <w:rFonts w:ascii="Times New Roman" w:hAnsi="Times New Roman"/>
          <w:b w:val="0"/>
          <w:bCs w:val="0"/>
        </w:rPr>
        <w:t>for contracts to</w:t>
      </w:r>
      <w:r w:rsidRPr="00714251">
        <w:rPr>
          <w:rStyle w:val="Heading4Char"/>
          <w:rFonts w:ascii="Times New Roman" w:hAnsi="Times New Roman"/>
          <w:b w:val="0"/>
          <w:bCs w:val="0"/>
        </w:rPr>
        <w:t xml:space="preserve"> weatherize homes in Vectren’s service territory</w:t>
      </w:r>
      <w:r w:rsidRPr="00714251" w:rsidR="00C80CD1">
        <w:rPr>
          <w:rStyle w:val="Heading4Char"/>
          <w:rFonts w:ascii="Times New Roman" w:hAnsi="Times New Roman"/>
          <w:b w:val="0"/>
          <w:bCs w:val="0"/>
        </w:rPr>
        <w:t xml:space="preserve">. This competition between service providers could drive down costs </w:t>
      </w:r>
      <w:r w:rsidR="000807C9">
        <w:rPr>
          <w:rStyle w:val="Heading4Char"/>
          <w:rFonts w:ascii="Times New Roman" w:hAnsi="Times New Roman"/>
          <w:b w:val="0"/>
          <w:bCs w:val="0"/>
        </w:rPr>
        <w:t>for</w:t>
      </w:r>
      <w:r w:rsidRPr="00714251" w:rsidR="000807C9">
        <w:rPr>
          <w:rStyle w:val="Heading4Char"/>
          <w:rFonts w:ascii="Times New Roman" w:hAnsi="Times New Roman"/>
          <w:b w:val="0"/>
          <w:bCs w:val="0"/>
        </w:rPr>
        <w:t xml:space="preserve"> </w:t>
      </w:r>
      <w:r w:rsidRPr="00714251" w:rsidR="00C80CD1">
        <w:rPr>
          <w:rStyle w:val="Heading4Char"/>
          <w:rFonts w:ascii="Times New Roman" w:hAnsi="Times New Roman"/>
          <w:b w:val="0"/>
          <w:bCs w:val="0"/>
        </w:rPr>
        <w:t>weatherizing homes. Yet, t</w:t>
      </w:r>
      <w:r w:rsidRPr="00714251">
        <w:rPr>
          <w:rStyle w:val="Heading4Char"/>
          <w:rFonts w:ascii="Times New Roman" w:hAnsi="Times New Roman"/>
          <w:b w:val="0"/>
          <w:bCs w:val="0"/>
        </w:rPr>
        <w:t xml:space="preserve">he Settlement does not require Vectren to </w:t>
      </w:r>
      <w:r w:rsidRPr="00714251" w:rsidR="00C80CD1">
        <w:rPr>
          <w:rStyle w:val="Heading4Char"/>
          <w:rFonts w:ascii="Times New Roman" w:hAnsi="Times New Roman"/>
          <w:b w:val="0"/>
          <w:bCs w:val="0"/>
        </w:rPr>
        <w:t xml:space="preserve">subject </w:t>
      </w:r>
      <w:r w:rsidRPr="00714251">
        <w:rPr>
          <w:rStyle w:val="Heading4Char"/>
          <w:rFonts w:ascii="Times New Roman" w:hAnsi="Times New Roman"/>
          <w:b w:val="0"/>
          <w:bCs w:val="0"/>
        </w:rPr>
        <w:t>its weatherization program to competitive bid</w:t>
      </w:r>
      <w:r w:rsidR="00F6359A">
        <w:rPr>
          <w:rStyle w:val="Heading4Char"/>
          <w:rFonts w:ascii="Times New Roman" w:hAnsi="Times New Roman"/>
          <w:b w:val="0"/>
          <w:bCs w:val="0"/>
        </w:rPr>
        <w:t>ding</w:t>
      </w:r>
      <w:r w:rsidRPr="00714251">
        <w:rPr>
          <w:rStyle w:val="Heading4Char"/>
          <w:rFonts w:ascii="Times New Roman" w:hAnsi="Times New Roman"/>
          <w:b w:val="0"/>
          <w:bCs w:val="0"/>
        </w:rPr>
        <w:t xml:space="preserve">. </w:t>
      </w:r>
      <w:r w:rsidRPr="00714251" w:rsidR="00C80CD1">
        <w:rPr>
          <w:rStyle w:val="Heading4Char"/>
          <w:rFonts w:ascii="Times New Roman" w:hAnsi="Times New Roman"/>
          <w:b w:val="0"/>
          <w:bCs w:val="0"/>
        </w:rPr>
        <w:t>Without this protection, the Settlement does not adequately guarantee limited funding for low-income consumers will weatherize as many homes as possible. This harms consumers and the public interest.</w:t>
      </w:r>
    </w:p>
    <w:p w:rsidR="003A5517" w14:paraId="125B8A8E" w14:textId="77777777">
      <w:pPr>
        <w:rPr>
          <w:rStyle w:val="Heading4Char"/>
        </w:rPr>
      </w:pPr>
      <w:bookmarkStart w:id="21" w:name="_Toc145341097"/>
      <w:bookmarkStart w:id="22" w:name="_Toc145404890"/>
      <w:r>
        <w:rPr>
          <w:rStyle w:val="Heading4Char"/>
        </w:rPr>
        <w:br w:type="page"/>
      </w:r>
    </w:p>
    <w:p w:rsidR="00AB7A2B" w:rsidP="00D41818" w14:paraId="5A83784E" w14:textId="487D84C6">
      <w:pPr>
        <w:pStyle w:val="ListParagraph"/>
        <w:numPr>
          <w:ilvl w:val="0"/>
          <w:numId w:val="42"/>
        </w:numPr>
        <w:ind w:left="2880" w:hanging="720"/>
        <w:rPr>
          <w:rStyle w:val="Heading4Char"/>
        </w:rPr>
      </w:pPr>
      <w:r>
        <w:rPr>
          <w:rStyle w:val="Heading4Char"/>
        </w:rPr>
        <w:t>The Settlement should require a management audit of Vectren’s weatherization program.</w:t>
      </w:r>
      <w:bookmarkEnd w:id="21"/>
      <w:bookmarkEnd w:id="22"/>
      <w:r>
        <w:rPr>
          <w:rStyle w:val="Heading4Char"/>
        </w:rPr>
        <w:t xml:space="preserve"> </w:t>
      </w:r>
    </w:p>
    <w:p w:rsidR="00B504D2" w:rsidP="00B504D2" w14:paraId="5F236901" w14:textId="77777777">
      <w:pPr>
        <w:pStyle w:val="ListParagraph"/>
        <w:rPr>
          <w:rStyle w:val="Heading4Char"/>
        </w:rPr>
      </w:pPr>
    </w:p>
    <w:p w:rsidR="00DE109F" w:rsidRPr="00714251" w:rsidP="006F0D4A" w14:paraId="08E5F2CD" w14:textId="581BC317">
      <w:pPr>
        <w:spacing w:line="480" w:lineRule="auto"/>
        <w:ind w:firstLine="720"/>
        <w:rPr>
          <w:rStyle w:val="Heading4Char"/>
          <w:rFonts w:ascii="Times New Roman" w:hAnsi="Times New Roman"/>
          <w:b w:val="0"/>
          <w:bCs w:val="0"/>
        </w:rPr>
      </w:pPr>
      <w:bookmarkStart w:id="23" w:name="_Toc145341098"/>
      <w:r w:rsidRPr="00ED537A">
        <w:rPr>
          <w:rStyle w:val="BodyTextChar"/>
        </w:rPr>
        <w:t>The Settlement harms consumers and the public interest b</w:t>
      </w:r>
      <w:r w:rsidRPr="00ED537A" w:rsidR="006F0D4A">
        <w:rPr>
          <w:rStyle w:val="BodyTextChar"/>
        </w:rPr>
        <w:t>ecause it lacks adequate tracking and reporting for use of energy efficiency funds</w:t>
      </w:r>
      <w:r w:rsidRPr="00ED537A">
        <w:rPr>
          <w:rStyle w:val="BodyTextChar"/>
        </w:rPr>
        <w:t xml:space="preserve">. </w:t>
      </w:r>
      <w:r w:rsidRPr="00ED537A" w:rsidR="006F0D4A">
        <w:rPr>
          <w:rStyle w:val="BodyTextChar"/>
        </w:rPr>
        <w:t>Under the Settlement, review of</w:t>
      </w:r>
      <w:r w:rsidRPr="00714251" w:rsidR="006F0D4A">
        <w:rPr>
          <w:rStyle w:val="Heading4Char"/>
          <w:rFonts w:ascii="Times New Roman" w:hAnsi="Times New Roman"/>
          <w:b w:val="0"/>
          <w:bCs w:val="0"/>
        </w:rPr>
        <w:t xml:space="preserve"> energy efficiency spending would be part of Staff’s annual review of Vectren’s Energy Efficiency Funding Rider.</w:t>
      </w:r>
      <w:bookmarkEnd w:id="23"/>
      <w:r>
        <w:rPr>
          <w:rStyle w:val="FootnoteReference"/>
          <w:szCs w:val="28"/>
        </w:rPr>
        <w:footnoteReference w:id="18"/>
      </w:r>
      <w:r w:rsidRPr="00714251" w:rsidR="006F0D4A">
        <w:rPr>
          <w:rStyle w:val="Heading4Char"/>
          <w:rFonts w:ascii="Times New Roman" w:hAnsi="Times New Roman"/>
          <w:b w:val="0"/>
          <w:bCs w:val="0"/>
        </w:rPr>
        <w:t xml:space="preserve"> Ms. Shutrump recommended a more </w:t>
      </w:r>
      <w:r w:rsidRPr="00714251">
        <w:rPr>
          <w:rStyle w:val="Heading4Char"/>
          <w:rFonts w:ascii="Times New Roman" w:hAnsi="Times New Roman"/>
          <w:b w:val="0"/>
          <w:bCs w:val="0"/>
        </w:rPr>
        <w:t>thorough audit, including:</w:t>
      </w:r>
    </w:p>
    <w:p w:rsidR="00DE109F" w:rsidP="00AE626D" w14:paraId="22F611CF" w14:textId="62B349AF">
      <w:pPr>
        <w:pStyle w:val="Answer0"/>
        <w:ind w:left="1440" w:hanging="720"/>
      </w:pPr>
      <w:r>
        <w:t xml:space="preserve">1) </w:t>
      </w:r>
      <w:r w:rsidR="00AE626D">
        <w:tab/>
      </w:r>
      <w:r>
        <w:t xml:space="preserve">program expenditures, including average dollars expended per household and per property; </w:t>
      </w:r>
    </w:p>
    <w:p w:rsidR="00AE626D" w:rsidP="00AE626D" w14:paraId="7047B3AE" w14:textId="501CCB34">
      <w:pPr>
        <w:pStyle w:val="Answer0"/>
        <w:ind w:left="1440" w:hanging="720"/>
      </w:pPr>
      <w:r>
        <w:t xml:space="preserve">(2) </w:t>
      </w:r>
      <w:r>
        <w:tab/>
      </w:r>
      <w:r>
        <w:t xml:space="preserve">any administrative fees collected by </w:t>
      </w:r>
      <w:r w:rsidR="00F6359A">
        <w:t xml:space="preserve">Vectren </w:t>
      </w:r>
      <w:r>
        <w:t xml:space="preserve">and the weatherization providers; </w:t>
      </w:r>
    </w:p>
    <w:p w:rsidR="00DE109F" w:rsidP="00AE626D" w14:paraId="47A82686" w14:textId="7BAC7808">
      <w:pPr>
        <w:pStyle w:val="Answer0"/>
        <w:ind w:left="1440" w:hanging="720"/>
      </w:pPr>
      <w:r>
        <w:t xml:space="preserve">(3) </w:t>
      </w:r>
      <w:r w:rsidR="00AE626D">
        <w:tab/>
      </w:r>
      <w:r>
        <w:t xml:space="preserve">eligibility documentation for </w:t>
      </w:r>
      <w:r w:rsidR="00264DB0">
        <w:t xml:space="preserve">Vectren </w:t>
      </w:r>
      <w:r>
        <w:t xml:space="preserve">program applicants; </w:t>
      </w:r>
    </w:p>
    <w:p w:rsidR="00DE109F" w:rsidP="00AE626D" w14:paraId="1A203042" w14:textId="01DF0226">
      <w:pPr>
        <w:pStyle w:val="Answer0"/>
        <w:ind w:left="1440" w:hanging="720"/>
      </w:pPr>
      <w:r>
        <w:t xml:space="preserve">(4) </w:t>
      </w:r>
      <w:r w:rsidR="00AE626D">
        <w:tab/>
      </w:r>
      <w:r>
        <w:t xml:space="preserve">spending of the </w:t>
      </w:r>
      <w:r w:rsidR="00264DB0">
        <w:t xml:space="preserve">Vectren </w:t>
      </w:r>
      <w:r>
        <w:t xml:space="preserve">program budget (or failure to spend the </w:t>
      </w:r>
      <w:r w:rsidR="00264DB0">
        <w:t xml:space="preserve">Vectren </w:t>
      </w:r>
      <w:r>
        <w:t xml:space="preserve">program budget); </w:t>
      </w:r>
    </w:p>
    <w:p w:rsidR="00DE109F" w:rsidP="00DE109F" w14:paraId="66837B81" w14:textId="6703E6A2">
      <w:pPr>
        <w:pStyle w:val="Answer0"/>
        <w:ind w:firstLine="0"/>
      </w:pPr>
      <w:r>
        <w:t xml:space="preserve">(5) </w:t>
      </w:r>
      <w:r w:rsidR="00AE626D">
        <w:tab/>
      </w:r>
      <w:r>
        <w:t xml:space="preserve">prioritization, if applicable, of weatherization services; </w:t>
      </w:r>
    </w:p>
    <w:p w:rsidR="00DE109F" w:rsidP="00AE626D" w14:paraId="14858839" w14:textId="1BB3BBBB">
      <w:pPr>
        <w:pStyle w:val="Answer0"/>
        <w:ind w:left="1440" w:hanging="720"/>
      </w:pPr>
      <w:r>
        <w:t xml:space="preserve">(6) </w:t>
      </w:r>
      <w:r w:rsidR="00AE626D">
        <w:tab/>
      </w:r>
      <w:r>
        <w:t xml:space="preserve">accounting of expenses that relate directly to reducing gas usage by the low-income consumer; </w:t>
      </w:r>
    </w:p>
    <w:p w:rsidR="00DE109F" w:rsidP="00AE626D" w14:paraId="468964DA" w14:textId="46EB7057">
      <w:pPr>
        <w:pStyle w:val="Answer0"/>
        <w:ind w:left="1440" w:hanging="720"/>
      </w:pPr>
      <w:r>
        <w:t xml:space="preserve">(7) </w:t>
      </w:r>
      <w:r w:rsidR="00AE626D">
        <w:tab/>
      </w:r>
      <w:r>
        <w:t xml:space="preserve">the timeline of providing weatherization services; (8) the impact of health and safety spend on the CWP program; </w:t>
      </w:r>
    </w:p>
    <w:p w:rsidR="00DE109F" w:rsidP="00AE626D" w14:paraId="2BFCFDEE" w14:textId="5141868E">
      <w:pPr>
        <w:pStyle w:val="Answer0"/>
        <w:ind w:left="1440" w:hanging="720"/>
      </w:pPr>
      <w:r>
        <w:t xml:space="preserve">(9) </w:t>
      </w:r>
      <w:r w:rsidR="00AE626D">
        <w:tab/>
      </w:r>
      <w:r>
        <w:t xml:space="preserve">the number and types of properties (e.g., owner-occupied, rental, etc.) that receive weatherization funding; </w:t>
      </w:r>
    </w:p>
    <w:p w:rsidR="00DE109F" w:rsidRPr="00DE109F" w:rsidP="00AE626D" w14:paraId="49F50A4E" w14:textId="439C5E42">
      <w:pPr>
        <w:pStyle w:val="Answer0"/>
        <w:ind w:left="1440" w:hanging="720"/>
        <w:rPr>
          <w:rStyle w:val="Heading4Char"/>
          <w:rFonts w:ascii="Times New Roman" w:hAnsi="Times New Roman"/>
          <w:b w:val="0"/>
          <w:bCs/>
          <w:szCs w:val="24"/>
          <w:lang w:bidi="ar-SA"/>
        </w:rPr>
      </w:pPr>
      <w:r>
        <w:t xml:space="preserve">(10) </w:t>
      </w:r>
      <w:r w:rsidR="00AE626D">
        <w:tab/>
      </w:r>
      <w:r>
        <w:t xml:space="preserve">compliance with weatherization program guidelines, including determining eligibility of program recipients and, if applicable, limitations on funding; and (11) to the extent </w:t>
      </w:r>
      <w:r w:rsidR="00264DB0">
        <w:t xml:space="preserve">Vectren </w:t>
      </w:r>
      <w:r>
        <w:t>knows, identifying any rental properties sold or converted by the property owner to non-low-income properties within two years of receiving weatherization services to that property.</w:t>
      </w:r>
      <w:r>
        <w:rPr>
          <w:rStyle w:val="FootnoteReference"/>
        </w:rPr>
        <w:footnoteReference w:id="19"/>
      </w:r>
    </w:p>
    <w:p w:rsidR="00B42C9B" w:rsidRPr="00AE626D" w:rsidP="00B625E1" w14:paraId="20F36B34" w14:textId="4F1F8E9A">
      <w:pPr>
        <w:spacing w:line="480" w:lineRule="auto"/>
        <w:ind w:firstLine="720"/>
      </w:pPr>
      <w:bookmarkStart w:id="24" w:name="_Toc145341099"/>
      <w:r w:rsidRPr="00ED537A">
        <w:rPr>
          <w:rStyle w:val="BodyTextChar"/>
        </w:rPr>
        <w:t xml:space="preserve">In Ms. Shutrump’s expert opinion, this </w:t>
      </w:r>
      <w:r w:rsidRPr="00ED537A" w:rsidR="00DE109F">
        <w:rPr>
          <w:rStyle w:val="BodyTextChar"/>
        </w:rPr>
        <w:t xml:space="preserve">more </w:t>
      </w:r>
      <w:r w:rsidRPr="00ED537A" w:rsidR="00251837">
        <w:rPr>
          <w:rStyle w:val="BodyTextChar"/>
        </w:rPr>
        <w:t>detailed</w:t>
      </w:r>
      <w:r w:rsidRPr="00ED537A" w:rsidR="00DE109F">
        <w:rPr>
          <w:rStyle w:val="BodyTextChar"/>
        </w:rPr>
        <w:t xml:space="preserve"> audit </w:t>
      </w:r>
      <w:r w:rsidRPr="00ED537A">
        <w:rPr>
          <w:rStyle w:val="BodyTextChar"/>
        </w:rPr>
        <w:t>would allow parties to “make recommendations on how to lower program administrative costs.”</w:t>
      </w:r>
      <w:bookmarkEnd w:id="24"/>
      <w:r>
        <w:rPr>
          <w:rStyle w:val="BodyTextChar"/>
          <w:vertAlign w:val="superscript"/>
        </w:rPr>
        <w:footnoteReference w:id="20"/>
      </w:r>
      <w:r w:rsidRPr="00ED537A">
        <w:rPr>
          <w:rStyle w:val="BodyTextChar"/>
        </w:rPr>
        <w:t xml:space="preserve"> It</w:t>
      </w:r>
      <w:r w:rsidRPr="00AE626D">
        <w:rPr>
          <w:rStyle w:val="Heading4Char"/>
          <w:rFonts w:ascii="Times New Roman" w:hAnsi="Times New Roman"/>
          <w:b w:val="0"/>
          <w:bCs w:val="0"/>
        </w:rPr>
        <w:t xml:space="preserve"> would also promote “transparency,” better ensuring that consumer funds are being used properly.</w:t>
      </w:r>
      <w:r>
        <w:rPr>
          <w:rStyle w:val="FootnoteReference"/>
          <w:szCs w:val="28"/>
        </w:rPr>
        <w:footnoteReference w:id="21"/>
      </w:r>
      <w:r w:rsidRPr="00AE626D">
        <w:rPr>
          <w:rStyle w:val="Heading4Char"/>
          <w:rFonts w:ascii="Times New Roman" w:hAnsi="Times New Roman"/>
          <w:b w:val="0"/>
          <w:bCs w:val="0"/>
        </w:rPr>
        <w:t xml:space="preserve"> The Settlement lacks this important consumer protection, creating potential for inefficient or improper use of funds. For this reason, the Settlement harms consumers and the public interest. </w:t>
      </w:r>
    </w:p>
    <w:p w:rsidR="00DB40C5" w:rsidP="00AB7A2B" w14:paraId="5571E500" w14:textId="342B9B38">
      <w:pPr>
        <w:pStyle w:val="Heading4"/>
        <w:numPr>
          <w:ilvl w:val="0"/>
          <w:numId w:val="42"/>
        </w:numPr>
        <w:ind w:left="2880" w:hanging="720"/>
        <w:rPr>
          <w:rStyle w:val="Heading4Char"/>
          <w:b/>
          <w:bCs/>
        </w:rPr>
      </w:pPr>
      <w:bookmarkStart w:id="25" w:name="_Toc145341100"/>
      <w:bookmarkStart w:id="26" w:name="_Toc145404891"/>
      <w:r w:rsidRPr="00FC411C">
        <w:rPr>
          <w:rStyle w:val="Heading4Char"/>
          <w:b/>
          <w:bCs/>
        </w:rPr>
        <w:t>The Settlement should limit landlords to weatherization of one rental property per year.</w:t>
      </w:r>
      <w:bookmarkEnd w:id="25"/>
      <w:bookmarkEnd w:id="26"/>
    </w:p>
    <w:p w:rsidR="00FC411C" w:rsidP="003369E9" w14:paraId="68A70FDE" w14:textId="6D5F648B">
      <w:pPr>
        <w:spacing w:line="480" w:lineRule="auto"/>
        <w:ind w:firstLine="720"/>
      </w:pPr>
      <w:r>
        <w:t>The Settlement harms consumers and the public interest by requiring consumers to pay for weatherization of rental premises. Colleen Shutrump testified that</w:t>
      </w:r>
      <w:r w:rsidR="00B504D2">
        <w:t xml:space="preserve"> funding for weatherization improvements are “current obligations by the landlord under ORC 5321.04.”</w:t>
      </w:r>
      <w:r>
        <w:rPr>
          <w:rStyle w:val="FootnoteReference"/>
        </w:rPr>
        <w:footnoteReference w:id="22"/>
      </w:r>
      <w:r w:rsidR="00B504D2">
        <w:t xml:space="preserve"> But, under the Settlement, </w:t>
      </w:r>
      <w:r w:rsidRPr="00DE109F" w:rsidR="00B504D2">
        <w:rPr>
          <w:i/>
          <w:iCs/>
        </w:rPr>
        <w:t>consumers</w:t>
      </w:r>
      <w:r w:rsidR="00B504D2">
        <w:t xml:space="preserve"> will </w:t>
      </w:r>
      <w:r>
        <w:t xml:space="preserve">be forced to fund improvements to rental properties that increase property values for landlords. If landlords wish to weatherize their rental properties, they can invest in upgrades using their own funds. </w:t>
      </w:r>
      <w:r w:rsidR="00B975EA">
        <w:t>Ms.</w:t>
      </w:r>
      <w:r w:rsidR="00B504D2">
        <w:t xml:space="preserve"> Shutrump recommended protecting consumers from funding upgrades to rental properties by limiting weatherization funds “to one rental premise per calendar year….” This would reduce the ability of landlords to use consumer funding to enhance their property values. Absent this recommendation, the Settlement fails to protect consumers from funding upgrades to rental properties, </w:t>
      </w:r>
      <w:r w:rsidR="00DE109F">
        <w:t>harming</w:t>
      </w:r>
      <w:r w:rsidR="00B504D2">
        <w:t xml:space="preserve"> consumers and the public interest. </w:t>
      </w:r>
    </w:p>
    <w:p w:rsidR="00B975EA" w:rsidP="003369E9" w14:paraId="4E30BCD9" w14:textId="6BBEBA6F">
      <w:pPr>
        <w:spacing w:line="480" w:lineRule="auto"/>
        <w:ind w:firstLine="720"/>
      </w:pPr>
      <w:r>
        <w:t xml:space="preserve">The Settlement’s purported benefits to consumers do not outweigh its harms. The PUCO should reject the Settlement or modify it to include OCC’s recommended consumer protections. </w:t>
      </w:r>
    </w:p>
    <w:p w:rsidR="00952156" w:rsidP="00727AE7" w14:paraId="1197456B" w14:textId="6471777F">
      <w:pPr>
        <w:pStyle w:val="Heading2"/>
      </w:pPr>
      <w:bookmarkStart w:id="27" w:name="_Toc145341101"/>
      <w:bookmarkStart w:id="28" w:name="_Toc145404892"/>
      <w:r w:rsidRPr="00F126CD">
        <w:t xml:space="preserve">The </w:t>
      </w:r>
      <w:r w:rsidR="00CF520E">
        <w:t>S</w:t>
      </w:r>
      <w:r w:rsidRPr="00F126CD" w:rsidR="00491050">
        <w:t>ettlement viola</w:t>
      </w:r>
      <w:r w:rsidRPr="00F126CD" w:rsidR="00AE54A8">
        <w:t>tes</w:t>
      </w:r>
      <w:r w:rsidRPr="00F126CD" w:rsidR="00A343E3">
        <w:t xml:space="preserve"> </w:t>
      </w:r>
      <w:r w:rsidR="00304C4B">
        <w:t>important regulatory principles and practices, including promotion of competitive markets for energy efficiency through flexible regulatory treatment.</w:t>
      </w:r>
      <w:bookmarkEnd w:id="27"/>
      <w:bookmarkEnd w:id="28"/>
    </w:p>
    <w:p w:rsidR="00952156" w:rsidRPr="003A5517" w:rsidP="00952156" w14:paraId="6937CACD" w14:textId="33D7840A">
      <w:pPr>
        <w:pStyle w:val="ListParagraph"/>
        <w:spacing w:line="480" w:lineRule="auto"/>
        <w:ind w:left="0" w:firstLine="720"/>
      </w:pPr>
      <w:bookmarkStart w:id="29" w:name="_Toc2936405"/>
      <w:bookmarkStart w:id="30" w:name="_Toc102143397"/>
      <w:bookmarkStart w:id="31" w:name="_Toc102143606"/>
      <w:bookmarkStart w:id="32" w:name="_Toc106717647"/>
      <w:r>
        <w:t>The Settlement violates important regulatory principles and practices by requiring Vectren consumers to fund energy efficiency programs, rather than relying on market-based approaches. As OCC expert Colleen Shutrump noted, the PUCO has repeatedly “recognized the need for flexible regulatory treatment” in recent energy efficiency cases.</w:t>
      </w:r>
      <w:r>
        <w:rPr>
          <w:rStyle w:val="FootnoteReference"/>
        </w:rPr>
        <w:footnoteReference w:id="23"/>
      </w:r>
      <w:r>
        <w:t xml:space="preserve"> For example, the PUCO recently stated that, “[I]t is time to look to competitive markets to play a more significant role in the provision of energy efficiency services in this state.”</w:t>
      </w:r>
      <w:r>
        <w:rPr>
          <w:rStyle w:val="FootnoteReference"/>
        </w:rPr>
        <w:footnoteReference w:id="24"/>
      </w:r>
      <w:r>
        <w:t xml:space="preserve"> The PUCO </w:t>
      </w:r>
      <w:r w:rsidR="002C0AA0">
        <w:t>then established that</w:t>
      </w:r>
      <w:r>
        <w:t xml:space="preserve"> promoting competitive markets </w:t>
      </w:r>
      <w:r w:rsidR="002C0AA0">
        <w:t xml:space="preserve">for energy efficiency </w:t>
      </w:r>
      <w:r>
        <w:t>effectuates state policy as codified by R.C. 4929.02</w:t>
      </w:r>
      <w:r w:rsidR="002C0AA0">
        <w:t>(A)</w:t>
      </w:r>
      <w:r>
        <w:t>, which is “to promote the availability of unbundled and comparable natural gas services and goods that provide wholesale and retail consumers with the supplier, price, terms, conditions, and quality options they elect to meet their respective needs; promote diversity of natural gas supplies and suppliers, by giving consumers effective choices over the selection of those supplies and suppliers; and encourage innovation and market access for cost-effective supply- and demand-side natural gas services and goods.”</w:t>
      </w:r>
      <w:r>
        <w:rPr>
          <w:rStyle w:val="FootnoteReference"/>
        </w:rPr>
        <w:footnoteReference w:id="25"/>
      </w:r>
      <w:r>
        <w:t xml:space="preserve"> The PUCO made similar statements in favor of competitive markets for energy efficiency products in cases</w:t>
      </w:r>
      <w:r>
        <w:rPr>
          <w:rStyle w:val="FootnoteReference"/>
        </w:rPr>
        <w:footnoteReference w:id="26"/>
      </w:r>
      <w:r>
        <w:t xml:space="preserve"> involving Duke and AEP. Per the PUCO</w:t>
      </w:r>
      <w:r w:rsidR="002C0AA0">
        <w:t xml:space="preserve"> in </w:t>
      </w:r>
      <w:r w:rsidR="00307596">
        <w:t xml:space="preserve">both of </w:t>
      </w:r>
      <w:r w:rsidR="002C0AA0">
        <w:t>those cases</w:t>
      </w:r>
      <w:r>
        <w:t>, “the future of energy efficiency programs in this state…will be best served by reliance on market-based approaches….”</w:t>
      </w:r>
      <w:r>
        <w:rPr>
          <w:rStyle w:val="FootnoteReference"/>
        </w:rPr>
        <w:footnoteReference w:id="27"/>
      </w:r>
      <w:r w:rsidR="007D29CD">
        <w:t xml:space="preserve"> These cases clearly establish promoting competitive markets for energy efficiency as an important regulatory </w:t>
      </w:r>
      <w:r w:rsidR="002A0C2A">
        <w:t xml:space="preserve">principle and </w:t>
      </w:r>
      <w:r w:rsidR="007D29CD">
        <w:t>practice.</w:t>
      </w:r>
    </w:p>
    <w:p w:rsidR="00BE1F04" w:rsidP="002A0C2A" w14:paraId="2035E6E4" w14:textId="77777777">
      <w:pPr>
        <w:pStyle w:val="Answer0"/>
        <w:ind w:left="0" w:firstLine="0"/>
      </w:pPr>
      <w:r>
        <w:tab/>
      </w:r>
      <w:r w:rsidR="007D29CD">
        <w:t>Yet, t</w:t>
      </w:r>
      <w:r>
        <w:t xml:space="preserve">he Settlement violates the PUCO’s interpretation of R.C. 4929.02(A) that state policy requires market solutions for energy efficiency. The Settlement </w:t>
      </w:r>
      <w:r w:rsidR="007D29CD">
        <w:t xml:space="preserve">requires all consumers to pay a fixed level of funding - </w:t>
      </w:r>
      <w:r>
        <w:t>$14.</w:t>
      </w:r>
      <w:r w:rsidR="00B975EA">
        <w:t>3</w:t>
      </w:r>
      <w:r>
        <w:t xml:space="preserve"> million annually, for six years</w:t>
      </w:r>
      <w:r w:rsidR="007D29CD">
        <w:t xml:space="preserve"> –</w:t>
      </w:r>
      <w:r>
        <w:t xml:space="preserve"> </w:t>
      </w:r>
      <w:r w:rsidR="007D29CD">
        <w:t>to fund</w:t>
      </w:r>
      <w:r>
        <w:t xml:space="preserve"> </w:t>
      </w:r>
      <w:r w:rsidR="003E6244">
        <w:t xml:space="preserve">utility-run </w:t>
      </w:r>
      <w:r>
        <w:t>energy efficiency programs.</w:t>
      </w:r>
      <w:r w:rsidR="002A0C2A">
        <w:t xml:space="preserve"> Consumers have no choice whether to pay or how much, as </w:t>
      </w:r>
      <w:r w:rsidR="00307596">
        <w:t xml:space="preserve">they would </w:t>
      </w:r>
      <w:r w:rsidR="002A0C2A">
        <w:t xml:space="preserve">in a competitive market. </w:t>
      </w:r>
    </w:p>
    <w:p w:rsidR="00C945E6" w:rsidRPr="00A507A4" w:rsidP="00B625E1" w14:paraId="1525137B" w14:textId="0C186DB8">
      <w:pPr>
        <w:pStyle w:val="Answer0"/>
        <w:ind w:left="0" w:firstLine="720"/>
      </w:pPr>
      <w:r>
        <w:t xml:space="preserve">It is unreasonable to make consumers subsidize non-low-income energy efficiency programs when market </w:t>
      </w:r>
      <w:r w:rsidR="003E6244">
        <w:t xml:space="preserve">products provide </w:t>
      </w:r>
      <w:r>
        <w:t xml:space="preserve">the same benefits </w:t>
      </w:r>
      <w:r w:rsidR="007D29CD">
        <w:t>(at better</w:t>
      </w:r>
      <w:r w:rsidR="00307596">
        <w:t xml:space="preserve"> </w:t>
      </w:r>
      <w:r w:rsidR="007D29CD">
        <w:t xml:space="preserve">prices) </w:t>
      </w:r>
      <w:r w:rsidR="003E6244">
        <w:t>to</w:t>
      </w:r>
      <w:r>
        <w:t xml:space="preserve"> consumers who want them</w:t>
      </w:r>
      <w:r w:rsidR="003E6244">
        <w:t>.</w:t>
      </w:r>
      <w:r w:rsidR="007D29CD">
        <w:t xml:space="preserve"> As </w:t>
      </w:r>
      <w:r w:rsidR="003E6244">
        <w:t>Ms. Shutrump testified that “energy efficiency is available in the market at a variety of prices depending on what products the consumers choose.”</w:t>
      </w:r>
      <w:r>
        <w:rPr>
          <w:rStyle w:val="FootnoteReference"/>
        </w:rPr>
        <w:footnoteReference w:id="28"/>
      </w:r>
      <w:r w:rsidR="003E6244">
        <w:t xml:space="preserve"> Per Ms. Shutrump, “the market already provides these programs on an optional, not mandatory basis.”</w:t>
      </w:r>
      <w:r>
        <w:rPr>
          <w:rStyle w:val="FootnoteReference"/>
        </w:rPr>
        <w:footnoteReference w:id="29"/>
      </w:r>
      <w:r w:rsidR="003E6244">
        <w:t xml:space="preserve"> </w:t>
      </w:r>
      <w:r w:rsidR="007D29CD">
        <w:t>Yet, the</w:t>
      </w:r>
      <w:r w:rsidR="003E6244">
        <w:t xml:space="preserve"> Settlement requires </w:t>
      </w:r>
      <w:r>
        <w:t>all consumers</w:t>
      </w:r>
      <w:r w:rsidR="007D29CD">
        <w:t xml:space="preserve"> </w:t>
      </w:r>
      <w:r w:rsidR="003E6244">
        <w:t xml:space="preserve">to </w:t>
      </w:r>
      <w:r w:rsidR="007D29CD">
        <w:t>pay for</w:t>
      </w:r>
      <w:r w:rsidR="003E6244">
        <w:t xml:space="preserve"> Vectren’s </w:t>
      </w:r>
      <w:r w:rsidR="007D29CD">
        <w:t>utility</w:t>
      </w:r>
      <w:r w:rsidR="003E6244">
        <w:t xml:space="preserve">-run energy efficiency programs. </w:t>
      </w:r>
      <w:r w:rsidR="007D29CD">
        <w:t xml:space="preserve">Mandating that all consumers provide </w:t>
      </w:r>
      <w:r w:rsidR="002A0C2A">
        <w:t xml:space="preserve">funding </w:t>
      </w:r>
      <w:r w:rsidR="007D29CD">
        <w:t xml:space="preserve">for energy efficiency </w:t>
      </w:r>
      <w:r w:rsidR="002A0C2A">
        <w:t>benefits that are already competitively available</w:t>
      </w:r>
      <w:r w:rsidR="007D29CD">
        <w:t xml:space="preserve"> </w:t>
      </w:r>
      <w:r w:rsidR="003E6244">
        <w:t>violates the market-based approach to energy efficiency the PUCO routinely interprets R.C. 4929.02(A) to require. The PUCO should find the Settlement contravenes important regulatory principles and practices.</w:t>
      </w:r>
      <w:r w:rsidR="00714251">
        <w:t xml:space="preserve"> </w:t>
      </w:r>
    </w:p>
    <w:p w:rsidR="00C026E7" w:rsidRPr="00F126CD" w:rsidP="00C026E7" w14:paraId="7A366459" w14:textId="77777777">
      <w:pPr>
        <w:ind w:left="1440"/>
        <w:rPr>
          <w:b/>
          <w:bCs/>
        </w:rPr>
      </w:pPr>
    </w:p>
    <w:p w:rsidR="00015657" w:rsidRPr="00F126CD" w:rsidP="001C38CB" w14:paraId="4B1E38E5" w14:textId="57A874D5">
      <w:pPr>
        <w:pStyle w:val="Heading1"/>
      </w:pPr>
      <w:bookmarkStart w:id="33" w:name="_Toc145341102"/>
      <w:bookmarkStart w:id="34" w:name="_Toc145404893"/>
      <w:r w:rsidRPr="00F126CD">
        <w:t>I</w:t>
      </w:r>
      <w:r w:rsidR="003E42C3">
        <w:t>II</w:t>
      </w:r>
      <w:r w:rsidRPr="00F126CD" w:rsidR="001378A5">
        <w:t>.</w:t>
      </w:r>
      <w:r w:rsidRPr="00F126CD" w:rsidR="001378A5">
        <w:tab/>
        <w:t>CONCLUSION</w:t>
      </w:r>
      <w:bookmarkEnd w:id="29"/>
      <w:bookmarkEnd w:id="30"/>
      <w:bookmarkEnd w:id="31"/>
      <w:bookmarkEnd w:id="32"/>
      <w:bookmarkEnd w:id="33"/>
      <w:bookmarkEnd w:id="34"/>
    </w:p>
    <w:p w:rsidR="00015657" w:rsidRPr="00F126CD" w:rsidP="00015657" w14:paraId="61798C9F" w14:textId="54872F6D">
      <w:pPr>
        <w:spacing w:line="480" w:lineRule="auto"/>
        <w:ind w:right="254" w:firstLine="720"/>
      </w:pPr>
      <w:r w:rsidRPr="00F126CD">
        <w:t xml:space="preserve">For the reasons explained above, the settlement filed by </w:t>
      </w:r>
      <w:r w:rsidR="00A507A4">
        <w:t>Vectren and OPAE</w:t>
      </w:r>
      <w:r w:rsidRPr="00F126CD">
        <w:t xml:space="preserve"> fails the PUCO’s three-part test for evaluating settlements. </w:t>
      </w:r>
      <w:r w:rsidRPr="00F126CD" w:rsidR="001378A5">
        <w:t>To protect consumers,</w:t>
      </w:r>
      <w:r w:rsidRPr="00F126CD">
        <w:t xml:space="preserve"> the PUCO should reject the </w:t>
      </w:r>
      <w:r w:rsidR="00A66338">
        <w:t>S</w:t>
      </w:r>
      <w:r w:rsidRPr="00F126CD">
        <w:t xml:space="preserve">ettlement and adopt OCC’s recommendations </w:t>
      </w:r>
      <w:r w:rsidRPr="00F126CD" w:rsidR="00FA2FDF">
        <w:t>set forth in its witnesses’ testimony</w:t>
      </w:r>
      <w:r w:rsidRPr="00F126CD" w:rsidR="001378A5">
        <w:t>.</w:t>
      </w:r>
    </w:p>
    <w:p w:rsidR="00135CA8" w:rsidRPr="00F126CD" w:rsidP="00CF520E" w14:paraId="12E31194" w14:textId="38A9B6AC">
      <w:pPr>
        <w:ind w:left="3600" w:firstLine="720"/>
      </w:pPr>
      <w:r w:rsidRPr="00F126CD">
        <w:t>Respectfully submitted,</w:t>
      </w:r>
    </w:p>
    <w:p w:rsidR="00135CA8" w:rsidRPr="00F126CD" w:rsidP="00135CA8" w14:paraId="2C2624E0" w14:textId="77777777">
      <w:pPr>
        <w:tabs>
          <w:tab w:val="left" w:pos="4500"/>
        </w:tabs>
        <w:ind w:left="3600" w:firstLine="720"/>
      </w:pPr>
    </w:p>
    <w:p w:rsidR="00A507A4" w:rsidRPr="00F126CD" w:rsidP="00A507A4" w14:paraId="63304419" w14:textId="77777777">
      <w:pPr>
        <w:tabs>
          <w:tab w:val="right" w:pos="8640"/>
        </w:tabs>
        <w:ind w:left="4320"/>
      </w:pPr>
      <w:r w:rsidRPr="00F126CD">
        <w:t>Bruce Weston (0016973)</w:t>
      </w:r>
    </w:p>
    <w:p w:rsidR="00A507A4" w:rsidRPr="00F126CD" w:rsidP="00A507A4" w14:paraId="4DB157C9" w14:textId="77777777">
      <w:pPr>
        <w:ind w:left="4320"/>
        <w:contextualSpacing/>
        <w:rPr>
          <w:rFonts w:eastAsia="Calibri"/>
        </w:rPr>
      </w:pPr>
      <w:r w:rsidRPr="00F126CD">
        <w:rPr>
          <w:rFonts w:eastAsia="Calibri"/>
        </w:rPr>
        <w:t>Ohio Consumers’ Counsel</w:t>
      </w:r>
    </w:p>
    <w:p w:rsidR="00A507A4" w:rsidRPr="00F126CD" w:rsidP="00A507A4" w14:paraId="278198A8" w14:textId="77777777">
      <w:pPr>
        <w:ind w:left="4320"/>
        <w:contextualSpacing/>
        <w:rPr>
          <w:rFonts w:eastAsia="Calibri"/>
        </w:rPr>
      </w:pPr>
      <w:r w:rsidRPr="00F126CD">
        <w:rPr>
          <w:rFonts w:eastAsia="Calibri"/>
        </w:rPr>
        <w:tab/>
      </w:r>
    </w:p>
    <w:p w:rsidR="00A507A4" w:rsidRPr="00F126CD" w:rsidP="00A507A4" w14:paraId="31CA2851" w14:textId="77777777">
      <w:pPr>
        <w:ind w:left="4320"/>
        <w:rPr>
          <w:color w:val="000000"/>
        </w:rPr>
      </w:pPr>
      <w:r w:rsidRPr="00F126CD">
        <w:rPr>
          <w:color w:val="000000"/>
        </w:rPr>
        <w:t>Connor D. Semple (0101102)</w:t>
      </w:r>
    </w:p>
    <w:p w:rsidR="00A507A4" w:rsidP="00A507A4" w14:paraId="3379899D" w14:textId="77777777">
      <w:pPr>
        <w:ind w:left="4320"/>
        <w:rPr>
          <w:color w:val="000000"/>
        </w:rPr>
      </w:pPr>
      <w:r w:rsidRPr="00F126CD">
        <w:rPr>
          <w:color w:val="000000"/>
        </w:rPr>
        <w:t xml:space="preserve">Counsel of Record </w:t>
      </w:r>
    </w:p>
    <w:p w:rsidR="00A507A4" w:rsidRPr="00F126CD" w:rsidP="00A507A4" w14:paraId="58A10BDF" w14:textId="77777777">
      <w:pPr>
        <w:ind w:left="4320"/>
        <w:rPr>
          <w:b/>
          <w:color w:val="000000"/>
        </w:rPr>
      </w:pPr>
    </w:p>
    <w:p w:rsidR="00A507A4" w:rsidRPr="00F126CD" w:rsidP="00A507A4" w14:paraId="355160ED" w14:textId="77777777">
      <w:pPr>
        <w:ind w:left="4320"/>
        <w:rPr>
          <w:b/>
          <w:color w:val="000000"/>
        </w:rPr>
      </w:pPr>
      <w:r w:rsidRPr="00F126CD">
        <w:rPr>
          <w:b/>
          <w:color w:val="000000"/>
        </w:rPr>
        <w:t>Office of the Ohio Consumers’ Counsel</w:t>
      </w:r>
    </w:p>
    <w:p w:rsidR="00A507A4" w:rsidRPr="00F126CD" w:rsidP="00A507A4" w14:paraId="0E0021B1" w14:textId="77777777">
      <w:pPr>
        <w:ind w:left="4320"/>
        <w:rPr>
          <w:color w:val="000000"/>
        </w:rPr>
      </w:pPr>
      <w:r w:rsidRPr="00F126CD">
        <w:rPr>
          <w:color w:val="000000"/>
        </w:rPr>
        <w:t>65 East State Street, Suite 700</w:t>
      </w:r>
    </w:p>
    <w:p w:rsidR="00A507A4" w:rsidRPr="00F126CD" w:rsidP="00A507A4" w14:paraId="3619429E" w14:textId="77777777">
      <w:pPr>
        <w:ind w:left="4320"/>
        <w:rPr>
          <w:color w:val="000000"/>
        </w:rPr>
      </w:pPr>
      <w:r w:rsidRPr="00F126CD">
        <w:rPr>
          <w:color w:val="000000"/>
        </w:rPr>
        <w:t>Columbus, Ohio 43215</w:t>
      </w:r>
      <w:r w:rsidRPr="00F126CD">
        <w:rPr>
          <w:color w:val="000000"/>
        </w:rPr>
        <w:tab/>
      </w:r>
    </w:p>
    <w:p w:rsidR="00A507A4" w:rsidRPr="00F126CD" w:rsidP="00A507A4" w14:paraId="021D6D89" w14:textId="77777777">
      <w:pPr>
        <w:ind w:left="3600" w:firstLine="720"/>
        <w:rPr>
          <w:color w:val="000000"/>
        </w:rPr>
      </w:pPr>
      <w:r w:rsidRPr="00F126CD">
        <w:rPr>
          <w:color w:val="000000"/>
        </w:rPr>
        <w:t>Telephone: [Semple]: (614) 266-9565</w:t>
      </w:r>
    </w:p>
    <w:p w:rsidR="00A507A4" w:rsidRPr="00F126CD" w:rsidP="00A507A4" w14:paraId="3DFFD4D8" w14:textId="77777777">
      <w:pPr>
        <w:ind w:left="4320"/>
        <w:rPr>
          <w:rFonts w:eastAsia="Courier New"/>
          <w:color w:val="000000"/>
        </w:rPr>
      </w:pPr>
      <w:hyperlink r:id="rId6" w:history="1">
        <w:r w:rsidRPr="00F126CD">
          <w:rPr>
            <w:rFonts w:eastAsia="Courier New"/>
            <w:color w:val="0000FF"/>
            <w:u w:val="single"/>
          </w:rPr>
          <w:t>connor.semple@occ.ohio.gov</w:t>
        </w:r>
      </w:hyperlink>
    </w:p>
    <w:p w:rsidR="00A507A4" w:rsidRPr="00F126CD" w:rsidP="00A507A4" w14:paraId="1A954587" w14:textId="1C9CDCC7">
      <w:r>
        <w:tab/>
      </w:r>
      <w:r>
        <w:tab/>
      </w:r>
      <w:r>
        <w:tab/>
      </w:r>
      <w:r>
        <w:tab/>
      </w:r>
      <w:r>
        <w:tab/>
      </w:r>
      <w:r>
        <w:tab/>
      </w:r>
      <w:r w:rsidRPr="00F126CD">
        <w:t>(willing to accept service by e-mail)</w:t>
      </w:r>
    </w:p>
    <w:p w:rsidR="00135CA8" w:rsidRPr="00F126CD" w:rsidP="00135CA8" w14:paraId="514CF2B9" w14:textId="77777777">
      <w:pPr>
        <w:ind w:left="3780" w:hanging="3780"/>
      </w:pPr>
    </w:p>
    <w:p w:rsidR="00135CA8" w:rsidRPr="00F126CD" w:rsidP="00135CA8" w14:paraId="1008964D" w14:textId="77777777">
      <w:pPr>
        <w:ind w:left="3780" w:hanging="3780"/>
      </w:pPr>
    </w:p>
    <w:p w:rsidR="00135CA8" w:rsidRPr="00F126CD" w:rsidP="00135CA8" w14:paraId="347ABB73" w14:textId="77777777">
      <w:pPr>
        <w:ind w:left="3780" w:hanging="3780"/>
      </w:pPr>
    </w:p>
    <w:p w:rsidR="007A481F" w:rsidRPr="00F126CD" w:rsidP="003E7B74" w14:paraId="3BC269DC" w14:textId="02B27299">
      <w:pPr>
        <w:autoSpaceDE w:val="0"/>
        <w:autoSpaceDN w:val="0"/>
        <w:adjustRightInd w:val="0"/>
        <w:ind w:left="3780"/>
        <w:rPr>
          <w:rFonts w:eastAsiaTheme="minorHAnsi"/>
          <w:lang w:bidi="ar-SA"/>
        </w:rPr>
      </w:pPr>
      <w:r w:rsidRPr="00F126CD">
        <w:rPr>
          <w:rFonts w:eastAsiaTheme="minorHAnsi"/>
          <w:lang w:bidi="ar-SA"/>
        </w:rPr>
        <w:br w:type="page"/>
      </w:r>
    </w:p>
    <w:p w:rsidR="00015657" w:rsidRPr="00F126CD" w:rsidP="007A481F" w14:paraId="2C63F530" w14:textId="77777777">
      <w:pPr>
        <w:autoSpaceDE w:val="0"/>
        <w:autoSpaceDN w:val="0"/>
        <w:adjustRightInd w:val="0"/>
        <w:jc w:val="center"/>
        <w:rPr>
          <w:b/>
          <w:u w:val="single"/>
        </w:rPr>
      </w:pPr>
      <w:r w:rsidRPr="00F126CD">
        <w:rPr>
          <w:b/>
          <w:u w:val="single"/>
        </w:rPr>
        <w:t>CERTIFICATE OF SERVICE</w:t>
      </w:r>
    </w:p>
    <w:p w:rsidR="00015657" w:rsidRPr="00F126CD" w:rsidP="00015657" w14:paraId="11C20B3B" w14:textId="77777777">
      <w:pPr>
        <w:jc w:val="center"/>
      </w:pPr>
    </w:p>
    <w:p w:rsidR="00015657" w:rsidRPr="00F126CD" w:rsidP="007A481F" w14:paraId="5C359346" w14:textId="068BAC57">
      <w:pPr>
        <w:suppressAutoHyphens/>
        <w:spacing w:line="480" w:lineRule="auto"/>
        <w:ind w:firstLine="720"/>
      </w:pPr>
      <w:r w:rsidRPr="00F126CD">
        <w:t>It is hereby certified that a true copy of the foregoing</w:t>
      </w:r>
      <w:r w:rsidRPr="00F126CD" w:rsidR="00FA2FDF">
        <w:t xml:space="preserve"> Initial Brief</w:t>
      </w:r>
      <w:r w:rsidRPr="00F126CD" w:rsidR="0042638F">
        <w:t xml:space="preserve"> for Consumer Protection</w:t>
      </w:r>
      <w:r w:rsidRPr="00F126CD">
        <w:rPr>
          <w:iCs/>
        </w:rPr>
        <w:t xml:space="preserve"> </w:t>
      </w:r>
      <w:r w:rsidRPr="00F126CD">
        <w:t xml:space="preserve">was served by electronic transmission upon the parties below this </w:t>
      </w:r>
      <w:r w:rsidR="00A507A4">
        <w:t>19</w:t>
      </w:r>
      <w:r w:rsidRPr="00F126CD" w:rsidR="00135CA8">
        <w:rPr>
          <w:vertAlign w:val="superscript"/>
        </w:rPr>
        <w:t>th</w:t>
      </w:r>
      <w:r w:rsidRPr="00F126CD" w:rsidR="00135CA8">
        <w:t xml:space="preserve"> day of </w:t>
      </w:r>
      <w:r w:rsidR="00A507A4">
        <w:t>September</w:t>
      </w:r>
      <w:r>
        <w:t>, 2023</w:t>
      </w:r>
      <w:r w:rsidRPr="00F126CD">
        <w:t>.</w:t>
      </w:r>
    </w:p>
    <w:p w:rsidR="00F36163" w:rsidRPr="00F126CD" w:rsidP="00015657" w14:paraId="0E5FD127" w14:textId="55E7C579">
      <w:pPr>
        <w:pStyle w:val="EndnoteText"/>
        <w:widowControl/>
        <w:rPr>
          <w:rFonts w:ascii="Times New Roman" w:hAnsi="Times New Roman"/>
          <w:szCs w:val="24"/>
        </w:rPr>
      </w:pPr>
      <w:r w:rsidRPr="00F126CD">
        <w:rPr>
          <w:rFonts w:ascii="Times New Roman" w:hAnsi="Times New Roman"/>
          <w:szCs w:val="24"/>
        </w:rPr>
        <w:tab/>
      </w:r>
      <w:r w:rsidRPr="00F126CD">
        <w:rPr>
          <w:rFonts w:ascii="Times New Roman" w:hAnsi="Times New Roman"/>
          <w:szCs w:val="24"/>
        </w:rPr>
        <w:tab/>
      </w:r>
      <w:r w:rsidRPr="00F126CD">
        <w:rPr>
          <w:rFonts w:ascii="Times New Roman" w:hAnsi="Times New Roman"/>
          <w:szCs w:val="24"/>
        </w:rPr>
        <w:tab/>
      </w:r>
      <w:r w:rsidRPr="00F126CD">
        <w:rPr>
          <w:rFonts w:ascii="Times New Roman" w:hAnsi="Times New Roman"/>
          <w:szCs w:val="24"/>
        </w:rPr>
        <w:tab/>
      </w:r>
      <w:r w:rsidRPr="00F126CD">
        <w:rPr>
          <w:rFonts w:ascii="Times New Roman" w:hAnsi="Times New Roman"/>
          <w:szCs w:val="24"/>
        </w:rPr>
        <w:tab/>
      </w:r>
      <w:r w:rsidRPr="00F126CD">
        <w:rPr>
          <w:rFonts w:ascii="Times New Roman" w:hAnsi="Times New Roman"/>
          <w:szCs w:val="24"/>
        </w:rPr>
        <w:tab/>
      </w:r>
      <w:r w:rsidRPr="00F126CD">
        <w:rPr>
          <w:rFonts w:ascii="Times New Roman" w:hAnsi="Times New Roman"/>
          <w:szCs w:val="24"/>
        </w:rPr>
        <w:tab/>
      </w:r>
      <w:r w:rsidRPr="00F126CD">
        <w:rPr>
          <w:rFonts w:ascii="Times New Roman" w:hAnsi="Times New Roman"/>
          <w:i/>
          <w:szCs w:val="24"/>
          <w:u w:val="single"/>
        </w:rPr>
        <w:t xml:space="preserve">/s/ </w:t>
      </w:r>
      <w:r w:rsidR="00A507A4">
        <w:rPr>
          <w:rFonts w:ascii="Times New Roman" w:hAnsi="Times New Roman"/>
          <w:i/>
          <w:szCs w:val="24"/>
          <w:u w:val="single"/>
        </w:rPr>
        <w:t>Connor D. Semple</w:t>
      </w:r>
      <w:r w:rsidR="00714251">
        <w:rPr>
          <w:rFonts w:ascii="Times New Roman" w:hAnsi="Times New Roman"/>
          <w:i/>
          <w:szCs w:val="24"/>
          <w:u w:val="single"/>
        </w:rPr>
        <w:t xml:space="preserve"> </w:t>
      </w:r>
      <w:r w:rsidR="00A507A4">
        <w:rPr>
          <w:rFonts w:ascii="Times New Roman" w:hAnsi="Times New Roman"/>
          <w:i/>
          <w:szCs w:val="24"/>
          <w:u w:val="single"/>
        </w:rPr>
        <w:t xml:space="preserve"> </w:t>
      </w:r>
      <w:r w:rsidRPr="00F126CD">
        <w:rPr>
          <w:rFonts w:ascii="Times New Roman" w:hAnsi="Times New Roman"/>
          <w:i/>
          <w:szCs w:val="24"/>
          <w:u w:val="single"/>
        </w:rPr>
        <w:tab/>
      </w:r>
      <w:r w:rsidRPr="00F126CD">
        <w:rPr>
          <w:rFonts w:ascii="Times New Roman" w:hAnsi="Times New Roman"/>
          <w:szCs w:val="24"/>
        </w:rPr>
        <w:tab/>
      </w:r>
      <w:r w:rsidRPr="00F126CD">
        <w:rPr>
          <w:rFonts w:ascii="Times New Roman" w:hAnsi="Times New Roman"/>
          <w:szCs w:val="24"/>
        </w:rPr>
        <w:tab/>
      </w:r>
      <w:r w:rsidRPr="00F126CD">
        <w:rPr>
          <w:rFonts w:ascii="Times New Roman" w:hAnsi="Times New Roman"/>
          <w:szCs w:val="24"/>
        </w:rPr>
        <w:tab/>
      </w:r>
      <w:r w:rsidRPr="00F126CD">
        <w:rPr>
          <w:rFonts w:ascii="Times New Roman" w:hAnsi="Times New Roman"/>
          <w:szCs w:val="24"/>
        </w:rPr>
        <w:tab/>
      </w:r>
      <w:r w:rsidRPr="00F126CD">
        <w:rPr>
          <w:rFonts w:ascii="Times New Roman" w:hAnsi="Times New Roman"/>
          <w:szCs w:val="24"/>
        </w:rPr>
        <w:tab/>
      </w:r>
      <w:r w:rsidRPr="00F126CD">
        <w:rPr>
          <w:rFonts w:ascii="Times New Roman" w:hAnsi="Times New Roman"/>
          <w:szCs w:val="24"/>
        </w:rPr>
        <w:tab/>
      </w:r>
      <w:r w:rsidRPr="00F126CD">
        <w:rPr>
          <w:rFonts w:ascii="Times New Roman" w:hAnsi="Times New Roman"/>
          <w:szCs w:val="24"/>
        </w:rPr>
        <w:tab/>
      </w:r>
      <w:r w:rsidRPr="00F126CD">
        <w:rPr>
          <w:rFonts w:ascii="Times New Roman" w:hAnsi="Times New Roman"/>
          <w:szCs w:val="24"/>
        </w:rPr>
        <w:tab/>
      </w:r>
      <w:r w:rsidR="00A507A4">
        <w:rPr>
          <w:rFonts w:ascii="Times New Roman" w:hAnsi="Times New Roman"/>
          <w:szCs w:val="24"/>
        </w:rPr>
        <w:t>Connor D. Semple</w:t>
      </w:r>
    </w:p>
    <w:p w:rsidR="0042638F" w:rsidRPr="00F126CD" w:rsidP="0042638F" w14:paraId="0CE78E27" w14:textId="77777777">
      <w:pPr>
        <w:suppressLineNumbers/>
        <w:ind w:left="5040"/>
      </w:pPr>
      <w:r w:rsidRPr="00F126CD">
        <w:t>Assistant Consumers’ Counsel</w:t>
      </w:r>
    </w:p>
    <w:p w:rsidR="00F36163" w:rsidRPr="00F126CD" w:rsidP="00015657" w14:paraId="2A451E80" w14:textId="77777777">
      <w:pPr>
        <w:pStyle w:val="EndnoteText"/>
        <w:widowControl/>
        <w:rPr>
          <w:rFonts w:ascii="Times New Roman" w:hAnsi="Times New Roman"/>
          <w:szCs w:val="24"/>
        </w:rPr>
      </w:pPr>
    </w:p>
    <w:p w:rsidR="00F36163" w:rsidRPr="00F126CD" w:rsidP="00F36163" w14:paraId="38AFCE0C" w14:textId="77777777">
      <w:pPr>
        <w:pStyle w:val="CommentText"/>
        <w:rPr>
          <w:sz w:val="24"/>
          <w:szCs w:val="24"/>
        </w:rPr>
      </w:pPr>
      <w:r w:rsidRPr="00F126CD">
        <w:rPr>
          <w:sz w:val="24"/>
          <w:szCs w:val="24"/>
        </w:rPr>
        <w:t>The PUCO’s e-filing system will electronically serve notice of the filing of this document on the following parties:</w:t>
      </w:r>
    </w:p>
    <w:p w:rsidR="00015657" w:rsidRPr="00F126CD" w:rsidP="00015657" w14:paraId="4B806904" w14:textId="77777777">
      <w:pPr>
        <w:pStyle w:val="EndnoteText"/>
        <w:widowControl/>
        <w:rPr>
          <w:rFonts w:ascii="Times New Roman" w:hAnsi="Times New Roman"/>
          <w:szCs w:val="24"/>
        </w:rPr>
      </w:pPr>
    </w:p>
    <w:p w:rsidR="00F36163" w:rsidRPr="00F126CD" w:rsidP="00F36163" w14:paraId="1849A34F" w14:textId="77777777">
      <w:pPr>
        <w:pStyle w:val="CommentText"/>
        <w:jc w:val="center"/>
        <w:rPr>
          <w:b/>
          <w:sz w:val="24"/>
          <w:szCs w:val="24"/>
          <w:u w:val="single"/>
        </w:rPr>
      </w:pPr>
      <w:r w:rsidRPr="00F126CD">
        <w:rPr>
          <w:b/>
          <w:sz w:val="24"/>
          <w:szCs w:val="24"/>
          <w:u w:val="single"/>
        </w:rPr>
        <w:t>SERVICE LIST</w:t>
      </w:r>
    </w:p>
    <w:p w:rsidR="00F36163" w:rsidRPr="00F126CD" w:rsidP="00F36163" w14:paraId="5C0AD3E8" w14:textId="77777777">
      <w:pPr>
        <w:pStyle w:val="CommentText"/>
        <w:jc w:val="center"/>
        <w:rPr>
          <w:bCs/>
          <w:sz w:val="24"/>
          <w:szCs w:val="24"/>
          <w:u w:val="single"/>
        </w:rPr>
      </w:pPr>
    </w:p>
    <w:tbl>
      <w:tblPr>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108" w:type="dxa"/>
          <w:bottom w:w="0" w:type="dxa"/>
          <w:right w:w="108" w:type="dxa"/>
        </w:tblCellMar>
        <w:tblLook w:val="04A0"/>
      </w:tblPr>
      <w:tblGrid>
        <w:gridCol w:w="4266"/>
        <w:gridCol w:w="4374"/>
      </w:tblGrid>
      <w:tr w14:paraId="48F02C46" w14:textId="77777777" w:rsidTr="000211FE">
        <w:tblPrEx>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108" w:type="dxa"/>
            <w:bottom w:w="0" w:type="dxa"/>
            <w:right w:w="108" w:type="dxa"/>
          </w:tblCellMar>
          <w:tblLook w:val="04A0"/>
        </w:tblPrEx>
        <w:trPr>
          <w:trHeight w:val="3394"/>
        </w:trPr>
        <w:tc>
          <w:tcPr>
            <w:tcW w:w="4266" w:type="dxa"/>
            <w:tcBorders>
              <w:top w:val="nil"/>
              <w:left w:val="nil"/>
              <w:bottom w:val="nil"/>
              <w:right w:val="nil"/>
            </w:tcBorders>
            <w:shd w:val="clear" w:color="auto" w:fill="auto"/>
            <w:tcMar>
              <w:top w:w="80" w:type="dxa"/>
              <w:left w:w="80" w:type="dxa"/>
              <w:bottom w:w="80" w:type="dxa"/>
              <w:right w:w="80" w:type="dxa"/>
            </w:tcMar>
          </w:tcPr>
          <w:p w:rsidR="00AE626D" w:rsidRPr="00CF49F4" w:rsidP="000211FE" w14:paraId="4145BF7A" w14:textId="77777777">
            <w:pPr>
              <w:pStyle w:val="Body"/>
              <w:pBdr>
                <w:top w:val="nil"/>
                <w:left w:val="nil"/>
                <w:bottom w:val="nil"/>
                <w:right w:val="nil"/>
                <w:between w:val="nil"/>
                <w:bar w:val="nil"/>
              </w:pBdr>
              <w:tabs>
                <w:tab w:val="left" w:pos="720"/>
              </w:tabs>
              <w:ind w:left="720" w:hanging="720"/>
              <w:rPr>
                <w:rFonts w:eastAsia="Arial Unicode MS" w:cs="Arial Unicode MS"/>
                <w:color w:val="0000FF"/>
                <w:sz w:val="24"/>
                <w:szCs w:val="24"/>
                <w:u w:color="000000"/>
                <w:bdr w:val="nil"/>
                <w:lang w:val="de-DE" w:eastAsia="en-US" w:bidi="ar-SA"/>
                <w14:textOutline w14:w="0">
                  <w14:noFill/>
                  <w14:prstDash w14:val="solid"/>
                  <w14:bevel/>
                </w14:textOutline>
              </w:rPr>
            </w:pPr>
            <w:hyperlink r:id="rId17" w:history="1">
              <w:r w:rsidRPr="00CF49F4">
                <w:rPr>
                  <w:rStyle w:val="Hyperlink"/>
                  <w:rFonts w:eastAsia="Arial Unicode MS" w:cs="Arial Unicode MS"/>
                  <w:color w:val="0000FF"/>
                  <w:sz w:val="24"/>
                  <w:szCs w:val="24"/>
                  <w:u w:val="single" w:color="000000"/>
                  <w:bdr w:val="nil"/>
                  <w:lang w:val="de-DE" w:eastAsia="en-US" w:bidi="ar-SA"/>
                  <w14:textOutline w14:w="0">
                    <w14:noFill/>
                    <w14:prstDash w14:val="solid"/>
                    <w14:bevel/>
                  </w14:textOutline>
                </w:rPr>
                <w:t>robert.eubanks@ohioAGO.gov</w:t>
              </w:r>
            </w:hyperlink>
          </w:p>
          <w:p w:rsidR="00AE626D" w:rsidRPr="00CF49F4" w:rsidP="000211FE" w14:paraId="2BCF8A8E" w14:textId="7593426A">
            <w:pPr>
              <w:pStyle w:val="Body"/>
              <w:pBdr>
                <w:top w:val="nil"/>
                <w:left w:val="nil"/>
                <w:bottom w:val="nil"/>
                <w:right w:val="nil"/>
                <w:between w:val="nil"/>
                <w:bar w:val="nil"/>
              </w:pBdr>
              <w:tabs>
                <w:tab w:val="left" w:pos="720"/>
              </w:tabs>
              <w:ind w:left="720" w:hanging="720"/>
              <w:rPr>
                <w:rFonts w:eastAsia="Arial Unicode MS" w:cs="Arial Unicode MS"/>
                <w:color w:val="0000FF"/>
                <w:sz w:val="24"/>
                <w:szCs w:val="24"/>
                <w:u w:color="000000"/>
                <w:bdr w:val="nil"/>
                <w:lang w:val="de-DE" w:eastAsia="en-US" w:bidi="ar-SA"/>
                <w14:textOutline w14:w="0">
                  <w14:noFill/>
                  <w14:prstDash w14:val="solid"/>
                  <w14:bevel/>
                </w14:textOutline>
              </w:rPr>
            </w:pPr>
            <w:hyperlink r:id="rId18" w:history="1">
              <w:r w:rsidRPr="00452F82">
                <w:rPr>
                  <w:rStyle w:val="Hyperlink"/>
                  <w:rFonts w:eastAsia="Arial Unicode MS" w:cs="Arial Unicode MS"/>
                  <w:color w:val="0000FF"/>
                  <w:sz w:val="24"/>
                  <w:szCs w:val="24"/>
                  <w:u w:val="single" w:color="000000"/>
                  <w:bdr w:val="nil"/>
                  <w:lang w:val="de-DE" w:eastAsia="en-US" w:bidi="ar-SA"/>
                  <w14:textOutline w14:w="0">
                    <w14:noFill/>
                    <w14:prstDash w14:val="solid"/>
                    <w14:bevel/>
                  </w14:textOutline>
                </w:rPr>
                <w:t>janet.gregory@ohioAGO.gov</w:t>
              </w:r>
            </w:hyperlink>
          </w:p>
          <w:p w:rsidR="00AE626D" w:rsidRPr="000F73E1" w:rsidP="000211FE" w14:paraId="54033E41" w14:textId="77777777">
            <w:pPr>
              <w:pStyle w:val="Body"/>
              <w:pBdr>
                <w:top w:val="nil"/>
                <w:left w:val="nil"/>
                <w:bottom w:val="nil"/>
                <w:right w:val="nil"/>
                <w:between w:val="nil"/>
                <w:bar w:val="nil"/>
              </w:pBdr>
              <w:tabs>
                <w:tab w:val="left" w:pos="720"/>
              </w:tabs>
              <w:ind w:left="720" w:hanging="720"/>
              <w:rPr>
                <w:rStyle w:val="Hyperlink2"/>
                <w:rFonts w:ascii="Times New Roman" w:eastAsia="PMingLiU" w:hAnsi="Times New Roman" w:cs="Times New Roman"/>
                <w:color w:val="000000"/>
                <w:sz w:val="24"/>
                <w:szCs w:val="24"/>
                <w:u w:val="single" w:color="000000"/>
                <w:bdr w:val="nil"/>
                <w:lang w:val="de-DE" w:eastAsia="en-US" w:bidi="ar-SA"/>
                <w14:textOutline w14:w="0">
                  <w14:noFill/>
                  <w14:prstDash w14:val="solid"/>
                  <w14:bevel/>
                </w14:textOutline>
              </w:rPr>
            </w:pPr>
          </w:p>
          <w:p w:rsidR="00AE626D" w:rsidRPr="000F73E1" w:rsidP="000211FE" w14:paraId="1B782732" w14:textId="77777777">
            <w:pPr>
              <w:pStyle w:val="Body"/>
              <w:pBdr>
                <w:top w:val="nil"/>
                <w:left w:val="nil"/>
                <w:bottom w:val="nil"/>
                <w:right w:val="nil"/>
                <w:between w:val="nil"/>
                <w:bar w:val="nil"/>
              </w:pBdr>
              <w:tabs>
                <w:tab w:val="left" w:pos="720"/>
              </w:tabs>
              <w:ind w:left="720" w:hanging="720"/>
              <w:rPr>
                <w:rStyle w:val="Hyperlink2"/>
                <w:rFonts w:ascii="Times New Roman" w:eastAsia="PMingLiU" w:hAnsi="Times New Roman" w:cs="Times New Roman"/>
                <w:color w:val="auto"/>
                <w:sz w:val="24"/>
                <w:szCs w:val="24"/>
                <w:u w:val="single" w:color="000000"/>
                <w:bdr w:val="nil"/>
                <w:lang w:val="de-DE" w:eastAsia="en-US" w:bidi="ar-SA"/>
                <w14:textOutline w14:w="0">
                  <w14:noFill/>
                  <w14:prstDash w14:val="solid"/>
                  <w14:bevel/>
                </w14:textOutline>
              </w:rPr>
            </w:pPr>
            <w:r w:rsidRPr="000F73E1">
              <w:rPr>
                <w:rStyle w:val="Hyperlink2"/>
                <w:rFonts w:ascii="Times New Roman" w:eastAsia="PMingLiU" w:hAnsi="Times New Roman" w:cs="Times New Roman"/>
                <w:color w:val="auto"/>
                <w:sz w:val="24"/>
                <w:szCs w:val="24"/>
                <w:u w:val="single" w:color="000000"/>
                <w:bdr w:val="nil"/>
                <w:lang w:val="de-DE" w:eastAsia="en-US" w:bidi="ar-SA"/>
                <w14:textOutline w14:w="0">
                  <w14:noFill/>
                  <w14:prstDash w14:val="solid"/>
                  <w14:bevel/>
                </w14:textOutline>
              </w:rPr>
              <w:t>Attorney Examiner:</w:t>
            </w:r>
          </w:p>
          <w:p w:rsidR="00AE626D" w:rsidRPr="000F73E1" w:rsidP="000211FE" w14:paraId="6B846BFF" w14:textId="77777777">
            <w:pPr>
              <w:pStyle w:val="Body"/>
              <w:pBdr>
                <w:top w:val="nil"/>
                <w:left w:val="nil"/>
                <w:bottom w:val="nil"/>
                <w:right w:val="nil"/>
                <w:between w:val="nil"/>
                <w:bar w:val="nil"/>
              </w:pBdr>
              <w:tabs>
                <w:tab w:val="left" w:pos="720"/>
              </w:tabs>
              <w:ind w:left="720" w:hanging="720"/>
              <w:rPr>
                <w:rStyle w:val="Hyperlink2"/>
                <w:rFonts w:ascii="Times New Roman" w:eastAsia="PMingLiU" w:hAnsi="Times New Roman" w:cs="Times New Roman"/>
                <w:color w:val="000000"/>
                <w:sz w:val="24"/>
                <w:szCs w:val="24"/>
                <w:u w:val="single" w:color="000000"/>
                <w:bdr w:val="nil"/>
                <w:lang w:val="de-DE" w:eastAsia="en-US" w:bidi="ar-SA"/>
                <w14:textOutline w14:w="0">
                  <w14:noFill/>
                  <w14:prstDash w14:val="solid"/>
                  <w14:bevel/>
                </w14:textOutline>
              </w:rPr>
            </w:pPr>
          </w:p>
          <w:p w:rsidR="00AE626D" w:rsidRPr="00CF49F4" w:rsidP="000211FE" w14:paraId="523016BD" w14:textId="77777777">
            <w:pPr>
              <w:pStyle w:val="Body"/>
              <w:pBdr>
                <w:top w:val="nil"/>
                <w:left w:val="nil"/>
                <w:bottom w:val="nil"/>
                <w:right w:val="nil"/>
                <w:between w:val="nil"/>
                <w:bar w:val="nil"/>
              </w:pBdr>
              <w:tabs>
                <w:tab w:val="left" w:pos="720"/>
              </w:tabs>
              <w:ind w:left="720" w:hanging="720"/>
              <w:rPr>
                <w:rStyle w:val="Hyperlink"/>
                <w:rFonts w:eastAsia="Arial Unicode MS" w:cs="Arial Unicode MS"/>
                <w:color w:val="0000FF"/>
                <w:sz w:val="24"/>
                <w:szCs w:val="24"/>
                <w:u w:val="single" w:color="000000"/>
                <w:bdr w:val="nil"/>
                <w:lang w:val="de-DE" w:eastAsia="en-US" w:bidi="ar-SA"/>
                <w14:textOutline w14:w="0">
                  <w14:noFill/>
                  <w14:prstDash w14:val="solid"/>
                  <w14:bevel/>
                </w14:textOutline>
              </w:rPr>
            </w:pPr>
            <w:hyperlink r:id="rId19" w:history="1">
              <w:r w:rsidRPr="00CF49F4">
                <w:rPr>
                  <w:rStyle w:val="Hyperlink"/>
                  <w:rFonts w:eastAsia="Arial Unicode MS" w:cs="Arial Unicode MS"/>
                  <w:color w:val="0000FF"/>
                  <w:sz w:val="24"/>
                  <w:szCs w:val="24"/>
                  <w:u w:val="single" w:color="000000"/>
                  <w:bdr w:val="nil"/>
                  <w:lang w:val="de-DE" w:eastAsia="en-US" w:bidi="ar-SA"/>
                  <w14:textOutline w14:w="0">
                    <w14:noFill/>
                    <w14:prstDash w14:val="solid"/>
                    <w14:bevel/>
                  </w14:textOutline>
                </w:rPr>
                <w:t>patricia.schabo@puco.ohio.gov</w:t>
              </w:r>
            </w:hyperlink>
          </w:p>
          <w:p w:rsidR="00AE626D" w:rsidRPr="000F73E1" w:rsidP="000211FE" w14:paraId="19E5294E" w14:textId="77777777">
            <w:pPr>
              <w:pStyle w:val="Body"/>
              <w:pBdr>
                <w:top w:val="nil"/>
                <w:left w:val="nil"/>
                <w:bottom w:val="nil"/>
                <w:right w:val="nil"/>
                <w:between w:val="nil"/>
                <w:bar w:val="nil"/>
              </w:pBdr>
              <w:tabs>
                <w:tab w:val="left" w:pos="720"/>
              </w:tabs>
              <w:ind w:left="720" w:hanging="720"/>
              <w:rPr>
                <w:rStyle w:val="Hyperlink2"/>
                <w:rFonts w:ascii="Times New Roman" w:eastAsia="Arial Unicode MS" w:hAnsi="Times New Roman" w:cs="Times New Roman"/>
                <w:color w:val="000000"/>
                <w:sz w:val="24"/>
                <w:szCs w:val="24"/>
                <w:u w:val="single" w:color="000000"/>
                <w:bdr w:val="nil"/>
                <w:lang w:val="de-DE" w:eastAsia="en-US" w:bidi="ar-SA"/>
                <w14:textOutline w14:w="0" w14:cap="rnd">
                  <w14:noFill/>
                  <w14:prstDash w14:val="solid"/>
                  <w14:bevel/>
                </w14:textOutline>
              </w:rPr>
            </w:pPr>
          </w:p>
          <w:p w:rsidR="00AE626D" w:rsidRPr="000F73E1" w:rsidP="000211FE" w14:paraId="076E443F" w14:textId="77777777">
            <w:pPr>
              <w:pStyle w:val="Body"/>
              <w:pBdr>
                <w:top w:val="nil"/>
                <w:left w:val="nil"/>
                <w:bottom w:val="nil"/>
                <w:right w:val="nil"/>
                <w:between w:val="nil"/>
                <w:bar w:val="nil"/>
              </w:pBdr>
              <w:tabs>
                <w:tab w:val="left" w:pos="720"/>
              </w:tabs>
              <w:ind w:left="720" w:hanging="720"/>
              <w:rPr>
                <w:rFonts w:eastAsia="PMingLiU" w:cs="Arial Unicode MS"/>
                <w:color w:val="000000"/>
                <w:sz w:val="24"/>
                <w:szCs w:val="24"/>
                <w:u w:color="000000"/>
                <w:bdr w:val="nil"/>
                <w:lang w:val="de-DE" w:eastAsia="en-US" w:bidi="ar-SA"/>
                <w14:textOutline w14:w="0">
                  <w14:noFill/>
                  <w14:prstDash w14:val="solid"/>
                  <w14:bevel/>
                </w14:textOutline>
              </w:rPr>
            </w:pPr>
          </w:p>
        </w:tc>
        <w:tc>
          <w:tcPr>
            <w:tcW w:w="4374" w:type="dxa"/>
            <w:tcBorders>
              <w:top w:val="nil"/>
              <w:left w:val="nil"/>
              <w:bottom w:val="nil"/>
              <w:right w:val="nil"/>
            </w:tcBorders>
            <w:shd w:val="clear" w:color="auto" w:fill="auto"/>
            <w:tcMar>
              <w:top w:w="80" w:type="dxa"/>
              <w:left w:w="80" w:type="dxa"/>
              <w:bottom w:w="80" w:type="dxa"/>
              <w:right w:w="80" w:type="dxa"/>
            </w:tcMar>
          </w:tcPr>
          <w:p w:rsidR="00AE626D" w:rsidRPr="00CF49F4" w:rsidP="000211FE" w14:paraId="2C3CCD20" w14:textId="77777777">
            <w:pPr>
              <w:pStyle w:val="Body"/>
              <w:pBdr>
                <w:top w:val="nil"/>
                <w:left w:val="nil"/>
                <w:bottom w:val="nil"/>
                <w:right w:val="nil"/>
                <w:between w:val="nil"/>
                <w:bar w:val="nil"/>
              </w:pBdr>
              <w:tabs>
                <w:tab w:val="left" w:pos="720"/>
              </w:tabs>
              <w:ind w:left="720" w:hanging="720"/>
              <w:rPr>
                <w:rStyle w:val="Hyperlink"/>
                <w:rFonts w:eastAsia="Arial Unicode MS" w:cs="Arial Unicode MS"/>
                <w:color w:val="0000FF"/>
                <w:sz w:val="24"/>
                <w:szCs w:val="24"/>
                <w:u w:val="single" w:color="000000"/>
                <w:bdr w:val="nil"/>
                <w:lang w:val="de-DE" w:eastAsia="en-US" w:bidi="ar-SA"/>
                <w14:textOutline w14:w="0">
                  <w14:noFill/>
                  <w14:prstDash w14:val="solid"/>
                  <w14:bevel/>
                </w14:textOutline>
              </w:rPr>
            </w:pPr>
            <w:hyperlink r:id="rId20" w:history="1">
              <w:r w:rsidRPr="00CF49F4">
                <w:rPr>
                  <w:rStyle w:val="Hyperlink"/>
                  <w:rFonts w:eastAsia="Arial Unicode MS" w:cs="Arial Unicode MS"/>
                  <w:color w:val="0000FF"/>
                  <w:sz w:val="24"/>
                  <w:szCs w:val="24"/>
                  <w:u w:val="single" w:color="000000"/>
                  <w:bdr w:val="nil"/>
                  <w:lang w:val="de-DE" w:eastAsia="en-US" w:bidi="ar-SA"/>
                  <w14:textOutline w14:w="0">
                    <w14:noFill/>
                    <w14:prstDash w14:val="solid"/>
                    <w14:bevel/>
                  </w14:textOutline>
                </w:rPr>
                <w:t>whitt@whitt-sturtevant.com</w:t>
              </w:r>
            </w:hyperlink>
          </w:p>
          <w:p w:rsidR="00AE626D" w:rsidRPr="00CF49F4" w:rsidP="000211FE" w14:paraId="33960CDB" w14:textId="77777777">
            <w:pPr>
              <w:pStyle w:val="Body"/>
              <w:pBdr>
                <w:top w:val="nil"/>
                <w:left w:val="nil"/>
                <w:bottom w:val="nil"/>
                <w:right w:val="nil"/>
                <w:between w:val="nil"/>
                <w:bar w:val="nil"/>
              </w:pBdr>
              <w:tabs>
                <w:tab w:val="left" w:pos="720"/>
              </w:tabs>
              <w:ind w:left="720" w:hanging="720"/>
              <w:rPr>
                <w:rStyle w:val="Hyperlink"/>
                <w:rFonts w:eastAsia="Arial Unicode MS" w:cs="Arial Unicode MS"/>
                <w:color w:val="0000FF"/>
                <w:sz w:val="24"/>
                <w:szCs w:val="24"/>
                <w:u w:val="single" w:color="000000"/>
                <w:bdr w:val="nil"/>
                <w:lang w:val="de-DE" w:eastAsia="en-US" w:bidi="ar-SA"/>
                <w14:textOutline w14:w="0">
                  <w14:noFill/>
                  <w14:prstDash w14:val="solid"/>
                  <w14:bevel/>
                </w14:textOutline>
              </w:rPr>
            </w:pPr>
            <w:r w:rsidRPr="00CF49F4">
              <w:rPr>
                <w:rStyle w:val="Hyperlink"/>
                <w:rFonts w:eastAsia="Arial Unicode MS" w:cs="Arial Unicode MS"/>
                <w:color w:val="0000FF"/>
                <w:sz w:val="24"/>
                <w:szCs w:val="24"/>
                <w:u w:val="single" w:color="000000"/>
                <w:bdr w:val="nil"/>
                <w:lang w:val="de-DE" w:eastAsia="en-US" w:bidi="ar-SA"/>
                <w14:textOutline w14:w="0">
                  <w14:noFill/>
                  <w14:prstDash w14:val="solid"/>
                  <w14:bevel/>
                </w14:textOutline>
              </w:rPr>
              <w:t>kennedy@whitt-sturtevant.com</w:t>
            </w:r>
          </w:p>
          <w:p w:rsidR="00AE626D" w:rsidRPr="00CF49F4" w:rsidP="000211FE" w14:paraId="1E780B4C" w14:textId="77777777">
            <w:pPr>
              <w:pStyle w:val="Body"/>
              <w:pBdr>
                <w:top w:val="nil"/>
                <w:left w:val="nil"/>
                <w:bottom w:val="nil"/>
                <w:right w:val="nil"/>
                <w:between w:val="nil"/>
                <w:bar w:val="nil"/>
              </w:pBdr>
              <w:tabs>
                <w:tab w:val="left" w:pos="720"/>
              </w:tabs>
              <w:ind w:left="720" w:hanging="720"/>
              <w:rPr>
                <w:rStyle w:val="Hyperlink"/>
                <w:rFonts w:eastAsia="Arial Unicode MS" w:cs="Arial Unicode MS"/>
                <w:color w:val="0000FF"/>
                <w:sz w:val="24"/>
                <w:szCs w:val="24"/>
                <w:u w:val="single" w:color="000000"/>
                <w:bdr w:val="nil"/>
                <w:lang w:val="de-DE" w:eastAsia="en-US" w:bidi="ar-SA"/>
                <w14:textOutline w14:w="0">
                  <w14:noFill/>
                  <w14:prstDash w14:val="solid"/>
                  <w14:bevel/>
                </w14:textOutline>
              </w:rPr>
            </w:pPr>
            <w:hyperlink r:id="rId21" w:history="1">
              <w:r w:rsidRPr="00CF49F4">
                <w:rPr>
                  <w:rStyle w:val="Hyperlink"/>
                  <w:rFonts w:eastAsia="Arial Unicode MS" w:cs="Arial Unicode MS"/>
                  <w:color w:val="0000FF"/>
                  <w:sz w:val="24"/>
                  <w:szCs w:val="24"/>
                  <w:u w:val="single" w:color="000000"/>
                  <w:bdr w:val="nil"/>
                  <w:lang w:val="de-DE" w:eastAsia="en-US" w:bidi="ar-SA"/>
                  <w14:textOutline w14:w="0">
                    <w14:noFill/>
                    <w14:prstDash w14:val="solid"/>
                    <w14:bevel/>
                  </w14:textOutline>
                </w:rPr>
                <w:t>rdove@keglerbrown.com</w:t>
              </w:r>
            </w:hyperlink>
          </w:p>
          <w:p w:rsidR="00AE626D" w:rsidRPr="000F73E1" w:rsidP="000211FE" w14:paraId="7E561F00" w14:textId="77777777">
            <w:pPr>
              <w:pStyle w:val="BodyText"/>
              <w:widowControl w:val="0"/>
              <w:ind w:left="100"/>
              <w:rPr>
                <w:sz w:val="24"/>
                <w:szCs w:val="24"/>
                <w:lang w:val="en-US" w:eastAsia="en-US" w:bidi="ar-SA"/>
              </w:rPr>
            </w:pPr>
          </w:p>
        </w:tc>
      </w:tr>
    </w:tbl>
    <w:p w:rsidR="00015657" w:rsidRPr="00F126CD" w:rsidP="00F36163" w14:paraId="38B6BD86" w14:textId="77777777">
      <w:pPr>
        <w:jc w:val="center"/>
        <w:rPr>
          <w:b/>
          <w:u w:val="single"/>
        </w:rPr>
      </w:pPr>
    </w:p>
    <w:sectPr w:rsidSect="00CF5CA0">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50D7" w14:paraId="666ADA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2D55" w14:paraId="35477D15" w14:textId="77777777">
    <w:pPr>
      <w:pStyle w:val="Footer"/>
      <w:jc w:val="center"/>
    </w:pPr>
    <w:r>
      <w:fldChar w:fldCharType="begin"/>
    </w:r>
    <w:r>
      <w:instrText xml:space="preserve"> PAGE   \* MERGEFORMAT </w:instrText>
    </w:r>
    <w:r>
      <w:fldChar w:fldCharType="separate"/>
    </w:r>
    <w:r>
      <w:rPr>
        <w:noProof/>
      </w:rPr>
      <w:t>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50D7" w14:paraId="3A0B2F6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2D55" w14:paraId="5644E11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20CBF" w14:paraId="2ED7755D" w14:textId="77777777">
      <w:r>
        <w:separator/>
      </w:r>
    </w:p>
  </w:footnote>
  <w:footnote w:type="continuationSeparator" w:id="1">
    <w:p w:rsidR="00F20CBF" w14:paraId="10C6135C" w14:textId="77777777">
      <w:r>
        <w:continuationSeparator/>
      </w:r>
    </w:p>
  </w:footnote>
  <w:footnote w:type="continuationNotice" w:id="2">
    <w:p w:rsidR="00F20CBF" w14:paraId="7A403801" w14:textId="77777777"/>
  </w:footnote>
  <w:footnote w:id="3">
    <w:p w:rsidR="00224EC3" w:rsidRPr="00264DB0" w:rsidP="00F35C25" w14:paraId="6844341C" w14:textId="7AA64257">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Ohio Partners for Affordable Energy</w:t>
      </w:r>
      <w:r w:rsidRPr="00264DB0" w:rsidR="004E4EA8">
        <w:rPr>
          <w:rFonts w:ascii="Times New Roman" w:hAnsi="Times New Roman"/>
          <w:color w:val="000000" w:themeColor="text1"/>
        </w:rPr>
        <w:t>.</w:t>
      </w:r>
    </w:p>
  </w:footnote>
  <w:footnote w:id="4">
    <w:p w:rsidR="00E82D55" w:rsidRPr="00264DB0" w:rsidP="00F35C25" w14:paraId="7248956D" w14:textId="4A8F52A8">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Stipulation and Recommendation (</w:t>
      </w:r>
      <w:r w:rsidRPr="00264DB0" w:rsidR="00224EC3">
        <w:rPr>
          <w:rFonts w:ascii="Times New Roman" w:hAnsi="Times New Roman"/>
          <w:color w:val="000000" w:themeColor="text1"/>
        </w:rPr>
        <w:t>August 1</w:t>
      </w:r>
      <w:r w:rsidRPr="00264DB0">
        <w:rPr>
          <w:rFonts w:ascii="Times New Roman" w:hAnsi="Times New Roman"/>
          <w:color w:val="000000" w:themeColor="text1"/>
        </w:rPr>
        <w:t>, 2023) referred to in OCC’s Initial Brief as the “Settlement.”</w:t>
      </w:r>
    </w:p>
  </w:footnote>
  <w:footnote w:id="5">
    <w:p w:rsidR="00BE3EB1" w:rsidRPr="00264DB0" w:rsidP="00F35C25" w14:paraId="0402B8F9" w14:textId="0DCCF995">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OCC Ex. 1 at CLS-1.</w:t>
      </w:r>
    </w:p>
  </w:footnote>
  <w:footnote w:id="6">
    <w:p w:rsidR="009B15BD" w:rsidRPr="00264DB0" w:rsidP="00F35C25" w14:paraId="1BCF1FDF" w14:textId="77777777">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Pr>
          <w:rFonts w:ascii="Times New Roman" w:hAnsi="Times New Roman"/>
          <w:i/>
          <w:iCs/>
          <w:color w:val="000000" w:themeColor="text1"/>
        </w:rPr>
        <w:t xml:space="preserve">See </w:t>
      </w:r>
      <w:r w:rsidRPr="00264DB0">
        <w:rPr>
          <w:rFonts w:ascii="Times New Roman" w:hAnsi="Times New Roman"/>
          <w:color w:val="000000" w:themeColor="text1"/>
        </w:rPr>
        <w:t xml:space="preserve">Initial Comments of the Ohio Consumers Counsel (“OCC”) (“OCC Initial Comments”) (February 23, 2023) at 9. </w:t>
      </w:r>
    </w:p>
  </w:footnote>
  <w:footnote w:id="7">
    <w:p w:rsidR="00264DB0" w:rsidRPr="00B625E1" w14:paraId="2C0587B1" w14:textId="65BA55E7">
      <w:pPr>
        <w:pStyle w:val="FootnoteText"/>
        <w:rPr>
          <w:rFonts w:ascii="Times New Roman" w:hAnsi="Times New Roman"/>
          <w:color w:val="000000" w:themeColor="text1"/>
        </w:rPr>
      </w:pPr>
      <w:r w:rsidRPr="00B625E1">
        <w:rPr>
          <w:rStyle w:val="FootnoteReference"/>
          <w:rFonts w:ascii="Times New Roman" w:hAnsi="Times New Roman"/>
          <w:color w:val="000000" w:themeColor="text1"/>
        </w:rPr>
        <w:footnoteRef/>
      </w:r>
      <w:r w:rsidRPr="00B625E1">
        <w:rPr>
          <w:rFonts w:ascii="Times New Roman" w:hAnsi="Times New Roman"/>
          <w:color w:val="000000" w:themeColor="text1"/>
        </w:rPr>
        <w:t xml:space="preserve"> </w:t>
      </w:r>
      <w:r w:rsidRPr="00B625E1">
        <w:rPr>
          <w:rFonts w:ascii="Times New Roman" w:hAnsi="Times New Roman"/>
          <w:i/>
          <w:iCs/>
          <w:color w:val="000000" w:themeColor="text1"/>
        </w:rPr>
        <w:t xml:space="preserve">See </w:t>
      </w:r>
      <w:r w:rsidRPr="00B625E1">
        <w:rPr>
          <w:rFonts w:ascii="Times New Roman" w:hAnsi="Times New Roman"/>
          <w:color w:val="000000" w:themeColor="text1"/>
        </w:rPr>
        <w:t>OCC Ex. 1 at 7. Vectren’s weatherization programs include CenterPoint Weatherization Program I, which targets consumers within 200% of the federal poverty level, and CenterPoint Weatherization Program II, which targets consumers within the range of 201% and 300% of the federal poverty level.</w:t>
      </w:r>
    </w:p>
  </w:footnote>
  <w:footnote w:id="8">
    <w:p w:rsidR="00E82D55" w:rsidRPr="00264DB0" w:rsidP="00F35C25" w14:paraId="1430F325" w14:textId="77777777">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Pr>
          <w:rFonts w:ascii="Times New Roman" w:hAnsi="Times New Roman"/>
          <w:i/>
          <w:iCs/>
          <w:color w:val="000000" w:themeColor="text1"/>
        </w:rPr>
        <w:t>Consumers’ Counsel v. Pub. Util. Comm’n</w:t>
      </w:r>
      <w:r w:rsidRPr="00264DB0">
        <w:rPr>
          <w:rFonts w:ascii="Times New Roman" w:hAnsi="Times New Roman"/>
          <w:color w:val="000000" w:themeColor="text1"/>
        </w:rPr>
        <w:t>. (1992), 64 Ohio St.3d 123, 126.</w:t>
      </w:r>
    </w:p>
  </w:footnote>
  <w:footnote w:id="9">
    <w:p w:rsidR="00E82D55" w:rsidRPr="00264DB0" w:rsidP="00F35C25" w14:paraId="34EC8518" w14:textId="243C7FCF">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sidR="00307596">
        <w:rPr>
          <w:rFonts w:ascii="Times New Roman" w:hAnsi="Times New Roman"/>
          <w:color w:val="000000" w:themeColor="text1"/>
        </w:rPr>
        <w:t>Case No. 10-388-EL-SSO, Opinion and Order at 48 (August 25, 2010).</w:t>
      </w:r>
    </w:p>
  </w:footnote>
  <w:footnote w:id="10">
    <w:p w:rsidR="00307596" w:rsidRPr="00264DB0" w:rsidP="00F35C25" w14:paraId="681E82C7" w14:textId="4FB02EAC">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sidR="00291A0E">
        <w:rPr>
          <w:rFonts w:ascii="Times New Roman" w:hAnsi="Times New Roman"/>
          <w:color w:val="000000" w:themeColor="text1"/>
        </w:rPr>
        <w:t>OCC Ex. 1 at 4.</w:t>
      </w:r>
    </w:p>
  </w:footnote>
  <w:footnote w:id="11">
    <w:p w:rsidR="00307596" w:rsidRPr="00264DB0" w:rsidP="00F35C25" w14:paraId="4F36C2C8" w14:textId="7F0CF70D">
      <w:pPr>
        <w:pStyle w:val="FootnoteText"/>
        <w:spacing w:after="120"/>
        <w:rPr>
          <w:rFonts w:ascii="Times New Roman" w:hAnsi="Times New Roman"/>
          <w:i/>
          <w:iCs/>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sidR="00291A0E">
        <w:rPr>
          <w:rFonts w:ascii="Times New Roman" w:hAnsi="Times New Roman"/>
          <w:i/>
          <w:iCs/>
          <w:color w:val="000000" w:themeColor="text1"/>
        </w:rPr>
        <w:t xml:space="preserve">Id. </w:t>
      </w:r>
    </w:p>
  </w:footnote>
  <w:footnote w:id="12">
    <w:p w:rsidR="00E82D55" w:rsidRPr="00264DB0" w:rsidP="00F35C25" w14:paraId="0C84DE48" w14:textId="4452A5D8">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Case No. 10-388-EL-SSO, Opinion and Order at 48 (August 25, 2010).</w:t>
      </w:r>
    </w:p>
  </w:footnote>
  <w:footnote w:id="13">
    <w:p w:rsidR="00291A0E" w:rsidRPr="00264DB0" w:rsidP="00F35C25" w14:paraId="26DF1942" w14:textId="36D07A54">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sidR="00251837">
        <w:rPr>
          <w:rFonts w:ascii="Times New Roman" w:hAnsi="Times New Roman"/>
          <w:color w:val="000000" w:themeColor="text1"/>
        </w:rPr>
        <w:t>OCC Ex. 1 at 14.</w:t>
      </w:r>
    </w:p>
  </w:footnote>
  <w:footnote w:id="14">
    <w:p w:rsidR="00291A0E" w:rsidRPr="00264DB0" w:rsidP="00F35C25" w14:paraId="582B7C5E" w14:textId="747BCBAE">
      <w:pPr>
        <w:pStyle w:val="FootnoteText"/>
        <w:spacing w:after="120"/>
        <w:rPr>
          <w:rFonts w:ascii="Times New Roman" w:hAnsi="Times New Roman"/>
          <w:i/>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sidR="00251837">
        <w:rPr>
          <w:rFonts w:ascii="Times New Roman" w:hAnsi="Times New Roman"/>
          <w:i/>
          <w:color w:val="000000" w:themeColor="text1"/>
        </w:rPr>
        <w:t xml:space="preserve">Id. </w:t>
      </w:r>
    </w:p>
  </w:footnote>
  <w:footnote w:id="15">
    <w:p w:rsidR="00B975EA" w:rsidRPr="00264DB0" w:rsidP="00F35C25" w14:paraId="2FE39C14" w14:textId="4CDCE597">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Pr>
          <w:rFonts w:ascii="Times New Roman" w:hAnsi="Times New Roman"/>
          <w:i/>
          <w:iCs/>
          <w:color w:val="000000" w:themeColor="text1"/>
        </w:rPr>
        <w:t xml:space="preserve">Id. </w:t>
      </w:r>
      <w:r w:rsidRPr="00264DB0">
        <w:rPr>
          <w:rFonts w:ascii="Times New Roman" w:hAnsi="Times New Roman"/>
          <w:color w:val="000000" w:themeColor="text1"/>
        </w:rPr>
        <w:t>at 6.</w:t>
      </w:r>
    </w:p>
  </w:footnote>
  <w:footnote w:id="16">
    <w:p w:rsidR="00802AE5" w:rsidRPr="00264DB0" w:rsidP="00F35C25" w14:paraId="5156207B" w14:textId="4DA5EE64">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sidR="00251837">
        <w:rPr>
          <w:rFonts w:ascii="Times New Roman" w:hAnsi="Times New Roman"/>
          <w:i/>
          <w:iCs/>
          <w:color w:val="000000" w:themeColor="text1"/>
        </w:rPr>
        <w:t xml:space="preserve">Id. </w:t>
      </w:r>
      <w:r w:rsidRPr="00264DB0" w:rsidR="00251837">
        <w:rPr>
          <w:rFonts w:ascii="Times New Roman" w:hAnsi="Times New Roman"/>
          <w:color w:val="000000" w:themeColor="text1"/>
        </w:rPr>
        <w:t>at 10.</w:t>
      </w:r>
    </w:p>
  </w:footnote>
  <w:footnote w:id="17">
    <w:p w:rsidR="00C80CD1" w:rsidRPr="00264DB0" w:rsidP="00F35C25" w14:paraId="45851BA3" w14:textId="5D3EF335">
      <w:pPr>
        <w:pStyle w:val="FootnoteText"/>
        <w:spacing w:after="120"/>
        <w:rPr>
          <w:rFonts w:ascii="Times New Roman" w:hAnsi="Times New Roman"/>
          <w:i/>
          <w:iCs/>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sidR="00251837">
        <w:rPr>
          <w:rFonts w:ascii="Times New Roman" w:hAnsi="Times New Roman"/>
          <w:i/>
          <w:iCs/>
          <w:color w:val="000000" w:themeColor="text1"/>
        </w:rPr>
        <w:t xml:space="preserve">Id. </w:t>
      </w:r>
    </w:p>
  </w:footnote>
  <w:footnote w:id="18">
    <w:p w:rsidR="006F0D4A" w:rsidRPr="00264DB0" w:rsidP="00F35C25" w14:paraId="43CA4491" w14:textId="5A04D64B">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sidR="00251837">
        <w:rPr>
          <w:rFonts w:ascii="Times New Roman" w:hAnsi="Times New Roman"/>
          <w:i/>
          <w:iCs/>
          <w:color w:val="000000" w:themeColor="text1"/>
        </w:rPr>
        <w:t xml:space="preserve">Id. </w:t>
      </w:r>
      <w:r w:rsidRPr="00264DB0" w:rsidR="00251837">
        <w:rPr>
          <w:rFonts w:ascii="Times New Roman" w:hAnsi="Times New Roman"/>
          <w:color w:val="000000" w:themeColor="text1"/>
        </w:rPr>
        <w:t>at 8</w:t>
      </w:r>
    </w:p>
  </w:footnote>
  <w:footnote w:id="19">
    <w:p w:rsidR="00DE109F" w:rsidRPr="00264DB0" w:rsidP="00F35C25" w14:paraId="401C68EC" w14:textId="06AAE4CF">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sidR="00251837">
        <w:rPr>
          <w:rFonts w:ascii="Times New Roman" w:hAnsi="Times New Roman"/>
          <w:i/>
          <w:iCs/>
          <w:color w:val="000000" w:themeColor="text1"/>
        </w:rPr>
        <w:t xml:space="preserve">Id. </w:t>
      </w:r>
      <w:r w:rsidRPr="00264DB0" w:rsidR="00251837">
        <w:rPr>
          <w:rFonts w:ascii="Times New Roman" w:hAnsi="Times New Roman"/>
          <w:color w:val="000000" w:themeColor="text1"/>
        </w:rPr>
        <w:t>at 9.</w:t>
      </w:r>
    </w:p>
  </w:footnote>
  <w:footnote w:id="20">
    <w:p w:rsidR="006F0D4A" w:rsidRPr="00264DB0" w:rsidP="00F35C25" w14:paraId="461BCD68" w14:textId="57BBA02F">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sidR="00251837">
        <w:rPr>
          <w:rFonts w:ascii="Times New Roman" w:hAnsi="Times New Roman"/>
          <w:i/>
          <w:iCs/>
          <w:color w:val="000000" w:themeColor="text1"/>
        </w:rPr>
        <w:t xml:space="preserve">Id. </w:t>
      </w:r>
      <w:r w:rsidRPr="00264DB0" w:rsidR="00251837">
        <w:rPr>
          <w:rFonts w:ascii="Times New Roman" w:hAnsi="Times New Roman"/>
          <w:color w:val="000000" w:themeColor="text1"/>
        </w:rPr>
        <w:t>at 8.</w:t>
      </w:r>
    </w:p>
  </w:footnote>
  <w:footnote w:id="21">
    <w:p w:rsidR="006F0D4A" w:rsidRPr="00264DB0" w:rsidP="00F35C25" w14:paraId="2B9FF838" w14:textId="7EB951C9">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sidR="00251837">
        <w:rPr>
          <w:rFonts w:ascii="Times New Roman" w:hAnsi="Times New Roman"/>
          <w:i/>
          <w:iCs/>
          <w:color w:val="000000" w:themeColor="text1"/>
        </w:rPr>
        <w:t>Id.</w:t>
      </w:r>
    </w:p>
  </w:footnote>
  <w:footnote w:id="22">
    <w:p w:rsidR="00B504D2" w:rsidRPr="00264DB0" w:rsidP="00F35C25" w14:paraId="4540D571" w14:textId="687933BF">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sidR="00251837">
        <w:rPr>
          <w:rFonts w:ascii="Times New Roman" w:hAnsi="Times New Roman"/>
          <w:i/>
          <w:iCs/>
          <w:color w:val="000000" w:themeColor="text1"/>
        </w:rPr>
        <w:t xml:space="preserve">Id. </w:t>
      </w:r>
      <w:r w:rsidRPr="00264DB0" w:rsidR="00251837">
        <w:rPr>
          <w:rFonts w:ascii="Times New Roman" w:hAnsi="Times New Roman"/>
          <w:color w:val="000000" w:themeColor="text1"/>
        </w:rPr>
        <w:t>at 10.</w:t>
      </w:r>
    </w:p>
  </w:footnote>
  <w:footnote w:id="23">
    <w:p w:rsidR="007D29CD" w:rsidRPr="00264DB0" w:rsidP="00F35C25" w14:paraId="2C4B045E" w14:textId="6AF40F1C">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sidR="00AB7A2B">
        <w:rPr>
          <w:rFonts w:ascii="Times New Roman" w:hAnsi="Times New Roman"/>
          <w:color w:val="000000" w:themeColor="text1"/>
        </w:rPr>
        <w:t xml:space="preserve">OCC Ex. 1 at </w:t>
      </w:r>
      <w:r w:rsidRPr="00264DB0" w:rsidR="002A0C2A">
        <w:rPr>
          <w:rFonts w:ascii="Times New Roman" w:hAnsi="Times New Roman"/>
          <w:color w:val="000000" w:themeColor="text1"/>
        </w:rPr>
        <w:t>12</w:t>
      </w:r>
      <w:r w:rsidRPr="00264DB0" w:rsidR="00AB7A2B">
        <w:rPr>
          <w:rFonts w:ascii="Times New Roman" w:hAnsi="Times New Roman"/>
          <w:color w:val="000000" w:themeColor="text1"/>
        </w:rPr>
        <w:t>.</w:t>
      </w:r>
    </w:p>
  </w:footnote>
  <w:footnote w:id="24">
    <w:p w:rsidR="00952156" w:rsidRPr="00264DB0" w:rsidP="00F35C25" w14:paraId="1C6C010D" w14:textId="1F5438F7">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sidR="002A0C2A">
        <w:rPr>
          <w:rFonts w:ascii="Times New Roman" w:hAnsi="Times New Roman"/>
          <w:color w:val="000000" w:themeColor="text1"/>
        </w:rPr>
        <w:t xml:space="preserve"> Case No. 21-637-GA-AIR, Opinion &amp; Order (January 26, 2023) at 19.</w:t>
      </w:r>
    </w:p>
  </w:footnote>
  <w:footnote w:id="25">
    <w:p w:rsidR="00952156" w:rsidRPr="00264DB0" w:rsidP="00F35C25" w14:paraId="6A060703" w14:textId="1A1AE58A">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sidR="002A0C2A">
        <w:rPr>
          <w:rFonts w:ascii="Times New Roman" w:hAnsi="Times New Roman"/>
          <w:i/>
          <w:iCs/>
          <w:color w:val="000000" w:themeColor="text1"/>
        </w:rPr>
        <w:t>Id.</w:t>
      </w:r>
    </w:p>
  </w:footnote>
  <w:footnote w:id="26">
    <w:p w:rsidR="00952156" w:rsidRPr="00264DB0" w:rsidP="00F35C25" w14:paraId="5940FA25" w14:textId="37DBE88B">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Case No. 20-1013-EL-POR, Entry (June 17, 2020) at 2, Case No. 20-585-EL-AIR, Opinion &amp; Order (November 17, 2021) at 47-48.</w:t>
      </w:r>
    </w:p>
  </w:footnote>
  <w:footnote w:id="27">
    <w:p w:rsidR="00952156" w:rsidRPr="00264DB0" w:rsidP="00F35C25" w14:paraId="6EC3F466" w14:textId="22B4C16D">
      <w:pPr>
        <w:pStyle w:val="FootnoteText"/>
        <w:spacing w:after="120"/>
        <w:rPr>
          <w:rFonts w:ascii="Times New Roman" w:hAnsi="Times New Roman"/>
          <w:i/>
          <w:iCs/>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Pr>
          <w:rFonts w:ascii="Times New Roman" w:hAnsi="Times New Roman"/>
          <w:i/>
          <w:iCs/>
          <w:color w:val="000000" w:themeColor="text1"/>
        </w:rPr>
        <w:t xml:space="preserve">Id. </w:t>
      </w:r>
    </w:p>
  </w:footnote>
  <w:footnote w:id="28">
    <w:p w:rsidR="007D29CD" w:rsidRPr="00264DB0" w:rsidP="00F35C25" w14:paraId="4525CFEA" w14:textId="520E3250">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sidR="00AB7A2B">
        <w:rPr>
          <w:rFonts w:ascii="Times New Roman" w:hAnsi="Times New Roman"/>
          <w:color w:val="000000" w:themeColor="text1"/>
        </w:rPr>
        <w:t xml:space="preserve">OCC Ex. 1 at </w:t>
      </w:r>
      <w:r w:rsidRPr="00264DB0" w:rsidR="002A0C2A">
        <w:rPr>
          <w:rFonts w:ascii="Times New Roman" w:hAnsi="Times New Roman"/>
          <w:color w:val="000000" w:themeColor="text1"/>
        </w:rPr>
        <w:t>5</w:t>
      </w:r>
      <w:r w:rsidRPr="00264DB0" w:rsidR="00AB7A2B">
        <w:rPr>
          <w:rFonts w:ascii="Times New Roman" w:hAnsi="Times New Roman"/>
          <w:color w:val="000000" w:themeColor="text1"/>
        </w:rPr>
        <w:t>.</w:t>
      </w:r>
    </w:p>
  </w:footnote>
  <w:footnote w:id="29">
    <w:p w:rsidR="007D29CD" w:rsidRPr="00264DB0" w:rsidP="00F35C25" w14:paraId="2269D18F" w14:textId="7522C5E1">
      <w:pPr>
        <w:pStyle w:val="FootnoteText"/>
        <w:spacing w:after="120"/>
        <w:rPr>
          <w:rFonts w:ascii="Times New Roman" w:hAnsi="Times New Roman"/>
          <w:color w:val="000000" w:themeColor="text1"/>
        </w:rPr>
      </w:pPr>
      <w:r w:rsidRPr="00264DB0">
        <w:rPr>
          <w:rStyle w:val="FootnoteReference"/>
          <w:rFonts w:ascii="Times New Roman" w:hAnsi="Times New Roman"/>
          <w:color w:val="000000" w:themeColor="text1"/>
        </w:rPr>
        <w:footnoteRef/>
      </w:r>
      <w:r w:rsidRPr="00264DB0">
        <w:rPr>
          <w:rFonts w:ascii="Times New Roman" w:hAnsi="Times New Roman"/>
          <w:color w:val="000000" w:themeColor="text1"/>
        </w:rPr>
        <w:t xml:space="preserve"> </w:t>
      </w:r>
      <w:r w:rsidRPr="00264DB0" w:rsidR="00AB7A2B">
        <w:rPr>
          <w:rFonts w:ascii="Times New Roman" w:hAnsi="Times New Roman"/>
          <w:i/>
          <w:iCs/>
          <w:color w:val="000000" w:themeColor="text1"/>
        </w:rPr>
        <w:t xml:space="preserve">Id. </w:t>
      </w:r>
      <w:r w:rsidRPr="00264DB0" w:rsidR="00AB7A2B">
        <w:rPr>
          <w:rFonts w:ascii="Times New Roman" w:hAnsi="Times New Roman"/>
          <w:color w:val="000000" w:themeColor="text1"/>
        </w:rPr>
        <w:t xml:space="preserve">at </w:t>
      </w:r>
      <w:r w:rsidRPr="00264DB0" w:rsidR="002A0C2A">
        <w:rPr>
          <w:rFonts w:ascii="Times New Roman" w:hAnsi="Times New Roman"/>
          <w:color w:val="000000" w:themeColor="text1"/>
        </w:rPr>
        <w:t>6</w:t>
      </w:r>
      <w:r w:rsidRPr="00264DB0" w:rsidR="00AB7A2B">
        <w:rPr>
          <w:rFonts w:ascii="Times New Roman" w:hAnsi="Times New Roman"/>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50D7" w14:paraId="0DBC6D4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50D7" w14:paraId="43E0916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50D7" w14:paraId="45ADEBC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2D55" w14:paraId="2E0D627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2D55" w14:paraId="1F3B114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2D55" w14:paraId="282423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277D46"/>
    <w:multiLevelType w:val="hybridMultilevel"/>
    <w:tmpl w:val="172A0188"/>
    <w:lvl w:ilvl="0">
      <w:start w:val="6"/>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94F4A09"/>
    <w:multiLevelType w:val="hybridMultilevel"/>
    <w:tmpl w:val="24C88C8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0A3C52D6"/>
    <w:multiLevelType w:val="hybridMultilevel"/>
    <w:tmpl w:val="A9F831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AA87C4A"/>
    <w:multiLevelType w:val="hybridMultilevel"/>
    <w:tmpl w:val="352C3798"/>
    <w:lvl w:ilvl="0">
      <w:start w:val="1"/>
      <w:numFmt w:val="decimal"/>
      <w:pStyle w:val="Heading3"/>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
    <w:nsid w:val="0E712E9F"/>
    <w:multiLevelType w:val="hybridMultilevel"/>
    <w:tmpl w:val="26CE2EA8"/>
    <w:lvl w:ilvl="0">
      <w:start w:val="1"/>
      <w:numFmt w:val="lowerRoman"/>
      <w:lvlText w:val="%1."/>
      <w:lvlJc w:val="left"/>
      <w:pPr>
        <w:ind w:left="2880" w:hanging="720"/>
      </w:pPr>
      <w:rPr>
        <w:rFonts w:hint="default"/>
        <w:b w:val="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
    <w:nsid w:val="164E5940"/>
    <w:multiLevelType w:val="hybridMultilevel"/>
    <w:tmpl w:val="89CCC9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876813"/>
    <w:multiLevelType w:val="hybridMultilevel"/>
    <w:tmpl w:val="E4D2FD1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D8D5AF4"/>
    <w:multiLevelType w:val="hybridMultilevel"/>
    <w:tmpl w:val="1076E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F72620"/>
    <w:multiLevelType w:val="hybridMultilevel"/>
    <w:tmpl w:val="1E1EC1B8"/>
    <w:lvl w:ilvl="0">
      <w:start w:val="1"/>
      <w:numFmt w:val="lowerLetter"/>
      <w:lvlText w:val="%1."/>
      <w:lvlJc w:val="left"/>
      <w:pPr>
        <w:ind w:left="3240" w:hanging="360"/>
      </w:pPr>
      <w:rPr>
        <w:rFonts w:ascii="Times New Roman Bold" w:hAnsi="Times New Roman Bold" w:hint="default"/>
        <w:b w:val="0"/>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9">
    <w:nsid w:val="2132410C"/>
    <w:multiLevelType w:val="hybridMultilevel"/>
    <w:tmpl w:val="AF5497CC"/>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23EB2706"/>
    <w:multiLevelType w:val="hybridMultilevel"/>
    <w:tmpl w:val="A4FE14EA"/>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24520AE2"/>
    <w:multiLevelType w:val="hybridMultilevel"/>
    <w:tmpl w:val="E98EAD54"/>
    <w:lvl w:ilvl="0">
      <w:start w:val="1"/>
      <w:numFmt w:val="upperLetter"/>
      <w:lvlText w:val="%1."/>
      <w:lvlJc w:val="left"/>
      <w:pPr>
        <w:ind w:left="2880" w:hanging="360"/>
      </w:pPr>
      <w:rPr>
        <w:rFonts w:hint="default"/>
        <w:b w:val="0"/>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2">
    <w:nsid w:val="2737290E"/>
    <w:multiLevelType w:val="hybridMultilevel"/>
    <w:tmpl w:val="0450D9FC"/>
    <w:lvl w:ilvl="0">
      <w:start w:val="1"/>
      <w:numFmt w:val="decimal"/>
      <w:lvlText w:val="%1."/>
      <w:lvlJc w:val="left"/>
      <w:pPr>
        <w:ind w:left="36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A5702E1"/>
    <w:multiLevelType w:val="hybridMultilevel"/>
    <w:tmpl w:val="2182C7AC"/>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2AFF3573"/>
    <w:multiLevelType w:val="hybridMultilevel"/>
    <w:tmpl w:val="513E2D4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DE85BA5"/>
    <w:multiLevelType w:val="hybridMultilevel"/>
    <w:tmpl w:val="A9B4073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2F3E13E2"/>
    <w:multiLevelType w:val="hybridMultilevel"/>
    <w:tmpl w:val="C1AA1C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D10FAA"/>
    <w:multiLevelType w:val="hybridMultilevel"/>
    <w:tmpl w:val="D5CECA60"/>
    <w:lvl w:ilvl="0">
      <w:start w:val="1"/>
      <w:numFmt w:val="lowerRoman"/>
      <w:lvlText w:val="%1."/>
      <w:lvlJc w:val="left"/>
      <w:pPr>
        <w:ind w:left="2520" w:hanging="72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8">
    <w:nsid w:val="316E743A"/>
    <w:multiLevelType w:val="hybridMultilevel"/>
    <w:tmpl w:val="9040635E"/>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20B177F"/>
    <w:multiLevelType w:val="hybridMultilevel"/>
    <w:tmpl w:val="5F188870"/>
    <w:lvl w:ilvl="0">
      <w:start w:val="1"/>
      <w:numFmt w:val="decimal"/>
      <w:lvlText w:val="%1."/>
      <w:lvlJc w:val="left"/>
      <w:pPr>
        <w:ind w:left="1440" w:hanging="360"/>
      </w:pPr>
      <w:rPr>
        <w:rFonts w:hint="default"/>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46950F6"/>
    <w:multiLevelType w:val="hybridMultilevel"/>
    <w:tmpl w:val="F8986560"/>
    <w:lvl w:ilvl="0">
      <w:start w:val="1"/>
      <w:numFmt w:val="lowerRoman"/>
      <w:lvlText w:val="%1."/>
      <w:lvlJc w:val="left"/>
      <w:pPr>
        <w:ind w:left="2880" w:hanging="720"/>
      </w:pPr>
      <w:rPr>
        <w:rFonts w:hint="default"/>
        <w:b w:val="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1">
    <w:nsid w:val="36EF3AB6"/>
    <w:multiLevelType w:val="hybridMultilevel"/>
    <w:tmpl w:val="AB06A304"/>
    <w:lvl w:ilvl="0">
      <w:start w:val="6"/>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E0049D7"/>
    <w:multiLevelType w:val="hybridMultilevel"/>
    <w:tmpl w:val="786AFD20"/>
    <w:lvl w:ilvl="0">
      <w:start w:val="1"/>
      <w:numFmt w:val="decimal"/>
      <w:lvlText w:val="%1."/>
      <w:lvlJc w:val="left"/>
      <w:pPr>
        <w:ind w:left="1800" w:hanging="360"/>
      </w:pPr>
      <w:rPr>
        <w:rFonts w:hint="default"/>
        <w:b/>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3E1601AD"/>
    <w:multiLevelType w:val="hybridMultilevel"/>
    <w:tmpl w:val="E3A6D71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3FE27C1D"/>
    <w:multiLevelType w:val="hybridMultilevel"/>
    <w:tmpl w:val="734EE9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27A0855"/>
    <w:multiLevelType w:val="hybridMultilevel"/>
    <w:tmpl w:val="786AFD20"/>
    <w:lvl w:ilvl="0">
      <w:start w:val="1"/>
      <w:numFmt w:val="decimal"/>
      <w:lvlText w:val="%1."/>
      <w:lvlJc w:val="left"/>
      <w:pPr>
        <w:ind w:left="1800" w:hanging="360"/>
      </w:pPr>
      <w:rPr>
        <w:rFonts w:hint="default"/>
        <w:b/>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437C2EC1"/>
    <w:multiLevelType w:val="hybridMultilevel"/>
    <w:tmpl w:val="5A469FC8"/>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47EC7EC6"/>
    <w:multiLevelType w:val="hybridMultilevel"/>
    <w:tmpl w:val="6728E828"/>
    <w:lvl w:ilvl="0">
      <w:start w:val="1"/>
      <w:numFmt w:val="lowerRoman"/>
      <w:lvlText w:val="%1."/>
      <w:lvlJc w:val="left"/>
      <w:pPr>
        <w:ind w:left="2520" w:hanging="72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8">
    <w:nsid w:val="48A53571"/>
    <w:multiLevelType w:val="hybridMultilevel"/>
    <w:tmpl w:val="C3E00278"/>
    <w:lvl w:ilvl="0">
      <w:start w:val="1"/>
      <w:numFmt w:val="lowerLetter"/>
      <w:lvlText w:val="%1."/>
      <w:lvlJc w:val="left"/>
      <w:pPr>
        <w:ind w:left="2880" w:hanging="720"/>
      </w:pPr>
      <w:rPr>
        <w:rFonts w:ascii="Times New Roman Bold" w:eastAsia="Times New Roman" w:hAnsi="Times New Roman Bold" w:cs="Times New Roman" w:hint="default"/>
        <w:color w:val="0000FF"/>
        <w:sz w:val="24"/>
        <w:u w:val="single"/>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9">
    <w:nsid w:val="4AF3031C"/>
    <w:multiLevelType w:val="hybridMultilevel"/>
    <w:tmpl w:val="B8FC2FC0"/>
    <w:lvl w:ilvl="0">
      <w:start w:val="3"/>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0">
    <w:nsid w:val="4B1A657D"/>
    <w:multiLevelType w:val="hybridMultilevel"/>
    <w:tmpl w:val="8B2A4B72"/>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D3D5D31"/>
    <w:multiLevelType w:val="hybridMultilevel"/>
    <w:tmpl w:val="A36CF39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4E96037B"/>
    <w:multiLevelType w:val="hybridMultilevel"/>
    <w:tmpl w:val="8586CE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60B365C"/>
    <w:multiLevelType w:val="hybridMultilevel"/>
    <w:tmpl w:val="F4AE4BD6"/>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6144291E"/>
    <w:multiLevelType w:val="hybridMultilevel"/>
    <w:tmpl w:val="0CD8182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63922086"/>
    <w:multiLevelType w:val="hybridMultilevel"/>
    <w:tmpl w:val="6658B8F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64BE1C75"/>
    <w:multiLevelType w:val="hybridMultilevel"/>
    <w:tmpl w:val="BE2050A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65732E22"/>
    <w:multiLevelType w:val="hybridMultilevel"/>
    <w:tmpl w:val="723E457C"/>
    <w:lvl w:ilvl="0">
      <w:start w:val="1"/>
      <w:numFmt w:val="decimal"/>
      <w:lvlText w:val="%1."/>
      <w:lvlJc w:val="left"/>
      <w:pPr>
        <w:ind w:left="1440" w:hanging="360"/>
      </w:pPr>
      <w:rPr>
        <w:rFonts w:hint="default"/>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65861AE9"/>
    <w:multiLevelType w:val="hybridMultilevel"/>
    <w:tmpl w:val="CEFC0F82"/>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70A39BE"/>
    <w:multiLevelType w:val="hybridMultilevel"/>
    <w:tmpl w:val="91DE6A8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67B316C3"/>
    <w:multiLevelType w:val="hybridMultilevel"/>
    <w:tmpl w:val="AA10DBC0"/>
    <w:lvl w:ilvl="0">
      <w:start w:val="1"/>
      <w:numFmt w:val="decimal"/>
      <w:lvlText w:val="%1."/>
      <w:lvlJc w:val="left"/>
      <w:pPr>
        <w:ind w:left="1800" w:hanging="360"/>
      </w:pPr>
      <w:rPr>
        <w:rFonts w:hint="default"/>
        <w:b/>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67C37E5F"/>
    <w:multiLevelType w:val="hybridMultilevel"/>
    <w:tmpl w:val="785265E4"/>
    <w:lvl w:ilvl="0">
      <w:start w:val="1"/>
      <w:numFmt w:val="lowerLetter"/>
      <w:lvlText w:val="%1."/>
      <w:lvlJc w:val="left"/>
      <w:pPr>
        <w:ind w:left="2340" w:hanging="360"/>
      </w:pPr>
      <w:rPr>
        <w:rFonts w:ascii="Times New Roman Bold" w:hAnsi="Times New Roman Bold" w:hint="default"/>
        <w:b/>
        <w:bCs w:val="0"/>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2">
    <w:nsid w:val="6D6210ED"/>
    <w:multiLevelType w:val="hybridMultilevel"/>
    <w:tmpl w:val="088676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6DBE51A1"/>
    <w:multiLevelType w:val="hybridMultilevel"/>
    <w:tmpl w:val="6972D80E"/>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E1123E2"/>
    <w:multiLevelType w:val="hybridMultilevel"/>
    <w:tmpl w:val="6E3C54D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44"/>
  </w:num>
  <w:num w:numId="2">
    <w:abstractNumId w:val="19"/>
  </w:num>
  <w:num w:numId="3">
    <w:abstractNumId w:val="42"/>
  </w:num>
  <w:num w:numId="4">
    <w:abstractNumId w:val="24"/>
  </w:num>
  <w:num w:numId="5">
    <w:abstractNumId w:val="7"/>
  </w:num>
  <w:num w:numId="6">
    <w:abstractNumId w:val="37"/>
  </w:num>
  <w:num w:numId="7">
    <w:abstractNumId w:val="12"/>
  </w:num>
  <w:num w:numId="8">
    <w:abstractNumId w:val="6"/>
  </w:num>
  <w:num w:numId="9">
    <w:abstractNumId w:val="16"/>
  </w:num>
  <w:num w:numId="10">
    <w:abstractNumId w:val="38"/>
  </w:num>
  <w:num w:numId="11">
    <w:abstractNumId w:val="21"/>
  </w:num>
  <w:num w:numId="12">
    <w:abstractNumId w:val="18"/>
  </w:num>
  <w:num w:numId="13">
    <w:abstractNumId w:val="32"/>
  </w:num>
  <w:num w:numId="14">
    <w:abstractNumId w:val="36"/>
  </w:num>
  <w:num w:numId="15">
    <w:abstractNumId w:val="40"/>
  </w:num>
  <w:num w:numId="16">
    <w:abstractNumId w:val="26"/>
  </w:num>
  <w:num w:numId="17">
    <w:abstractNumId w:val="22"/>
  </w:num>
  <w:num w:numId="18">
    <w:abstractNumId w:val="0"/>
  </w:num>
  <w:num w:numId="19">
    <w:abstractNumId w:val="29"/>
  </w:num>
  <w:num w:numId="20">
    <w:abstractNumId w:val="14"/>
  </w:num>
  <w:num w:numId="21">
    <w:abstractNumId w:val="25"/>
  </w:num>
  <w:num w:numId="22">
    <w:abstractNumId w:val="2"/>
  </w:num>
  <w:num w:numId="23">
    <w:abstractNumId w:val="31"/>
  </w:num>
  <w:num w:numId="24">
    <w:abstractNumId w:val="35"/>
  </w:num>
  <w:num w:numId="25">
    <w:abstractNumId w:val="5"/>
  </w:num>
  <w:num w:numId="26">
    <w:abstractNumId w:val="39"/>
  </w:num>
  <w:num w:numId="27">
    <w:abstractNumId w:val="34"/>
  </w:num>
  <w:num w:numId="28">
    <w:abstractNumId w:val="10"/>
  </w:num>
  <w:num w:numId="29">
    <w:abstractNumId w:val="13"/>
  </w:num>
  <w:num w:numId="30">
    <w:abstractNumId w:val="1"/>
  </w:num>
  <w:num w:numId="31">
    <w:abstractNumId w:val="9"/>
  </w:num>
  <w:num w:numId="32">
    <w:abstractNumId w:val="33"/>
  </w:num>
  <w:num w:numId="33">
    <w:abstractNumId w:val="27"/>
  </w:num>
  <w:num w:numId="34">
    <w:abstractNumId w:val="20"/>
  </w:num>
  <w:num w:numId="35">
    <w:abstractNumId w:val="4"/>
  </w:num>
  <w:num w:numId="36">
    <w:abstractNumId w:val="30"/>
  </w:num>
  <w:num w:numId="37">
    <w:abstractNumId w:val="3"/>
  </w:num>
  <w:num w:numId="38">
    <w:abstractNumId w:val="15"/>
  </w:num>
  <w:num w:numId="39">
    <w:abstractNumId w:val="23"/>
  </w:num>
  <w:num w:numId="40">
    <w:abstractNumId w:val="11"/>
  </w:num>
  <w:num w:numId="41">
    <w:abstractNumId w:val="17"/>
  </w:num>
  <w:num w:numId="42">
    <w:abstractNumId w:val="41"/>
  </w:num>
  <w:num w:numId="43">
    <w:abstractNumId w:val="8"/>
  </w:num>
  <w:num w:numId="44">
    <w:abstractNumId w:val="43"/>
  </w:num>
  <w:num w:numId="45">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revisionView w:comments="1" w:formatting="1" w:inkAnnotations="0" w:insDel="1" w:markup="1"/>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2A"/>
    <w:rsid w:val="0000006E"/>
    <w:rsid w:val="00000F52"/>
    <w:rsid w:val="00001221"/>
    <w:rsid w:val="00002B96"/>
    <w:rsid w:val="00002B97"/>
    <w:rsid w:val="00002F66"/>
    <w:rsid w:val="000033E4"/>
    <w:rsid w:val="00003BDE"/>
    <w:rsid w:val="000043C4"/>
    <w:rsid w:val="00004563"/>
    <w:rsid w:val="00005206"/>
    <w:rsid w:val="00005FC3"/>
    <w:rsid w:val="000066B8"/>
    <w:rsid w:val="000108EF"/>
    <w:rsid w:val="00011FD6"/>
    <w:rsid w:val="0001316E"/>
    <w:rsid w:val="00013C56"/>
    <w:rsid w:val="000143E1"/>
    <w:rsid w:val="00015236"/>
    <w:rsid w:val="00015657"/>
    <w:rsid w:val="00017A50"/>
    <w:rsid w:val="00017AFB"/>
    <w:rsid w:val="00020305"/>
    <w:rsid w:val="00020E12"/>
    <w:rsid w:val="00020E32"/>
    <w:rsid w:val="000211FE"/>
    <w:rsid w:val="000212B1"/>
    <w:rsid w:val="00021AD9"/>
    <w:rsid w:val="00021B7A"/>
    <w:rsid w:val="0002208C"/>
    <w:rsid w:val="00022513"/>
    <w:rsid w:val="00022573"/>
    <w:rsid w:val="00022632"/>
    <w:rsid w:val="000229D5"/>
    <w:rsid w:val="00022D7E"/>
    <w:rsid w:val="00022E4D"/>
    <w:rsid w:val="0002325C"/>
    <w:rsid w:val="00023B75"/>
    <w:rsid w:val="00023D99"/>
    <w:rsid w:val="00023DB2"/>
    <w:rsid w:val="00024E10"/>
    <w:rsid w:val="000254B3"/>
    <w:rsid w:val="000263E6"/>
    <w:rsid w:val="0002714B"/>
    <w:rsid w:val="0002720C"/>
    <w:rsid w:val="00027842"/>
    <w:rsid w:val="000300DD"/>
    <w:rsid w:val="00031E64"/>
    <w:rsid w:val="0003300D"/>
    <w:rsid w:val="00033CDD"/>
    <w:rsid w:val="00033E6B"/>
    <w:rsid w:val="0003412B"/>
    <w:rsid w:val="000350F7"/>
    <w:rsid w:val="0003576D"/>
    <w:rsid w:val="00035BA8"/>
    <w:rsid w:val="00035BB1"/>
    <w:rsid w:val="00036114"/>
    <w:rsid w:val="00036A46"/>
    <w:rsid w:val="00036E65"/>
    <w:rsid w:val="00037630"/>
    <w:rsid w:val="00037ECA"/>
    <w:rsid w:val="000416EA"/>
    <w:rsid w:val="00041F41"/>
    <w:rsid w:val="000427E9"/>
    <w:rsid w:val="00042F38"/>
    <w:rsid w:val="00043D4E"/>
    <w:rsid w:val="000440AF"/>
    <w:rsid w:val="00044D6A"/>
    <w:rsid w:val="000453DD"/>
    <w:rsid w:val="000454CE"/>
    <w:rsid w:val="000457B3"/>
    <w:rsid w:val="00045AEE"/>
    <w:rsid w:val="00046175"/>
    <w:rsid w:val="00046894"/>
    <w:rsid w:val="000478C0"/>
    <w:rsid w:val="00047E47"/>
    <w:rsid w:val="00050597"/>
    <w:rsid w:val="000525E6"/>
    <w:rsid w:val="00052C17"/>
    <w:rsid w:val="00052E77"/>
    <w:rsid w:val="000542B0"/>
    <w:rsid w:val="000546A5"/>
    <w:rsid w:val="00055635"/>
    <w:rsid w:val="000557F9"/>
    <w:rsid w:val="00055B57"/>
    <w:rsid w:val="0005722F"/>
    <w:rsid w:val="00057DB2"/>
    <w:rsid w:val="00060347"/>
    <w:rsid w:val="00060581"/>
    <w:rsid w:val="00060A91"/>
    <w:rsid w:val="00060E8C"/>
    <w:rsid w:val="00060EC6"/>
    <w:rsid w:val="00063E38"/>
    <w:rsid w:val="0006511F"/>
    <w:rsid w:val="0006518B"/>
    <w:rsid w:val="00065787"/>
    <w:rsid w:val="00065809"/>
    <w:rsid w:val="00065B6F"/>
    <w:rsid w:val="00071A49"/>
    <w:rsid w:val="00072943"/>
    <w:rsid w:val="00072B17"/>
    <w:rsid w:val="0007402E"/>
    <w:rsid w:val="00074367"/>
    <w:rsid w:val="00074DAE"/>
    <w:rsid w:val="00075DA7"/>
    <w:rsid w:val="00077BE1"/>
    <w:rsid w:val="00077C77"/>
    <w:rsid w:val="000807C9"/>
    <w:rsid w:val="000809E7"/>
    <w:rsid w:val="00080EC3"/>
    <w:rsid w:val="00081AA3"/>
    <w:rsid w:val="00082025"/>
    <w:rsid w:val="00082248"/>
    <w:rsid w:val="000823E4"/>
    <w:rsid w:val="00082ACD"/>
    <w:rsid w:val="00082B0F"/>
    <w:rsid w:val="00083D09"/>
    <w:rsid w:val="00086676"/>
    <w:rsid w:val="0008690E"/>
    <w:rsid w:val="000876C0"/>
    <w:rsid w:val="00090383"/>
    <w:rsid w:val="000904E0"/>
    <w:rsid w:val="000905DA"/>
    <w:rsid w:val="000907A1"/>
    <w:rsid w:val="000909C4"/>
    <w:rsid w:val="00092889"/>
    <w:rsid w:val="00094150"/>
    <w:rsid w:val="00094426"/>
    <w:rsid w:val="00094583"/>
    <w:rsid w:val="00096835"/>
    <w:rsid w:val="00097924"/>
    <w:rsid w:val="0009799A"/>
    <w:rsid w:val="000979AB"/>
    <w:rsid w:val="000A0293"/>
    <w:rsid w:val="000A0E33"/>
    <w:rsid w:val="000A1A41"/>
    <w:rsid w:val="000A230B"/>
    <w:rsid w:val="000A2A0A"/>
    <w:rsid w:val="000A2C67"/>
    <w:rsid w:val="000A3259"/>
    <w:rsid w:val="000A4B57"/>
    <w:rsid w:val="000A52C0"/>
    <w:rsid w:val="000A6F32"/>
    <w:rsid w:val="000A7705"/>
    <w:rsid w:val="000B081B"/>
    <w:rsid w:val="000B2723"/>
    <w:rsid w:val="000B2810"/>
    <w:rsid w:val="000B2B13"/>
    <w:rsid w:val="000B30BA"/>
    <w:rsid w:val="000B31CC"/>
    <w:rsid w:val="000B498E"/>
    <w:rsid w:val="000B4D0B"/>
    <w:rsid w:val="000B5183"/>
    <w:rsid w:val="000B5E0A"/>
    <w:rsid w:val="000B6067"/>
    <w:rsid w:val="000B644C"/>
    <w:rsid w:val="000B7ACA"/>
    <w:rsid w:val="000C0E41"/>
    <w:rsid w:val="000C0E93"/>
    <w:rsid w:val="000C2001"/>
    <w:rsid w:val="000C24C4"/>
    <w:rsid w:val="000C26B9"/>
    <w:rsid w:val="000C2F8C"/>
    <w:rsid w:val="000C35F4"/>
    <w:rsid w:val="000C5153"/>
    <w:rsid w:val="000C5A28"/>
    <w:rsid w:val="000D0804"/>
    <w:rsid w:val="000D0945"/>
    <w:rsid w:val="000D18EB"/>
    <w:rsid w:val="000D2BD8"/>
    <w:rsid w:val="000D3A0B"/>
    <w:rsid w:val="000D6A57"/>
    <w:rsid w:val="000D6F6D"/>
    <w:rsid w:val="000D7A08"/>
    <w:rsid w:val="000E16E0"/>
    <w:rsid w:val="000E1A3D"/>
    <w:rsid w:val="000E22D5"/>
    <w:rsid w:val="000E284D"/>
    <w:rsid w:val="000E2A2D"/>
    <w:rsid w:val="000E3022"/>
    <w:rsid w:val="000E3501"/>
    <w:rsid w:val="000E4EEF"/>
    <w:rsid w:val="000E537E"/>
    <w:rsid w:val="000E5EB6"/>
    <w:rsid w:val="000E6767"/>
    <w:rsid w:val="000E67CD"/>
    <w:rsid w:val="000E69CF"/>
    <w:rsid w:val="000F0B4E"/>
    <w:rsid w:val="000F1A6D"/>
    <w:rsid w:val="000F1B0F"/>
    <w:rsid w:val="000F2188"/>
    <w:rsid w:val="000F37A3"/>
    <w:rsid w:val="000F3E84"/>
    <w:rsid w:val="000F448E"/>
    <w:rsid w:val="000F4DC7"/>
    <w:rsid w:val="000F71FC"/>
    <w:rsid w:val="000F73E1"/>
    <w:rsid w:val="001001EC"/>
    <w:rsid w:val="0010052F"/>
    <w:rsid w:val="00100BEB"/>
    <w:rsid w:val="001010B5"/>
    <w:rsid w:val="00101758"/>
    <w:rsid w:val="00101BDD"/>
    <w:rsid w:val="001024CE"/>
    <w:rsid w:val="001032AF"/>
    <w:rsid w:val="001035CE"/>
    <w:rsid w:val="00103B65"/>
    <w:rsid w:val="00103E2E"/>
    <w:rsid w:val="00104A93"/>
    <w:rsid w:val="00105296"/>
    <w:rsid w:val="0010637E"/>
    <w:rsid w:val="00106D7C"/>
    <w:rsid w:val="00106FE9"/>
    <w:rsid w:val="001075FB"/>
    <w:rsid w:val="00107BA3"/>
    <w:rsid w:val="00107D25"/>
    <w:rsid w:val="00110631"/>
    <w:rsid w:val="00110BB5"/>
    <w:rsid w:val="001124C2"/>
    <w:rsid w:val="0011317F"/>
    <w:rsid w:val="00113E42"/>
    <w:rsid w:val="00114EB1"/>
    <w:rsid w:val="001169AF"/>
    <w:rsid w:val="0011742E"/>
    <w:rsid w:val="0011769D"/>
    <w:rsid w:val="001179CF"/>
    <w:rsid w:val="00117E8E"/>
    <w:rsid w:val="00120D0E"/>
    <w:rsid w:val="00121322"/>
    <w:rsid w:val="00121AFE"/>
    <w:rsid w:val="0012269F"/>
    <w:rsid w:val="0012518C"/>
    <w:rsid w:val="00125706"/>
    <w:rsid w:val="00125723"/>
    <w:rsid w:val="00125775"/>
    <w:rsid w:val="00125D64"/>
    <w:rsid w:val="0012618B"/>
    <w:rsid w:val="001268A0"/>
    <w:rsid w:val="0012699E"/>
    <w:rsid w:val="00126A12"/>
    <w:rsid w:val="00127DF8"/>
    <w:rsid w:val="00130AD4"/>
    <w:rsid w:val="00130B4A"/>
    <w:rsid w:val="00130B78"/>
    <w:rsid w:val="00132816"/>
    <w:rsid w:val="001353F4"/>
    <w:rsid w:val="00135437"/>
    <w:rsid w:val="0013546B"/>
    <w:rsid w:val="00135CA8"/>
    <w:rsid w:val="001362B6"/>
    <w:rsid w:val="00136C65"/>
    <w:rsid w:val="0013780C"/>
    <w:rsid w:val="001378A5"/>
    <w:rsid w:val="00142C9C"/>
    <w:rsid w:val="0014343B"/>
    <w:rsid w:val="001436AB"/>
    <w:rsid w:val="00144419"/>
    <w:rsid w:val="001446CC"/>
    <w:rsid w:val="0014546D"/>
    <w:rsid w:val="001468E7"/>
    <w:rsid w:val="001471FF"/>
    <w:rsid w:val="00147544"/>
    <w:rsid w:val="0015151B"/>
    <w:rsid w:val="00151F0C"/>
    <w:rsid w:val="00152871"/>
    <w:rsid w:val="0015298E"/>
    <w:rsid w:val="00152A49"/>
    <w:rsid w:val="001534D3"/>
    <w:rsid w:val="001537F1"/>
    <w:rsid w:val="00154771"/>
    <w:rsid w:val="00154E73"/>
    <w:rsid w:val="00155688"/>
    <w:rsid w:val="00156090"/>
    <w:rsid w:val="00156261"/>
    <w:rsid w:val="0015694C"/>
    <w:rsid w:val="00156A84"/>
    <w:rsid w:val="00156C0A"/>
    <w:rsid w:val="0015721D"/>
    <w:rsid w:val="00157322"/>
    <w:rsid w:val="0015742F"/>
    <w:rsid w:val="0015797D"/>
    <w:rsid w:val="0016041E"/>
    <w:rsid w:val="00160BCA"/>
    <w:rsid w:val="0016355F"/>
    <w:rsid w:val="0016371B"/>
    <w:rsid w:val="00164E61"/>
    <w:rsid w:val="00166782"/>
    <w:rsid w:val="00166907"/>
    <w:rsid w:val="001670FB"/>
    <w:rsid w:val="00167B6A"/>
    <w:rsid w:val="00170168"/>
    <w:rsid w:val="00175160"/>
    <w:rsid w:val="001751FF"/>
    <w:rsid w:val="0017543B"/>
    <w:rsid w:val="001759F1"/>
    <w:rsid w:val="00176297"/>
    <w:rsid w:val="001779C0"/>
    <w:rsid w:val="00177BF6"/>
    <w:rsid w:val="00181E5B"/>
    <w:rsid w:val="00182F77"/>
    <w:rsid w:val="00183C39"/>
    <w:rsid w:val="00184B2E"/>
    <w:rsid w:val="001857D4"/>
    <w:rsid w:val="00185F28"/>
    <w:rsid w:val="00185F6D"/>
    <w:rsid w:val="001871BE"/>
    <w:rsid w:val="001874C7"/>
    <w:rsid w:val="00187732"/>
    <w:rsid w:val="001916A0"/>
    <w:rsid w:val="00191954"/>
    <w:rsid w:val="00193233"/>
    <w:rsid w:val="00193D3A"/>
    <w:rsid w:val="00193FC7"/>
    <w:rsid w:val="0019460B"/>
    <w:rsid w:val="001958FA"/>
    <w:rsid w:val="00196081"/>
    <w:rsid w:val="001A0761"/>
    <w:rsid w:val="001A0FA0"/>
    <w:rsid w:val="001A12F4"/>
    <w:rsid w:val="001A16B4"/>
    <w:rsid w:val="001A2713"/>
    <w:rsid w:val="001A33BC"/>
    <w:rsid w:val="001A39C7"/>
    <w:rsid w:val="001A4D56"/>
    <w:rsid w:val="001A5803"/>
    <w:rsid w:val="001A582D"/>
    <w:rsid w:val="001A5CF1"/>
    <w:rsid w:val="001A6044"/>
    <w:rsid w:val="001A614F"/>
    <w:rsid w:val="001A65D3"/>
    <w:rsid w:val="001A669E"/>
    <w:rsid w:val="001A6742"/>
    <w:rsid w:val="001A6997"/>
    <w:rsid w:val="001A7BE7"/>
    <w:rsid w:val="001A7C02"/>
    <w:rsid w:val="001B0582"/>
    <w:rsid w:val="001B0681"/>
    <w:rsid w:val="001B6D08"/>
    <w:rsid w:val="001B77CC"/>
    <w:rsid w:val="001B7E3B"/>
    <w:rsid w:val="001C057C"/>
    <w:rsid w:val="001C13C6"/>
    <w:rsid w:val="001C1B21"/>
    <w:rsid w:val="001C26F5"/>
    <w:rsid w:val="001C2C67"/>
    <w:rsid w:val="001C38CB"/>
    <w:rsid w:val="001C414F"/>
    <w:rsid w:val="001C5134"/>
    <w:rsid w:val="001C54C8"/>
    <w:rsid w:val="001C5737"/>
    <w:rsid w:val="001C59B6"/>
    <w:rsid w:val="001C5C33"/>
    <w:rsid w:val="001C668A"/>
    <w:rsid w:val="001C7049"/>
    <w:rsid w:val="001C735A"/>
    <w:rsid w:val="001C76EC"/>
    <w:rsid w:val="001D0548"/>
    <w:rsid w:val="001D09CE"/>
    <w:rsid w:val="001D0E0E"/>
    <w:rsid w:val="001D119C"/>
    <w:rsid w:val="001D179F"/>
    <w:rsid w:val="001D1BA8"/>
    <w:rsid w:val="001D25F4"/>
    <w:rsid w:val="001D3863"/>
    <w:rsid w:val="001D4BD6"/>
    <w:rsid w:val="001D5FFA"/>
    <w:rsid w:val="001D66D1"/>
    <w:rsid w:val="001D68FA"/>
    <w:rsid w:val="001D69FF"/>
    <w:rsid w:val="001D6B31"/>
    <w:rsid w:val="001D724A"/>
    <w:rsid w:val="001D784F"/>
    <w:rsid w:val="001D7D45"/>
    <w:rsid w:val="001E0077"/>
    <w:rsid w:val="001E0562"/>
    <w:rsid w:val="001E11E2"/>
    <w:rsid w:val="001E1364"/>
    <w:rsid w:val="001E1C70"/>
    <w:rsid w:val="001E268F"/>
    <w:rsid w:val="001E53D6"/>
    <w:rsid w:val="001E5741"/>
    <w:rsid w:val="001E59F8"/>
    <w:rsid w:val="001E68FE"/>
    <w:rsid w:val="001E7057"/>
    <w:rsid w:val="001E79B2"/>
    <w:rsid w:val="001F0739"/>
    <w:rsid w:val="001F1262"/>
    <w:rsid w:val="001F1357"/>
    <w:rsid w:val="001F1C05"/>
    <w:rsid w:val="001F1C7E"/>
    <w:rsid w:val="001F1D61"/>
    <w:rsid w:val="001F2129"/>
    <w:rsid w:val="001F2510"/>
    <w:rsid w:val="001F2C4C"/>
    <w:rsid w:val="001F3D07"/>
    <w:rsid w:val="001F3F71"/>
    <w:rsid w:val="001F4443"/>
    <w:rsid w:val="001F4734"/>
    <w:rsid w:val="001F49B8"/>
    <w:rsid w:val="001F4AA5"/>
    <w:rsid w:val="001F5BC1"/>
    <w:rsid w:val="001F5CEB"/>
    <w:rsid w:val="001F67A5"/>
    <w:rsid w:val="001F6860"/>
    <w:rsid w:val="001F72AC"/>
    <w:rsid w:val="001F738E"/>
    <w:rsid w:val="001F742D"/>
    <w:rsid w:val="001F75E6"/>
    <w:rsid w:val="001F775C"/>
    <w:rsid w:val="001F79C6"/>
    <w:rsid w:val="002002FD"/>
    <w:rsid w:val="00200354"/>
    <w:rsid w:val="00200B0F"/>
    <w:rsid w:val="00200CAF"/>
    <w:rsid w:val="0020180D"/>
    <w:rsid w:val="0020294B"/>
    <w:rsid w:val="00202C05"/>
    <w:rsid w:val="00202C21"/>
    <w:rsid w:val="00202C71"/>
    <w:rsid w:val="00203B69"/>
    <w:rsid w:val="00203FD8"/>
    <w:rsid w:val="00204523"/>
    <w:rsid w:val="0020577C"/>
    <w:rsid w:val="0020587E"/>
    <w:rsid w:val="0020646E"/>
    <w:rsid w:val="00206E6F"/>
    <w:rsid w:val="0020734B"/>
    <w:rsid w:val="00210199"/>
    <w:rsid w:val="00211F9A"/>
    <w:rsid w:val="00212FA7"/>
    <w:rsid w:val="00213A42"/>
    <w:rsid w:val="00213B65"/>
    <w:rsid w:val="0021410F"/>
    <w:rsid w:val="00214222"/>
    <w:rsid w:val="00215281"/>
    <w:rsid w:val="00216F7D"/>
    <w:rsid w:val="002175B9"/>
    <w:rsid w:val="002179CB"/>
    <w:rsid w:val="00217ED0"/>
    <w:rsid w:val="002200FE"/>
    <w:rsid w:val="002206DB"/>
    <w:rsid w:val="00220B78"/>
    <w:rsid w:val="00221618"/>
    <w:rsid w:val="002219F5"/>
    <w:rsid w:val="00223D95"/>
    <w:rsid w:val="00223E17"/>
    <w:rsid w:val="00224055"/>
    <w:rsid w:val="0022420F"/>
    <w:rsid w:val="00224226"/>
    <w:rsid w:val="00224EC3"/>
    <w:rsid w:val="00225398"/>
    <w:rsid w:val="00226BE4"/>
    <w:rsid w:val="00226C5F"/>
    <w:rsid w:val="0023071E"/>
    <w:rsid w:val="002307E5"/>
    <w:rsid w:val="00230ABD"/>
    <w:rsid w:val="00230CD1"/>
    <w:rsid w:val="0023285C"/>
    <w:rsid w:val="00232E84"/>
    <w:rsid w:val="002346CF"/>
    <w:rsid w:val="00234FBB"/>
    <w:rsid w:val="00235781"/>
    <w:rsid w:val="00235A01"/>
    <w:rsid w:val="00236164"/>
    <w:rsid w:val="002361EE"/>
    <w:rsid w:val="002370D5"/>
    <w:rsid w:val="00237241"/>
    <w:rsid w:val="002372CE"/>
    <w:rsid w:val="002400BD"/>
    <w:rsid w:val="002400E0"/>
    <w:rsid w:val="00241CD0"/>
    <w:rsid w:val="00243DFB"/>
    <w:rsid w:val="002458B6"/>
    <w:rsid w:val="0024604A"/>
    <w:rsid w:val="00246342"/>
    <w:rsid w:val="00246A84"/>
    <w:rsid w:val="00250072"/>
    <w:rsid w:val="0025063D"/>
    <w:rsid w:val="00250874"/>
    <w:rsid w:val="00250F57"/>
    <w:rsid w:val="002514DA"/>
    <w:rsid w:val="00251837"/>
    <w:rsid w:val="00252206"/>
    <w:rsid w:val="002523DA"/>
    <w:rsid w:val="0025246D"/>
    <w:rsid w:val="00252E4F"/>
    <w:rsid w:val="002538FC"/>
    <w:rsid w:val="00255142"/>
    <w:rsid w:val="002551B5"/>
    <w:rsid w:val="002551E3"/>
    <w:rsid w:val="00256B06"/>
    <w:rsid w:val="002576C5"/>
    <w:rsid w:val="0025792A"/>
    <w:rsid w:val="002611D9"/>
    <w:rsid w:val="00261583"/>
    <w:rsid w:val="00261957"/>
    <w:rsid w:val="00261D20"/>
    <w:rsid w:val="0026223F"/>
    <w:rsid w:val="0026241E"/>
    <w:rsid w:val="002626E0"/>
    <w:rsid w:val="00263F99"/>
    <w:rsid w:val="002641CB"/>
    <w:rsid w:val="00264DB0"/>
    <w:rsid w:val="00264EC5"/>
    <w:rsid w:val="0026559E"/>
    <w:rsid w:val="002655D2"/>
    <w:rsid w:val="002658DB"/>
    <w:rsid w:val="00267293"/>
    <w:rsid w:val="0026748F"/>
    <w:rsid w:val="002678E0"/>
    <w:rsid w:val="0026796B"/>
    <w:rsid w:val="00270D8C"/>
    <w:rsid w:val="00271D97"/>
    <w:rsid w:val="00271F0B"/>
    <w:rsid w:val="00272405"/>
    <w:rsid w:val="00272536"/>
    <w:rsid w:val="002727B5"/>
    <w:rsid w:val="00272898"/>
    <w:rsid w:val="0027368E"/>
    <w:rsid w:val="002741D0"/>
    <w:rsid w:val="0027446C"/>
    <w:rsid w:val="00274963"/>
    <w:rsid w:val="00275257"/>
    <w:rsid w:val="002758CE"/>
    <w:rsid w:val="00276686"/>
    <w:rsid w:val="002769EB"/>
    <w:rsid w:val="0027716F"/>
    <w:rsid w:val="0027734B"/>
    <w:rsid w:val="002779A7"/>
    <w:rsid w:val="0028070D"/>
    <w:rsid w:val="00280BEF"/>
    <w:rsid w:val="00282D48"/>
    <w:rsid w:val="0028385D"/>
    <w:rsid w:val="00284A87"/>
    <w:rsid w:val="00284DDC"/>
    <w:rsid w:val="0028517E"/>
    <w:rsid w:val="002857D7"/>
    <w:rsid w:val="002865CD"/>
    <w:rsid w:val="00287852"/>
    <w:rsid w:val="002905F0"/>
    <w:rsid w:val="00290AB4"/>
    <w:rsid w:val="00291109"/>
    <w:rsid w:val="002917ED"/>
    <w:rsid w:val="00291A0E"/>
    <w:rsid w:val="00291AC3"/>
    <w:rsid w:val="002921FA"/>
    <w:rsid w:val="00292C3A"/>
    <w:rsid w:val="002935E3"/>
    <w:rsid w:val="00293804"/>
    <w:rsid w:val="0029482B"/>
    <w:rsid w:val="0029502F"/>
    <w:rsid w:val="00295ED2"/>
    <w:rsid w:val="002960B1"/>
    <w:rsid w:val="00296725"/>
    <w:rsid w:val="00296DF8"/>
    <w:rsid w:val="0029716F"/>
    <w:rsid w:val="002978EC"/>
    <w:rsid w:val="00297FD1"/>
    <w:rsid w:val="002A00C6"/>
    <w:rsid w:val="002A08EF"/>
    <w:rsid w:val="002A0C2A"/>
    <w:rsid w:val="002A1604"/>
    <w:rsid w:val="002A16BF"/>
    <w:rsid w:val="002A2067"/>
    <w:rsid w:val="002A231D"/>
    <w:rsid w:val="002A23CF"/>
    <w:rsid w:val="002A35D4"/>
    <w:rsid w:val="002A447E"/>
    <w:rsid w:val="002A44FB"/>
    <w:rsid w:val="002A4CFB"/>
    <w:rsid w:val="002A5F36"/>
    <w:rsid w:val="002A6DAF"/>
    <w:rsid w:val="002B0CFB"/>
    <w:rsid w:val="002B0DAE"/>
    <w:rsid w:val="002B0F23"/>
    <w:rsid w:val="002B2248"/>
    <w:rsid w:val="002B263E"/>
    <w:rsid w:val="002B37E7"/>
    <w:rsid w:val="002B663A"/>
    <w:rsid w:val="002B6812"/>
    <w:rsid w:val="002B6C5E"/>
    <w:rsid w:val="002C06F6"/>
    <w:rsid w:val="002C07FC"/>
    <w:rsid w:val="002C0AA0"/>
    <w:rsid w:val="002C0D83"/>
    <w:rsid w:val="002C115F"/>
    <w:rsid w:val="002C1F37"/>
    <w:rsid w:val="002C2E92"/>
    <w:rsid w:val="002C3188"/>
    <w:rsid w:val="002C3382"/>
    <w:rsid w:val="002C35D2"/>
    <w:rsid w:val="002C3931"/>
    <w:rsid w:val="002C3E6D"/>
    <w:rsid w:val="002C45F2"/>
    <w:rsid w:val="002C4F72"/>
    <w:rsid w:val="002C61C1"/>
    <w:rsid w:val="002C6F6F"/>
    <w:rsid w:val="002C743B"/>
    <w:rsid w:val="002C7F76"/>
    <w:rsid w:val="002D062B"/>
    <w:rsid w:val="002D1C52"/>
    <w:rsid w:val="002D1E8A"/>
    <w:rsid w:val="002D2246"/>
    <w:rsid w:val="002D2475"/>
    <w:rsid w:val="002D28FD"/>
    <w:rsid w:val="002D3773"/>
    <w:rsid w:val="002D46FD"/>
    <w:rsid w:val="002D49D2"/>
    <w:rsid w:val="002D4A6B"/>
    <w:rsid w:val="002D4C08"/>
    <w:rsid w:val="002D50E5"/>
    <w:rsid w:val="002D5761"/>
    <w:rsid w:val="002D5844"/>
    <w:rsid w:val="002D65A5"/>
    <w:rsid w:val="002D67A0"/>
    <w:rsid w:val="002D6A1B"/>
    <w:rsid w:val="002D73A5"/>
    <w:rsid w:val="002D7DE2"/>
    <w:rsid w:val="002E0D9F"/>
    <w:rsid w:val="002E136D"/>
    <w:rsid w:val="002E1434"/>
    <w:rsid w:val="002E17FC"/>
    <w:rsid w:val="002E1D19"/>
    <w:rsid w:val="002E2AC5"/>
    <w:rsid w:val="002E2D74"/>
    <w:rsid w:val="002E3475"/>
    <w:rsid w:val="002E4046"/>
    <w:rsid w:val="002E4B77"/>
    <w:rsid w:val="002E5699"/>
    <w:rsid w:val="002E57C2"/>
    <w:rsid w:val="002E7047"/>
    <w:rsid w:val="002F0AE1"/>
    <w:rsid w:val="002F0B10"/>
    <w:rsid w:val="002F0E59"/>
    <w:rsid w:val="002F163D"/>
    <w:rsid w:val="002F1E79"/>
    <w:rsid w:val="002F27C3"/>
    <w:rsid w:val="002F33FC"/>
    <w:rsid w:val="002F419B"/>
    <w:rsid w:val="002F4A48"/>
    <w:rsid w:val="002F669B"/>
    <w:rsid w:val="002F683E"/>
    <w:rsid w:val="002F780F"/>
    <w:rsid w:val="002F7E0E"/>
    <w:rsid w:val="0030063A"/>
    <w:rsid w:val="00301FFB"/>
    <w:rsid w:val="0030239A"/>
    <w:rsid w:val="00302CA6"/>
    <w:rsid w:val="00303026"/>
    <w:rsid w:val="00304825"/>
    <w:rsid w:val="00304837"/>
    <w:rsid w:val="003049DD"/>
    <w:rsid w:val="00304A17"/>
    <w:rsid w:val="00304C4B"/>
    <w:rsid w:val="003055B0"/>
    <w:rsid w:val="00307596"/>
    <w:rsid w:val="00307776"/>
    <w:rsid w:val="003121B5"/>
    <w:rsid w:val="00312248"/>
    <w:rsid w:val="00312480"/>
    <w:rsid w:val="00313AF6"/>
    <w:rsid w:val="0031468C"/>
    <w:rsid w:val="00314CF8"/>
    <w:rsid w:val="003151D5"/>
    <w:rsid w:val="00315AD6"/>
    <w:rsid w:val="00316952"/>
    <w:rsid w:val="00316E05"/>
    <w:rsid w:val="00317886"/>
    <w:rsid w:val="00320541"/>
    <w:rsid w:val="0032290E"/>
    <w:rsid w:val="00322FFB"/>
    <w:rsid w:val="003236FA"/>
    <w:rsid w:val="003238C1"/>
    <w:rsid w:val="00323952"/>
    <w:rsid w:val="00324D9E"/>
    <w:rsid w:val="00324EC3"/>
    <w:rsid w:val="00325A7F"/>
    <w:rsid w:val="003265EF"/>
    <w:rsid w:val="00326CEF"/>
    <w:rsid w:val="00327833"/>
    <w:rsid w:val="00327C4B"/>
    <w:rsid w:val="00331DA8"/>
    <w:rsid w:val="003357BA"/>
    <w:rsid w:val="003358CB"/>
    <w:rsid w:val="003369E9"/>
    <w:rsid w:val="00337E9B"/>
    <w:rsid w:val="00340730"/>
    <w:rsid w:val="00340813"/>
    <w:rsid w:val="00340C22"/>
    <w:rsid w:val="00341D07"/>
    <w:rsid w:val="003437AD"/>
    <w:rsid w:val="003439C9"/>
    <w:rsid w:val="00343F64"/>
    <w:rsid w:val="003441B4"/>
    <w:rsid w:val="0034478D"/>
    <w:rsid w:val="00344D4E"/>
    <w:rsid w:val="003452C1"/>
    <w:rsid w:val="00346490"/>
    <w:rsid w:val="00346ABC"/>
    <w:rsid w:val="00346F48"/>
    <w:rsid w:val="0034732E"/>
    <w:rsid w:val="00347937"/>
    <w:rsid w:val="00347DA9"/>
    <w:rsid w:val="00353D83"/>
    <w:rsid w:val="00354FB1"/>
    <w:rsid w:val="00355FD2"/>
    <w:rsid w:val="003566FA"/>
    <w:rsid w:val="00356FFF"/>
    <w:rsid w:val="00360412"/>
    <w:rsid w:val="00360693"/>
    <w:rsid w:val="00360AC3"/>
    <w:rsid w:val="003620F5"/>
    <w:rsid w:val="003632B6"/>
    <w:rsid w:val="00365282"/>
    <w:rsid w:val="0036530D"/>
    <w:rsid w:val="00365A1D"/>
    <w:rsid w:val="00365FF0"/>
    <w:rsid w:val="00366C62"/>
    <w:rsid w:val="00367456"/>
    <w:rsid w:val="00370B43"/>
    <w:rsid w:val="0037200C"/>
    <w:rsid w:val="003724F2"/>
    <w:rsid w:val="00372D6C"/>
    <w:rsid w:val="00372FBF"/>
    <w:rsid w:val="0037462A"/>
    <w:rsid w:val="00374D82"/>
    <w:rsid w:val="00375E00"/>
    <w:rsid w:val="00375F8D"/>
    <w:rsid w:val="00376B0D"/>
    <w:rsid w:val="00376D0D"/>
    <w:rsid w:val="00376DC9"/>
    <w:rsid w:val="00377D1E"/>
    <w:rsid w:val="003801EF"/>
    <w:rsid w:val="003813E1"/>
    <w:rsid w:val="003821FA"/>
    <w:rsid w:val="00382E7B"/>
    <w:rsid w:val="0038305B"/>
    <w:rsid w:val="003831D7"/>
    <w:rsid w:val="00384059"/>
    <w:rsid w:val="0038442B"/>
    <w:rsid w:val="003850D1"/>
    <w:rsid w:val="003856ED"/>
    <w:rsid w:val="00385991"/>
    <w:rsid w:val="003863B0"/>
    <w:rsid w:val="00386990"/>
    <w:rsid w:val="00386AA7"/>
    <w:rsid w:val="00386B92"/>
    <w:rsid w:val="00387F2C"/>
    <w:rsid w:val="003900F2"/>
    <w:rsid w:val="003905D3"/>
    <w:rsid w:val="003920C7"/>
    <w:rsid w:val="003922F2"/>
    <w:rsid w:val="00393111"/>
    <w:rsid w:val="003940CF"/>
    <w:rsid w:val="003943E8"/>
    <w:rsid w:val="00394D32"/>
    <w:rsid w:val="00395548"/>
    <w:rsid w:val="00395897"/>
    <w:rsid w:val="00397ECF"/>
    <w:rsid w:val="003A01B7"/>
    <w:rsid w:val="003A125A"/>
    <w:rsid w:val="003A192D"/>
    <w:rsid w:val="003A2183"/>
    <w:rsid w:val="003A2231"/>
    <w:rsid w:val="003A38AB"/>
    <w:rsid w:val="003A407E"/>
    <w:rsid w:val="003A4B29"/>
    <w:rsid w:val="003A4E51"/>
    <w:rsid w:val="003A4F49"/>
    <w:rsid w:val="003A5517"/>
    <w:rsid w:val="003A5E07"/>
    <w:rsid w:val="003A6087"/>
    <w:rsid w:val="003A63DF"/>
    <w:rsid w:val="003A7C92"/>
    <w:rsid w:val="003B1413"/>
    <w:rsid w:val="003B1B00"/>
    <w:rsid w:val="003B217A"/>
    <w:rsid w:val="003B2B02"/>
    <w:rsid w:val="003B2EFE"/>
    <w:rsid w:val="003B444C"/>
    <w:rsid w:val="003B57BF"/>
    <w:rsid w:val="003B589F"/>
    <w:rsid w:val="003B591C"/>
    <w:rsid w:val="003B5934"/>
    <w:rsid w:val="003B620B"/>
    <w:rsid w:val="003C035C"/>
    <w:rsid w:val="003C4B7F"/>
    <w:rsid w:val="003C62E5"/>
    <w:rsid w:val="003C7357"/>
    <w:rsid w:val="003C7B07"/>
    <w:rsid w:val="003D0584"/>
    <w:rsid w:val="003D277E"/>
    <w:rsid w:val="003D528F"/>
    <w:rsid w:val="003D6580"/>
    <w:rsid w:val="003D6C27"/>
    <w:rsid w:val="003D702A"/>
    <w:rsid w:val="003D73D9"/>
    <w:rsid w:val="003D76A2"/>
    <w:rsid w:val="003D77DA"/>
    <w:rsid w:val="003D7C7E"/>
    <w:rsid w:val="003E0868"/>
    <w:rsid w:val="003E21B4"/>
    <w:rsid w:val="003E2AB9"/>
    <w:rsid w:val="003E31D2"/>
    <w:rsid w:val="003E37EA"/>
    <w:rsid w:val="003E42C3"/>
    <w:rsid w:val="003E4751"/>
    <w:rsid w:val="003E4D58"/>
    <w:rsid w:val="003E5F5F"/>
    <w:rsid w:val="003E6244"/>
    <w:rsid w:val="003E64B9"/>
    <w:rsid w:val="003E69BC"/>
    <w:rsid w:val="003E7B74"/>
    <w:rsid w:val="003F09CC"/>
    <w:rsid w:val="003F0A85"/>
    <w:rsid w:val="003F117E"/>
    <w:rsid w:val="003F3022"/>
    <w:rsid w:val="003F3828"/>
    <w:rsid w:val="003F3882"/>
    <w:rsid w:val="003F5659"/>
    <w:rsid w:val="003F590D"/>
    <w:rsid w:val="003F73CA"/>
    <w:rsid w:val="003F747A"/>
    <w:rsid w:val="003F77D2"/>
    <w:rsid w:val="003F7907"/>
    <w:rsid w:val="00400CA0"/>
    <w:rsid w:val="00400FBE"/>
    <w:rsid w:val="00401092"/>
    <w:rsid w:val="004014BC"/>
    <w:rsid w:val="0040173A"/>
    <w:rsid w:val="004022CD"/>
    <w:rsid w:val="0040345B"/>
    <w:rsid w:val="004038B3"/>
    <w:rsid w:val="00403DA8"/>
    <w:rsid w:val="0040673A"/>
    <w:rsid w:val="00407327"/>
    <w:rsid w:val="004075D7"/>
    <w:rsid w:val="00407721"/>
    <w:rsid w:val="00407AB6"/>
    <w:rsid w:val="00407F24"/>
    <w:rsid w:val="004109DE"/>
    <w:rsid w:val="00411669"/>
    <w:rsid w:val="00411713"/>
    <w:rsid w:val="00411AB5"/>
    <w:rsid w:val="00411CCF"/>
    <w:rsid w:val="0041214B"/>
    <w:rsid w:val="004126DA"/>
    <w:rsid w:val="004136BA"/>
    <w:rsid w:val="004141F0"/>
    <w:rsid w:val="004148C9"/>
    <w:rsid w:val="004150EA"/>
    <w:rsid w:val="00415278"/>
    <w:rsid w:val="00415A94"/>
    <w:rsid w:val="00415C32"/>
    <w:rsid w:val="0041632A"/>
    <w:rsid w:val="004215FD"/>
    <w:rsid w:val="00421C8E"/>
    <w:rsid w:val="00421DA5"/>
    <w:rsid w:val="004237A8"/>
    <w:rsid w:val="004242FE"/>
    <w:rsid w:val="0042592F"/>
    <w:rsid w:val="00425AD9"/>
    <w:rsid w:val="0042638F"/>
    <w:rsid w:val="00426A4E"/>
    <w:rsid w:val="0042772F"/>
    <w:rsid w:val="00427ECB"/>
    <w:rsid w:val="00427EFB"/>
    <w:rsid w:val="00430636"/>
    <w:rsid w:val="0043115F"/>
    <w:rsid w:val="004311A7"/>
    <w:rsid w:val="004319AE"/>
    <w:rsid w:val="00431F06"/>
    <w:rsid w:val="004320A6"/>
    <w:rsid w:val="00432F48"/>
    <w:rsid w:val="0043314D"/>
    <w:rsid w:val="0043411A"/>
    <w:rsid w:val="004349C3"/>
    <w:rsid w:val="0043639F"/>
    <w:rsid w:val="004368CA"/>
    <w:rsid w:val="004369D4"/>
    <w:rsid w:val="00436D6A"/>
    <w:rsid w:val="004377A5"/>
    <w:rsid w:val="00437A6F"/>
    <w:rsid w:val="00440FB1"/>
    <w:rsid w:val="004410E2"/>
    <w:rsid w:val="0044131A"/>
    <w:rsid w:val="004417EC"/>
    <w:rsid w:val="00441CFA"/>
    <w:rsid w:val="00442F0C"/>
    <w:rsid w:val="0044307D"/>
    <w:rsid w:val="0044423F"/>
    <w:rsid w:val="00444875"/>
    <w:rsid w:val="004456D4"/>
    <w:rsid w:val="00446B29"/>
    <w:rsid w:val="00450BA3"/>
    <w:rsid w:val="0045101F"/>
    <w:rsid w:val="004523BB"/>
    <w:rsid w:val="00452952"/>
    <w:rsid w:val="00452F82"/>
    <w:rsid w:val="00453B41"/>
    <w:rsid w:val="00454296"/>
    <w:rsid w:val="00454A88"/>
    <w:rsid w:val="004551F8"/>
    <w:rsid w:val="0045603E"/>
    <w:rsid w:val="004566A7"/>
    <w:rsid w:val="00456E19"/>
    <w:rsid w:val="004578A7"/>
    <w:rsid w:val="00457B91"/>
    <w:rsid w:val="00460496"/>
    <w:rsid w:val="00460A57"/>
    <w:rsid w:val="00460BA0"/>
    <w:rsid w:val="00461705"/>
    <w:rsid w:val="00461AD3"/>
    <w:rsid w:val="00461E66"/>
    <w:rsid w:val="00462DBB"/>
    <w:rsid w:val="00462F93"/>
    <w:rsid w:val="00463AFC"/>
    <w:rsid w:val="004645F1"/>
    <w:rsid w:val="00465059"/>
    <w:rsid w:val="0046613A"/>
    <w:rsid w:val="0046621E"/>
    <w:rsid w:val="00466CB5"/>
    <w:rsid w:val="004673A7"/>
    <w:rsid w:val="00467D0C"/>
    <w:rsid w:val="00470E45"/>
    <w:rsid w:val="00471244"/>
    <w:rsid w:val="00471977"/>
    <w:rsid w:val="0047274A"/>
    <w:rsid w:val="004728A2"/>
    <w:rsid w:val="0047375F"/>
    <w:rsid w:val="00473AFD"/>
    <w:rsid w:val="00474382"/>
    <w:rsid w:val="004746C8"/>
    <w:rsid w:val="004762F2"/>
    <w:rsid w:val="00476AB0"/>
    <w:rsid w:val="00476CD9"/>
    <w:rsid w:val="00477047"/>
    <w:rsid w:val="00477261"/>
    <w:rsid w:val="00477328"/>
    <w:rsid w:val="004776C9"/>
    <w:rsid w:val="004776EF"/>
    <w:rsid w:val="00477EE1"/>
    <w:rsid w:val="00477F78"/>
    <w:rsid w:val="004801A3"/>
    <w:rsid w:val="00480B49"/>
    <w:rsid w:val="00481A01"/>
    <w:rsid w:val="00481C4E"/>
    <w:rsid w:val="004825DD"/>
    <w:rsid w:val="0048284D"/>
    <w:rsid w:val="00484C03"/>
    <w:rsid w:val="00485071"/>
    <w:rsid w:val="00485C47"/>
    <w:rsid w:val="00485DD9"/>
    <w:rsid w:val="00486423"/>
    <w:rsid w:val="004869E5"/>
    <w:rsid w:val="0048743C"/>
    <w:rsid w:val="00490400"/>
    <w:rsid w:val="00490421"/>
    <w:rsid w:val="00490D3E"/>
    <w:rsid w:val="00491050"/>
    <w:rsid w:val="0049137E"/>
    <w:rsid w:val="00492212"/>
    <w:rsid w:val="0049277B"/>
    <w:rsid w:val="00492855"/>
    <w:rsid w:val="00492AD7"/>
    <w:rsid w:val="004933E6"/>
    <w:rsid w:val="0049388A"/>
    <w:rsid w:val="004938FB"/>
    <w:rsid w:val="00493C10"/>
    <w:rsid w:val="00494262"/>
    <w:rsid w:val="00494915"/>
    <w:rsid w:val="00495DD4"/>
    <w:rsid w:val="004969C8"/>
    <w:rsid w:val="004972AD"/>
    <w:rsid w:val="00497455"/>
    <w:rsid w:val="00497622"/>
    <w:rsid w:val="004A078A"/>
    <w:rsid w:val="004A08F8"/>
    <w:rsid w:val="004A1405"/>
    <w:rsid w:val="004A2B27"/>
    <w:rsid w:val="004A2C90"/>
    <w:rsid w:val="004A2CA0"/>
    <w:rsid w:val="004A44C7"/>
    <w:rsid w:val="004A4EFF"/>
    <w:rsid w:val="004A63DF"/>
    <w:rsid w:val="004A65D4"/>
    <w:rsid w:val="004A668B"/>
    <w:rsid w:val="004A6BC1"/>
    <w:rsid w:val="004A6D6E"/>
    <w:rsid w:val="004B01AD"/>
    <w:rsid w:val="004B02F5"/>
    <w:rsid w:val="004B08F0"/>
    <w:rsid w:val="004B098D"/>
    <w:rsid w:val="004B1411"/>
    <w:rsid w:val="004B14B0"/>
    <w:rsid w:val="004B1685"/>
    <w:rsid w:val="004B1AD6"/>
    <w:rsid w:val="004B1E6A"/>
    <w:rsid w:val="004B2B86"/>
    <w:rsid w:val="004B2F84"/>
    <w:rsid w:val="004B37F6"/>
    <w:rsid w:val="004B43AE"/>
    <w:rsid w:val="004B45BA"/>
    <w:rsid w:val="004B5C21"/>
    <w:rsid w:val="004B5D4F"/>
    <w:rsid w:val="004C04AD"/>
    <w:rsid w:val="004C0CEF"/>
    <w:rsid w:val="004C183F"/>
    <w:rsid w:val="004C207A"/>
    <w:rsid w:val="004C2789"/>
    <w:rsid w:val="004C39FB"/>
    <w:rsid w:val="004C45B3"/>
    <w:rsid w:val="004C48A7"/>
    <w:rsid w:val="004C58CD"/>
    <w:rsid w:val="004C5C33"/>
    <w:rsid w:val="004C5E24"/>
    <w:rsid w:val="004C67B6"/>
    <w:rsid w:val="004C6A63"/>
    <w:rsid w:val="004C6B3F"/>
    <w:rsid w:val="004C6BB2"/>
    <w:rsid w:val="004C7E6D"/>
    <w:rsid w:val="004D1396"/>
    <w:rsid w:val="004D2434"/>
    <w:rsid w:val="004D292A"/>
    <w:rsid w:val="004D39DE"/>
    <w:rsid w:val="004D3D0D"/>
    <w:rsid w:val="004D42D1"/>
    <w:rsid w:val="004D4EF9"/>
    <w:rsid w:val="004D58FF"/>
    <w:rsid w:val="004D5F7D"/>
    <w:rsid w:val="004D62CA"/>
    <w:rsid w:val="004D6945"/>
    <w:rsid w:val="004D6F0B"/>
    <w:rsid w:val="004D7A8F"/>
    <w:rsid w:val="004E1108"/>
    <w:rsid w:val="004E212A"/>
    <w:rsid w:val="004E222E"/>
    <w:rsid w:val="004E2272"/>
    <w:rsid w:val="004E3F46"/>
    <w:rsid w:val="004E4CC8"/>
    <w:rsid w:val="004E4EA8"/>
    <w:rsid w:val="004E5BCA"/>
    <w:rsid w:val="004E69BE"/>
    <w:rsid w:val="004E69C0"/>
    <w:rsid w:val="004E6BB0"/>
    <w:rsid w:val="004E757B"/>
    <w:rsid w:val="004E7767"/>
    <w:rsid w:val="004E79D9"/>
    <w:rsid w:val="004F004B"/>
    <w:rsid w:val="004F08A0"/>
    <w:rsid w:val="004F0A67"/>
    <w:rsid w:val="004F0D6B"/>
    <w:rsid w:val="004F2718"/>
    <w:rsid w:val="004F2BD4"/>
    <w:rsid w:val="004F2C63"/>
    <w:rsid w:val="004F3507"/>
    <w:rsid w:val="004F3C81"/>
    <w:rsid w:val="004F3D38"/>
    <w:rsid w:val="004F457C"/>
    <w:rsid w:val="004F5C55"/>
    <w:rsid w:val="004F6920"/>
    <w:rsid w:val="004F7339"/>
    <w:rsid w:val="00500A01"/>
    <w:rsid w:val="00501934"/>
    <w:rsid w:val="00501FCB"/>
    <w:rsid w:val="0050289F"/>
    <w:rsid w:val="00502E6D"/>
    <w:rsid w:val="00502F02"/>
    <w:rsid w:val="005036F4"/>
    <w:rsid w:val="00503903"/>
    <w:rsid w:val="00504041"/>
    <w:rsid w:val="00504417"/>
    <w:rsid w:val="00504541"/>
    <w:rsid w:val="005050DB"/>
    <w:rsid w:val="00506520"/>
    <w:rsid w:val="005067DD"/>
    <w:rsid w:val="00506881"/>
    <w:rsid w:val="005074B4"/>
    <w:rsid w:val="00507B46"/>
    <w:rsid w:val="00507FEC"/>
    <w:rsid w:val="0051009F"/>
    <w:rsid w:val="00510A77"/>
    <w:rsid w:val="00511A22"/>
    <w:rsid w:val="00511EB8"/>
    <w:rsid w:val="005121F1"/>
    <w:rsid w:val="00512222"/>
    <w:rsid w:val="00512C5D"/>
    <w:rsid w:val="00513580"/>
    <w:rsid w:val="005136FD"/>
    <w:rsid w:val="005139DB"/>
    <w:rsid w:val="00514282"/>
    <w:rsid w:val="0051448D"/>
    <w:rsid w:val="005145F7"/>
    <w:rsid w:val="00514DA3"/>
    <w:rsid w:val="0051553F"/>
    <w:rsid w:val="00516EAD"/>
    <w:rsid w:val="005170F5"/>
    <w:rsid w:val="00517D51"/>
    <w:rsid w:val="005202AB"/>
    <w:rsid w:val="0052037D"/>
    <w:rsid w:val="00521176"/>
    <w:rsid w:val="00521E16"/>
    <w:rsid w:val="00522D14"/>
    <w:rsid w:val="005237C0"/>
    <w:rsid w:val="00525001"/>
    <w:rsid w:val="00525E6C"/>
    <w:rsid w:val="005261F9"/>
    <w:rsid w:val="00526359"/>
    <w:rsid w:val="00526793"/>
    <w:rsid w:val="00526A6C"/>
    <w:rsid w:val="00526DD3"/>
    <w:rsid w:val="005277EB"/>
    <w:rsid w:val="00527D1C"/>
    <w:rsid w:val="00527D79"/>
    <w:rsid w:val="00527DBF"/>
    <w:rsid w:val="0053045F"/>
    <w:rsid w:val="0053192B"/>
    <w:rsid w:val="00532B28"/>
    <w:rsid w:val="0053320D"/>
    <w:rsid w:val="00533DF7"/>
    <w:rsid w:val="00534E39"/>
    <w:rsid w:val="005350E8"/>
    <w:rsid w:val="005358E8"/>
    <w:rsid w:val="005361D1"/>
    <w:rsid w:val="005366F3"/>
    <w:rsid w:val="00536D81"/>
    <w:rsid w:val="00537336"/>
    <w:rsid w:val="005404A0"/>
    <w:rsid w:val="00541890"/>
    <w:rsid w:val="00541953"/>
    <w:rsid w:val="00541E37"/>
    <w:rsid w:val="00542BB7"/>
    <w:rsid w:val="00543C56"/>
    <w:rsid w:val="00544C9F"/>
    <w:rsid w:val="00544E1F"/>
    <w:rsid w:val="005452B1"/>
    <w:rsid w:val="0054630F"/>
    <w:rsid w:val="00546D5E"/>
    <w:rsid w:val="00546DE2"/>
    <w:rsid w:val="00546E58"/>
    <w:rsid w:val="00547100"/>
    <w:rsid w:val="005477A2"/>
    <w:rsid w:val="00550639"/>
    <w:rsid w:val="005508FD"/>
    <w:rsid w:val="00551545"/>
    <w:rsid w:val="00551622"/>
    <w:rsid w:val="005518D8"/>
    <w:rsid w:val="005518F2"/>
    <w:rsid w:val="0055505E"/>
    <w:rsid w:val="00555B9D"/>
    <w:rsid w:val="00555EC2"/>
    <w:rsid w:val="00556511"/>
    <w:rsid w:val="005574AF"/>
    <w:rsid w:val="00557A53"/>
    <w:rsid w:val="00560170"/>
    <w:rsid w:val="00560224"/>
    <w:rsid w:val="00560809"/>
    <w:rsid w:val="00560EC7"/>
    <w:rsid w:val="00561122"/>
    <w:rsid w:val="00561702"/>
    <w:rsid w:val="0056407B"/>
    <w:rsid w:val="005642B5"/>
    <w:rsid w:val="00565954"/>
    <w:rsid w:val="00565A81"/>
    <w:rsid w:val="00565BBC"/>
    <w:rsid w:val="00566124"/>
    <w:rsid w:val="00566165"/>
    <w:rsid w:val="00566F09"/>
    <w:rsid w:val="0056739C"/>
    <w:rsid w:val="00567486"/>
    <w:rsid w:val="00567504"/>
    <w:rsid w:val="005678C7"/>
    <w:rsid w:val="00567F70"/>
    <w:rsid w:val="00570BD4"/>
    <w:rsid w:val="00570BF6"/>
    <w:rsid w:val="00570F27"/>
    <w:rsid w:val="005714EF"/>
    <w:rsid w:val="0057155D"/>
    <w:rsid w:val="00571934"/>
    <w:rsid w:val="00572C99"/>
    <w:rsid w:val="0057334C"/>
    <w:rsid w:val="005737A4"/>
    <w:rsid w:val="00573A95"/>
    <w:rsid w:val="00574656"/>
    <w:rsid w:val="005747DC"/>
    <w:rsid w:val="0057493D"/>
    <w:rsid w:val="0057520A"/>
    <w:rsid w:val="005759DC"/>
    <w:rsid w:val="00575C40"/>
    <w:rsid w:val="005768F2"/>
    <w:rsid w:val="00576AD3"/>
    <w:rsid w:val="0057701B"/>
    <w:rsid w:val="0057707B"/>
    <w:rsid w:val="0057715F"/>
    <w:rsid w:val="00582305"/>
    <w:rsid w:val="005826A5"/>
    <w:rsid w:val="00582AB7"/>
    <w:rsid w:val="0058433D"/>
    <w:rsid w:val="005843A8"/>
    <w:rsid w:val="005858B2"/>
    <w:rsid w:val="005859CB"/>
    <w:rsid w:val="00585FF3"/>
    <w:rsid w:val="00586243"/>
    <w:rsid w:val="00586D3B"/>
    <w:rsid w:val="0059032E"/>
    <w:rsid w:val="00590764"/>
    <w:rsid w:val="00590BB3"/>
    <w:rsid w:val="00591FF0"/>
    <w:rsid w:val="00592C63"/>
    <w:rsid w:val="00592FF2"/>
    <w:rsid w:val="00593696"/>
    <w:rsid w:val="00594003"/>
    <w:rsid w:val="0059643A"/>
    <w:rsid w:val="005A034F"/>
    <w:rsid w:val="005A0793"/>
    <w:rsid w:val="005A0F39"/>
    <w:rsid w:val="005A0FB1"/>
    <w:rsid w:val="005A132B"/>
    <w:rsid w:val="005A18D4"/>
    <w:rsid w:val="005A1999"/>
    <w:rsid w:val="005A21C3"/>
    <w:rsid w:val="005A2623"/>
    <w:rsid w:val="005A2E20"/>
    <w:rsid w:val="005A3936"/>
    <w:rsid w:val="005A3BF3"/>
    <w:rsid w:val="005A3CC5"/>
    <w:rsid w:val="005A469E"/>
    <w:rsid w:val="005A5480"/>
    <w:rsid w:val="005A587B"/>
    <w:rsid w:val="005A5F66"/>
    <w:rsid w:val="005A6B6E"/>
    <w:rsid w:val="005A6F36"/>
    <w:rsid w:val="005A7640"/>
    <w:rsid w:val="005B03B0"/>
    <w:rsid w:val="005B104E"/>
    <w:rsid w:val="005B1697"/>
    <w:rsid w:val="005B1B9D"/>
    <w:rsid w:val="005B26CD"/>
    <w:rsid w:val="005B27FA"/>
    <w:rsid w:val="005B2BA5"/>
    <w:rsid w:val="005B32C3"/>
    <w:rsid w:val="005B3339"/>
    <w:rsid w:val="005B3C6C"/>
    <w:rsid w:val="005B4C20"/>
    <w:rsid w:val="005B51C2"/>
    <w:rsid w:val="005B5506"/>
    <w:rsid w:val="005B5774"/>
    <w:rsid w:val="005B7280"/>
    <w:rsid w:val="005B769C"/>
    <w:rsid w:val="005B7A9C"/>
    <w:rsid w:val="005B7E05"/>
    <w:rsid w:val="005B7FBD"/>
    <w:rsid w:val="005C04A6"/>
    <w:rsid w:val="005C0781"/>
    <w:rsid w:val="005C129C"/>
    <w:rsid w:val="005C272C"/>
    <w:rsid w:val="005C2A9B"/>
    <w:rsid w:val="005C39A1"/>
    <w:rsid w:val="005C4816"/>
    <w:rsid w:val="005C522A"/>
    <w:rsid w:val="005C5EB1"/>
    <w:rsid w:val="005C7582"/>
    <w:rsid w:val="005C7A01"/>
    <w:rsid w:val="005D02D3"/>
    <w:rsid w:val="005D0AD6"/>
    <w:rsid w:val="005D1951"/>
    <w:rsid w:val="005D245B"/>
    <w:rsid w:val="005D2541"/>
    <w:rsid w:val="005D2689"/>
    <w:rsid w:val="005D2C5C"/>
    <w:rsid w:val="005D2DA5"/>
    <w:rsid w:val="005D3761"/>
    <w:rsid w:val="005D3B33"/>
    <w:rsid w:val="005D5462"/>
    <w:rsid w:val="005D558A"/>
    <w:rsid w:val="005D60DE"/>
    <w:rsid w:val="005D6358"/>
    <w:rsid w:val="005D7669"/>
    <w:rsid w:val="005D793B"/>
    <w:rsid w:val="005D7F2A"/>
    <w:rsid w:val="005E194A"/>
    <w:rsid w:val="005E1F61"/>
    <w:rsid w:val="005E20DC"/>
    <w:rsid w:val="005E3460"/>
    <w:rsid w:val="005E34F1"/>
    <w:rsid w:val="005E36BD"/>
    <w:rsid w:val="005E37D9"/>
    <w:rsid w:val="005E422B"/>
    <w:rsid w:val="005E4669"/>
    <w:rsid w:val="005E6E31"/>
    <w:rsid w:val="005E706C"/>
    <w:rsid w:val="005F113F"/>
    <w:rsid w:val="005F1CB3"/>
    <w:rsid w:val="005F27CE"/>
    <w:rsid w:val="005F2E68"/>
    <w:rsid w:val="005F307C"/>
    <w:rsid w:val="005F4345"/>
    <w:rsid w:val="005F533B"/>
    <w:rsid w:val="005F5E06"/>
    <w:rsid w:val="005F6CC5"/>
    <w:rsid w:val="005F6F1A"/>
    <w:rsid w:val="005F71A0"/>
    <w:rsid w:val="005F7295"/>
    <w:rsid w:val="0060078C"/>
    <w:rsid w:val="00601268"/>
    <w:rsid w:val="00602C64"/>
    <w:rsid w:val="00603995"/>
    <w:rsid w:val="00605456"/>
    <w:rsid w:val="00606AE9"/>
    <w:rsid w:val="00610B5B"/>
    <w:rsid w:val="00610F97"/>
    <w:rsid w:val="006116F9"/>
    <w:rsid w:val="006120B3"/>
    <w:rsid w:val="00612A73"/>
    <w:rsid w:val="00612B11"/>
    <w:rsid w:val="00613079"/>
    <w:rsid w:val="00613701"/>
    <w:rsid w:val="006138AB"/>
    <w:rsid w:val="0061391D"/>
    <w:rsid w:val="006152A4"/>
    <w:rsid w:val="00616278"/>
    <w:rsid w:val="00616372"/>
    <w:rsid w:val="00616736"/>
    <w:rsid w:val="006175BB"/>
    <w:rsid w:val="006176E7"/>
    <w:rsid w:val="0062027F"/>
    <w:rsid w:val="00620B18"/>
    <w:rsid w:val="00620C50"/>
    <w:rsid w:val="006216DB"/>
    <w:rsid w:val="00621897"/>
    <w:rsid w:val="006221C3"/>
    <w:rsid w:val="00622B3B"/>
    <w:rsid w:val="00623210"/>
    <w:rsid w:val="00623D2E"/>
    <w:rsid w:val="00624344"/>
    <w:rsid w:val="006243ED"/>
    <w:rsid w:val="00624C08"/>
    <w:rsid w:val="0062651E"/>
    <w:rsid w:val="00626835"/>
    <w:rsid w:val="00626E5C"/>
    <w:rsid w:val="00626F38"/>
    <w:rsid w:val="0063006B"/>
    <w:rsid w:val="006312B5"/>
    <w:rsid w:val="0063143A"/>
    <w:rsid w:val="00631B81"/>
    <w:rsid w:val="00631B86"/>
    <w:rsid w:val="00631E6F"/>
    <w:rsid w:val="00632774"/>
    <w:rsid w:val="00632961"/>
    <w:rsid w:val="006329CC"/>
    <w:rsid w:val="00632B3C"/>
    <w:rsid w:val="00633DD1"/>
    <w:rsid w:val="0063453D"/>
    <w:rsid w:val="00634AC6"/>
    <w:rsid w:val="00634FC0"/>
    <w:rsid w:val="0063550C"/>
    <w:rsid w:val="006359E9"/>
    <w:rsid w:val="00636DF3"/>
    <w:rsid w:val="00636E3E"/>
    <w:rsid w:val="00637979"/>
    <w:rsid w:val="00640527"/>
    <w:rsid w:val="00642E84"/>
    <w:rsid w:val="00643C4D"/>
    <w:rsid w:val="00643D40"/>
    <w:rsid w:val="00644458"/>
    <w:rsid w:val="006449F3"/>
    <w:rsid w:val="00644DE5"/>
    <w:rsid w:val="0064520A"/>
    <w:rsid w:val="006454F8"/>
    <w:rsid w:val="00645D8E"/>
    <w:rsid w:val="006461C1"/>
    <w:rsid w:val="00646D39"/>
    <w:rsid w:val="00647808"/>
    <w:rsid w:val="006478D2"/>
    <w:rsid w:val="0065173A"/>
    <w:rsid w:val="006521C5"/>
    <w:rsid w:val="006522AE"/>
    <w:rsid w:val="00652F98"/>
    <w:rsid w:val="006534AA"/>
    <w:rsid w:val="00654218"/>
    <w:rsid w:val="00654A45"/>
    <w:rsid w:val="00654C0C"/>
    <w:rsid w:val="0065652E"/>
    <w:rsid w:val="00660F88"/>
    <w:rsid w:val="006615EA"/>
    <w:rsid w:val="00661D7A"/>
    <w:rsid w:val="00662E60"/>
    <w:rsid w:val="006633DC"/>
    <w:rsid w:val="006638F9"/>
    <w:rsid w:val="00663A08"/>
    <w:rsid w:val="00663F70"/>
    <w:rsid w:val="00664377"/>
    <w:rsid w:val="00665157"/>
    <w:rsid w:val="00666259"/>
    <w:rsid w:val="006665C5"/>
    <w:rsid w:val="006666F9"/>
    <w:rsid w:val="00666BF8"/>
    <w:rsid w:val="00667A38"/>
    <w:rsid w:val="00670944"/>
    <w:rsid w:val="00670B74"/>
    <w:rsid w:val="006712D8"/>
    <w:rsid w:val="0067152C"/>
    <w:rsid w:val="00672C06"/>
    <w:rsid w:val="0067335C"/>
    <w:rsid w:val="00675174"/>
    <w:rsid w:val="00675789"/>
    <w:rsid w:val="00675A6D"/>
    <w:rsid w:val="00675B00"/>
    <w:rsid w:val="006771BA"/>
    <w:rsid w:val="00677409"/>
    <w:rsid w:val="00677F08"/>
    <w:rsid w:val="00680E7E"/>
    <w:rsid w:val="0068104B"/>
    <w:rsid w:val="00681177"/>
    <w:rsid w:val="0068159E"/>
    <w:rsid w:val="00681900"/>
    <w:rsid w:val="00683224"/>
    <w:rsid w:val="00683FE2"/>
    <w:rsid w:val="006845E8"/>
    <w:rsid w:val="00685D7E"/>
    <w:rsid w:val="0068633A"/>
    <w:rsid w:val="0068692B"/>
    <w:rsid w:val="00686F13"/>
    <w:rsid w:val="00687548"/>
    <w:rsid w:val="006900EB"/>
    <w:rsid w:val="00690535"/>
    <w:rsid w:val="006917AC"/>
    <w:rsid w:val="00691CFB"/>
    <w:rsid w:val="00691FC6"/>
    <w:rsid w:val="00692D9D"/>
    <w:rsid w:val="006935E0"/>
    <w:rsid w:val="00693ED6"/>
    <w:rsid w:val="0069429C"/>
    <w:rsid w:val="006946B0"/>
    <w:rsid w:val="00694834"/>
    <w:rsid w:val="0069595A"/>
    <w:rsid w:val="00695F57"/>
    <w:rsid w:val="00696DFC"/>
    <w:rsid w:val="00697BFC"/>
    <w:rsid w:val="006A0094"/>
    <w:rsid w:val="006A00DF"/>
    <w:rsid w:val="006A0D08"/>
    <w:rsid w:val="006A0FCE"/>
    <w:rsid w:val="006A195E"/>
    <w:rsid w:val="006A303C"/>
    <w:rsid w:val="006A3A59"/>
    <w:rsid w:val="006A3F1D"/>
    <w:rsid w:val="006A402E"/>
    <w:rsid w:val="006A4AAB"/>
    <w:rsid w:val="006A59A0"/>
    <w:rsid w:val="006A6606"/>
    <w:rsid w:val="006B1405"/>
    <w:rsid w:val="006B1CB6"/>
    <w:rsid w:val="006B243B"/>
    <w:rsid w:val="006B247A"/>
    <w:rsid w:val="006B2D64"/>
    <w:rsid w:val="006B2F59"/>
    <w:rsid w:val="006B479A"/>
    <w:rsid w:val="006B4B47"/>
    <w:rsid w:val="006B6310"/>
    <w:rsid w:val="006B6602"/>
    <w:rsid w:val="006B6696"/>
    <w:rsid w:val="006B6B4F"/>
    <w:rsid w:val="006B6C77"/>
    <w:rsid w:val="006B6EAC"/>
    <w:rsid w:val="006B6F66"/>
    <w:rsid w:val="006B76BB"/>
    <w:rsid w:val="006B7E6D"/>
    <w:rsid w:val="006C0758"/>
    <w:rsid w:val="006C09A4"/>
    <w:rsid w:val="006C1416"/>
    <w:rsid w:val="006C17A0"/>
    <w:rsid w:val="006C1A8B"/>
    <w:rsid w:val="006C1D79"/>
    <w:rsid w:val="006C1E72"/>
    <w:rsid w:val="006C2BAD"/>
    <w:rsid w:val="006C3F9F"/>
    <w:rsid w:val="006C43C5"/>
    <w:rsid w:val="006C4481"/>
    <w:rsid w:val="006C512C"/>
    <w:rsid w:val="006C51C1"/>
    <w:rsid w:val="006C6219"/>
    <w:rsid w:val="006C68C3"/>
    <w:rsid w:val="006D0F13"/>
    <w:rsid w:val="006D0F98"/>
    <w:rsid w:val="006D10A6"/>
    <w:rsid w:val="006D130D"/>
    <w:rsid w:val="006D21BA"/>
    <w:rsid w:val="006D2DF3"/>
    <w:rsid w:val="006D2E19"/>
    <w:rsid w:val="006D4FCD"/>
    <w:rsid w:val="006D57A4"/>
    <w:rsid w:val="006D5B5B"/>
    <w:rsid w:val="006D64EC"/>
    <w:rsid w:val="006D6EDF"/>
    <w:rsid w:val="006D6FCD"/>
    <w:rsid w:val="006D73B6"/>
    <w:rsid w:val="006D784F"/>
    <w:rsid w:val="006D7B1B"/>
    <w:rsid w:val="006E0006"/>
    <w:rsid w:val="006E007B"/>
    <w:rsid w:val="006E0E35"/>
    <w:rsid w:val="006E19F9"/>
    <w:rsid w:val="006E248C"/>
    <w:rsid w:val="006E3DA1"/>
    <w:rsid w:val="006E5623"/>
    <w:rsid w:val="006E67A0"/>
    <w:rsid w:val="006E7148"/>
    <w:rsid w:val="006E73DC"/>
    <w:rsid w:val="006E753C"/>
    <w:rsid w:val="006E753E"/>
    <w:rsid w:val="006E7E9F"/>
    <w:rsid w:val="006F0941"/>
    <w:rsid w:val="006F0BA1"/>
    <w:rsid w:val="006F0D4A"/>
    <w:rsid w:val="006F17CF"/>
    <w:rsid w:val="006F2344"/>
    <w:rsid w:val="006F2B15"/>
    <w:rsid w:val="006F35A8"/>
    <w:rsid w:val="006F35D4"/>
    <w:rsid w:val="006F38B2"/>
    <w:rsid w:val="006F4AE4"/>
    <w:rsid w:val="006F5CBA"/>
    <w:rsid w:val="006F611A"/>
    <w:rsid w:val="006F6C89"/>
    <w:rsid w:val="006F73FD"/>
    <w:rsid w:val="006F7AE3"/>
    <w:rsid w:val="00700415"/>
    <w:rsid w:val="007019FE"/>
    <w:rsid w:val="00701B1C"/>
    <w:rsid w:val="007024C0"/>
    <w:rsid w:val="007024E1"/>
    <w:rsid w:val="00704F4E"/>
    <w:rsid w:val="007060D7"/>
    <w:rsid w:val="007067E8"/>
    <w:rsid w:val="007068E7"/>
    <w:rsid w:val="0070747A"/>
    <w:rsid w:val="00707A4F"/>
    <w:rsid w:val="007101FD"/>
    <w:rsid w:val="00710AA1"/>
    <w:rsid w:val="007122D0"/>
    <w:rsid w:val="00712AC1"/>
    <w:rsid w:val="0071315D"/>
    <w:rsid w:val="00713BE7"/>
    <w:rsid w:val="00714251"/>
    <w:rsid w:val="007151E0"/>
    <w:rsid w:val="00715529"/>
    <w:rsid w:val="0071605B"/>
    <w:rsid w:val="00716068"/>
    <w:rsid w:val="00716236"/>
    <w:rsid w:val="007168FC"/>
    <w:rsid w:val="00716F95"/>
    <w:rsid w:val="00717584"/>
    <w:rsid w:val="0072020B"/>
    <w:rsid w:val="00721280"/>
    <w:rsid w:val="00722394"/>
    <w:rsid w:val="007239DB"/>
    <w:rsid w:val="007258FE"/>
    <w:rsid w:val="00725C5F"/>
    <w:rsid w:val="00725F86"/>
    <w:rsid w:val="007262FA"/>
    <w:rsid w:val="00726654"/>
    <w:rsid w:val="00727471"/>
    <w:rsid w:val="00727AE7"/>
    <w:rsid w:val="00731981"/>
    <w:rsid w:val="00733049"/>
    <w:rsid w:val="0073335C"/>
    <w:rsid w:val="007341E4"/>
    <w:rsid w:val="0073556C"/>
    <w:rsid w:val="007355E0"/>
    <w:rsid w:val="0073594A"/>
    <w:rsid w:val="0073617A"/>
    <w:rsid w:val="007374E0"/>
    <w:rsid w:val="007379F5"/>
    <w:rsid w:val="00737A7A"/>
    <w:rsid w:val="00737B2C"/>
    <w:rsid w:val="007404A4"/>
    <w:rsid w:val="00741955"/>
    <w:rsid w:val="00741FA2"/>
    <w:rsid w:val="00741FA7"/>
    <w:rsid w:val="00742718"/>
    <w:rsid w:val="0074297B"/>
    <w:rsid w:val="00742FA7"/>
    <w:rsid w:val="00744F57"/>
    <w:rsid w:val="00745F7F"/>
    <w:rsid w:val="00747067"/>
    <w:rsid w:val="00747A11"/>
    <w:rsid w:val="00747B50"/>
    <w:rsid w:val="00747EB7"/>
    <w:rsid w:val="00750307"/>
    <w:rsid w:val="007504BC"/>
    <w:rsid w:val="007508CE"/>
    <w:rsid w:val="00751453"/>
    <w:rsid w:val="00751CF1"/>
    <w:rsid w:val="00753AB6"/>
    <w:rsid w:val="00753BA1"/>
    <w:rsid w:val="0075491D"/>
    <w:rsid w:val="00754CA4"/>
    <w:rsid w:val="00754FB2"/>
    <w:rsid w:val="007551A1"/>
    <w:rsid w:val="00756774"/>
    <w:rsid w:val="00757389"/>
    <w:rsid w:val="00757401"/>
    <w:rsid w:val="007575FD"/>
    <w:rsid w:val="00757627"/>
    <w:rsid w:val="00757DCC"/>
    <w:rsid w:val="00757F04"/>
    <w:rsid w:val="00762233"/>
    <w:rsid w:val="00762F15"/>
    <w:rsid w:val="0076322D"/>
    <w:rsid w:val="00763B23"/>
    <w:rsid w:val="0076458C"/>
    <w:rsid w:val="00764A2A"/>
    <w:rsid w:val="00766476"/>
    <w:rsid w:val="007701D3"/>
    <w:rsid w:val="007711BA"/>
    <w:rsid w:val="00771383"/>
    <w:rsid w:val="00773C49"/>
    <w:rsid w:val="00774558"/>
    <w:rsid w:val="007746C0"/>
    <w:rsid w:val="00776388"/>
    <w:rsid w:val="00776587"/>
    <w:rsid w:val="00776AD7"/>
    <w:rsid w:val="007772EB"/>
    <w:rsid w:val="007776A8"/>
    <w:rsid w:val="00780494"/>
    <w:rsid w:val="0078067D"/>
    <w:rsid w:val="00781447"/>
    <w:rsid w:val="00781B2F"/>
    <w:rsid w:val="00781DA0"/>
    <w:rsid w:val="00781DF4"/>
    <w:rsid w:val="0078224A"/>
    <w:rsid w:val="0078262B"/>
    <w:rsid w:val="007828F7"/>
    <w:rsid w:val="00783B60"/>
    <w:rsid w:val="00783DE3"/>
    <w:rsid w:val="00784482"/>
    <w:rsid w:val="00784550"/>
    <w:rsid w:val="00784A23"/>
    <w:rsid w:val="00784C1B"/>
    <w:rsid w:val="00784C55"/>
    <w:rsid w:val="007859B0"/>
    <w:rsid w:val="00786B29"/>
    <w:rsid w:val="0078710B"/>
    <w:rsid w:val="0078787D"/>
    <w:rsid w:val="00792903"/>
    <w:rsid w:val="007929D0"/>
    <w:rsid w:val="00792E8F"/>
    <w:rsid w:val="00793504"/>
    <w:rsid w:val="007936AB"/>
    <w:rsid w:val="00793C44"/>
    <w:rsid w:val="00795B8E"/>
    <w:rsid w:val="00796376"/>
    <w:rsid w:val="00796D13"/>
    <w:rsid w:val="00796D4F"/>
    <w:rsid w:val="00796F27"/>
    <w:rsid w:val="0079796E"/>
    <w:rsid w:val="007A00A8"/>
    <w:rsid w:val="007A022B"/>
    <w:rsid w:val="007A0463"/>
    <w:rsid w:val="007A087D"/>
    <w:rsid w:val="007A0F3C"/>
    <w:rsid w:val="007A2882"/>
    <w:rsid w:val="007A2D24"/>
    <w:rsid w:val="007A46AA"/>
    <w:rsid w:val="007A481F"/>
    <w:rsid w:val="007A4D52"/>
    <w:rsid w:val="007A521A"/>
    <w:rsid w:val="007A79B7"/>
    <w:rsid w:val="007A7C1E"/>
    <w:rsid w:val="007B027F"/>
    <w:rsid w:val="007B0751"/>
    <w:rsid w:val="007B0A59"/>
    <w:rsid w:val="007B1FF9"/>
    <w:rsid w:val="007B2578"/>
    <w:rsid w:val="007B2FDD"/>
    <w:rsid w:val="007B4370"/>
    <w:rsid w:val="007B479F"/>
    <w:rsid w:val="007B4BE1"/>
    <w:rsid w:val="007B51C0"/>
    <w:rsid w:val="007B5B6F"/>
    <w:rsid w:val="007B5F9B"/>
    <w:rsid w:val="007B65C8"/>
    <w:rsid w:val="007B6852"/>
    <w:rsid w:val="007B7008"/>
    <w:rsid w:val="007B72EC"/>
    <w:rsid w:val="007B739D"/>
    <w:rsid w:val="007B74DC"/>
    <w:rsid w:val="007B792A"/>
    <w:rsid w:val="007B7B10"/>
    <w:rsid w:val="007B7B7B"/>
    <w:rsid w:val="007C03C7"/>
    <w:rsid w:val="007C0D4D"/>
    <w:rsid w:val="007C14D1"/>
    <w:rsid w:val="007C1A7C"/>
    <w:rsid w:val="007C2251"/>
    <w:rsid w:val="007C232A"/>
    <w:rsid w:val="007C236A"/>
    <w:rsid w:val="007C35EF"/>
    <w:rsid w:val="007C6CC3"/>
    <w:rsid w:val="007D1915"/>
    <w:rsid w:val="007D29CD"/>
    <w:rsid w:val="007D3BF7"/>
    <w:rsid w:val="007D5450"/>
    <w:rsid w:val="007D62EC"/>
    <w:rsid w:val="007D68C6"/>
    <w:rsid w:val="007D6BB1"/>
    <w:rsid w:val="007D75FB"/>
    <w:rsid w:val="007D7631"/>
    <w:rsid w:val="007D77D6"/>
    <w:rsid w:val="007D783E"/>
    <w:rsid w:val="007E27A3"/>
    <w:rsid w:val="007E2E91"/>
    <w:rsid w:val="007E2FAD"/>
    <w:rsid w:val="007E32ED"/>
    <w:rsid w:val="007E384C"/>
    <w:rsid w:val="007E404F"/>
    <w:rsid w:val="007E45B3"/>
    <w:rsid w:val="007E487F"/>
    <w:rsid w:val="007E4DF3"/>
    <w:rsid w:val="007E53F6"/>
    <w:rsid w:val="007E61B4"/>
    <w:rsid w:val="007E6519"/>
    <w:rsid w:val="007E6794"/>
    <w:rsid w:val="007E67ED"/>
    <w:rsid w:val="007E73A3"/>
    <w:rsid w:val="007F0585"/>
    <w:rsid w:val="007F0591"/>
    <w:rsid w:val="007F10A5"/>
    <w:rsid w:val="007F141B"/>
    <w:rsid w:val="007F15B5"/>
    <w:rsid w:val="007F178F"/>
    <w:rsid w:val="007F1AAD"/>
    <w:rsid w:val="007F22F9"/>
    <w:rsid w:val="007F2513"/>
    <w:rsid w:val="007F2744"/>
    <w:rsid w:val="007F2F5E"/>
    <w:rsid w:val="007F33E6"/>
    <w:rsid w:val="007F3C1A"/>
    <w:rsid w:val="007F3E60"/>
    <w:rsid w:val="007F4263"/>
    <w:rsid w:val="007F5F1D"/>
    <w:rsid w:val="007F60EF"/>
    <w:rsid w:val="007F7011"/>
    <w:rsid w:val="007F7327"/>
    <w:rsid w:val="007F7B3F"/>
    <w:rsid w:val="007F7EED"/>
    <w:rsid w:val="0080145F"/>
    <w:rsid w:val="008018EB"/>
    <w:rsid w:val="00802041"/>
    <w:rsid w:val="00802AE5"/>
    <w:rsid w:val="00802C52"/>
    <w:rsid w:val="00802CCB"/>
    <w:rsid w:val="008031B8"/>
    <w:rsid w:val="008034E9"/>
    <w:rsid w:val="008036FB"/>
    <w:rsid w:val="008037C2"/>
    <w:rsid w:val="008040C9"/>
    <w:rsid w:val="00804272"/>
    <w:rsid w:val="00804B9C"/>
    <w:rsid w:val="00805075"/>
    <w:rsid w:val="00805633"/>
    <w:rsid w:val="00805AA8"/>
    <w:rsid w:val="00805DF9"/>
    <w:rsid w:val="00806A8A"/>
    <w:rsid w:val="00806DA7"/>
    <w:rsid w:val="0080709B"/>
    <w:rsid w:val="00807343"/>
    <w:rsid w:val="00810302"/>
    <w:rsid w:val="00811AE4"/>
    <w:rsid w:val="00812B1C"/>
    <w:rsid w:val="00812ECC"/>
    <w:rsid w:val="00814615"/>
    <w:rsid w:val="008149FC"/>
    <w:rsid w:val="00814B4E"/>
    <w:rsid w:val="00814EB8"/>
    <w:rsid w:val="00815A89"/>
    <w:rsid w:val="008174D9"/>
    <w:rsid w:val="00817612"/>
    <w:rsid w:val="008179BA"/>
    <w:rsid w:val="00820624"/>
    <w:rsid w:val="00820C20"/>
    <w:rsid w:val="00820D1A"/>
    <w:rsid w:val="0082144F"/>
    <w:rsid w:val="008215B7"/>
    <w:rsid w:val="008219F9"/>
    <w:rsid w:val="00821BCB"/>
    <w:rsid w:val="00823026"/>
    <w:rsid w:val="00824054"/>
    <w:rsid w:val="0082414C"/>
    <w:rsid w:val="008241D2"/>
    <w:rsid w:val="00824E4B"/>
    <w:rsid w:val="00825307"/>
    <w:rsid w:val="008259C4"/>
    <w:rsid w:val="00827BC2"/>
    <w:rsid w:val="00827E64"/>
    <w:rsid w:val="00830087"/>
    <w:rsid w:val="00830C29"/>
    <w:rsid w:val="00830C9D"/>
    <w:rsid w:val="00832BA9"/>
    <w:rsid w:val="00832E85"/>
    <w:rsid w:val="00833834"/>
    <w:rsid w:val="00833E58"/>
    <w:rsid w:val="008341E8"/>
    <w:rsid w:val="00834946"/>
    <w:rsid w:val="008354BE"/>
    <w:rsid w:val="00835A48"/>
    <w:rsid w:val="008367BF"/>
    <w:rsid w:val="00837572"/>
    <w:rsid w:val="0083773F"/>
    <w:rsid w:val="00837C6D"/>
    <w:rsid w:val="0084068C"/>
    <w:rsid w:val="00840F03"/>
    <w:rsid w:val="00840F6B"/>
    <w:rsid w:val="00841278"/>
    <w:rsid w:val="0084212E"/>
    <w:rsid w:val="00842EAC"/>
    <w:rsid w:val="008437B5"/>
    <w:rsid w:val="00843929"/>
    <w:rsid w:val="008442BE"/>
    <w:rsid w:val="00844ADD"/>
    <w:rsid w:val="00844DFD"/>
    <w:rsid w:val="00845600"/>
    <w:rsid w:val="0084612F"/>
    <w:rsid w:val="0084623E"/>
    <w:rsid w:val="008463FF"/>
    <w:rsid w:val="008468EA"/>
    <w:rsid w:val="00846E75"/>
    <w:rsid w:val="008471F8"/>
    <w:rsid w:val="008473F7"/>
    <w:rsid w:val="00847891"/>
    <w:rsid w:val="008479F0"/>
    <w:rsid w:val="00847AB0"/>
    <w:rsid w:val="00847C3C"/>
    <w:rsid w:val="008501B8"/>
    <w:rsid w:val="00850CD0"/>
    <w:rsid w:val="00850DA9"/>
    <w:rsid w:val="008513D9"/>
    <w:rsid w:val="00851A35"/>
    <w:rsid w:val="00851CE8"/>
    <w:rsid w:val="00853251"/>
    <w:rsid w:val="0085510F"/>
    <w:rsid w:val="008561F2"/>
    <w:rsid w:val="00856738"/>
    <w:rsid w:val="008576C2"/>
    <w:rsid w:val="00857D0D"/>
    <w:rsid w:val="00860A7C"/>
    <w:rsid w:val="00860C0B"/>
    <w:rsid w:val="00861A91"/>
    <w:rsid w:val="00861D20"/>
    <w:rsid w:val="0086238A"/>
    <w:rsid w:val="0086263D"/>
    <w:rsid w:val="00862AE8"/>
    <w:rsid w:val="00863102"/>
    <w:rsid w:val="0086386E"/>
    <w:rsid w:val="00864711"/>
    <w:rsid w:val="00865634"/>
    <w:rsid w:val="00866B44"/>
    <w:rsid w:val="0086707F"/>
    <w:rsid w:val="008678EA"/>
    <w:rsid w:val="00867F4B"/>
    <w:rsid w:val="00870330"/>
    <w:rsid w:val="00870536"/>
    <w:rsid w:val="0087160C"/>
    <w:rsid w:val="00871900"/>
    <w:rsid w:val="00871A79"/>
    <w:rsid w:val="00872340"/>
    <w:rsid w:val="00872732"/>
    <w:rsid w:val="008738C7"/>
    <w:rsid w:val="00873DB3"/>
    <w:rsid w:val="00874C91"/>
    <w:rsid w:val="00875A45"/>
    <w:rsid w:val="00875FB1"/>
    <w:rsid w:val="00876855"/>
    <w:rsid w:val="00876BF1"/>
    <w:rsid w:val="008773D1"/>
    <w:rsid w:val="008774C2"/>
    <w:rsid w:val="00877AA6"/>
    <w:rsid w:val="00877B54"/>
    <w:rsid w:val="00880924"/>
    <w:rsid w:val="0088166E"/>
    <w:rsid w:val="00881D42"/>
    <w:rsid w:val="0088212F"/>
    <w:rsid w:val="00882307"/>
    <w:rsid w:val="00882E05"/>
    <w:rsid w:val="00884159"/>
    <w:rsid w:val="00884EC7"/>
    <w:rsid w:val="008852A0"/>
    <w:rsid w:val="00885658"/>
    <w:rsid w:val="00885F0E"/>
    <w:rsid w:val="008863C2"/>
    <w:rsid w:val="00887CEB"/>
    <w:rsid w:val="00890855"/>
    <w:rsid w:val="00892EF4"/>
    <w:rsid w:val="0089352C"/>
    <w:rsid w:val="00893D00"/>
    <w:rsid w:val="00894CCA"/>
    <w:rsid w:val="00894FA1"/>
    <w:rsid w:val="008A16FF"/>
    <w:rsid w:val="008A1A71"/>
    <w:rsid w:val="008A20BC"/>
    <w:rsid w:val="008A230E"/>
    <w:rsid w:val="008A2ECC"/>
    <w:rsid w:val="008A32D4"/>
    <w:rsid w:val="008A3C88"/>
    <w:rsid w:val="008A3E84"/>
    <w:rsid w:val="008A41E0"/>
    <w:rsid w:val="008A4F83"/>
    <w:rsid w:val="008A5A4F"/>
    <w:rsid w:val="008A643B"/>
    <w:rsid w:val="008A6C03"/>
    <w:rsid w:val="008A7367"/>
    <w:rsid w:val="008B0B2C"/>
    <w:rsid w:val="008B0D91"/>
    <w:rsid w:val="008B1359"/>
    <w:rsid w:val="008B1C84"/>
    <w:rsid w:val="008B2243"/>
    <w:rsid w:val="008B23EF"/>
    <w:rsid w:val="008B3EA4"/>
    <w:rsid w:val="008B4B19"/>
    <w:rsid w:val="008B4E18"/>
    <w:rsid w:val="008B6A9A"/>
    <w:rsid w:val="008B6EEA"/>
    <w:rsid w:val="008C086E"/>
    <w:rsid w:val="008C0DDF"/>
    <w:rsid w:val="008C1899"/>
    <w:rsid w:val="008C1AAA"/>
    <w:rsid w:val="008C2AF1"/>
    <w:rsid w:val="008C3051"/>
    <w:rsid w:val="008C3691"/>
    <w:rsid w:val="008C5191"/>
    <w:rsid w:val="008C5575"/>
    <w:rsid w:val="008C633D"/>
    <w:rsid w:val="008C63C9"/>
    <w:rsid w:val="008C6C84"/>
    <w:rsid w:val="008D05C8"/>
    <w:rsid w:val="008D09D2"/>
    <w:rsid w:val="008D0C29"/>
    <w:rsid w:val="008D162F"/>
    <w:rsid w:val="008D1ECD"/>
    <w:rsid w:val="008D26C8"/>
    <w:rsid w:val="008D2738"/>
    <w:rsid w:val="008D3511"/>
    <w:rsid w:val="008D377B"/>
    <w:rsid w:val="008D4207"/>
    <w:rsid w:val="008D4FB3"/>
    <w:rsid w:val="008D5D7E"/>
    <w:rsid w:val="008D6A4B"/>
    <w:rsid w:val="008D6AB6"/>
    <w:rsid w:val="008D7797"/>
    <w:rsid w:val="008D7CD6"/>
    <w:rsid w:val="008D7D07"/>
    <w:rsid w:val="008D7EF7"/>
    <w:rsid w:val="008E1B5D"/>
    <w:rsid w:val="008E26E5"/>
    <w:rsid w:val="008E2EA2"/>
    <w:rsid w:val="008E35DE"/>
    <w:rsid w:val="008E3832"/>
    <w:rsid w:val="008E4205"/>
    <w:rsid w:val="008E5987"/>
    <w:rsid w:val="008E5B96"/>
    <w:rsid w:val="008E5CC4"/>
    <w:rsid w:val="008E638E"/>
    <w:rsid w:val="008E64D7"/>
    <w:rsid w:val="008E6F4E"/>
    <w:rsid w:val="008E7712"/>
    <w:rsid w:val="008F0418"/>
    <w:rsid w:val="008F116F"/>
    <w:rsid w:val="008F23B6"/>
    <w:rsid w:val="008F62AB"/>
    <w:rsid w:val="008F7C2A"/>
    <w:rsid w:val="008F7D3E"/>
    <w:rsid w:val="0090064B"/>
    <w:rsid w:val="00900C36"/>
    <w:rsid w:val="00901514"/>
    <w:rsid w:val="00901C5A"/>
    <w:rsid w:val="00902A7C"/>
    <w:rsid w:val="00902B17"/>
    <w:rsid w:val="00902C74"/>
    <w:rsid w:val="00903275"/>
    <w:rsid w:val="0090339A"/>
    <w:rsid w:val="0090422C"/>
    <w:rsid w:val="00904513"/>
    <w:rsid w:val="00904ACF"/>
    <w:rsid w:val="0090512E"/>
    <w:rsid w:val="00905790"/>
    <w:rsid w:val="00905A8D"/>
    <w:rsid w:val="00906EFB"/>
    <w:rsid w:val="00907A69"/>
    <w:rsid w:val="00910509"/>
    <w:rsid w:val="00911489"/>
    <w:rsid w:val="00911D07"/>
    <w:rsid w:val="0091243C"/>
    <w:rsid w:val="009124D0"/>
    <w:rsid w:val="00912FC1"/>
    <w:rsid w:val="00913BEB"/>
    <w:rsid w:val="009145A0"/>
    <w:rsid w:val="00914802"/>
    <w:rsid w:val="00914C4B"/>
    <w:rsid w:val="009172FB"/>
    <w:rsid w:val="00917999"/>
    <w:rsid w:val="00920BDF"/>
    <w:rsid w:val="009212DE"/>
    <w:rsid w:val="00922751"/>
    <w:rsid w:val="00922C20"/>
    <w:rsid w:val="00925787"/>
    <w:rsid w:val="009257EC"/>
    <w:rsid w:val="0092662B"/>
    <w:rsid w:val="00926BF4"/>
    <w:rsid w:val="00926FB1"/>
    <w:rsid w:val="00927AF5"/>
    <w:rsid w:val="00927D8B"/>
    <w:rsid w:val="00927F68"/>
    <w:rsid w:val="009302D8"/>
    <w:rsid w:val="0093226F"/>
    <w:rsid w:val="00932C79"/>
    <w:rsid w:val="00934274"/>
    <w:rsid w:val="00934E63"/>
    <w:rsid w:val="00934FB3"/>
    <w:rsid w:val="0093526B"/>
    <w:rsid w:val="00935B7F"/>
    <w:rsid w:val="00937825"/>
    <w:rsid w:val="009403E7"/>
    <w:rsid w:val="00940647"/>
    <w:rsid w:val="0094070E"/>
    <w:rsid w:val="00942885"/>
    <w:rsid w:val="00942C7C"/>
    <w:rsid w:val="00943FD3"/>
    <w:rsid w:val="0094406C"/>
    <w:rsid w:val="009440D0"/>
    <w:rsid w:val="009452CD"/>
    <w:rsid w:val="00945932"/>
    <w:rsid w:val="00947418"/>
    <w:rsid w:val="0095039A"/>
    <w:rsid w:val="0095111A"/>
    <w:rsid w:val="009513B9"/>
    <w:rsid w:val="00951CA3"/>
    <w:rsid w:val="00952156"/>
    <w:rsid w:val="00952A3E"/>
    <w:rsid w:val="00952AF7"/>
    <w:rsid w:val="00952D27"/>
    <w:rsid w:val="00953311"/>
    <w:rsid w:val="00953FF7"/>
    <w:rsid w:val="00954322"/>
    <w:rsid w:val="00954AC5"/>
    <w:rsid w:val="00954AE9"/>
    <w:rsid w:val="00954EBA"/>
    <w:rsid w:val="00954F1B"/>
    <w:rsid w:val="009550C4"/>
    <w:rsid w:val="009552BC"/>
    <w:rsid w:val="00955FED"/>
    <w:rsid w:val="00956964"/>
    <w:rsid w:val="0095733F"/>
    <w:rsid w:val="0095752F"/>
    <w:rsid w:val="00957601"/>
    <w:rsid w:val="009616C4"/>
    <w:rsid w:val="009618BE"/>
    <w:rsid w:val="009628A8"/>
    <w:rsid w:val="00962DAA"/>
    <w:rsid w:val="00963FFE"/>
    <w:rsid w:val="009645D0"/>
    <w:rsid w:val="00964A7D"/>
    <w:rsid w:val="00964ECA"/>
    <w:rsid w:val="00965223"/>
    <w:rsid w:val="009654B5"/>
    <w:rsid w:val="00967DC9"/>
    <w:rsid w:val="009703CE"/>
    <w:rsid w:val="00970773"/>
    <w:rsid w:val="00970B2F"/>
    <w:rsid w:val="00972007"/>
    <w:rsid w:val="00972B44"/>
    <w:rsid w:val="00974D8F"/>
    <w:rsid w:val="009754BA"/>
    <w:rsid w:val="00976804"/>
    <w:rsid w:val="0097689D"/>
    <w:rsid w:val="0097697F"/>
    <w:rsid w:val="009769B9"/>
    <w:rsid w:val="00976A12"/>
    <w:rsid w:val="00977F5C"/>
    <w:rsid w:val="0098047A"/>
    <w:rsid w:val="00980D3A"/>
    <w:rsid w:val="0098203D"/>
    <w:rsid w:val="00982B84"/>
    <w:rsid w:val="00982F69"/>
    <w:rsid w:val="009838C1"/>
    <w:rsid w:val="0098427D"/>
    <w:rsid w:val="00985130"/>
    <w:rsid w:val="00986670"/>
    <w:rsid w:val="00986F7E"/>
    <w:rsid w:val="009876FD"/>
    <w:rsid w:val="00990184"/>
    <w:rsid w:val="009901B8"/>
    <w:rsid w:val="00991A53"/>
    <w:rsid w:val="0099364F"/>
    <w:rsid w:val="00993754"/>
    <w:rsid w:val="00993B5B"/>
    <w:rsid w:val="00993E37"/>
    <w:rsid w:val="00995292"/>
    <w:rsid w:val="009A04EC"/>
    <w:rsid w:val="009A207D"/>
    <w:rsid w:val="009A3476"/>
    <w:rsid w:val="009A4BEE"/>
    <w:rsid w:val="009A4ECB"/>
    <w:rsid w:val="009A5022"/>
    <w:rsid w:val="009A571D"/>
    <w:rsid w:val="009A5BAA"/>
    <w:rsid w:val="009A6ED7"/>
    <w:rsid w:val="009A7501"/>
    <w:rsid w:val="009B0FDE"/>
    <w:rsid w:val="009B1190"/>
    <w:rsid w:val="009B15BD"/>
    <w:rsid w:val="009B1890"/>
    <w:rsid w:val="009B2808"/>
    <w:rsid w:val="009B34B4"/>
    <w:rsid w:val="009B3C77"/>
    <w:rsid w:val="009B3EDB"/>
    <w:rsid w:val="009B4030"/>
    <w:rsid w:val="009B4B49"/>
    <w:rsid w:val="009B4C1B"/>
    <w:rsid w:val="009B4C56"/>
    <w:rsid w:val="009B660D"/>
    <w:rsid w:val="009B6A79"/>
    <w:rsid w:val="009B774B"/>
    <w:rsid w:val="009C02BB"/>
    <w:rsid w:val="009C0365"/>
    <w:rsid w:val="009C14D7"/>
    <w:rsid w:val="009C20CD"/>
    <w:rsid w:val="009C2F43"/>
    <w:rsid w:val="009C49D3"/>
    <w:rsid w:val="009C5393"/>
    <w:rsid w:val="009C5625"/>
    <w:rsid w:val="009C5F8F"/>
    <w:rsid w:val="009C64EF"/>
    <w:rsid w:val="009C7523"/>
    <w:rsid w:val="009C77C5"/>
    <w:rsid w:val="009D1C75"/>
    <w:rsid w:val="009D31B1"/>
    <w:rsid w:val="009D31F0"/>
    <w:rsid w:val="009D3F4C"/>
    <w:rsid w:val="009D3F9B"/>
    <w:rsid w:val="009D4609"/>
    <w:rsid w:val="009D56D5"/>
    <w:rsid w:val="009D5CBE"/>
    <w:rsid w:val="009D5F98"/>
    <w:rsid w:val="009D688C"/>
    <w:rsid w:val="009D7991"/>
    <w:rsid w:val="009E0715"/>
    <w:rsid w:val="009E1B20"/>
    <w:rsid w:val="009E1CC1"/>
    <w:rsid w:val="009E1CE2"/>
    <w:rsid w:val="009E2811"/>
    <w:rsid w:val="009E28EF"/>
    <w:rsid w:val="009E2B4D"/>
    <w:rsid w:val="009E41BF"/>
    <w:rsid w:val="009E42A4"/>
    <w:rsid w:val="009E58E4"/>
    <w:rsid w:val="009E5D5B"/>
    <w:rsid w:val="009E6306"/>
    <w:rsid w:val="009E6724"/>
    <w:rsid w:val="009E7D6C"/>
    <w:rsid w:val="009F0813"/>
    <w:rsid w:val="009F08E8"/>
    <w:rsid w:val="009F0CDE"/>
    <w:rsid w:val="009F0ED8"/>
    <w:rsid w:val="009F1584"/>
    <w:rsid w:val="009F170D"/>
    <w:rsid w:val="009F1B0B"/>
    <w:rsid w:val="009F1C1A"/>
    <w:rsid w:val="009F1C99"/>
    <w:rsid w:val="009F34D2"/>
    <w:rsid w:val="009F4CBD"/>
    <w:rsid w:val="009F4CF7"/>
    <w:rsid w:val="009F4F7B"/>
    <w:rsid w:val="009F53A9"/>
    <w:rsid w:val="009F5610"/>
    <w:rsid w:val="009F5DB6"/>
    <w:rsid w:val="009F63E6"/>
    <w:rsid w:val="009F67A4"/>
    <w:rsid w:val="009F6A02"/>
    <w:rsid w:val="009F6E5F"/>
    <w:rsid w:val="00A0002F"/>
    <w:rsid w:val="00A01445"/>
    <w:rsid w:val="00A0155A"/>
    <w:rsid w:val="00A0162B"/>
    <w:rsid w:val="00A02414"/>
    <w:rsid w:val="00A027B0"/>
    <w:rsid w:val="00A035F6"/>
    <w:rsid w:val="00A03611"/>
    <w:rsid w:val="00A038E7"/>
    <w:rsid w:val="00A04125"/>
    <w:rsid w:val="00A041C4"/>
    <w:rsid w:val="00A04393"/>
    <w:rsid w:val="00A0575F"/>
    <w:rsid w:val="00A05C0D"/>
    <w:rsid w:val="00A05C8D"/>
    <w:rsid w:val="00A05EBE"/>
    <w:rsid w:val="00A0649E"/>
    <w:rsid w:val="00A065DD"/>
    <w:rsid w:val="00A068F3"/>
    <w:rsid w:val="00A07DA8"/>
    <w:rsid w:val="00A1030B"/>
    <w:rsid w:val="00A104BA"/>
    <w:rsid w:val="00A114BD"/>
    <w:rsid w:val="00A119A7"/>
    <w:rsid w:val="00A13B2F"/>
    <w:rsid w:val="00A144B7"/>
    <w:rsid w:val="00A14D1F"/>
    <w:rsid w:val="00A14E5D"/>
    <w:rsid w:val="00A16FF2"/>
    <w:rsid w:val="00A17668"/>
    <w:rsid w:val="00A20D52"/>
    <w:rsid w:val="00A20F7A"/>
    <w:rsid w:val="00A21142"/>
    <w:rsid w:val="00A21A0F"/>
    <w:rsid w:val="00A21D55"/>
    <w:rsid w:val="00A22BD1"/>
    <w:rsid w:val="00A24300"/>
    <w:rsid w:val="00A245D2"/>
    <w:rsid w:val="00A24D57"/>
    <w:rsid w:val="00A2612E"/>
    <w:rsid w:val="00A269DF"/>
    <w:rsid w:val="00A26CDA"/>
    <w:rsid w:val="00A26D46"/>
    <w:rsid w:val="00A27E45"/>
    <w:rsid w:val="00A301EF"/>
    <w:rsid w:val="00A3024D"/>
    <w:rsid w:val="00A3133E"/>
    <w:rsid w:val="00A313F4"/>
    <w:rsid w:val="00A31E42"/>
    <w:rsid w:val="00A326AE"/>
    <w:rsid w:val="00A335DA"/>
    <w:rsid w:val="00A343E3"/>
    <w:rsid w:val="00A344FB"/>
    <w:rsid w:val="00A34965"/>
    <w:rsid w:val="00A34A94"/>
    <w:rsid w:val="00A35C70"/>
    <w:rsid w:val="00A35DAE"/>
    <w:rsid w:val="00A364A4"/>
    <w:rsid w:val="00A36EC6"/>
    <w:rsid w:val="00A37187"/>
    <w:rsid w:val="00A37DAC"/>
    <w:rsid w:val="00A37E88"/>
    <w:rsid w:val="00A40357"/>
    <w:rsid w:val="00A40681"/>
    <w:rsid w:val="00A406F0"/>
    <w:rsid w:val="00A40823"/>
    <w:rsid w:val="00A40863"/>
    <w:rsid w:val="00A40C66"/>
    <w:rsid w:val="00A419C0"/>
    <w:rsid w:val="00A41A47"/>
    <w:rsid w:val="00A431FB"/>
    <w:rsid w:val="00A443C7"/>
    <w:rsid w:val="00A46147"/>
    <w:rsid w:val="00A46401"/>
    <w:rsid w:val="00A46C1F"/>
    <w:rsid w:val="00A46EAD"/>
    <w:rsid w:val="00A507A4"/>
    <w:rsid w:val="00A5096F"/>
    <w:rsid w:val="00A50A49"/>
    <w:rsid w:val="00A50C98"/>
    <w:rsid w:val="00A5251A"/>
    <w:rsid w:val="00A52BFF"/>
    <w:rsid w:val="00A53797"/>
    <w:rsid w:val="00A53A5A"/>
    <w:rsid w:val="00A53AC3"/>
    <w:rsid w:val="00A53F7D"/>
    <w:rsid w:val="00A53FD4"/>
    <w:rsid w:val="00A5458C"/>
    <w:rsid w:val="00A55C1B"/>
    <w:rsid w:val="00A56728"/>
    <w:rsid w:val="00A5688F"/>
    <w:rsid w:val="00A5690D"/>
    <w:rsid w:val="00A56D1C"/>
    <w:rsid w:val="00A56E05"/>
    <w:rsid w:val="00A570D8"/>
    <w:rsid w:val="00A576B4"/>
    <w:rsid w:val="00A57CB1"/>
    <w:rsid w:val="00A602AA"/>
    <w:rsid w:val="00A61480"/>
    <w:rsid w:val="00A61866"/>
    <w:rsid w:val="00A61E3F"/>
    <w:rsid w:val="00A63026"/>
    <w:rsid w:val="00A6329A"/>
    <w:rsid w:val="00A634BB"/>
    <w:rsid w:val="00A64FC3"/>
    <w:rsid w:val="00A656C9"/>
    <w:rsid w:val="00A656DD"/>
    <w:rsid w:val="00A65834"/>
    <w:rsid w:val="00A6600B"/>
    <w:rsid w:val="00A66338"/>
    <w:rsid w:val="00A665F8"/>
    <w:rsid w:val="00A67C76"/>
    <w:rsid w:val="00A7042A"/>
    <w:rsid w:val="00A70A33"/>
    <w:rsid w:val="00A714D5"/>
    <w:rsid w:val="00A71509"/>
    <w:rsid w:val="00A71B8C"/>
    <w:rsid w:val="00A72B41"/>
    <w:rsid w:val="00A734C5"/>
    <w:rsid w:val="00A737D9"/>
    <w:rsid w:val="00A753C8"/>
    <w:rsid w:val="00A762C7"/>
    <w:rsid w:val="00A77A8C"/>
    <w:rsid w:val="00A77CCA"/>
    <w:rsid w:val="00A80D4D"/>
    <w:rsid w:val="00A81574"/>
    <w:rsid w:val="00A82504"/>
    <w:rsid w:val="00A83405"/>
    <w:rsid w:val="00A836CA"/>
    <w:rsid w:val="00A836E7"/>
    <w:rsid w:val="00A83744"/>
    <w:rsid w:val="00A83871"/>
    <w:rsid w:val="00A83AB5"/>
    <w:rsid w:val="00A843CD"/>
    <w:rsid w:val="00A843DE"/>
    <w:rsid w:val="00A85420"/>
    <w:rsid w:val="00A85820"/>
    <w:rsid w:val="00A85874"/>
    <w:rsid w:val="00A85AA8"/>
    <w:rsid w:val="00A8614F"/>
    <w:rsid w:val="00A86E79"/>
    <w:rsid w:val="00A875B3"/>
    <w:rsid w:val="00A87A82"/>
    <w:rsid w:val="00A87B21"/>
    <w:rsid w:val="00A90436"/>
    <w:rsid w:val="00A91EBB"/>
    <w:rsid w:val="00A92C89"/>
    <w:rsid w:val="00A93A38"/>
    <w:rsid w:val="00A93F2A"/>
    <w:rsid w:val="00A947DC"/>
    <w:rsid w:val="00A95343"/>
    <w:rsid w:val="00A96182"/>
    <w:rsid w:val="00A97112"/>
    <w:rsid w:val="00A971CC"/>
    <w:rsid w:val="00A9747A"/>
    <w:rsid w:val="00AA1749"/>
    <w:rsid w:val="00AA1BB5"/>
    <w:rsid w:val="00AA4D8D"/>
    <w:rsid w:val="00AA6589"/>
    <w:rsid w:val="00AA65CB"/>
    <w:rsid w:val="00AA6C3C"/>
    <w:rsid w:val="00AA6ECE"/>
    <w:rsid w:val="00AA7A53"/>
    <w:rsid w:val="00AB0C92"/>
    <w:rsid w:val="00AB2169"/>
    <w:rsid w:val="00AB3ECF"/>
    <w:rsid w:val="00AB3EF2"/>
    <w:rsid w:val="00AB3FF6"/>
    <w:rsid w:val="00AB5B0A"/>
    <w:rsid w:val="00AB76D1"/>
    <w:rsid w:val="00AB7A2B"/>
    <w:rsid w:val="00AB7E92"/>
    <w:rsid w:val="00AC0098"/>
    <w:rsid w:val="00AC050C"/>
    <w:rsid w:val="00AC0617"/>
    <w:rsid w:val="00AC080C"/>
    <w:rsid w:val="00AC0D57"/>
    <w:rsid w:val="00AC0ECA"/>
    <w:rsid w:val="00AC0EF5"/>
    <w:rsid w:val="00AC1FA5"/>
    <w:rsid w:val="00AC3B25"/>
    <w:rsid w:val="00AC3B30"/>
    <w:rsid w:val="00AC3BAD"/>
    <w:rsid w:val="00AC4254"/>
    <w:rsid w:val="00AC44FB"/>
    <w:rsid w:val="00AD03D2"/>
    <w:rsid w:val="00AD08EB"/>
    <w:rsid w:val="00AD0F4A"/>
    <w:rsid w:val="00AD10D2"/>
    <w:rsid w:val="00AD2724"/>
    <w:rsid w:val="00AD3212"/>
    <w:rsid w:val="00AD35BA"/>
    <w:rsid w:val="00AD37A1"/>
    <w:rsid w:val="00AD4C85"/>
    <w:rsid w:val="00AD4E67"/>
    <w:rsid w:val="00AD52EB"/>
    <w:rsid w:val="00AD553A"/>
    <w:rsid w:val="00AD5594"/>
    <w:rsid w:val="00AD5A11"/>
    <w:rsid w:val="00AD5A6D"/>
    <w:rsid w:val="00AD62AD"/>
    <w:rsid w:val="00AD798E"/>
    <w:rsid w:val="00AD7B95"/>
    <w:rsid w:val="00AE0936"/>
    <w:rsid w:val="00AE0C05"/>
    <w:rsid w:val="00AE0E1E"/>
    <w:rsid w:val="00AE10AB"/>
    <w:rsid w:val="00AE11A2"/>
    <w:rsid w:val="00AE13F8"/>
    <w:rsid w:val="00AE1599"/>
    <w:rsid w:val="00AE2A3A"/>
    <w:rsid w:val="00AE416A"/>
    <w:rsid w:val="00AE41A9"/>
    <w:rsid w:val="00AE46EF"/>
    <w:rsid w:val="00AE4A79"/>
    <w:rsid w:val="00AE4E18"/>
    <w:rsid w:val="00AE54A8"/>
    <w:rsid w:val="00AE5825"/>
    <w:rsid w:val="00AE5BE0"/>
    <w:rsid w:val="00AE626D"/>
    <w:rsid w:val="00AE711A"/>
    <w:rsid w:val="00AE7566"/>
    <w:rsid w:val="00AE75F4"/>
    <w:rsid w:val="00AF0809"/>
    <w:rsid w:val="00AF1457"/>
    <w:rsid w:val="00AF1541"/>
    <w:rsid w:val="00AF2124"/>
    <w:rsid w:val="00AF281F"/>
    <w:rsid w:val="00AF2FF8"/>
    <w:rsid w:val="00AF351C"/>
    <w:rsid w:val="00AF4BBD"/>
    <w:rsid w:val="00AF50B9"/>
    <w:rsid w:val="00AF59E5"/>
    <w:rsid w:val="00AF5B41"/>
    <w:rsid w:val="00AF5CA1"/>
    <w:rsid w:val="00AF64E0"/>
    <w:rsid w:val="00AF7E4A"/>
    <w:rsid w:val="00B0025E"/>
    <w:rsid w:val="00B008EE"/>
    <w:rsid w:val="00B01369"/>
    <w:rsid w:val="00B02CF4"/>
    <w:rsid w:val="00B0406D"/>
    <w:rsid w:val="00B04084"/>
    <w:rsid w:val="00B05933"/>
    <w:rsid w:val="00B05BCF"/>
    <w:rsid w:val="00B06832"/>
    <w:rsid w:val="00B072B7"/>
    <w:rsid w:val="00B07489"/>
    <w:rsid w:val="00B10DDC"/>
    <w:rsid w:val="00B11FE5"/>
    <w:rsid w:val="00B13F85"/>
    <w:rsid w:val="00B1468F"/>
    <w:rsid w:val="00B149A5"/>
    <w:rsid w:val="00B152A0"/>
    <w:rsid w:val="00B15B5E"/>
    <w:rsid w:val="00B15B73"/>
    <w:rsid w:val="00B16D7E"/>
    <w:rsid w:val="00B16FB4"/>
    <w:rsid w:val="00B17061"/>
    <w:rsid w:val="00B17183"/>
    <w:rsid w:val="00B1742D"/>
    <w:rsid w:val="00B17E94"/>
    <w:rsid w:val="00B205FA"/>
    <w:rsid w:val="00B2064F"/>
    <w:rsid w:val="00B20BC9"/>
    <w:rsid w:val="00B21FE7"/>
    <w:rsid w:val="00B2207B"/>
    <w:rsid w:val="00B226CA"/>
    <w:rsid w:val="00B23759"/>
    <w:rsid w:val="00B23ECF"/>
    <w:rsid w:val="00B24333"/>
    <w:rsid w:val="00B250D7"/>
    <w:rsid w:val="00B254DD"/>
    <w:rsid w:val="00B25A6A"/>
    <w:rsid w:val="00B262C8"/>
    <w:rsid w:val="00B26377"/>
    <w:rsid w:val="00B2649E"/>
    <w:rsid w:val="00B26D80"/>
    <w:rsid w:val="00B275B4"/>
    <w:rsid w:val="00B30375"/>
    <w:rsid w:val="00B3057F"/>
    <w:rsid w:val="00B307F1"/>
    <w:rsid w:val="00B3111B"/>
    <w:rsid w:val="00B31626"/>
    <w:rsid w:val="00B31D48"/>
    <w:rsid w:val="00B32489"/>
    <w:rsid w:val="00B32EA0"/>
    <w:rsid w:val="00B335E4"/>
    <w:rsid w:val="00B34004"/>
    <w:rsid w:val="00B34770"/>
    <w:rsid w:val="00B34C51"/>
    <w:rsid w:val="00B3588F"/>
    <w:rsid w:val="00B36198"/>
    <w:rsid w:val="00B3662B"/>
    <w:rsid w:val="00B36962"/>
    <w:rsid w:val="00B36C09"/>
    <w:rsid w:val="00B36F86"/>
    <w:rsid w:val="00B37903"/>
    <w:rsid w:val="00B37D6F"/>
    <w:rsid w:val="00B37EE0"/>
    <w:rsid w:val="00B40198"/>
    <w:rsid w:val="00B40AB8"/>
    <w:rsid w:val="00B41759"/>
    <w:rsid w:val="00B41D44"/>
    <w:rsid w:val="00B42C9B"/>
    <w:rsid w:val="00B42F51"/>
    <w:rsid w:val="00B43AF1"/>
    <w:rsid w:val="00B462EA"/>
    <w:rsid w:val="00B504D2"/>
    <w:rsid w:val="00B50ACC"/>
    <w:rsid w:val="00B51804"/>
    <w:rsid w:val="00B5181D"/>
    <w:rsid w:val="00B52785"/>
    <w:rsid w:val="00B52D65"/>
    <w:rsid w:val="00B53663"/>
    <w:rsid w:val="00B54271"/>
    <w:rsid w:val="00B5457B"/>
    <w:rsid w:val="00B5458A"/>
    <w:rsid w:val="00B548AE"/>
    <w:rsid w:val="00B549BE"/>
    <w:rsid w:val="00B54B36"/>
    <w:rsid w:val="00B54E19"/>
    <w:rsid w:val="00B559EF"/>
    <w:rsid w:val="00B56065"/>
    <w:rsid w:val="00B5613D"/>
    <w:rsid w:val="00B56305"/>
    <w:rsid w:val="00B56D38"/>
    <w:rsid w:val="00B57274"/>
    <w:rsid w:val="00B57923"/>
    <w:rsid w:val="00B57949"/>
    <w:rsid w:val="00B6042F"/>
    <w:rsid w:val="00B61149"/>
    <w:rsid w:val="00B61AB4"/>
    <w:rsid w:val="00B61D7F"/>
    <w:rsid w:val="00B61D85"/>
    <w:rsid w:val="00B62025"/>
    <w:rsid w:val="00B625E1"/>
    <w:rsid w:val="00B63A29"/>
    <w:rsid w:val="00B64136"/>
    <w:rsid w:val="00B647ED"/>
    <w:rsid w:val="00B66D3F"/>
    <w:rsid w:val="00B70535"/>
    <w:rsid w:val="00B7065E"/>
    <w:rsid w:val="00B70A5C"/>
    <w:rsid w:val="00B711BE"/>
    <w:rsid w:val="00B7263A"/>
    <w:rsid w:val="00B72787"/>
    <w:rsid w:val="00B7475A"/>
    <w:rsid w:val="00B7549E"/>
    <w:rsid w:val="00B77476"/>
    <w:rsid w:val="00B77AF5"/>
    <w:rsid w:val="00B77CAE"/>
    <w:rsid w:val="00B80349"/>
    <w:rsid w:val="00B812C1"/>
    <w:rsid w:val="00B81D68"/>
    <w:rsid w:val="00B835E1"/>
    <w:rsid w:val="00B836C8"/>
    <w:rsid w:val="00B83F26"/>
    <w:rsid w:val="00B8425F"/>
    <w:rsid w:val="00B843E8"/>
    <w:rsid w:val="00B84F0C"/>
    <w:rsid w:val="00B8593A"/>
    <w:rsid w:val="00B85C99"/>
    <w:rsid w:val="00B85E71"/>
    <w:rsid w:val="00B85EEC"/>
    <w:rsid w:val="00B8665F"/>
    <w:rsid w:val="00B866AC"/>
    <w:rsid w:val="00B869E6"/>
    <w:rsid w:val="00B87A69"/>
    <w:rsid w:val="00B87B59"/>
    <w:rsid w:val="00B90914"/>
    <w:rsid w:val="00B93194"/>
    <w:rsid w:val="00B938E3"/>
    <w:rsid w:val="00B94EF6"/>
    <w:rsid w:val="00B95EF4"/>
    <w:rsid w:val="00B95F7D"/>
    <w:rsid w:val="00B95FBC"/>
    <w:rsid w:val="00B96755"/>
    <w:rsid w:val="00B96D62"/>
    <w:rsid w:val="00B975DE"/>
    <w:rsid w:val="00B975EA"/>
    <w:rsid w:val="00B97E31"/>
    <w:rsid w:val="00BA09A2"/>
    <w:rsid w:val="00BA0DEC"/>
    <w:rsid w:val="00BA1118"/>
    <w:rsid w:val="00BA1823"/>
    <w:rsid w:val="00BA187D"/>
    <w:rsid w:val="00BA3899"/>
    <w:rsid w:val="00BA417E"/>
    <w:rsid w:val="00BA41D6"/>
    <w:rsid w:val="00BA6B30"/>
    <w:rsid w:val="00BA7267"/>
    <w:rsid w:val="00BA7763"/>
    <w:rsid w:val="00BA77DA"/>
    <w:rsid w:val="00BB03AA"/>
    <w:rsid w:val="00BB04A9"/>
    <w:rsid w:val="00BB0AB0"/>
    <w:rsid w:val="00BB0B0D"/>
    <w:rsid w:val="00BB1307"/>
    <w:rsid w:val="00BB2257"/>
    <w:rsid w:val="00BB2412"/>
    <w:rsid w:val="00BB24BC"/>
    <w:rsid w:val="00BB3590"/>
    <w:rsid w:val="00BB44CA"/>
    <w:rsid w:val="00BB4537"/>
    <w:rsid w:val="00BB52F1"/>
    <w:rsid w:val="00BB5562"/>
    <w:rsid w:val="00BB5A9C"/>
    <w:rsid w:val="00BB5EE2"/>
    <w:rsid w:val="00BB6477"/>
    <w:rsid w:val="00BB7E8E"/>
    <w:rsid w:val="00BB7F90"/>
    <w:rsid w:val="00BC035A"/>
    <w:rsid w:val="00BC0DC5"/>
    <w:rsid w:val="00BC13E0"/>
    <w:rsid w:val="00BC17FA"/>
    <w:rsid w:val="00BC2023"/>
    <w:rsid w:val="00BC39A3"/>
    <w:rsid w:val="00BC3D0B"/>
    <w:rsid w:val="00BC41EC"/>
    <w:rsid w:val="00BC4571"/>
    <w:rsid w:val="00BC4E0B"/>
    <w:rsid w:val="00BC5601"/>
    <w:rsid w:val="00BC59C2"/>
    <w:rsid w:val="00BC5C44"/>
    <w:rsid w:val="00BC5E5A"/>
    <w:rsid w:val="00BC62C7"/>
    <w:rsid w:val="00BC6819"/>
    <w:rsid w:val="00BC6D37"/>
    <w:rsid w:val="00BC7C6A"/>
    <w:rsid w:val="00BD0040"/>
    <w:rsid w:val="00BD0B62"/>
    <w:rsid w:val="00BD0C68"/>
    <w:rsid w:val="00BD10E2"/>
    <w:rsid w:val="00BD135F"/>
    <w:rsid w:val="00BD1734"/>
    <w:rsid w:val="00BD1769"/>
    <w:rsid w:val="00BD1FB1"/>
    <w:rsid w:val="00BD20D9"/>
    <w:rsid w:val="00BD322F"/>
    <w:rsid w:val="00BD3B1E"/>
    <w:rsid w:val="00BD3DC3"/>
    <w:rsid w:val="00BD4CAD"/>
    <w:rsid w:val="00BD51AD"/>
    <w:rsid w:val="00BD5234"/>
    <w:rsid w:val="00BD571C"/>
    <w:rsid w:val="00BD664E"/>
    <w:rsid w:val="00BD66D5"/>
    <w:rsid w:val="00BD7858"/>
    <w:rsid w:val="00BD7D5E"/>
    <w:rsid w:val="00BE01DB"/>
    <w:rsid w:val="00BE0774"/>
    <w:rsid w:val="00BE0ABC"/>
    <w:rsid w:val="00BE1AC0"/>
    <w:rsid w:val="00BE1D83"/>
    <w:rsid w:val="00BE1F04"/>
    <w:rsid w:val="00BE1F31"/>
    <w:rsid w:val="00BE2AE8"/>
    <w:rsid w:val="00BE332C"/>
    <w:rsid w:val="00BE3628"/>
    <w:rsid w:val="00BE3996"/>
    <w:rsid w:val="00BE3E99"/>
    <w:rsid w:val="00BE3EB1"/>
    <w:rsid w:val="00BE427C"/>
    <w:rsid w:val="00BE5048"/>
    <w:rsid w:val="00BE5899"/>
    <w:rsid w:val="00BE5CDD"/>
    <w:rsid w:val="00BE61C2"/>
    <w:rsid w:val="00BE6331"/>
    <w:rsid w:val="00BE682F"/>
    <w:rsid w:val="00BE69E4"/>
    <w:rsid w:val="00BE6FCC"/>
    <w:rsid w:val="00BF141F"/>
    <w:rsid w:val="00BF144B"/>
    <w:rsid w:val="00BF474F"/>
    <w:rsid w:val="00BF4876"/>
    <w:rsid w:val="00BF5002"/>
    <w:rsid w:val="00BF50ED"/>
    <w:rsid w:val="00BF540F"/>
    <w:rsid w:val="00BF584B"/>
    <w:rsid w:val="00BF5C36"/>
    <w:rsid w:val="00BF5D87"/>
    <w:rsid w:val="00BF5FCA"/>
    <w:rsid w:val="00BF7780"/>
    <w:rsid w:val="00C00CC3"/>
    <w:rsid w:val="00C01491"/>
    <w:rsid w:val="00C015EF"/>
    <w:rsid w:val="00C026E7"/>
    <w:rsid w:val="00C02759"/>
    <w:rsid w:val="00C02769"/>
    <w:rsid w:val="00C02B71"/>
    <w:rsid w:val="00C03695"/>
    <w:rsid w:val="00C03A7B"/>
    <w:rsid w:val="00C04181"/>
    <w:rsid w:val="00C04D92"/>
    <w:rsid w:val="00C05413"/>
    <w:rsid w:val="00C057B7"/>
    <w:rsid w:val="00C06678"/>
    <w:rsid w:val="00C06938"/>
    <w:rsid w:val="00C07761"/>
    <w:rsid w:val="00C07FEA"/>
    <w:rsid w:val="00C1062F"/>
    <w:rsid w:val="00C11A90"/>
    <w:rsid w:val="00C12194"/>
    <w:rsid w:val="00C1279F"/>
    <w:rsid w:val="00C1291B"/>
    <w:rsid w:val="00C13D45"/>
    <w:rsid w:val="00C16770"/>
    <w:rsid w:val="00C172F2"/>
    <w:rsid w:val="00C17F5D"/>
    <w:rsid w:val="00C210BF"/>
    <w:rsid w:val="00C226B3"/>
    <w:rsid w:val="00C233F5"/>
    <w:rsid w:val="00C234EE"/>
    <w:rsid w:val="00C23535"/>
    <w:rsid w:val="00C23846"/>
    <w:rsid w:val="00C23F18"/>
    <w:rsid w:val="00C24254"/>
    <w:rsid w:val="00C2505C"/>
    <w:rsid w:val="00C25423"/>
    <w:rsid w:val="00C25CFA"/>
    <w:rsid w:val="00C261A2"/>
    <w:rsid w:val="00C268D9"/>
    <w:rsid w:val="00C270FB"/>
    <w:rsid w:val="00C30AA0"/>
    <w:rsid w:val="00C30E59"/>
    <w:rsid w:val="00C31870"/>
    <w:rsid w:val="00C31AD6"/>
    <w:rsid w:val="00C31AE1"/>
    <w:rsid w:val="00C31BA3"/>
    <w:rsid w:val="00C31D5B"/>
    <w:rsid w:val="00C31FA8"/>
    <w:rsid w:val="00C325EF"/>
    <w:rsid w:val="00C33C04"/>
    <w:rsid w:val="00C33DC9"/>
    <w:rsid w:val="00C34C15"/>
    <w:rsid w:val="00C34E1D"/>
    <w:rsid w:val="00C355F4"/>
    <w:rsid w:val="00C36B49"/>
    <w:rsid w:val="00C3798A"/>
    <w:rsid w:val="00C37FBD"/>
    <w:rsid w:val="00C40DF9"/>
    <w:rsid w:val="00C40ECE"/>
    <w:rsid w:val="00C424E8"/>
    <w:rsid w:val="00C434B5"/>
    <w:rsid w:val="00C43C09"/>
    <w:rsid w:val="00C43F77"/>
    <w:rsid w:val="00C440E8"/>
    <w:rsid w:val="00C44335"/>
    <w:rsid w:val="00C44367"/>
    <w:rsid w:val="00C444AC"/>
    <w:rsid w:val="00C4519B"/>
    <w:rsid w:val="00C46917"/>
    <w:rsid w:val="00C46981"/>
    <w:rsid w:val="00C47EB4"/>
    <w:rsid w:val="00C50030"/>
    <w:rsid w:val="00C503F2"/>
    <w:rsid w:val="00C514A6"/>
    <w:rsid w:val="00C5162D"/>
    <w:rsid w:val="00C520DC"/>
    <w:rsid w:val="00C53D5A"/>
    <w:rsid w:val="00C53E10"/>
    <w:rsid w:val="00C54112"/>
    <w:rsid w:val="00C55860"/>
    <w:rsid w:val="00C5622D"/>
    <w:rsid w:val="00C564DB"/>
    <w:rsid w:val="00C56993"/>
    <w:rsid w:val="00C56DF6"/>
    <w:rsid w:val="00C57AF3"/>
    <w:rsid w:val="00C60AB8"/>
    <w:rsid w:val="00C60CCF"/>
    <w:rsid w:val="00C612EA"/>
    <w:rsid w:val="00C62275"/>
    <w:rsid w:val="00C625AE"/>
    <w:rsid w:val="00C63CD1"/>
    <w:rsid w:val="00C644E1"/>
    <w:rsid w:val="00C66DBA"/>
    <w:rsid w:val="00C67040"/>
    <w:rsid w:val="00C67E86"/>
    <w:rsid w:val="00C70187"/>
    <w:rsid w:val="00C707BA"/>
    <w:rsid w:val="00C7188C"/>
    <w:rsid w:val="00C71BFB"/>
    <w:rsid w:val="00C71F27"/>
    <w:rsid w:val="00C72C88"/>
    <w:rsid w:val="00C73085"/>
    <w:rsid w:val="00C736ED"/>
    <w:rsid w:val="00C73E96"/>
    <w:rsid w:val="00C74263"/>
    <w:rsid w:val="00C74D33"/>
    <w:rsid w:val="00C758C2"/>
    <w:rsid w:val="00C76003"/>
    <w:rsid w:val="00C76671"/>
    <w:rsid w:val="00C76B9F"/>
    <w:rsid w:val="00C8015F"/>
    <w:rsid w:val="00C80CD1"/>
    <w:rsid w:val="00C80CD6"/>
    <w:rsid w:val="00C81184"/>
    <w:rsid w:val="00C824FA"/>
    <w:rsid w:val="00C8252F"/>
    <w:rsid w:val="00C82BB8"/>
    <w:rsid w:val="00C82C42"/>
    <w:rsid w:val="00C83B25"/>
    <w:rsid w:val="00C83EC0"/>
    <w:rsid w:val="00C849D5"/>
    <w:rsid w:val="00C84D35"/>
    <w:rsid w:val="00C85C49"/>
    <w:rsid w:val="00C86A86"/>
    <w:rsid w:val="00C87015"/>
    <w:rsid w:val="00C909B0"/>
    <w:rsid w:val="00C90DA9"/>
    <w:rsid w:val="00C90DD5"/>
    <w:rsid w:val="00C915CF"/>
    <w:rsid w:val="00C9183A"/>
    <w:rsid w:val="00C91B42"/>
    <w:rsid w:val="00C92219"/>
    <w:rsid w:val="00C93509"/>
    <w:rsid w:val="00C93613"/>
    <w:rsid w:val="00C939FF"/>
    <w:rsid w:val="00C943F7"/>
    <w:rsid w:val="00C945E6"/>
    <w:rsid w:val="00C94927"/>
    <w:rsid w:val="00C96189"/>
    <w:rsid w:val="00C96A6D"/>
    <w:rsid w:val="00C97D7A"/>
    <w:rsid w:val="00CA026D"/>
    <w:rsid w:val="00CA08FC"/>
    <w:rsid w:val="00CA114E"/>
    <w:rsid w:val="00CA12DA"/>
    <w:rsid w:val="00CA1840"/>
    <w:rsid w:val="00CA1B3D"/>
    <w:rsid w:val="00CA1B78"/>
    <w:rsid w:val="00CA3463"/>
    <w:rsid w:val="00CA3702"/>
    <w:rsid w:val="00CA3880"/>
    <w:rsid w:val="00CA4CAF"/>
    <w:rsid w:val="00CA4D65"/>
    <w:rsid w:val="00CA4DB3"/>
    <w:rsid w:val="00CA5494"/>
    <w:rsid w:val="00CA5578"/>
    <w:rsid w:val="00CA5913"/>
    <w:rsid w:val="00CA68EA"/>
    <w:rsid w:val="00CA6C50"/>
    <w:rsid w:val="00CB024A"/>
    <w:rsid w:val="00CB10D4"/>
    <w:rsid w:val="00CB30A7"/>
    <w:rsid w:val="00CB448C"/>
    <w:rsid w:val="00CB468F"/>
    <w:rsid w:val="00CB4B3B"/>
    <w:rsid w:val="00CB4FF0"/>
    <w:rsid w:val="00CB5E8E"/>
    <w:rsid w:val="00CB7896"/>
    <w:rsid w:val="00CC080F"/>
    <w:rsid w:val="00CC1530"/>
    <w:rsid w:val="00CC1EB4"/>
    <w:rsid w:val="00CC3BFF"/>
    <w:rsid w:val="00CC4BC7"/>
    <w:rsid w:val="00CC4F4F"/>
    <w:rsid w:val="00CC5080"/>
    <w:rsid w:val="00CC50FA"/>
    <w:rsid w:val="00CC5560"/>
    <w:rsid w:val="00CC5E86"/>
    <w:rsid w:val="00CC6D47"/>
    <w:rsid w:val="00CD060E"/>
    <w:rsid w:val="00CD0E22"/>
    <w:rsid w:val="00CD0E95"/>
    <w:rsid w:val="00CD1302"/>
    <w:rsid w:val="00CD4802"/>
    <w:rsid w:val="00CD59C7"/>
    <w:rsid w:val="00CD61D6"/>
    <w:rsid w:val="00CD6D9D"/>
    <w:rsid w:val="00CD6F00"/>
    <w:rsid w:val="00CD731C"/>
    <w:rsid w:val="00CD7591"/>
    <w:rsid w:val="00CD76F2"/>
    <w:rsid w:val="00CD7B04"/>
    <w:rsid w:val="00CE0264"/>
    <w:rsid w:val="00CE17B0"/>
    <w:rsid w:val="00CE2DB6"/>
    <w:rsid w:val="00CE6B0E"/>
    <w:rsid w:val="00CE6C38"/>
    <w:rsid w:val="00CE6F2E"/>
    <w:rsid w:val="00CE6FDB"/>
    <w:rsid w:val="00CE7CAF"/>
    <w:rsid w:val="00CF0C12"/>
    <w:rsid w:val="00CF28E5"/>
    <w:rsid w:val="00CF2936"/>
    <w:rsid w:val="00CF2A73"/>
    <w:rsid w:val="00CF3672"/>
    <w:rsid w:val="00CF3DBC"/>
    <w:rsid w:val="00CF47BB"/>
    <w:rsid w:val="00CF49F4"/>
    <w:rsid w:val="00CF520E"/>
    <w:rsid w:val="00CF56F1"/>
    <w:rsid w:val="00CF5CA0"/>
    <w:rsid w:val="00CF704E"/>
    <w:rsid w:val="00CF7DAB"/>
    <w:rsid w:val="00D00155"/>
    <w:rsid w:val="00D0019C"/>
    <w:rsid w:val="00D01C99"/>
    <w:rsid w:val="00D021A8"/>
    <w:rsid w:val="00D03241"/>
    <w:rsid w:val="00D032B3"/>
    <w:rsid w:val="00D03932"/>
    <w:rsid w:val="00D03B4B"/>
    <w:rsid w:val="00D03E5B"/>
    <w:rsid w:val="00D054BF"/>
    <w:rsid w:val="00D0641B"/>
    <w:rsid w:val="00D066C0"/>
    <w:rsid w:val="00D11003"/>
    <w:rsid w:val="00D118E0"/>
    <w:rsid w:val="00D11C85"/>
    <w:rsid w:val="00D11D42"/>
    <w:rsid w:val="00D11D87"/>
    <w:rsid w:val="00D11E31"/>
    <w:rsid w:val="00D1263C"/>
    <w:rsid w:val="00D13B25"/>
    <w:rsid w:val="00D14842"/>
    <w:rsid w:val="00D15790"/>
    <w:rsid w:val="00D15D0F"/>
    <w:rsid w:val="00D15DED"/>
    <w:rsid w:val="00D1662C"/>
    <w:rsid w:val="00D16E2D"/>
    <w:rsid w:val="00D17FAC"/>
    <w:rsid w:val="00D2023B"/>
    <w:rsid w:val="00D223B1"/>
    <w:rsid w:val="00D2316A"/>
    <w:rsid w:val="00D24248"/>
    <w:rsid w:val="00D25474"/>
    <w:rsid w:val="00D25D90"/>
    <w:rsid w:val="00D26157"/>
    <w:rsid w:val="00D26E0D"/>
    <w:rsid w:val="00D2716E"/>
    <w:rsid w:val="00D27314"/>
    <w:rsid w:val="00D30950"/>
    <w:rsid w:val="00D320FD"/>
    <w:rsid w:val="00D326EF"/>
    <w:rsid w:val="00D32A67"/>
    <w:rsid w:val="00D333D1"/>
    <w:rsid w:val="00D33432"/>
    <w:rsid w:val="00D33C2E"/>
    <w:rsid w:val="00D33E7F"/>
    <w:rsid w:val="00D3416E"/>
    <w:rsid w:val="00D34A79"/>
    <w:rsid w:val="00D351A8"/>
    <w:rsid w:val="00D35DB3"/>
    <w:rsid w:val="00D36403"/>
    <w:rsid w:val="00D36616"/>
    <w:rsid w:val="00D36B23"/>
    <w:rsid w:val="00D37589"/>
    <w:rsid w:val="00D401A7"/>
    <w:rsid w:val="00D40953"/>
    <w:rsid w:val="00D41784"/>
    <w:rsid w:val="00D41818"/>
    <w:rsid w:val="00D41960"/>
    <w:rsid w:val="00D4202C"/>
    <w:rsid w:val="00D422F2"/>
    <w:rsid w:val="00D424D0"/>
    <w:rsid w:val="00D42908"/>
    <w:rsid w:val="00D43095"/>
    <w:rsid w:val="00D431E1"/>
    <w:rsid w:val="00D43545"/>
    <w:rsid w:val="00D43890"/>
    <w:rsid w:val="00D44D41"/>
    <w:rsid w:val="00D45737"/>
    <w:rsid w:val="00D4714D"/>
    <w:rsid w:val="00D47687"/>
    <w:rsid w:val="00D5018A"/>
    <w:rsid w:val="00D5072E"/>
    <w:rsid w:val="00D50810"/>
    <w:rsid w:val="00D50F50"/>
    <w:rsid w:val="00D51098"/>
    <w:rsid w:val="00D51634"/>
    <w:rsid w:val="00D51D58"/>
    <w:rsid w:val="00D53983"/>
    <w:rsid w:val="00D54017"/>
    <w:rsid w:val="00D541B5"/>
    <w:rsid w:val="00D541F8"/>
    <w:rsid w:val="00D543EF"/>
    <w:rsid w:val="00D548AB"/>
    <w:rsid w:val="00D5524F"/>
    <w:rsid w:val="00D553E4"/>
    <w:rsid w:val="00D559DD"/>
    <w:rsid w:val="00D562B7"/>
    <w:rsid w:val="00D56DFB"/>
    <w:rsid w:val="00D56FE4"/>
    <w:rsid w:val="00D5714F"/>
    <w:rsid w:val="00D57671"/>
    <w:rsid w:val="00D60017"/>
    <w:rsid w:val="00D60EE8"/>
    <w:rsid w:val="00D61090"/>
    <w:rsid w:val="00D611EE"/>
    <w:rsid w:val="00D62B29"/>
    <w:rsid w:val="00D63352"/>
    <w:rsid w:val="00D64106"/>
    <w:rsid w:val="00D64C2D"/>
    <w:rsid w:val="00D65F6E"/>
    <w:rsid w:val="00D66636"/>
    <w:rsid w:val="00D67F5F"/>
    <w:rsid w:val="00D7041F"/>
    <w:rsid w:val="00D705B6"/>
    <w:rsid w:val="00D70711"/>
    <w:rsid w:val="00D70E01"/>
    <w:rsid w:val="00D72216"/>
    <w:rsid w:val="00D7227A"/>
    <w:rsid w:val="00D722A0"/>
    <w:rsid w:val="00D722E9"/>
    <w:rsid w:val="00D7291B"/>
    <w:rsid w:val="00D72CC2"/>
    <w:rsid w:val="00D72D13"/>
    <w:rsid w:val="00D72D31"/>
    <w:rsid w:val="00D73D7F"/>
    <w:rsid w:val="00D74D17"/>
    <w:rsid w:val="00D75250"/>
    <w:rsid w:val="00D75D4A"/>
    <w:rsid w:val="00D75F86"/>
    <w:rsid w:val="00D760E9"/>
    <w:rsid w:val="00D76778"/>
    <w:rsid w:val="00D7751E"/>
    <w:rsid w:val="00D77CD2"/>
    <w:rsid w:val="00D808C5"/>
    <w:rsid w:val="00D80E0E"/>
    <w:rsid w:val="00D8138D"/>
    <w:rsid w:val="00D81C12"/>
    <w:rsid w:val="00D837C5"/>
    <w:rsid w:val="00D83831"/>
    <w:rsid w:val="00D84E39"/>
    <w:rsid w:val="00D85A9C"/>
    <w:rsid w:val="00D85C1C"/>
    <w:rsid w:val="00D85CEE"/>
    <w:rsid w:val="00D85F11"/>
    <w:rsid w:val="00D860B7"/>
    <w:rsid w:val="00D86318"/>
    <w:rsid w:val="00D86750"/>
    <w:rsid w:val="00D86782"/>
    <w:rsid w:val="00D86A50"/>
    <w:rsid w:val="00D87333"/>
    <w:rsid w:val="00D87BBE"/>
    <w:rsid w:val="00D901F8"/>
    <w:rsid w:val="00D90643"/>
    <w:rsid w:val="00D91261"/>
    <w:rsid w:val="00D91D23"/>
    <w:rsid w:val="00D92261"/>
    <w:rsid w:val="00D93CEC"/>
    <w:rsid w:val="00D94AD3"/>
    <w:rsid w:val="00D956D9"/>
    <w:rsid w:val="00D95879"/>
    <w:rsid w:val="00D96465"/>
    <w:rsid w:val="00D96AA1"/>
    <w:rsid w:val="00D96EAA"/>
    <w:rsid w:val="00DA04D7"/>
    <w:rsid w:val="00DA0B16"/>
    <w:rsid w:val="00DA1283"/>
    <w:rsid w:val="00DA155E"/>
    <w:rsid w:val="00DA2149"/>
    <w:rsid w:val="00DA29E1"/>
    <w:rsid w:val="00DA2F34"/>
    <w:rsid w:val="00DA3294"/>
    <w:rsid w:val="00DA4269"/>
    <w:rsid w:val="00DA4B6A"/>
    <w:rsid w:val="00DA675F"/>
    <w:rsid w:val="00DA746D"/>
    <w:rsid w:val="00DA7697"/>
    <w:rsid w:val="00DA7EBB"/>
    <w:rsid w:val="00DA7FEF"/>
    <w:rsid w:val="00DB01BC"/>
    <w:rsid w:val="00DB0BFB"/>
    <w:rsid w:val="00DB18CD"/>
    <w:rsid w:val="00DB1E16"/>
    <w:rsid w:val="00DB259A"/>
    <w:rsid w:val="00DB2CC4"/>
    <w:rsid w:val="00DB33E1"/>
    <w:rsid w:val="00DB3F13"/>
    <w:rsid w:val="00DB40C5"/>
    <w:rsid w:val="00DB4FF5"/>
    <w:rsid w:val="00DB6034"/>
    <w:rsid w:val="00DB6F94"/>
    <w:rsid w:val="00DB747C"/>
    <w:rsid w:val="00DC042F"/>
    <w:rsid w:val="00DC1B9F"/>
    <w:rsid w:val="00DC2236"/>
    <w:rsid w:val="00DC2F8A"/>
    <w:rsid w:val="00DC3654"/>
    <w:rsid w:val="00DC486A"/>
    <w:rsid w:val="00DC53CD"/>
    <w:rsid w:val="00DC5C31"/>
    <w:rsid w:val="00DC5C63"/>
    <w:rsid w:val="00DC6A7E"/>
    <w:rsid w:val="00DC70A1"/>
    <w:rsid w:val="00DC7761"/>
    <w:rsid w:val="00DD019D"/>
    <w:rsid w:val="00DD1EDD"/>
    <w:rsid w:val="00DD2FC7"/>
    <w:rsid w:val="00DD45DA"/>
    <w:rsid w:val="00DD478B"/>
    <w:rsid w:val="00DD478D"/>
    <w:rsid w:val="00DD5B7A"/>
    <w:rsid w:val="00DD5D52"/>
    <w:rsid w:val="00DD7922"/>
    <w:rsid w:val="00DE09AC"/>
    <w:rsid w:val="00DE109F"/>
    <w:rsid w:val="00DE138E"/>
    <w:rsid w:val="00DE1F92"/>
    <w:rsid w:val="00DE2BB9"/>
    <w:rsid w:val="00DE2DCE"/>
    <w:rsid w:val="00DE3DFD"/>
    <w:rsid w:val="00DE41EA"/>
    <w:rsid w:val="00DE53D4"/>
    <w:rsid w:val="00DE68F4"/>
    <w:rsid w:val="00DE6934"/>
    <w:rsid w:val="00DE6F5A"/>
    <w:rsid w:val="00DE7196"/>
    <w:rsid w:val="00DE7F4E"/>
    <w:rsid w:val="00DF002F"/>
    <w:rsid w:val="00DF07A4"/>
    <w:rsid w:val="00DF0D11"/>
    <w:rsid w:val="00DF0F0F"/>
    <w:rsid w:val="00DF286C"/>
    <w:rsid w:val="00DF2E8C"/>
    <w:rsid w:val="00DF30BC"/>
    <w:rsid w:val="00DF33B4"/>
    <w:rsid w:val="00DF383D"/>
    <w:rsid w:val="00DF44E2"/>
    <w:rsid w:val="00DF450D"/>
    <w:rsid w:val="00DF4A04"/>
    <w:rsid w:val="00DF51D0"/>
    <w:rsid w:val="00DF58AE"/>
    <w:rsid w:val="00DF5EF4"/>
    <w:rsid w:val="00DF6BE6"/>
    <w:rsid w:val="00DF7579"/>
    <w:rsid w:val="00DF766C"/>
    <w:rsid w:val="00DF7BA2"/>
    <w:rsid w:val="00E00384"/>
    <w:rsid w:val="00E006E6"/>
    <w:rsid w:val="00E01488"/>
    <w:rsid w:val="00E01DE2"/>
    <w:rsid w:val="00E01E03"/>
    <w:rsid w:val="00E020A9"/>
    <w:rsid w:val="00E0271A"/>
    <w:rsid w:val="00E03ECC"/>
    <w:rsid w:val="00E0554B"/>
    <w:rsid w:val="00E05940"/>
    <w:rsid w:val="00E064FD"/>
    <w:rsid w:val="00E06529"/>
    <w:rsid w:val="00E06FB1"/>
    <w:rsid w:val="00E07969"/>
    <w:rsid w:val="00E10CFF"/>
    <w:rsid w:val="00E112B7"/>
    <w:rsid w:val="00E11723"/>
    <w:rsid w:val="00E12498"/>
    <w:rsid w:val="00E127C1"/>
    <w:rsid w:val="00E1294B"/>
    <w:rsid w:val="00E12F25"/>
    <w:rsid w:val="00E13060"/>
    <w:rsid w:val="00E138E7"/>
    <w:rsid w:val="00E148D6"/>
    <w:rsid w:val="00E14A9C"/>
    <w:rsid w:val="00E14C62"/>
    <w:rsid w:val="00E154AD"/>
    <w:rsid w:val="00E17114"/>
    <w:rsid w:val="00E17309"/>
    <w:rsid w:val="00E17AFD"/>
    <w:rsid w:val="00E214AE"/>
    <w:rsid w:val="00E214F5"/>
    <w:rsid w:val="00E2257E"/>
    <w:rsid w:val="00E2276B"/>
    <w:rsid w:val="00E22D50"/>
    <w:rsid w:val="00E23EB7"/>
    <w:rsid w:val="00E259AD"/>
    <w:rsid w:val="00E26F6B"/>
    <w:rsid w:val="00E276BD"/>
    <w:rsid w:val="00E3075D"/>
    <w:rsid w:val="00E30990"/>
    <w:rsid w:val="00E3239C"/>
    <w:rsid w:val="00E324C3"/>
    <w:rsid w:val="00E328DC"/>
    <w:rsid w:val="00E33B5D"/>
    <w:rsid w:val="00E35A33"/>
    <w:rsid w:val="00E363E9"/>
    <w:rsid w:val="00E366FB"/>
    <w:rsid w:val="00E36AC1"/>
    <w:rsid w:val="00E374BD"/>
    <w:rsid w:val="00E375C8"/>
    <w:rsid w:val="00E37805"/>
    <w:rsid w:val="00E4031B"/>
    <w:rsid w:val="00E40844"/>
    <w:rsid w:val="00E40A7D"/>
    <w:rsid w:val="00E419B3"/>
    <w:rsid w:val="00E41DB2"/>
    <w:rsid w:val="00E433AC"/>
    <w:rsid w:val="00E44CE2"/>
    <w:rsid w:val="00E44FC6"/>
    <w:rsid w:val="00E456ED"/>
    <w:rsid w:val="00E45C94"/>
    <w:rsid w:val="00E46447"/>
    <w:rsid w:val="00E46709"/>
    <w:rsid w:val="00E47266"/>
    <w:rsid w:val="00E47569"/>
    <w:rsid w:val="00E47745"/>
    <w:rsid w:val="00E5035A"/>
    <w:rsid w:val="00E50EF7"/>
    <w:rsid w:val="00E51A5E"/>
    <w:rsid w:val="00E522C5"/>
    <w:rsid w:val="00E5257A"/>
    <w:rsid w:val="00E5298B"/>
    <w:rsid w:val="00E54DE1"/>
    <w:rsid w:val="00E54E39"/>
    <w:rsid w:val="00E55774"/>
    <w:rsid w:val="00E568D0"/>
    <w:rsid w:val="00E569E5"/>
    <w:rsid w:val="00E56A73"/>
    <w:rsid w:val="00E56D5F"/>
    <w:rsid w:val="00E56F94"/>
    <w:rsid w:val="00E57991"/>
    <w:rsid w:val="00E57BA5"/>
    <w:rsid w:val="00E57F78"/>
    <w:rsid w:val="00E608F7"/>
    <w:rsid w:val="00E6120F"/>
    <w:rsid w:val="00E62138"/>
    <w:rsid w:val="00E635A3"/>
    <w:rsid w:val="00E6390C"/>
    <w:rsid w:val="00E639EB"/>
    <w:rsid w:val="00E64788"/>
    <w:rsid w:val="00E64D74"/>
    <w:rsid w:val="00E65047"/>
    <w:rsid w:val="00E65631"/>
    <w:rsid w:val="00E6632B"/>
    <w:rsid w:val="00E66D76"/>
    <w:rsid w:val="00E66FE4"/>
    <w:rsid w:val="00E67547"/>
    <w:rsid w:val="00E70462"/>
    <w:rsid w:val="00E70C2B"/>
    <w:rsid w:val="00E7180F"/>
    <w:rsid w:val="00E71D73"/>
    <w:rsid w:val="00E728E8"/>
    <w:rsid w:val="00E72BF6"/>
    <w:rsid w:val="00E72E67"/>
    <w:rsid w:val="00E747F8"/>
    <w:rsid w:val="00E7520D"/>
    <w:rsid w:val="00E752A2"/>
    <w:rsid w:val="00E77B2B"/>
    <w:rsid w:val="00E801FB"/>
    <w:rsid w:val="00E81790"/>
    <w:rsid w:val="00E82446"/>
    <w:rsid w:val="00E82630"/>
    <w:rsid w:val="00E82AC0"/>
    <w:rsid w:val="00E82D55"/>
    <w:rsid w:val="00E82E07"/>
    <w:rsid w:val="00E830A7"/>
    <w:rsid w:val="00E83801"/>
    <w:rsid w:val="00E839F5"/>
    <w:rsid w:val="00E83DA9"/>
    <w:rsid w:val="00E8409D"/>
    <w:rsid w:val="00E848DC"/>
    <w:rsid w:val="00E853AB"/>
    <w:rsid w:val="00E860D2"/>
    <w:rsid w:val="00E869FF"/>
    <w:rsid w:val="00E87696"/>
    <w:rsid w:val="00E87F6F"/>
    <w:rsid w:val="00E900EC"/>
    <w:rsid w:val="00E9085B"/>
    <w:rsid w:val="00E908C8"/>
    <w:rsid w:val="00E9104D"/>
    <w:rsid w:val="00E910A1"/>
    <w:rsid w:val="00E912B0"/>
    <w:rsid w:val="00E91A99"/>
    <w:rsid w:val="00E9277B"/>
    <w:rsid w:val="00E929A6"/>
    <w:rsid w:val="00E92C29"/>
    <w:rsid w:val="00E93574"/>
    <w:rsid w:val="00E9477D"/>
    <w:rsid w:val="00E94929"/>
    <w:rsid w:val="00E94A74"/>
    <w:rsid w:val="00E94C32"/>
    <w:rsid w:val="00E95638"/>
    <w:rsid w:val="00E95ABF"/>
    <w:rsid w:val="00E965C6"/>
    <w:rsid w:val="00E9687C"/>
    <w:rsid w:val="00E97818"/>
    <w:rsid w:val="00E97DC9"/>
    <w:rsid w:val="00E97F5A"/>
    <w:rsid w:val="00EA03B4"/>
    <w:rsid w:val="00EA0D5D"/>
    <w:rsid w:val="00EA0F03"/>
    <w:rsid w:val="00EA1025"/>
    <w:rsid w:val="00EA133B"/>
    <w:rsid w:val="00EA1A81"/>
    <w:rsid w:val="00EA1D74"/>
    <w:rsid w:val="00EA2A60"/>
    <w:rsid w:val="00EA382E"/>
    <w:rsid w:val="00EA47F9"/>
    <w:rsid w:val="00EA4FF7"/>
    <w:rsid w:val="00EA5C8D"/>
    <w:rsid w:val="00EA641F"/>
    <w:rsid w:val="00EA74C9"/>
    <w:rsid w:val="00EA7857"/>
    <w:rsid w:val="00EB0DEC"/>
    <w:rsid w:val="00EB103F"/>
    <w:rsid w:val="00EB19FE"/>
    <w:rsid w:val="00EB3AB1"/>
    <w:rsid w:val="00EB3C09"/>
    <w:rsid w:val="00EB4091"/>
    <w:rsid w:val="00EB46DE"/>
    <w:rsid w:val="00EB51D0"/>
    <w:rsid w:val="00EB52B5"/>
    <w:rsid w:val="00EB56F9"/>
    <w:rsid w:val="00EB5D5C"/>
    <w:rsid w:val="00EB66AD"/>
    <w:rsid w:val="00EB6B14"/>
    <w:rsid w:val="00EB6C7F"/>
    <w:rsid w:val="00EB6D6E"/>
    <w:rsid w:val="00EB7DA2"/>
    <w:rsid w:val="00EC1155"/>
    <w:rsid w:val="00EC126F"/>
    <w:rsid w:val="00EC15BC"/>
    <w:rsid w:val="00EC20D6"/>
    <w:rsid w:val="00EC2E82"/>
    <w:rsid w:val="00EC334D"/>
    <w:rsid w:val="00EC345A"/>
    <w:rsid w:val="00EC4C35"/>
    <w:rsid w:val="00EC522F"/>
    <w:rsid w:val="00EC6584"/>
    <w:rsid w:val="00EC72B1"/>
    <w:rsid w:val="00EC7711"/>
    <w:rsid w:val="00EC796D"/>
    <w:rsid w:val="00EC7C65"/>
    <w:rsid w:val="00EC7FBB"/>
    <w:rsid w:val="00ED031C"/>
    <w:rsid w:val="00ED119B"/>
    <w:rsid w:val="00ED11E1"/>
    <w:rsid w:val="00ED12A5"/>
    <w:rsid w:val="00ED19B9"/>
    <w:rsid w:val="00ED1C10"/>
    <w:rsid w:val="00ED3B11"/>
    <w:rsid w:val="00ED422C"/>
    <w:rsid w:val="00ED49CB"/>
    <w:rsid w:val="00ED537A"/>
    <w:rsid w:val="00ED7BCF"/>
    <w:rsid w:val="00ED7CBE"/>
    <w:rsid w:val="00EE003B"/>
    <w:rsid w:val="00EE0F10"/>
    <w:rsid w:val="00EE11FE"/>
    <w:rsid w:val="00EE15E2"/>
    <w:rsid w:val="00EE2745"/>
    <w:rsid w:val="00EE3874"/>
    <w:rsid w:val="00EE3A9C"/>
    <w:rsid w:val="00EE4246"/>
    <w:rsid w:val="00EE5098"/>
    <w:rsid w:val="00EE511E"/>
    <w:rsid w:val="00EE515C"/>
    <w:rsid w:val="00EE5955"/>
    <w:rsid w:val="00EE5A21"/>
    <w:rsid w:val="00EE6CDF"/>
    <w:rsid w:val="00EF0852"/>
    <w:rsid w:val="00EF097F"/>
    <w:rsid w:val="00EF18D4"/>
    <w:rsid w:val="00EF1F93"/>
    <w:rsid w:val="00EF2DC4"/>
    <w:rsid w:val="00EF3B2F"/>
    <w:rsid w:val="00EF3D84"/>
    <w:rsid w:val="00EF600A"/>
    <w:rsid w:val="00EF6578"/>
    <w:rsid w:val="00EF78C6"/>
    <w:rsid w:val="00F0040E"/>
    <w:rsid w:val="00F03AB7"/>
    <w:rsid w:val="00F0437C"/>
    <w:rsid w:val="00F04BA6"/>
    <w:rsid w:val="00F06ED0"/>
    <w:rsid w:val="00F07948"/>
    <w:rsid w:val="00F07A8B"/>
    <w:rsid w:val="00F07FD7"/>
    <w:rsid w:val="00F104AB"/>
    <w:rsid w:val="00F112AA"/>
    <w:rsid w:val="00F1157E"/>
    <w:rsid w:val="00F11851"/>
    <w:rsid w:val="00F1223F"/>
    <w:rsid w:val="00F126CD"/>
    <w:rsid w:val="00F12E17"/>
    <w:rsid w:val="00F13092"/>
    <w:rsid w:val="00F137CE"/>
    <w:rsid w:val="00F14CBC"/>
    <w:rsid w:val="00F15DB3"/>
    <w:rsid w:val="00F1619E"/>
    <w:rsid w:val="00F16801"/>
    <w:rsid w:val="00F1779A"/>
    <w:rsid w:val="00F179DC"/>
    <w:rsid w:val="00F20713"/>
    <w:rsid w:val="00F20CBF"/>
    <w:rsid w:val="00F20F24"/>
    <w:rsid w:val="00F21469"/>
    <w:rsid w:val="00F228B3"/>
    <w:rsid w:val="00F22AB4"/>
    <w:rsid w:val="00F230C0"/>
    <w:rsid w:val="00F232B9"/>
    <w:rsid w:val="00F23758"/>
    <w:rsid w:val="00F2408B"/>
    <w:rsid w:val="00F241B3"/>
    <w:rsid w:val="00F24B76"/>
    <w:rsid w:val="00F256FE"/>
    <w:rsid w:val="00F25D27"/>
    <w:rsid w:val="00F26612"/>
    <w:rsid w:val="00F26736"/>
    <w:rsid w:val="00F26ACC"/>
    <w:rsid w:val="00F3112B"/>
    <w:rsid w:val="00F320A3"/>
    <w:rsid w:val="00F32A1D"/>
    <w:rsid w:val="00F32BB7"/>
    <w:rsid w:val="00F3311C"/>
    <w:rsid w:val="00F33B4A"/>
    <w:rsid w:val="00F3426B"/>
    <w:rsid w:val="00F346DC"/>
    <w:rsid w:val="00F35193"/>
    <w:rsid w:val="00F35C25"/>
    <w:rsid w:val="00F35F4C"/>
    <w:rsid w:val="00F3615B"/>
    <w:rsid w:val="00F36163"/>
    <w:rsid w:val="00F3629C"/>
    <w:rsid w:val="00F36FC5"/>
    <w:rsid w:val="00F36FCE"/>
    <w:rsid w:val="00F40D5C"/>
    <w:rsid w:val="00F40F04"/>
    <w:rsid w:val="00F41B0E"/>
    <w:rsid w:val="00F42105"/>
    <w:rsid w:val="00F42659"/>
    <w:rsid w:val="00F42772"/>
    <w:rsid w:val="00F42985"/>
    <w:rsid w:val="00F42AD3"/>
    <w:rsid w:val="00F433A1"/>
    <w:rsid w:val="00F43A49"/>
    <w:rsid w:val="00F44BF6"/>
    <w:rsid w:val="00F4501D"/>
    <w:rsid w:val="00F45E32"/>
    <w:rsid w:val="00F46603"/>
    <w:rsid w:val="00F47FD4"/>
    <w:rsid w:val="00F5018E"/>
    <w:rsid w:val="00F50344"/>
    <w:rsid w:val="00F50B6C"/>
    <w:rsid w:val="00F52AC4"/>
    <w:rsid w:val="00F53ECD"/>
    <w:rsid w:val="00F546BF"/>
    <w:rsid w:val="00F547B2"/>
    <w:rsid w:val="00F549F4"/>
    <w:rsid w:val="00F55C9A"/>
    <w:rsid w:val="00F56815"/>
    <w:rsid w:val="00F57242"/>
    <w:rsid w:val="00F5793A"/>
    <w:rsid w:val="00F57CCA"/>
    <w:rsid w:val="00F6067A"/>
    <w:rsid w:val="00F61687"/>
    <w:rsid w:val="00F62945"/>
    <w:rsid w:val="00F62E39"/>
    <w:rsid w:val="00F6359A"/>
    <w:rsid w:val="00F63972"/>
    <w:rsid w:val="00F64C67"/>
    <w:rsid w:val="00F6510C"/>
    <w:rsid w:val="00F66393"/>
    <w:rsid w:val="00F67FB3"/>
    <w:rsid w:val="00F707D1"/>
    <w:rsid w:val="00F70A3E"/>
    <w:rsid w:val="00F70DE1"/>
    <w:rsid w:val="00F71428"/>
    <w:rsid w:val="00F7185B"/>
    <w:rsid w:val="00F721FA"/>
    <w:rsid w:val="00F72CF7"/>
    <w:rsid w:val="00F743FE"/>
    <w:rsid w:val="00F74A8E"/>
    <w:rsid w:val="00F754BE"/>
    <w:rsid w:val="00F7578E"/>
    <w:rsid w:val="00F75F28"/>
    <w:rsid w:val="00F75FA8"/>
    <w:rsid w:val="00F7707E"/>
    <w:rsid w:val="00F77F18"/>
    <w:rsid w:val="00F8080B"/>
    <w:rsid w:val="00F80C43"/>
    <w:rsid w:val="00F813F5"/>
    <w:rsid w:val="00F81567"/>
    <w:rsid w:val="00F81FE9"/>
    <w:rsid w:val="00F82079"/>
    <w:rsid w:val="00F82223"/>
    <w:rsid w:val="00F8261A"/>
    <w:rsid w:val="00F82664"/>
    <w:rsid w:val="00F8267D"/>
    <w:rsid w:val="00F8329F"/>
    <w:rsid w:val="00F83DA7"/>
    <w:rsid w:val="00F8457D"/>
    <w:rsid w:val="00F84A2D"/>
    <w:rsid w:val="00F85133"/>
    <w:rsid w:val="00F85952"/>
    <w:rsid w:val="00F85DFA"/>
    <w:rsid w:val="00F860F7"/>
    <w:rsid w:val="00F87044"/>
    <w:rsid w:val="00F87305"/>
    <w:rsid w:val="00F87E57"/>
    <w:rsid w:val="00F900A4"/>
    <w:rsid w:val="00F900C6"/>
    <w:rsid w:val="00F903A5"/>
    <w:rsid w:val="00F9150D"/>
    <w:rsid w:val="00F92118"/>
    <w:rsid w:val="00F923A4"/>
    <w:rsid w:val="00F92941"/>
    <w:rsid w:val="00F941BB"/>
    <w:rsid w:val="00F94EE1"/>
    <w:rsid w:val="00F954AC"/>
    <w:rsid w:val="00F95931"/>
    <w:rsid w:val="00F95996"/>
    <w:rsid w:val="00F96864"/>
    <w:rsid w:val="00F96A8B"/>
    <w:rsid w:val="00F97AA9"/>
    <w:rsid w:val="00FA0767"/>
    <w:rsid w:val="00FA0B2E"/>
    <w:rsid w:val="00FA13F6"/>
    <w:rsid w:val="00FA2D12"/>
    <w:rsid w:val="00FA2FDF"/>
    <w:rsid w:val="00FA329A"/>
    <w:rsid w:val="00FA3504"/>
    <w:rsid w:val="00FA37F1"/>
    <w:rsid w:val="00FA3C88"/>
    <w:rsid w:val="00FA3E4B"/>
    <w:rsid w:val="00FA4555"/>
    <w:rsid w:val="00FA50ED"/>
    <w:rsid w:val="00FA572D"/>
    <w:rsid w:val="00FA6F3B"/>
    <w:rsid w:val="00FA7053"/>
    <w:rsid w:val="00FB091D"/>
    <w:rsid w:val="00FB1BDC"/>
    <w:rsid w:val="00FB250C"/>
    <w:rsid w:val="00FB281B"/>
    <w:rsid w:val="00FB372D"/>
    <w:rsid w:val="00FB46FC"/>
    <w:rsid w:val="00FB52C9"/>
    <w:rsid w:val="00FB5758"/>
    <w:rsid w:val="00FB582B"/>
    <w:rsid w:val="00FB754A"/>
    <w:rsid w:val="00FB7CB6"/>
    <w:rsid w:val="00FC112E"/>
    <w:rsid w:val="00FC17B3"/>
    <w:rsid w:val="00FC1B89"/>
    <w:rsid w:val="00FC3A01"/>
    <w:rsid w:val="00FC4106"/>
    <w:rsid w:val="00FC411C"/>
    <w:rsid w:val="00FC439A"/>
    <w:rsid w:val="00FC4733"/>
    <w:rsid w:val="00FC4D8B"/>
    <w:rsid w:val="00FC4E7F"/>
    <w:rsid w:val="00FC5453"/>
    <w:rsid w:val="00FC563A"/>
    <w:rsid w:val="00FC5DA1"/>
    <w:rsid w:val="00FC5DB9"/>
    <w:rsid w:val="00FC612D"/>
    <w:rsid w:val="00FC620C"/>
    <w:rsid w:val="00FC6459"/>
    <w:rsid w:val="00FC6664"/>
    <w:rsid w:val="00FC700C"/>
    <w:rsid w:val="00FC72F6"/>
    <w:rsid w:val="00FC7431"/>
    <w:rsid w:val="00FC798D"/>
    <w:rsid w:val="00FC7FF3"/>
    <w:rsid w:val="00FD0E60"/>
    <w:rsid w:val="00FD1B32"/>
    <w:rsid w:val="00FD2A89"/>
    <w:rsid w:val="00FD32D7"/>
    <w:rsid w:val="00FD3790"/>
    <w:rsid w:val="00FD40CB"/>
    <w:rsid w:val="00FD499B"/>
    <w:rsid w:val="00FD49F2"/>
    <w:rsid w:val="00FD4CF4"/>
    <w:rsid w:val="00FD4FA8"/>
    <w:rsid w:val="00FD5C05"/>
    <w:rsid w:val="00FD5CE2"/>
    <w:rsid w:val="00FD76F9"/>
    <w:rsid w:val="00FE081E"/>
    <w:rsid w:val="00FE0894"/>
    <w:rsid w:val="00FE0BD1"/>
    <w:rsid w:val="00FE0C87"/>
    <w:rsid w:val="00FE16B7"/>
    <w:rsid w:val="00FE1F3A"/>
    <w:rsid w:val="00FE3A41"/>
    <w:rsid w:val="00FE3DA4"/>
    <w:rsid w:val="00FE4D70"/>
    <w:rsid w:val="00FE4D97"/>
    <w:rsid w:val="00FE50A7"/>
    <w:rsid w:val="00FE5DD6"/>
    <w:rsid w:val="00FF1DB3"/>
    <w:rsid w:val="00FF2518"/>
    <w:rsid w:val="00FF2655"/>
    <w:rsid w:val="00FF2667"/>
    <w:rsid w:val="00FF292C"/>
    <w:rsid w:val="00FF30E9"/>
    <w:rsid w:val="00FF3302"/>
    <w:rsid w:val="00FF3947"/>
    <w:rsid w:val="00FF5F69"/>
    <w:rsid w:val="00FF6267"/>
    <w:rsid w:val="00FF6E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3E07FC20"/>
  <w15:docId w15:val="{D3FCCA6B-09C7-48E1-BCD6-141B53D0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91B"/>
    <w:rPr>
      <w:sz w:val="24"/>
      <w:szCs w:val="24"/>
      <w:lang w:bidi="en-US"/>
    </w:rPr>
  </w:style>
  <w:style w:type="paragraph" w:styleId="Heading1">
    <w:name w:val="heading 1"/>
    <w:basedOn w:val="Normal"/>
    <w:next w:val="Normal"/>
    <w:link w:val="Heading1Char"/>
    <w:autoRedefine/>
    <w:uiPriority w:val="9"/>
    <w:qFormat/>
    <w:rsid w:val="001C38CB"/>
    <w:pPr>
      <w:keepNext/>
      <w:spacing w:after="240"/>
      <w:ind w:left="720" w:hanging="720"/>
      <w:outlineLvl w:val="0"/>
    </w:pPr>
    <w:rPr>
      <w:b/>
      <w:bCs/>
      <w:kern w:val="32"/>
    </w:rPr>
  </w:style>
  <w:style w:type="paragraph" w:styleId="Heading2">
    <w:name w:val="heading 2"/>
    <w:basedOn w:val="Normal"/>
    <w:next w:val="Normal"/>
    <w:link w:val="Heading2Char"/>
    <w:autoRedefine/>
    <w:uiPriority w:val="9"/>
    <w:qFormat/>
    <w:rsid w:val="00727AE7"/>
    <w:pPr>
      <w:keepNext/>
      <w:numPr>
        <w:numId w:val="36"/>
      </w:numPr>
      <w:spacing w:after="240"/>
      <w:ind w:left="1440" w:hanging="720"/>
      <w:outlineLvl w:val="1"/>
    </w:pPr>
    <w:rPr>
      <w:rFonts w:ascii="Times New Roman Bold" w:hAnsi="Times New Roman Bold" w:eastAsiaTheme="minorHAnsi"/>
      <w:b/>
      <w:iCs/>
      <w:lang w:bidi="ar-SA"/>
    </w:rPr>
  </w:style>
  <w:style w:type="paragraph" w:styleId="Heading3">
    <w:name w:val="heading 3"/>
    <w:basedOn w:val="ListParagraph"/>
    <w:next w:val="Normal"/>
    <w:link w:val="Heading3Char"/>
    <w:autoRedefine/>
    <w:uiPriority w:val="9"/>
    <w:qFormat/>
    <w:rsid w:val="00F6359A"/>
    <w:pPr>
      <w:numPr>
        <w:numId w:val="37"/>
      </w:numPr>
      <w:ind w:left="2160" w:hanging="720"/>
      <w:outlineLvl w:val="2"/>
    </w:pPr>
    <w:rPr>
      <w:b/>
      <w:bCs/>
    </w:rPr>
  </w:style>
  <w:style w:type="paragraph" w:styleId="Heading4">
    <w:name w:val="heading 4"/>
    <w:basedOn w:val="Normal"/>
    <w:next w:val="Normal"/>
    <w:link w:val="Heading4Char"/>
    <w:uiPriority w:val="9"/>
    <w:qFormat/>
    <w:rsid w:val="00B625E1"/>
    <w:pPr>
      <w:keepNext/>
      <w:spacing w:after="240"/>
      <w:ind w:left="2880" w:hanging="720"/>
      <w:outlineLvl w:val="3"/>
    </w:pPr>
    <w:rPr>
      <w:rFonts w:ascii="Times New Roman Bold" w:hAnsi="Times New Roman Bold"/>
      <w:b/>
      <w:bCs/>
      <w:szCs w:val="28"/>
    </w:rPr>
  </w:style>
  <w:style w:type="paragraph" w:styleId="Heading5">
    <w:name w:val="heading 5"/>
    <w:basedOn w:val="Normal"/>
    <w:next w:val="Normal"/>
    <w:link w:val="Heading5Char"/>
    <w:uiPriority w:val="9"/>
    <w:qFormat/>
    <w:rsid w:val="00452952"/>
    <w:pPr>
      <w:spacing w:after="240"/>
      <w:ind w:left="3600" w:hanging="720"/>
      <w:outlineLvl w:val="4"/>
    </w:pPr>
    <w:rPr>
      <w:rFonts w:ascii="Times New Roman Bold" w:hAnsi="Times New Roman Bold"/>
      <w:b/>
      <w:bCs/>
      <w:iCs/>
      <w:szCs w:val="26"/>
    </w:rPr>
  </w:style>
  <w:style w:type="paragraph" w:styleId="Heading6">
    <w:name w:val="heading 6"/>
    <w:basedOn w:val="Normal"/>
    <w:next w:val="Normal"/>
    <w:link w:val="Heading6Char"/>
    <w:uiPriority w:val="9"/>
    <w:qFormat/>
    <w:pPr>
      <w:spacing w:before="240" w:after="60"/>
      <w:outlineLvl w:val="5"/>
    </w:pPr>
    <w:rPr>
      <w:b/>
      <w:bCs/>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C38CB"/>
    <w:rPr>
      <w:b/>
      <w:bCs/>
      <w:kern w:val="32"/>
      <w:sz w:val="24"/>
      <w:szCs w:val="24"/>
      <w:lang w:bidi="en-US"/>
    </w:rPr>
  </w:style>
  <w:style w:type="character" w:customStyle="1" w:styleId="Heading2Char">
    <w:name w:val="Heading 2 Char"/>
    <w:link w:val="Heading2"/>
    <w:uiPriority w:val="9"/>
    <w:rsid w:val="00727AE7"/>
    <w:rPr>
      <w:rFonts w:ascii="Times New Roman Bold" w:hAnsi="Times New Roman Bold" w:eastAsiaTheme="minorHAnsi"/>
      <w:b/>
      <w:iCs/>
      <w:sz w:val="24"/>
      <w:szCs w:val="24"/>
    </w:rPr>
  </w:style>
  <w:style w:type="character" w:customStyle="1" w:styleId="Heading3Char">
    <w:name w:val="Heading 3 Char"/>
    <w:link w:val="Heading3"/>
    <w:uiPriority w:val="9"/>
    <w:rsid w:val="00F6359A"/>
    <w:rPr>
      <w:b/>
      <w:bCs/>
      <w:sz w:val="24"/>
      <w:szCs w:val="24"/>
      <w:lang w:bidi="en-US"/>
    </w:rPr>
  </w:style>
  <w:style w:type="character" w:customStyle="1" w:styleId="Heading4Char">
    <w:name w:val="Heading 4 Char"/>
    <w:link w:val="Heading4"/>
    <w:uiPriority w:val="9"/>
    <w:rsid w:val="00B625E1"/>
    <w:rPr>
      <w:rFonts w:ascii="Times New Roman Bold" w:hAnsi="Times New Roman Bold"/>
      <w:b/>
      <w:bCs/>
      <w:sz w:val="24"/>
      <w:szCs w:val="28"/>
      <w:lang w:bidi="en-US"/>
    </w:rPr>
  </w:style>
  <w:style w:type="character" w:customStyle="1" w:styleId="Heading5Char">
    <w:name w:val="Heading 5 Char"/>
    <w:link w:val="Heading5"/>
    <w:uiPriority w:val="9"/>
    <w:rsid w:val="00452952"/>
    <w:rPr>
      <w:rFonts w:ascii="Times New Roman Bold" w:hAnsi="Times New Roman Bold"/>
      <w:b/>
      <w:bCs/>
      <w:iCs/>
      <w:sz w:val="24"/>
      <w:szCs w:val="26"/>
      <w:lang w:bidi="en-US"/>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Times New Roman" w:eastAsia="Times New Roman" w:hAnsi="Times New Roman"/>
    </w:rPr>
  </w:style>
  <w:style w:type="paragraph" w:styleId="Title">
    <w:name w:val="Title"/>
    <w:basedOn w:val="Normal"/>
    <w:next w:val="Normal"/>
    <w:link w:val="TitleChar"/>
    <w:uiPriority w:val="10"/>
    <w:qFormat/>
    <w:pPr>
      <w:spacing w:before="240" w:after="60"/>
      <w:jc w:val="center"/>
      <w:outlineLvl w:val="0"/>
    </w:pPr>
    <w:rPr>
      <w:b/>
      <w:bCs/>
      <w:kern w:val="28"/>
      <w:sz w:val="32"/>
      <w:szCs w:val="32"/>
    </w:rPr>
  </w:style>
  <w:style w:type="character" w:customStyle="1" w:styleId="TitleChar">
    <w:name w:val="Title Char"/>
    <w:link w:val="Title"/>
    <w:uiPriority w:val="10"/>
    <w:rPr>
      <w:rFonts w:ascii="Times New Roman" w:eastAsia="Times New Roman" w:hAnsi="Times New Roman"/>
      <w:b/>
      <w:bCs/>
      <w:kern w:val="28"/>
      <w:sz w:val="32"/>
      <w:szCs w:val="32"/>
    </w:rPr>
  </w:style>
  <w:style w:type="paragraph" w:styleId="Subtitle">
    <w:name w:val="Subtitle"/>
    <w:basedOn w:val="Normal"/>
    <w:next w:val="Normal"/>
    <w:link w:val="SubtitleChar"/>
    <w:uiPriority w:val="11"/>
    <w:qFormat/>
    <w:pPr>
      <w:spacing w:after="60"/>
      <w:jc w:val="center"/>
      <w:outlineLvl w:val="1"/>
    </w:pPr>
  </w:style>
  <w:style w:type="character" w:customStyle="1" w:styleId="SubtitleChar">
    <w:name w:val="Subtitle Char"/>
    <w:link w:val="Subtitle"/>
    <w:uiPriority w:val="11"/>
    <w:rPr>
      <w:rFonts w:ascii="Times New Roman" w:eastAsia="Times New Roman" w:hAnsi="Times New Roman"/>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Times New Roman" w:eastAsia="Times New Roman" w:hAnsi="Times New Roman"/>
      <w:b/>
      <w:i/>
      <w:sz w:val="24"/>
      <w:szCs w:val="24"/>
    </w:rPr>
  </w:style>
  <w:style w:type="paragraph" w:styleId="TOCHeading">
    <w:name w:val="TOC Heading"/>
    <w:basedOn w:val="Heading1"/>
    <w:next w:val="Normal"/>
    <w:uiPriority w:val="39"/>
    <w:qFormat/>
    <w:pPr>
      <w:outlineLvl w:val="9"/>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aliases w:val=" Char1,Char1"/>
    <w:basedOn w:val="Normal"/>
    <w:link w:val="FooterChar"/>
    <w:uiPriority w:val="99"/>
    <w:unhideWhenUsed/>
    <w:pPr>
      <w:tabs>
        <w:tab w:val="center" w:pos="4680"/>
        <w:tab w:val="right" w:pos="9360"/>
      </w:tabs>
    </w:pPr>
  </w:style>
  <w:style w:type="character" w:customStyle="1" w:styleId="FooterChar">
    <w:name w:val="Footer Char"/>
    <w:aliases w:val=" Char1 Char,Char1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FileStampAtCursor">
    <w:name w:val="*LBFileStampAtCursor"/>
    <w:aliases w:val="FSC"/>
    <w:rsid w:val="00BF3101"/>
    <w:rPr>
      <w:rFonts w:ascii="Arial" w:hAnsi="Arial" w:cs="Times New Roman"/>
      <w:sz w:val="12"/>
      <w:szCs w:val="32"/>
    </w:rPr>
  </w:style>
  <w:style w:type="paragraph" w:customStyle="1" w:styleId="LBFileStampAtEnd">
    <w:name w:val="*LBFileStampAtEnd"/>
    <w:aliases w:val="FSE"/>
    <w:basedOn w:val="Normal"/>
    <w:rsid w:val="00BF3101"/>
    <w:pPr>
      <w:spacing w:before="360"/>
    </w:pPr>
    <w:rPr>
      <w:rFonts w:ascii="Arial" w:hAnsi="Arial"/>
      <w:sz w:val="12"/>
      <w:szCs w:val="32"/>
      <w:lang w:bidi="ar-SA"/>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bidi="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BodyText">
    <w:name w:val="Body Text"/>
    <w:basedOn w:val="Normal"/>
    <w:link w:val="BodyTextChar"/>
    <w:uiPriority w:val="1"/>
    <w:qFormat/>
    <w:rsid w:val="00B21C72"/>
    <w:pPr>
      <w:widowControl w:val="0"/>
      <w:ind w:left="100"/>
    </w:pPr>
    <w:rPr>
      <w:lang w:bidi="ar-SA"/>
    </w:rPr>
  </w:style>
  <w:style w:type="character" w:customStyle="1" w:styleId="BodyTextChar">
    <w:name w:val="Body Text Char"/>
    <w:link w:val="BodyText"/>
    <w:uiPriority w:val="1"/>
    <w:rsid w:val="00B21C72"/>
    <w:rPr>
      <w:sz w:val="24"/>
      <w:szCs w:val="24"/>
    </w:rPr>
  </w:style>
  <w:style w:type="paragraph" w:styleId="HTMLPreformatted">
    <w:name w:val="HTML Preformatted"/>
    <w:basedOn w:val="Normal"/>
    <w:link w:val="HTMLPreformattedChar"/>
    <w:rsid w:val="00B2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bidi="ar-SA"/>
    </w:rPr>
  </w:style>
  <w:style w:type="character" w:customStyle="1" w:styleId="HTMLPreformattedChar">
    <w:name w:val="HTML Preformatted Char"/>
    <w:link w:val="HTMLPreformatted"/>
    <w:rsid w:val="00B21C72"/>
    <w:rPr>
      <w:rFonts w:ascii="Courier New" w:eastAsia="Courier New" w:hAnsi="Courier New" w:cs="Courier New"/>
    </w:rPr>
  </w:style>
  <w:style w:type="paragraph" w:styleId="EndnoteText">
    <w:name w:val="endnote text"/>
    <w:basedOn w:val="Normal"/>
    <w:link w:val="EndnoteTextChar"/>
    <w:semiHidden/>
    <w:rsid w:val="00D618AF"/>
    <w:pPr>
      <w:widowControl w:val="0"/>
    </w:pPr>
    <w:rPr>
      <w:rFonts w:ascii="Courier New" w:hAnsi="Courier New"/>
      <w:szCs w:val="20"/>
      <w:lang w:bidi="ar-SA"/>
    </w:rPr>
  </w:style>
  <w:style w:type="character" w:customStyle="1" w:styleId="EndnoteTextChar">
    <w:name w:val="Endnote Text Char"/>
    <w:link w:val="EndnoteText"/>
    <w:semiHidden/>
    <w:rsid w:val="00D618AF"/>
    <w:rPr>
      <w:rFonts w:ascii="Courier New" w:hAnsi="Courier New"/>
      <w:sz w:val="24"/>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unhideWhenUsed/>
    <w:qFormat/>
    <w:rsid w:val="00635194"/>
    <w:rPr>
      <w:rFonts w:ascii="Calibri" w:eastAsia="Calibri" w:hAnsi="Calibri"/>
      <w:sz w:val="20"/>
      <w:szCs w:val="20"/>
      <w:lang w:bidi="ar-SA"/>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link w:val="FootnoteText"/>
    <w:uiPriority w:val="99"/>
    <w:rsid w:val="00635194"/>
    <w:rPr>
      <w:rFonts w:ascii="Calibri" w:eastAsia="Calibri" w:hAnsi="Calibri"/>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uiPriority w:val="99"/>
    <w:unhideWhenUsed/>
    <w:qFormat/>
    <w:rsid w:val="00635194"/>
    <w:rPr>
      <w:vertAlign w:val="superscript"/>
    </w:rPr>
  </w:style>
  <w:style w:type="character" w:customStyle="1" w:styleId="Mention1">
    <w:name w:val="Mention1"/>
    <w:uiPriority w:val="99"/>
    <w:semiHidden/>
    <w:unhideWhenUsed/>
    <w:rsid w:val="00635194"/>
    <w:rPr>
      <w:color w:val="2B579A"/>
      <w:shd w:val="clear" w:color="auto" w:fill="E6E6E6"/>
    </w:rPr>
  </w:style>
  <w:style w:type="paragraph" w:styleId="Revision">
    <w:name w:val="Revision"/>
    <w:hidden/>
    <w:uiPriority w:val="99"/>
    <w:semiHidden/>
    <w:rsid w:val="00E84D0E"/>
    <w:rPr>
      <w:sz w:val="24"/>
      <w:szCs w:val="24"/>
      <w:lang w:bidi="en-US"/>
    </w:rPr>
  </w:style>
  <w:style w:type="paragraph" w:customStyle="1" w:styleId="xmsolistparagraph">
    <w:name w:val="x_msolistparagraph"/>
    <w:basedOn w:val="Normal"/>
    <w:rsid w:val="00C44776"/>
    <w:pPr>
      <w:ind w:left="720"/>
    </w:pPr>
    <w:rPr>
      <w:rFonts w:ascii="Calibri" w:eastAsia="Calibri" w:hAnsi="Calibri" w:cs="Calibri"/>
      <w:sz w:val="22"/>
      <w:szCs w:val="22"/>
      <w:lang w:bidi="ar-SA"/>
    </w:rPr>
  </w:style>
  <w:style w:type="character" w:customStyle="1" w:styleId="UnresolvedMention1">
    <w:name w:val="Unresolved Mention1"/>
    <w:uiPriority w:val="99"/>
    <w:semiHidden/>
    <w:unhideWhenUsed/>
    <w:rsid w:val="00D8084C"/>
    <w:rPr>
      <w:color w:val="605E5C"/>
      <w:shd w:val="clear" w:color="auto" w:fill="E1DFDD"/>
    </w:rPr>
  </w:style>
  <w:style w:type="paragraph" w:styleId="TOC1">
    <w:name w:val="toc 1"/>
    <w:basedOn w:val="Normal"/>
    <w:next w:val="Normal"/>
    <w:autoRedefine/>
    <w:uiPriority w:val="39"/>
    <w:unhideWhenUsed/>
    <w:rsid w:val="0025063D"/>
    <w:pPr>
      <w:tabs>
        <w:tab w:val="decimal" w:leader="dot" w:pos="9360"/>
      </w:tabs>
      <w:spacing w:after="240"/>
      <w:ind w:left="720" w:hanging="720"/>
      <w:outlineLvl w:val="0"/>
    </w:pPr>
  </w:style>
  <w:style w:type="paragraph" w:styleId="TOC2">
    <w:name w:val="toc 2"/>
    <w:basedOn w:val="Normal"/>
    <w:next w:val="Normal"/>
    <w:autoRedefine/>
    <w:uiPriority w:val="39"/>
    <w:unhideWhenUsed/>
    <w:qFormat/>
    <w:rsid w:val="00FA7053"/>
    <w:pPr>
      <w:tabs>
        <w:tab w:val="decimal" w:leader="dot" w:pos="9360"/>
      </w:tabs>
      <w:spacing w:after="240"/>
      <w:ind w:left="1440" w:hanging="720"/>
      <w:outlineLvl w:val="1"/>
    </w:pPr>
  </w:style>
  <w:style w:type="paragraph" w:styleId="TOC3">
    <w:name w:val="toc 3"/>
    <w:basedOn w:val="Normal"/>
    <w:next w:val="Normal"/>
    <w:autoRedefine/>
    <w:uiPriority w:val="39"/>
    <w:unhideWhenUsed/>
    <w:qFormat/>
    <w:rsid w:val="00CD0E95"/>
    <w:pPr>
      <w:tabs>
        <w:tab w:val="decimal" w:leader="dot" w:pos="9360"/>
      </w:tabs>
      <w:spacing w:after="240"/>
      <w:ind w:left="2160" w:hanging="720"/>
      <w:outlineLvl w:val="2"/>
    </w:pPr>
    <w:rPr>
      <w:noProof/>
    </w:rPr>
  </w:style>
  <w:style w:type="paragraph" w:styleId="BodyTextIndent3">
    <w:name w:val="Body Text Indent 3"/>
    <w:basedOn w:val="Normal"/>
    <w:link w:val="BodyTextIndent3Char"/>
    <w:uiPriority w:val="99"/>
    <w:unhideWhenUsed/>
    <w:rsid w:val="00A6600B"/>
    <w:pPr>
      <w:spacing w:after="120"/>
      <w:ind w:left="360"/>
    </w:pPr>
    <w:rPr>
      <w:sz w:val="16"/>
      <w:szCs w:val="16"/>
    </w:rPr>
  </w:style>
  <w:style w:type="character" w:customStyle="1" w:styleId="BodyTextIndent3Char">
    <w:name w:val="Body Text Indent 3 Char"/>
    <w:basedOn w:val="DefaultParagraphFont"/>
    <w:link w:val="BodyTextIndent3"/>
    <w:uiPriority w:val="99"/>
    <w:rsid w:val="00A6600B"/>
    <w:rPr>
      <w:sz w:val="16"/>
      <w:szCs w:val="16"/>
      <w:lang w:bidi="en-US"/>
    </w:rPr>
  </w:style>
  <w:style w:type="paragraph" w:styleId="List">
    <w:name w:val="List"/>
    <w:basedOn w:val="Normal"/>
    <w:rsid w:val="008C5191"/>
    <w:pPr>
      <w:ind w:left="360" w:hanging="360"/>
    </w:pPr>
    <w:rPr>
      <w:szCs w:val="20"/>
      <w:lang w:bidi="ar-SA"/>
    </w:rPr>
  </w:style>
  <w:style w:type="paragraph" w:styleId="TOC4">
    <w:name w:val="toc 4"/>
    <w:basedOn w:val="Normal"/>
    <w:next w:val="Normal"/>
    <w:autoRedefine/>
    <w:uiPriority w:val="39"/>
    <w:unhideWhenUsed/>
    <w:rsid w:val="00727AE7"/>
    <w:pPr>
      <w:tabs>
        <w:tab w:val="left" w:pos="720"/>
        <w:tab w:val="decimal" w:leader="dot" w:pos="8640"/>
      </w:tabs>
      <w:spacing w:after="240"/>
      <w:ind w:left="2880" w:hanging="720"/>
    </w:pPr>
  </w:style>
  <w:style w:type="character" w:customStyle="1" w:styleId="UnresolvedMention2">
    <w:name w:val="Unresolved Mention2"/>
    <w:basedOn w:val="DefaultParagraphFont"/>
    <w:uiPriority w:val="99"/>
    <w:rsid w:val="00E8409D"/>
    <w:rPr>
      <w:color w:val="605E5C"/>
      <w:shd w:val="clear" w:color="auto" w:fill="E1DFDD"/>
    </w:rPr>
  </w:style>
  <w:style w:type="character" w:styleId="FollowedHyperlink">
    <w:name w:val="FollowedHyperlink"/>
    <w:basedOn w:val="DefaultParagraphFont"/>
    <w:uiPriority w:val="99"/>
    <w:semiHidden/>
    <w:unhideWhenUsed/>
    <w:rsid w:val="00D5018A"/>
    <w:rPr>
      <w:color w:val="954F72" w:themeColor="followedHyperlink"/>
      <w:u w:val="single"/>
    </w:rPr>
  </w:style>
  <w:style w:type="paragraph" w:styleId="NormalWeb">
    <w:name w:val="Normal (Web)"/>
    <w:basedOn w:val="Normal"/>
    <w:uiPriority w:val="99"/>
    <w:unhideWhenUsed/>
    <w:rsid w:val="00725F86"/>
    <w:pPr>
      <w:spacing w:before="100" w:beforeAutospacing="1" w:after="100" w:afterAutospacing="1"/>
    </w:pPr>
    <w:rPr>
      <w:lang w:bidi="ar-SA"/>
    </w:rPr>
  </w:style>
  <w:style w:type="paragraph" w:customStyle="1" w:styleId="answer">
    <w:name w:val="answer"/>
    <w:basedOn w:val="Normal"/>
    <w:link w:val="answerChar"/>
    <w:rsid w:val="005136FD"/>
    <w:pPr>
      <w:suppressAutoHyphens/>
      <w:spacing w:line="480" w:lineRule="auto"/>
      <w:ind w:left="720" w:hanging="720"/>
      <w:jc w:val="both"/>
    </w:pPr>
    <w:rPr>
      <w:snapToGrid w:val="0"/>
      <w:lang w:bidi="ar-SA"/>
    </w:rPr>
  </w:style>
  <w:style w:type="character" w:customStyle="1" w:styleId="answerChar">
    <w:name w:val="answer Char"/>
    <w:link w:val="answer"/>
    <w:rsid w:val="005136FD"/>
    <w:rPr>
      <w:snapToGrid w:val="0"/>
      <w:sz w:val="24"/>
      <w:szCs w:val="24"/>
    </w:rPr>
  </w:style>
  <w:style w:type="paragraph" w:customStyle="1" w:styleId="Body">
    <w:name w:val="Body"/>
    <w:rsid w:val="00B1742D"/>
    <w:pPr>
      <w:pBdr>
        <w:top w:val="nil"/>
        <w:left w:val="nil"/>
        <w:bottom w:val="nil"/>
        <w:right w:val="nil"/>
        <w:between w:val="nil"/>
        <w:bar w:val="nil"/>
      </w:pBdr>
      <w:tabs>
        <w:tab w:val="left" w:pos="720"/>
      </w:tabs>
      <w:ind w:left="720" w:hanging="720"/>
    </w:pPr>
    <w:rPr>
      <w:rFonts w:eastAsia="PMingLiU" w:cs="Arial Unicode MS"/>
      <w:color w:val="000000"/>
      <w:sz w:val="24"/>
      <w:szCs w:val="24"/>
      <w:u w:color="000000"/>
      <w:bdr w:val="nil"/>
      <w:lang w:val="de-DE"/>
      <w14:textOutline w14:w="0">
        <w14:noFill/>
        <w14:prstDash w14:val="solid"/>
        <w14:bevel/>
      </w14:textOutline>
    </w:rPr>
  </w:style>
  <w:style w:type="paragraph" w:customStyle="1" w:styleId="answer2">
    <w:name w:val="answer2"/>
    <w:basedOn w:val="BodyTextIndent2"/>
    <w:rsid w:val="001C26F5"/>
    <w:pPr>
      <w:spacing w:after="0"/>
      <w:ind w:left="720" w:firstLine="720"/>
      <w:jc w:val="both"/>
    </w:pPr>
    <w:rPr>
      <w:snapToGrid w:val="0"/>
      <w:lang w:bidi="ar-SA"/>
    </w:rPr>
  </w:style>
  <w:style w:type="paragraph" w:styleId="BodyTextIndent2">
    <w:name w:val="Body Text Indent 2"/>
    <w:basedOn w:val="Normal"/>
    <w:link w:val="BodyTextIndent2Char"/>
    <w:uiPriority w:val="99"/>
    <w:semiHidden/>
    <w:unhideWhenUsed/>
    <w:rsid w:val="001C26F5"/>
    <w:pPr>
      <w:spacing w:after="120" w:line="480" w:lineRule="auto"/>
      <w:ind w:left="360"/>
    </w:pPr>
  </w:style>
  <w:style w:type="character" w:customStyle="1" w:styleId="BodyTextIndent2Char">
    <w:name w:val="Body Text Indent 2 Char"/>
    <w:basedOn w:val="DefaultParagraphFont"/>
    <w:link w:val="BodyTextIndent2"/>
    <w:uiPriority w:val="99"/>
    <w:semiHidden/>
    <w:rsid w:val="001C26F5"/>
    <w:rPr>
      <w:sz w:val="24"/>
      <w:szCs w:val="24"/>
      <w:lang w:bidi="en-US"/>
    </w:rPr>
  </w:style>
  <w:style w:type="paragraph" w:customStyle="1" w:styleId="1Answer">
    <w:name w:val="1. Answer"/>
    <w:basedOn w:val="Normal"/>
    <w:next w:val="Normal"/>
    <w:link w:val="1AnswerChar"/>
    <w:qFormat/>
    <w:rsid w:val="00E2257E"/>
    <w:pPr>
      <w:tabs>
        <w:tab w:val="left" w:pos="720"/>
      </w:tabs>
      <w:spacing w:after="240" w:line="360" w:lineRule="auto"/>
      <w:ind w:left="720" w:hanging="720"/>
      <w:jc w:val="both"/>
    </w:pPr>
    <w:rPr>
      <w:lang w:bidi="ar-SA"/>
    </w:rPr>
  </w:style>
  <w:style w:type="character" w:customStyle="1" w:styleId="1AnswerChar">
    <w:name w:val="1. Answer Char"/>
    <w:link w:val="1Answer"/>
    <w:rsid w:val="00E2257E"/>
    <w:rPr>
      <w:sz w:val="24"/>
      <w:szCs w:val="24"/>
    </w:rPr>
  </w:style>
  <w:style w:type="paragraph" w:customStyle="1" w:styleId="Answer0">
    <w:name w:val="Answer"/>
    <w:basedOn w:val="List2"/>
    <w:link w:val="AnswerChar0"/>
    <w:qFormat/>
    <w:rsid w:val="00DB0BFB"/>
    <w:pPr>
      <w:pBdr>
        <w:top w:val="nil"/>
        <w:left w:val="nil"/>
        <w:bottom w:val="nil"/>
        <w:right w:val="nil"/>
        <w:between w:val="nil"/>
        <w:bar w:val="nil"/>
      </w:pBdr>
      <w:spacing w:line="480" w:lineRule="auto"/>
    </w:pPr>
    <w:rPr>
      <w:rFonts w:eastAsia="Arial Unicode MS"/>
      <w:bCs/>
      <w:iCs/>
      <w:bdr w:val="nil"/>
      <w:lang w:bidi="ar-SA"/>
    </w:rPr>
  </w:style>
  <w:style w:type="character" w:customStyle="1" w:styleId="AnswerChar0">
    <w:name w:val="Answer Char"/>
    <w:basedOn w:val="DefaultParagraphFont"/>
    <w:link w:val="Answer0"/>
    <w:rsid w:val="00DB0BFB"/>
    <w:rPr>
      <w:rFonts w:eastAsia="Arial Unicode MS"/>
      <w:bCs/>
      <w:iCs/>
      <w:sz w:val="24"/>
      <w:szCs w:val="24"/>
      <w:bdr w:val="nil"/>
    </w:rPr>
  </w:style>
  <w:style w:type="character" w:customStyle="1" w:styleId="xcontentpasted0">
    <w:name w:val="x_contentpasted0"/>
    <w:basedOn w:val="DefaultParagraphFont"/>
    <w:rsid w:val="00DB0BFB"/>
  </w:style>
  <w:style w:type="paragraph" w:styleId="List2">
    <w:name w:val="List 2"/>
    <w:basedOn w:val="Normal"/>
    <w:uiPriority w:val="99"/>
    <w:semiHidden/>
    <w:unhideWhenUsed/>
    <w:rsid w:val="00DB0BFB"/>
    <w:pPr>
      <w:ind w:left="720" w:hanging="360"/>
      <w:contextualSpacing/>
    </w:pPr>
  </w:style>
  <w:style w:type="character" w:customStyle="1" w:styleId="sssh">
    <w:name w:val="ss_sh"/>
    <w:basedOn w:val="DefaultParagraphFont"/>
    <w:rsid w:val="009F1B0B"/>
  </w:style>
  <w:style w:type="character" w:customStyle="1" w:styleId="apple-converted-space">
    <w:name w:val="apple-converted-space"/>
    <w:basedOn w:val="DefaultParagraphFont"/>
    <w:rsid w:val="009F1B0B"/>
  </w:style>
  <w:style w:type="character" w:customStyle="1" w:styleId="ssit">
    <w:name w:val="ss_it"/>
    <w:basedOn w:val="DefaultParagraphFont"/>
    <w:rsid w:val="00C72C88"/>
  </w:style>
  <w:style w:type="paragraph" w:styleId="TOC5">
    <w:name w:val="toc 5"/>
    <w:basedOn w:val="Normal"/>
    <w:next w:val="Normal"/>
    <w:autoRedefine/>
    <w:uiPriority w:val="39"/>
    <w:unhideWhenUsed/>
    <w:rsid w:val="0002714B"/>
    <w:pPr>
      <w:tabs>
        <w:tab w:val="decimal" w:leader="dot" w:pos="9360"/>
      </w:tabs>
      <w:spacing w:after="240"/>
      <w:ind w:left="3600" w:hanging="720"/>
    </w:pPr>
  </w:style>
  <w:style w:type="paragraph" w:customStyle="1" w:styleId="BodyAA">
    <w:name w:val="Body A A"/>
    <w:rsid w:val="009B15BD"/>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14:textOutline w14:w="12700">
        <w14:noFill/>
        <w14:prstDash w14:val="solid"/>
        <w14:miter w14:lim="400000"/>
      </w14:textOutline>
    </w:rPr>
  </w:style>
  <w:style w:type="character" w:customStyle="1" w:styleId="Hyperlink2">
    <w:name w:val="Hyperlink.2"/>
    <w:basedOn w:val="DefaultParagraphFont"/>
    <w:rsid w:val="00AE626D"/>
    <w:rPr>
      <w:rFonts w:ascii="Times New Roman" w:eastAsia="Times New Roman" w:hAnsi="Times New Roman" w:cs="Times New Roman"/>
      <w:u w:val="single"/>
    </w:rPr>
  </w:style>
  <w:style w:type="character" w:customStyle="1" w:styleId="UnresolvedMention">
    <w:name w:val="Unresolved Mention"/>
    <w:basedOn w:val="DefaultParagraphFont"/>
    <w:uiPriority w:val="99"/>
    <w:rsid w:val="00AE6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footer" Target="footer4.xml" /><Relationship Id="rId17" Type="http://schemas.openxmlformats.org/officeDocument/2006/relationships/hyperlink" Target="mailto:robert.eubanks@ohioAGO.gov" TargetMode="External" /><Relationship Id="rId18" Type="http://schemas.openxmlformats.org/officeDocument/2006/relationships/hyperlink" Target="mailto:janet.gregory@ohioAGO.gov" TargetMode="External" /><Relationship Id="rId19" Type="http://schemas.openxmlformats.org/officeDocument/2006/relationships/hyperlink" Target="mailto:patricia.schabo@puco.ohio.gov" TargetMode="External" /><Relationship Id="rId2" Type="http://schemas.openxmlformats.org/officeDocument/2006/relationships/settings" Target="settings.xml" /><Relationship Id="rId20" Type="http://schemas.openxmlformats.org/officeDocument/2006/relationships/hyperlink" Target="mailto:whitt@whitt-sturtevant.com" TargetMode="External" /><Relationship Id="rId21" Type="http://schemas.openxmlformats.org/officeDocument/2006/relationships/hyperlink" Target="mailto:rdove@keglerbrown.com" TargetMode="Externa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onnor.semple@occ.ohio.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31011-7065-4BB5-AD35-592BDD3B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2023-09-18T19:24:50Z</dcterms:created>
  <dcterms:modified xsi:type="dcterms:W3CDTF">2023-09-18T19:24:50Z</dcterms:modified>
</cp:coreProperties>
</file>