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355B90" w:rsidRPr="009D71F6" w14:paraId="7176D2C6" w14:textId="77777777">
        <w:trPr>
          <w:trHeight w:val="873"/>
          <w:jc w:val="center"/>
        </w:trPr>
        <w:tc>
          <w:tcPr>
            <w:tcW w:w="4739" w:type="dxa"/>
          </w:tcPr>
          <w:p w14:paraId="60C76181" w14:textId="60DB1018" w:rsidR="00542A3B" w:rsidRDefault="00542A3B" w:rsidP="00542A3B">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In the M</w:t>
            </w:r>
            <w:r w:rsidR="008B2E8D">
              <w:rPr>
                <w:rFonts w:ascii="Arial" w:hAnsi="Arial" w:cs="Arial"/>
                <w:sz w:val="24"/>
                <w:szCs w:val="24"/>
              </w:rPr>
              <w:t xml:space="preserve">atter of the Application </w:t>
            </w:r>
            <w:r w:rsidR="00A75F7D">
              <w:rPr>
                <w:rFonts w:ascii="Arial" w:hAnsi="Arial" w:cs="Arial"/>
                <w:sz w:val="24"/>
                <w:szCs w:val="24"/>
              </w:rPr>
              <w:t>of the Fuel Adjustment Clauses for Columbus Southern Power Company and Ohio Power Company and Related Matters</w:t>
            </w:r>
          </w:p>
          <w:p w14:paraId="0A8DB906" w14:textId="77777777" w:rsidR="008B2E8D" w:rsidRPr="00542A3B" w:rsidRDefault="008B2E8D" w:rsidP="00542A3B">
            <w:pPr>
              <w:autoSpaceDE w:val="0"/>
              <w:autoSpaceDN w:val="0"/>
              <w:adjustRightInd w:val="0"/>
              <w:spacing w:after="0" w:line="240" w:lineRule="auto"/>
              <w:rPr>
                <w:rFonts w:ascii="Arial" w:hAnsi="Arial" w:cs="Arial"/>
                <w:sz w:val="24"/>
                <w:szCs w:val="24"/>
              </w:rPr>
            </w:pPr>
          </w:p>
          <w:p w14:paraId="6AE3032E" w14:textId="77777777" w:rsidR="008B2E8D" w:rsidRDefault="008B2E8D" w:rsidP="00542A3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the Matter of the </w:t>
            </w:r>
            <w:r w:rsidR="00A75F7D" w:rsidRPr="00A75F7D">
              <w:rPr>
                <w:rFonts w:ascii="Arial" w:hAnsi="Arial" w:cs="Arial"/>
                <w:sz w:val="24"/>
                <w:szCs w:val="24"/>
              </w:rPr>
              <w:t>Fuel Adjustment Clause</w:t>
            </w:r>
            <w:r w:rsidR="00A75F7D">
              <w:rPr>
                <w:rFonts w:ascii="Arial" w:hAnsi="Arial" w:cs="Arial"/>
                <w:sz w:val="24"/>
                <w:szCs w:val="24"/>
              </w:rPr>
              <w:t>s</w:t>
            </w:r>
            <w:r w:rsidR="00A75F7D" w:rsidRPr="00A75F7D">
              <w:rPr>
                <w:rFonts w:ascii="Arial" w:hAnsi="Arial" w:cs="Arial"/>
                <w:sz w:val="24"/>
                <w:szCs w:val="24"/>
              </w:rPr>
              <w:t xml:space="preserve"> for Columbus Southern Power Company and Ohio P</w:t>
            </w:r>
            <w:r w:rsidR="00A75F7D">
              <w:rPr>
                <w:rFonts w:ascii="Arial" w:hAnsi="Arial" w:cs="Arial"/>
                <w:sz w:val="24"/>
                <w:szCs w:val="24"/>
              </w:rPr>
              <w:t xml:space="preserve">ower Company </w:t>
            </w:r>
          </w:p>
          <w:p w14:paraId="21FDE9DC" w14:textId="77777777" w:rsidR="00A75F7D" w:rsidRDefault="00A75F7D" w:rsidP="00542A3B">
            <w:pPr>
              <w:autoSpaceDE w:val="0"/>
              <w:autoSpaceDN w:val="0"/>
              <w:adjustRightInd w:val="0"/>
              <w:spacing w:after="0" w:line="240" w:lineRule="auto"/>
              <w:rPr>
                <w:rFonts w:ascii="Arial" w:hAnsi="Arial" w:cs="Arial"/>
                <w:sz w:val="24"/>
                <w:szCs w:val="24"/>
              </w:rPr>
            </w:pPr>
          </w:p>
          <w:p w14:paraId="2920AFA3" w14:textId="52C95516" w:rsidR="00A75F7D" w:rsidRPr="00A75F7D" w:rsidRDefault="00A75F7D" w:rsidP="00A75F7D">
            <w:pPr>
              <w:autoSpaceDE w:val="0"/>
              <w:autoSpaceDN w:val="0"/>
              <w:adjustRightInd w:val="0"/>
              <w:spacing w:after="0" w:line="240" w:lineRule="auto"/>
              <w:rPr>
                <w:rFonts w:ascii="Arial" w:hAnsi="Arial" w:cs="Arial"/>
                <w:sz w:val="24"/>
                <w:szCs w:val="24"/>
              </w:rPr>
            </w:pPr>
            <w:r>
              <w:rPr>
                <w:rFonts w:ascii="Arial" w:hAnsi="Arial" w:cs="Arial"/>
                <w:sz w:val="24"/>
                <w:szCs w:val="24"/>
              </w:rPr>
              <w:t>In the Matter</w:t>
            </w:r>
            <w:r w:rsidRPr="00A75F7D">
              <w:rPr>
                <w:rFonts w:ascii="Arial" w:hAnsi="Arial" w:cs="Arial"/>
                <w:sz w:val="24"/>
                <w:szCs w:val="24"/>
              </w:rPr>
              <w:t xml:space="preserve"> of the Fuel Adjustment Clauses for Ohio P</w:t>
            </w:r>
            <w:r>
              <w:rPr>
                <w:rFonts w:ascii="Arial" w:hAnsi="Arial" w:cs="Arial"/>
                <w:sz w:val="24"/>
                <w:szCs w:val="24"/>
              </w:rPr>
              <w:t>ower Company</w:t>
            </w:r>
          </w:p>
          <w:p w14:paraId="65FED016" w14:textId="77777777" w:rsidR="00A75F7D" w:rsidRPr="00A75F7D" w:rsidRDefault="00A75F7D" w:rsidP="00A75F7D">
            <w:pPr>
              <w:autoSpaceDE w:val="0"/>
              <w:autoSpaceDN w:val="0"/>
              <w:adjustRightInd w:val="0"/>
              <w:spacing w:after="0" w:line="240" w:lineRule="auto"/>
              <w:rPr>
                <w:rFonts w:ascii="Arial" w:hAnsi="Arial" w:cs="Arial"/>
                <w:sz w:val="24"/>
                <w:szCs w:val="24"/>
              </w:rPr>
            </w:pPr>
          </w:p>
          <w:p w14:paraId="7B81CDF4" w14:textId="007BD0A3" w:rsidR="00A75F7D" w:rsidRPr="00A75F7D" w:rsidRDefault="00A75F7D" w:rsidP="00A75F7D">
            <w:pPr>
              <w:autoSpaceDE w:val="0"/>
              <w:autoSpaceDN w:val="0"/>
              <w:adjustRightInd w:val="0"/>
              <w:spacing w:after="0" w:line="240" w:lineRule="auto"/>
              <w:rPr>
                <w:rFonts w:ascii="Arial" w:hAnsi="Arial" w:cs="Arial"/>
                <w:sz w:val="24"/>
                <w:szCs w:val="24"/>
              </w:rPr>
            </w:pPr>
            <w:r w:rsidRPr="00A75F7D">
              <w:rPr>
                <w:rFonts w:ascii="Arial" w:hAnsi="Arial" w:cs="Arial"/>
                <w:sz w:val="24"/>
                <w:szCs w:val="24"/>
              </w:rPr>
              <w:t xml:space="preserve">In the Matter of the Fuel Adjustment Clauses for Ohio Power Company </w:t>
            </w:r>
          </w:p>
          <w:p w14:paraId="3DC71469" w14:textId="77777777" w:rsidR="00A75F7D" w:rsidRDefault="00A75F7D" w:rsidP="00A75F7D">
            <w:pPr>
              <w:autoSpaceDE w:val="0"/>
              <w:autoSpaceDN w:val="0"/>
              <w:adjustRightInd w:val="0"/>
              <w:spacing w:after="0" w:line="240" w:lineRule="auto"/>
              <w:rPr>
                <w:rFonts w:ascii="Arial" w:hAnsi="Arial" w:cs="Arial"/>
                <w:sz w:val="24"/>
                <w:szCs w:val="24"/>
              </w:rPr>
            </w:pPr>
          </w:p>
          <w:p w14:paraId="28FFBB2F" w14:textId="29CB5548" w:rsidR="00A75F7D" w:rsidRPr="00A75F7D" w:rsidRDefault="00A75F7D" w:rsidP="00A75F7D">
            <w:pPr>
              <w:autoSpaceDE w:val="0"/>
              <w:autoSpaceDN w:val="0"/>
              <w:adjustRightInd w:val="0"/>
              <w:spacing w:after="0" w:line="240" w:lineRule="auto"/>
              <w:rPr>
                <w:rFonts w:ascii="Arial" w:hAnsi="Arial" w:cs="Arial"/>
                <w:sz w:val="24"/>
                <w:szCs w:val="24"/>
              </w:rPr>
            </w:pPr>
            <w:r w:rsidRPr="00A75F7D">
              <w:rPr>
                <w:rFonts w:ascii="Arial" w:hAnsi="Arial" w:cs="Arial"/>
                <w:sz w:val="24"/>
                <w:szCs w:val="24"/>
              </w:rPr>
              <w:t>In the Matter of the Fuel Adjustment Clauses for Ohio Power Company</w:t>
            </w:r>
          </w:p>
          <w:p w14:paraId="7176D2BB" w14:textId="065E4E00" w:rsidR="00A75F7D" w:rsidRPr="009D71F6" w:rsidRDefault="00A75F7D" w:rsidP="00542A3B">
            <w:pPr>
              <w:autoSpaceDE w:val="0"/>
              <w:autoSpaceDN w:val="0"/>
              <w:adjustRightInd w:val="0"/>
              <w:spacing w:after="0" w:line="240" w:lineRule="auto"/>
              <w:rPr>
                <w:rFonts w:ascii="Arial" w:hAnsi="Arial" w:cs="Arial"/>
                <w:sz w:val="24"/>
                <w:szCs w:val="24"/>
              </w:rPr>
            </w:pPr>
          </w:p>
        </w:tc>
        <w:tc>
          <w:tcPr>
            <w:tcW w:w="630" w:type="dxa"/>
          </w:tcPr>
          <w:p w14:paraId="7176D2BC"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D"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E"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F" w14:textId="77777777" w:rsidR="00545F29" w:rsidRPr="009D71F6" w:rsidRDefault="0056270F"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08E93726" w14:textId="4471AFFC" w:rsidR="003D01DA" w:rsidRDefault="003D01DA" w:rsidP="002F05DC">
            <w:pPr>
              <w:widowControl w:val="0"/>
              <w:spacing w:after="0" w:line="240" w:lineRule="auto"/>
              <w:jc w:val="center"/>
              <w:rPr>
                <w:rFonts w:ascii="Arial" w:hAnsi="Arial" w:cs="Arial"/>
                <w:sz w:val="24"/>
                <w:szCs w:val="24"/>
              </w:rPr>
            </w:pPr>
            <w:r>
              <w:rPr>
                <w:rFonts w:ascii="Arial" w:hAnsi="Arial" w:cs="Arial"/>
                <w:sz w:val="24"/>
                <w:szCs w:val="24"/>
              </w:rPr>
              <w:t>)</w:t>
            </w:r>
          </w:p>
          <w:p w14:paraId="75F54F92" w14:textId="587927C5" w:rsidR="003D01DA" w:rsidRDefault="003D01DA" w:rsidP="002F05DC">
            <w:pPr>
              <w:widowControl w:val="0"/>
              <w:spacing w:after="0" w:line="240" w:lineRule="auto"/>
              <w:jc w:val="center"/>
              <w:rPr>
                <w:rFonts w:ascii="Arial" w:hAnsi="Arial" w:cs="Arial"/>
                <w:sz w:val="24"/>
                <w:szCs w:val="24"/>
              </w:rPr>
            </w:pPr>
            <w:r>
              <w:rPr>
                <w:rFonts w:ascii="Arial" w:hAnsi="Arial" w:cs="Arial"/>
                <w:sz w:val="24"/>
                <w:szCs w:val="24"/>
              </w:rPr>
              <w:t>)</w:t>
            </w:r>
          </w:p>
          <w:p w14:paraId="5EFA8FA9" w14:textId="06C37CB9" w:rsidR="003D01DA" w:rsidRDefault="009B4EBD" w:rsidP="002F05DC">
            <w:pPr>
              <w:widowControl w:val="0"/>
              <w:spacing w:after="0" w:line="240" w:lineRule="auto"/>
              <w:jc w:val="center"/>
              <w:rPr>
                <w:rFonts w:ascii="Arial" w:hAnsi="Arial" w:cs="Arial"/>
                <w:sz w:val="24"/>
                <w:szCs w:val="24"/>
              </w:rPr>
            </w:pPr>
            <w:r>
              <w:rPr>
                <w:rFonts w:ascii="Arial" w:hAnsi="Arial" w:cs="Arial"/>
                <w:sz w:val="24"/>
                <w:szCs w:val="24"/>
              </w:rPr>
              <w:t>)</w:t>
            </w:r>
          </w:p>
          <w:p w14:paraId="47392851" w14:textId="5AC09C62" w:rsidR="0082522C" w:rsidRDefault="0082522C" w:rsidP="002F05DC">
            <w:pPr>
              <w:widowControl w:val="0"/>
              <w:spacing w:after="0" w:line="240" w:lineRule="auto"/>
              <w:jc w:val="center"/>
              <w:rPr>
                <w:rFonts w:ascii="Arial" w:hAnsi="Arial" w:cs="Arial"/>
                <w:sz w:val="24"/>
                <w:szCs w:val="24"/>
              </w:rPr>
            </w:pPr>
            <w:r>
              <w:rPr>
                <w:rFonts w:ascii="Arial" w:hAnsi="Arial" w:cs="Arial"/>
                <w:sz w:val="24"/>
                <w:szCs w:val="24"/>
              </w:rPr>
              <w:t>)</w:t>
            </w:r>
            <w:r>
              <w:rPr>
                <w:rFonts w:ascii="Arial" w:hAnsi="Arial" w:cs="Arial"/>
                <w:sz w:val="24"/>
                <w:szCs w:val="24"/>
              </w:rPr>
              <w:br/>
              <w:t>)</w:t>
            </w:r>
          </w:p>
          <w:p w14:paraId="4FC32940" w14:textId="77777777" w:rsidR="00A75F7D" w:rsidRDefault="00A75F7D" w:rsidP="002F05DC">
            <w:pPr>
              <w:widowControl w:val="0"/>
              <w:spacing w:after="0" w:line="240" w:lineRule="auto"/>
              <w:jc w:val="center"/>
              <w:rPr>
                <w:rFonts w:ascii="Arial" w:hAnsi="Arial" w:cs="Arial"/>
                <w:sz w:val="24"/>
                <w:szCs w:val="24"/>
              </w:rPr>
            </w:pPr>
            <w:r>
              <w:rPr>
                <w:rFonts w:ascii="Arial" w:hAnsi="Arial" w:cs="Arial"/>
                <w:sz w:val="24"/>
                <w:szCs w:val="24"/>
              </w:rPr>
              <w:t>)</w:t>
            </w:r>
          </w:p>
          <w:p w14:paraId="0D1255F1" w14:textId="77777777" w:rsidR="00A75F7D" w:rsidRDefault="00A75F7D" w:rsidP="002F05DC">
            <w:pPr>
              <w:widowControl w:val="0"/>
              <w:spacing w:after="0" w:line="240" w:lineRule="auto"/>
              <w:jc w:val="center"/>
              <w:rPr>
                <w:rFonts w:ascii="Arial" w:hAnsi="Arial" w:cs="Arial"/>
                <w:sz w:val="24"/>
                <w:szCs w:val="24"/>
              </w:rPr>
            </w:pPr>
            <w:r>
              <w:rPr>
                <w:rFonts w:ascii="Arial" w:hAnsi="Arial" w:cs="Arial"/>
                <w:sz w:val="24"/>
                <w:szCs w:val="24"/>
              </w:rPr>
              <w:t>)</w:t>
            </w:r>
          </w:p>
          <w:p w14:paraId="74654C26" w14:textId="77777777" w:rsidR="00A75F7D" w:rsidRDefault="00A75F7D" w:rsidP="002F05DC">
            <w:pPr>
              <w:widowControl w:val="0"/>
              <w:spacing w:after="0" w:line="240" w:lineRule="auto"/>
              <w:jc w:val="center"/>
              <w:rPr>
                <w:rFonts w:ascii="Arial" w:hAnsi="Arial" w:cs="Arial"/>
                <w:sz w:val="24"/>
                <w:szCs w:val="24"/>
              </w:rPr>
            </w:pPr>
            <w:r>
              <w:rPr>
                <w:rFonts w:ascii="Arial" w:hAnsi="Arial" w:cs="Arial"/>
                <w:sz w:val="24"/>
                <w:szCs w:val="24"/>
              </w:rPr>
              <w:t>)</w:t>
            </w:r>
          </w:p>
          <w:p w14:paraId="160E29BD" w14:textId="77777777" w:rsidR="00A75F7D" w:rsidRDefault="00A75F7D" w:rsidP="002F05DC">
            <w:pPr>
              <w:widowControl w:val="0"/>
              <w:spacing w:after="0" w:line="240" w:lineRule="auto"/>
              <w:jc w:val="center"/>
              <w:rPr>
                <w:rFonts w:ascii="Arial" w:hAnsi="Arial" w:cs="Arial"/>
                <w:sz w:val="24"/>
                <w:szCs w:val="24"/>
              </w:rPr>
            </w:pPr>
            <w:r>
              <w:rPr>
                <w:rFonts w:ascii="Arial" w:hAnsi="Arial" w:cs="Arial"/>
                <w:sz w:val="24"/>
                <w:szCs w:val="24"/>
              </w:rPr>
              <w:t>)</w:t>
            </w:r>
          </w:p>
          <w:p w14:paraId="705C800D" w14:textId="77777777" w:rsidR="00A75F7D" w:rsidRDefault="00A75F7D" w:rsidP="002F05DC">
            <w:pPr>
              <w:widowControl w:val="0"/>
              <w:spacing w:after="0" w:line="240" w:lineRule="auto"/>
              <w:jc w:val="center"/>
              <w:rPr>
                <w:rFonts w:ascii="Arial" w:hAnsi="Arial" w:cs="Arial"/>
                <w:sz w:val="24"/>
                <w:szCs w:val="24"/>
              </w:rPr>
            </w:pPr>
            <w:r>
              <w:rPr>
                <w:rFonts w:ascii="Arial" w:hAnsi="Arial" w:cs="Arial"/>
                <w:sz w:val="24"/>
                <w:szCs w:val="24"/>
              </w:rPr>
              <w:t>)</w:t>
            </w:r>
          </w:p>
          <w:p w14:paraId="28C7D593" w14:textId="77777777" w:rsidR="00A75F7D" w:rsidRDefault="00A75F7D" w:rsidP="002F05DC">
            <w:pPr>
              <w:widowControl w:val="0"/>
              <w:spacing w:after="0" w:line="240" w:lineRule="auto"/>
              <w:jc w:val="center"/>
              <w:rPr>
                <w:rFonts w:ascii="Arial" w:hAnsi="Arial" w:cs="Arial"/>
                <w:sz w:val="24"/>
                <w:szCs w:val="24"/>
              </w:rPr>
            </w:pPr>
            <w:r>
              <w:rPr>
                <w:rFonts w:ascii="Arial" w:hAnsi="Arial" w:cs="Arial"/>
                <w:sz w:val="24"/>
                <w:szCs w:val="24"/>
              </w:rPr>
              <w:t>)</w:t>
            </w:r>
          </w:p>
          <w:p w14:paraId="17CE6A0F" w14:textId="77777777" w:rsidR="00A75F7D" w:rsidRDefault="00A75F7D" w:rsidP="002F05DC">
            <w:pPr>
              <w:widowControl w:val="0"/>
              <w:spacing w:after="0" w:line="240" w:lineRule="auto"/>
              <w:jc w:val="center"/>
              <w:rPr>
                <w:rFonts w:ascii="Arial" w:hAnsi="Arial" w:cs="Arial"/>
                <w:sz w:val="24"/>
                <w:szCs w:val="24"/>
              </w:rPr>
            </w:pPr>
            <w:r>
              <w:rPr>
                <w:rFonts w:ascii="Arial" w:hAnsi="Arial" w:cs="Arial"/>
                <w:sz w:val="24"/>
                <w:szCs w:val="24"/>
              </w:rPr>
              <w:t>)</w:t>
            </w:r>
          </w:p>
          <w:p w14:paraId="533C5580" w14:textId="099902ED" w:rsidR="00A75F7D" w:rsidRDefault="00A75F7D" w:rsidP="002F05DC">
            <w:pPr>
              <w:widowControl w:val="0"/>
              <w:spacing w:after="0" w:line="240" w:lineRule="auto"/>
              <w:jc w:val="center"/>
              <w:rPr>
                <w:rFonts w:ascii="Arial" w:hAnsi="Arial" w:cs="Arial"/>
                <w:sz w:val="24"/>
                <w:szCs w:val="24"/>
              </w:rPr>
            </w:pPr>
            <w:r>
              <w:rPr>
                <w:rFonts w:ascii="Arial" w:hAnsi="Arial" w:cs="Arial"/>
                <w:sz w:val="24"/>
                <w:szCs w:val="24"/>
              </w:rPr>
              <w:t>)</w:t>
            </w:r>
          </w:p>
          <w:p w14:paraId="7176D2C0" w14:textId="58CE4F9E" w:rsidR="00545F29" w:rsidRPr="009D71F6" w:rsidRDefault="00545F29" w:rsidP="00542A3B">
            <w:pPr>
              <w:widowControl w:val="0"/>
              <w:spacing w:after="0" w:line="240" w:lineRule="auto"/>
              <w:rPr>
                <w:rFonts w:ascii="Arial" w:hAnsi="Arial" w:cs="Arial"/>
                <w:sz w:val="24"/>
                <w:szCs w:val="24"/>
              </w:rPr>
            </w:pPr>
          </w:p>
        </w:tc>
        <w:tc>
          <w:tcPr>
            <w:tcW w:w="3928" w:type="dxa"/>
          </w:tcPr>
          <w:p w14:paraId="7176D2C1" w14:textId="77777777" w:rsidR="00545F29" w:rsidRPr="009D71F6" w:rsidRDefault="00545F29">
            <w:pPr>
              <w:widowControl w:val="0"/>
              <w:spacing w:after="0" w:line="240" w:lineRule="auto"/>
              <w:rPr>
                <w:rFonts w:ascii="Arial" w:hAnsi="Arial" w:cs="Arial"/>
                <w:sz w:val="24"/>
                <w:szCs w:val="24"/>
              </w:rPr>
            </w:pPr>
          </w:p>
          <w:p w14:paraId="7176D2C2" w14:textId="77777777" w:rsidR="00545F29" w:rsidRPr="009D71F6" w:rsidRDefault="00545F29">
            <w:pPr>
              <w:widowControl w:val="0"/>
              <w:spacing w:after="0" w:line="240" w:lineRule="auto"/>
              <w:rPr>
                <w:rFonts w:ascii="Arial" w:hAnsi="Arial" w:cs="Arial"/>
                <w:sz w:val="24"/>
                <w:szCs w:val="24"/>
              </w:rPr>
            </w:pPr>
          </w:p>
          <w:p w14:paraId="7176D2C3" w14:textId="13267DA3" w:rsidR="00545F29" w:rsidRDefault="00A75F7D">
            <w:pPr>
              <w:widowControl w:val="0"/>
              <w:spacing w:after="0" w:line="240" w:lineRule="auto"/>
              <w:rPr>
                <w:rFonts w:ascii="Arial" w:hAnsi="Arial" w:cs="Arial"/>
                <w:sz w:val="24"/>
                <w:szCs w:val="24"/>
              </w:rPr>
            </w:pPr>
            <w:r>
              <w:rPr>
                <w:rFonts w:ascii="Arial" w:hAnsi="Arial" w:cs="Arial"/>
                <w:sz w:val="24"/>
                <w:szCs w:val="24"/>
              </w:rPr>
              <w:t>Case No. 11-5906-EL-FAC</w:t>
            </w:r>
          </w:p>
          <w:p w14:paraId="541925F1" w14:textId="77777777" w:rsidR="008B2E8D" w:rsidRDefault="008B2E8D">
            <w:pPr>
              <w:widowControl w:val="0"/>
              <w:spacing w:after="0" w:line="240" w:lineRule="auto"/>
              <w:rPr>
                <w:rFonts w:ascii="Arial" w:hAnsi="Arial" w:cs="Arial"/>
                <w:sz w:val="24"/>
                <w:szCs w:val="24"/>
              </w:rPr>
            </w:pPr>
          </w:p>
          <w:p w14:paraId="777889A3" w14:textId="77777777" w:rsidR="008B2E8D" w:rsidRDefault="008B2E8D">
            <w:pPr>
              <w:widowControl w:val="0"/>
              <w:spacing w:after="0" w:line="240" w:lineRule="auto"/>
              <w:rPr>
                <w:rFonts w:ascii="Arial" w:hAnsi="Arial" w:cs="Arial"/>
                <w:sz w:val="24"/>
                <w:szCs w:val="24"/>
              </w:rPr>
            </w:pPr>
          </w:p>
          <w:p w14:paraId="783E736A" w14:textId="77777777" w:rsidR="00A75F7D" w:rsidRDefault="00A75F7D">
            <w:pPr>
              <w:widowControl w:val="0"/>
              <w:spacing w:after="0" w:line="240" w:lineRule="auto"/>
              <w:rPr>
                <w:rFonts w:ascii="Arial" w:hAnsi="Arial" w:cs="Arial"/>
                <w:sz w:val="24"/>
                <w:szCs w:val="24"/>
              </w:rPr>
            </w:pPr>
          </w:p>
          <w:p w14:paraId="1D537B5A" w14:textId="7BF0CEBC" w:rsidR="0082522C" w:rsidRDefault="00A75F7D">
            <w:pPr>
              <w:widowControl w:val="0"/>
              <w:spacing w:after="0" w:line="240" w:lineRule="auto"/>
              <w:rPr>
                <w:rFonts w:ascii="Arial" w:hAnsi="Arial" w:cs="Arial"/>
                <w:sz w:val="24"/>
                <w:szCs w:val="24"/>
              </w:rPr>
            </w:pPr>
            <w:r>
              <w:rPr>
                <w:rFonts w:ascii="Arial" w:hAnsi="Arial" w:cs="Arial"/>
                <w:sz w:val="24"/>
                <w:szCs w:val="24"/>
              </w:rPr>
              <w:t>Case No. 12</w:t>
            </w:r>
            <w:r w:rsidRPr="00A75F7D">
              <w:rPr>
                <w:rFonts w:ascii="Arial" w:hAnsi="Arial" w:cs="Arial"/>
                <w:sz w:val="24"/>
                <w:szCs w:val="24"/>
              </w:rPr>
              <w:t>-3133-EL-FAC</w:t>
            </w:r>
          </w:p>
          <w:p w14:paraId="3427DC62" w14:textId="77777777" w:rsidR="00A75F7D" w:rsidRDefault="00A75F7D">
            <w:pPr>
              <w:widowControl w:val="0"/>
              <w:spacing w:after="0" w:line="240" w:lineRule="auto"/>
              <w:rPr>
                <w:rFonts w:ascii="Arial" w:hAnsi="Arial" w:cs="Arial"/>
                <w:sz w:val="24"/>
                <w:szCs w:val="24"/>
              </w:rPr>
            </w:pPr>
          </w:p>
          <w:p w14:paraId="7176D2C4" w14:textId="77777777" w:rsidR="00545F29" w:rsidRPr="009D71F6" w:rsidRDefault="00545F29">
            <w:pPr>
              <w:widowControl w:val="0"/>
              <w:spacing w:after="0" w:line="240" w:lineRule="auto"/>
              <w:rPr>
                <w:rFonts w:ascii="Arial" w:hAnsi="Arial" w:cs="Arial"/>
                <w:sz w:val="24"/>
                <w:szCs w:val="24"/>
              </w:rPr>
            </w:pPr>
          </w:p>
          <w:p w14:paraId="378C5952" w14:textId="789366CC" w:rsidR="00613140" w:rsidRDefault="00A75F7D">
            <w:pPr>
              <w:widowControl w:val="0"/>
              <w:spacing w:after="0" w:line="240" w:lineRule="auto"/>
              <w:rPr>
                <w:rFonts w:ascii="Arial" w:hAnsi="Arial" w:cs="Arial"/>
                <w:sz w:val="24"/>
                <w:szCs w:val="24"/>
              </w:rPr>
            </w:pPr>
            <w:r>
              <w:rPr>
                <w:rFonts w:ascii="Arial" w:hAnsi="Arial" w:cs="Arial"/>
                <w:sz w:val="24"/>
                <w:szCs w:val="24"/>
              </w:rPr>
              <w:t>Case No. 13-572-EL-FAC</w:t>
            </w:r>
          </w:p>
          <w:p w14:paraId="2E275791" w14:textId="77777777" w:rsidR="00613140" w:rsidRDefault="00613140">
            <w:pPr>
              <w:widowControl w:val="0"/>
              <w:spacing w:after="0" w:line="240" w:lineRule="auto"/>
              <w:rPr>
                <w:rFonts w:ascii="Arial" w:hAnsi="Arial" w:cs="Arial"/>
                <w:sz w:val="24"/>
                <w:szCs w:val="24"/>
              </w:rPr>
            </w:pPr>
          </w:p>
          <w:p w14:paraId="330C69C8" w14:textId="77777777" w:rsidR="00A75F7D" w:rsidRDefault="00A75F7D">
            <w:pPr>
              <w:widowControl w:val="0"/>
              <w:spacing w:after="0" w:line="240" w:lineRule="auto"/>
              <w:rPr>
                <w:rFonts w:ascii="Arial" w:hAnsi="Arial" w:cs="Arial"/>
                <w:sz w:val="24"/>
                <w:szCs w:val="24"/>
              </w:rPr>
            </w:pPr>
          </w:p>
          <w:p w14:paraId="5ED624E8" w14:textId="77777777" w:rsidR="00A75F7D" w:rsidRDefault="00A75F7D">
            <w:pPr>
              <w:widowControl w:val="0"/>
              <w:spacing w:after="0" w:line="240" w:lineRule="auto"/>
              <w:rPr>
                <w:rFonts w:ascii="Arial" w:hAnsi="Arial" w:cs="Arial"/>
                <w:sz w:val="24"/>
                <w:szCs w:val="24"/>
              </w:rPr>
            </w:pPr>
            <w:r>
              <w:rPr>
                <w:rFonts w:ascii="Arial" w:hAnsi="Arial" w:cs="Arial"/>
                <w:sz w:val="24"/>
                <w:szCs w:val="24"/>
              </w:rPr>
              <w:t>Case No. 13-1286-EL-FAC</w:t>
            </w:r>
          </w:p>
          <w:p w14:paraId="5852AE73" w14:textId="77777777" w:rsidR="00A75F7D" w:rsidRDefault="00A75F7D">
            <w:pPr>
              <w:widowControl w:val="0"/>
              <w:spacing w:after="0" w:line="240" w:lineRule="auto"/>
              <w:rPr>
                <w:rFonts w:ascii="Arial" w:hAnsi="Arial" w:cs="Arial"/>
                <w:sz w:val="24"/>
                <w:szCs w:val="24"/>
              </w:rPr>
            </w:pPr>
          </w:p>
          <w:p w14:paraId="40D12886" w14:textId="77777777" w:rsidR="00A75F7D" w:rsidRDefault="00A75F7D">
            <w:pPr>
              <w:widowControl w:val="0"/>
              <w:spacing w:after="0" w:line="240" w:lineRule="auto"/>
              <w:rPr>
                <w:rFonts w:ascii="Arial" w:hAnsi="Arial" w:cs="Arial"/>
                <w:sz w:val="24"/>
                <w:szCs w:val="24"/>
              </w:rPr>
            </w:pPr>
          </w:p>
          <w:p w14:paraId="7176D2C5" w14:textId="76FB4744" w:rsidR="00A75F7D" w:rsidRPr="009D71F6" w:rsidRDefault="00A75F7D">
            <w:pPr>
              <w:widowControl w:val="0"/>
              <w:spacing w:after="0" w:line="240" w:lineRule="auto"/>
              <w:rPr>
                <w:rFonts w:ascii="Arial" w:hAnsi="Arial" w:cs="Arial"/>
                <w:sz w:val="24"/>
                <w:szCs w:val="24"/>
              </w:rPr>
            </w:pPr>
            <w:r>
              <w:rPr>
                <w:rFonts w:ascii="Arial" w:hAnsi="Arial" w:cs="Arial"/>
                <w:sz w:val="24"/>
                <w:szCs w:val="24"/>
              </w:rPr>
              <w:t>Case No. 13-1892-EL-FAC</w:t>
            </w:r>
          </w:p>
        </w:tc>
      </w:tr>
    </w:tbl>
    <w:p w14:paraId="7176D2C7" w14:textId="4CA8FA59"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7176D2CA" w14:textId="586F9D47" w:rsidR="00545F29" w:rsidRPr="009D71F6" w:rsidRDefault="00941ECD" w:rsidP="00941ECD">
      <w:pPr>
        <w:widowControl w:val="0"/>
        <w:spacing w:after="0" w:line="240" w:lineRule="auto"/>
        <w:jc w:val="center"/>
        <w:rPr>
          <w:rFonts w:ascii="Arial" w:hAnsi="Arial" w:cs="Arial"/>
          <w:b/>
          <w:bCs/>
          <w:sz w:val="24"/>
          <w:szCs w:val="24"/>
        </w:rPr>
      </w:pPr>
      <w:r>
        <w:rPr>
          <w:rFonts w:ascii="Arial" w:hAnsi="Arial" w:cs="Arial"/>
          <w:b/>
          <w:bCs/>
          <w:sz w:val="24"/>
          <w:szCs w:val="24"/>
        </w:rPr>
        <w:t xml:space="preserve">REPLY IN SUPPORT OF </w:t>
      </w:r>
      <w:r w:rsidR="0056270F" w:rsidRPr="009D71F6">
        <w:rPr>
          <w:rFonts w:ascii="Arial" w:hAnsi="Arial" w:cs="Arial"/>
          <w:b/>
          <w:bCs/>
          <w:sz w:val="24"/>
          <w:szCs w:val="24"/>
        </w:rPr>
        <w:t xml:space="preserve">MOTION TO INTERVENE </w:t>
      </w:r>
      <w:r w:rsidR="00AA75B4">
        <w:rPr>
          <w:rFonts w:ascii="Arial" w:hAnsi="Arial" w:cs="Arial"/>
          <w:b/>
          <w:bCs/>
          <w:sz w:val="24"/>
          <w:szCs w:val="24"/>
        </w:rPr>
        <w:t>OF IGS ENERGY</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7D434B1A"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39545212" w14:textId="77777777" w:rsidR="00237730" w:rsidRDefault="00237730" w:rsidP="00A75F7D">
      <w:pPr>
        <w:autoSpaceDE w:val="0"/>
        <w:autoSpaceDN w:val="0"/>
        <w:adjustRightInd w:val="0"/>
        <w:spacing w:after="120" w:line="480" w:lineRule="auto"/>
        <w:jc w:val="both"/>
        <w:rPr>
          <w:rFonts w:ascii="Arial" w:hAnsi="Arial" w:cs="Arial"/>
          <w:sz w:val="24"/>
          <w:szCs w:val="24"/>
        </w:rPr>
      </w:pPr>
    </w:p>
    <w:p w14:paraId="1FFAC93F" w14:textId="5772FB47" w:rsidR="00237730" w:rsidRDefault="00237730" w:rsidP="00237730">
      <w:pPr>
        <w:spacing w:after="0" w:line="240" w:lineRule="auto"/>
        <w:ind w:left="5040"/>
        <w:rPr>
          <w:rFonts w:ascii="Arial" w:eastAsia="Calibri" w:hAnsi="Arial" w:cs="Arial"/>
          <w:sz w:val="24"/>
          <w:szCs w:val="24"/>
          <w:u w:val="single"/>
        </w:rPr>
      </w:pPr>
    </w:p>
    <w:p w14:paraId="4F1EA401"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Matthew White (0082859)</w:t>
      </w:r>
    </w:p>
    <w:p w14:paraId="4CE49445" w14:textId="7138D149" w:rsidR="00A75F7D" w:rsidRDefault="00A75F7D" w:rsidP="00A75F7D">
      <w:pPr>
        <w:spacing w:after="0" w:line="240" w:lineRule="auto"/>
        <w:ind w:left="5040"/>
        <w:rPr>
          <w:rFonts w:ascii="Arial" w:hAnsi="Arial" w:cs="Arial"/>
          <w:sz w:val="24"/>
          <w:szCs w:val="24"/>
        </w:rPr>
      </w:pPr>
      <w:r>
        <w:rPr>
          <w:rFonts w:ascii="Arial" w:hAnsi="Arial" w:cs="Arial"/>
          <w:sz w:val="24"/>
          <w:szCs w:val="24"/>
        </w:rPr>
        <w:t>Counsel of Record</w:t>
      </w:r>
    </w:p>
    <w:p w14:paraId="766F0661"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Email: mswhite@igsenergy.com</w:t>
      </w:r>
    </w:p>
    <w:p w14:paraId="1C54B0A0" w14:textId="1FE88325" w:rsidR="00237730" w:rsidRDefault="00AA75B4" w:rsidP="00237730">
      <w:pPr>
        <w:spacing w:after="0" w:line="240" w:lineRule="auto"/>
        <w:ind w:left="5040"/>
        <w:rPr>
          <w:rFonts w:ascii="Arial" w:hAnsi="Arial" w:cs="Arial"/>
          <w:sz w:val="24"/>
          <w:szCs w:val="24"/>
        </w:rPr>
      </w:pPr>
      <w:r>
        <w:rPr>
          <w:rFonts w:ascii="Arial" w:hAnsi="Arial" w:cs="Arial"/>
          <w:sz w:val="24"/>
          <w:szCs w:val="24"/>
        </w:rPr>
        <w:t>IGS Energy</w:t>
      </w:r>
    </w:p>
    <w:p w14:paraId="7808A77D"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6100 Emerald Parkway</w:t>
      </w:r>
    </w:p>
    <w:p w14:paraId="7F0E5D8B"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Dublin, Ohio 43016</w:t>
      </w:r>
    </w:p>
    <w:p w14:paraId="6527965A"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3ABFFA73"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F7DC00" w14:textId="77777777" w:rsidR="00237730" w:rsidRDefault="00237730" w:rsidP="00237730">
      <w:pPr>
        <w:spacing w:after="0" w:line="240" w:lineRule="auto"/>
        <w:ind w:left="5040"/>
        <w:rPr>
          <w:rFonts w:ascii="Arial" w:hAnsi="Arial" w:cs="Arial"/>
          <w:sz w:val="24"/>
          <w:szCs w:val="24"/>
        </w:rPr>
      </w:pPr>
    </w:p>
    <w:p w14:paraId="5C805413" w14:textId="463321AA" w:rsidR="00237730" w:rsidRDefault="00A75F7D" w:rsidP="00237730">
      <w:pPr>
        <w:spacing w:after="0" w:line="240" w:lineRule="auto"/>
        <w:ind w:left="5040"/>
        <w:rPr>
          <w:rFonts w:ascii="Arial" w:hAnsi="Arial" w:cs="Arial"/>
          <w:b/>
          <w:i/>
          <w:sz w:val="24"/>
          <w:szCs w:val="24"/>
        </w:rPr>
      </w:pPr>
      <w:r>
        <w:rPr>
          <w:rFonts w:ascii="Arial" w:hAnsi="Arial" w:cs="Arial"/>
          <w:b/>
          <w:i/>
          <w:sz w:val="24"/>
          <w:szCs w:val="24"/>
        </w:rPr>
        <w:t>Attorney</w:t>
      </w:r>
      <w:r w:rsidR="00237730">
        <w:rPr>
          <w:rFonts w:ascii="Arial" w:hAnsi="Arial" w:cs="Arial"/>
          <w:b/>
          <w:i/>
          <w:sz w:val="24"/>
          <w:szCs w:val="24"/>
        </w:rPr>
        <w:t xml:space="preserve"> for IGS Energy</w:t>
      </w:r>
    </w:p>
    <w:p w14:paraId="29245C49" w14:textId="77777777" w:rsidR="00237730" w:rsidRDefault="00237730" w:rsidP="00237730">
      <w:pPr>
        <w:spacing w:after="0" w:line="240" w:lineRule="auto"/>
        <w:ind w:left="5040"/>
        <w:rPr>
          <w:rFonts w:ascii="Arial" w:hAnsi="Arial" w:cs="Arial"/>
          <w:b/>
          <w:i/>
          <w:sz w:val="24"/>
          <w:szCs w:val="24"/>
        </w:rPr>
      </w:pPr>
    </w:p>
    <w:p w14:paraId="4217075D" w14:textId="0C0340BF" w:rsidR="00EC019F" w:rsidRPr="00EC019F" w:rsidRDefault="00E34806" w:rsidP="00EC019F">
      <w:pPr>
        <w:spacing w:after="0" w:line="240" w:lineRule="auto"/>
        <w:rPr>
          <w:rFonts w:ascii="Arial" w:hAnsi="Arial" w:cs="Arial"/>
          <w:b/>
          <w:sz w:val="24"/>
          <w:szCs w:val="24"/>
        </w:rPr>
      </w:pPr>
      <w:r>
        <w:rPr>
          <w:rFonts w:ascii="Arial" w:hAnsi="Arial" w:cs="Arial"/>
          <w:b/>
          <w:sz w:val="24"/>
          <w:szCs w:val="24"/>
        </w:rPr>
        <w:t>February 3</w:t>
      </w:r>
      <w:r w:rsidR="0082522C">
        <w:rPr>
          <w:rFonts w:ascii="Arial" w:hAnsi="Arial" w:cs="Arial"/>
          <w:b/>
          <w:sz w:val="24"/>
          <w:szCs w:val="24"/>
        </w:rPr>
        <w:t>, 2014</w:t>
      </w:r>
    </w:p>
    <w:p w14:paraId="329F3F97" w14:textId="77777777" w:rsidR="00A75F7D" w:rsidRDefault="00A75F7D" w:rsidP="00237730">
      <w:pPr>
        <w:pStyle w:val="Title"/>
        <w:widowControl w:val="0"/>
        <w:rPr>
          <w:rFonts w:ascii="Arial" w:hAnsi="Arial" w:cs="Arial"/>
          <w:szCs w:val="24"/>
        </w:rPr>
      </w:pPr>
    </w:p>
    <w:p w14:paraId="4CF18EA6" w14:textId="77777777" w:rsidR="00941ECD" w:rsidRDefault="00941ECD" w:rsidP="00237730">
      <w:pPr>
        <w:pStyle w:val="Title"/>
        <w:widowControl w:val="0"/>
        <w:rPr>
          <w:rFonts w:ascii="Arial" w:hAnsi="Arial" w:cs="Arial"/>
          <w:szCs w:val="24"/>
        </w:rPr>
      </w:pPr>
    </w:p>
    <w:p w14:paraId="7FA1DDCC" w14:textId="46363D1E" w:rsidR="0045704B" w:rsidRDefault="00955F86" w:rsidP="0045704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Pursuant to R.C. 4903.221 and Rule</w:t>
      </w:r>
      <w:r w:rsidR="0056270F" w:rsidRPr="009D71F6">
        <w:rPr>
          <w:rFonts w:ascii="Arial" w:hAnsi="Arial" w:cs="Arial"/>
          <w:sz w:val="24"/>
          <w:szCs w:val="24"/>
        </w:rPr>
        <w:t xml:space="preserve"> 4901-1-11,</w:t>
      </w:r>
      <w:r>
        <w:rPr>
          <w:rFonts w:ascii="Arial" w:hAnsi="Arial" w:cs="Arial"/>
          <w:sz w:val="24"/>
          <w:szCs w:val="24"/>
        </w:rPr>
        <w:t xml:space="preserve"> Ohio Administrative Code (“OAC”),</w:t>
      </w:r>
      <w:r w:rsidR="0056270F" w:rsidRPr="009D71F6">
        <w:rPr>
          <w:rFonts w:ascii="Arial" w:hAnsi="Arial" w:cs="Arial"/>
          <w:sz w:val="24"/>
          <w:szCs w:val="24"/>
        </w:rPr>
        <w:t xml:space="preserve"> Interstate Gas Supply, Inc. (“IGS”</w:t>
      </w:r>
      <w:r>
        <w:rPr>
          <w:rFonts w:ascii="Arial" w:hAnsi="Arial" w:cs="Arial"/>
          <w:sz w:val="24"/>
          <w:szCs w:val="24"/>
        </w:rPr>
        <w:t xml:space="preserve"> or “IGS Energy”</w:t>
      </w:r>
      <w:r w:rsidR="00E34806">
        <w:rPr>
          <w:rFonts w:ascii="Arial" w:hAnsi="Arial" w:cs="Arial"/>
          <w:sz w:val="24"/>
          <w:szCs w:val="24"/>
        </w:rPr>
        <w:t>) moved</w:t>
      </w:r>
      <w:r w:rsidR="0056270F" w:rsidRPr="009D71F6">
        <w:rPr>
          <w:rFonts w:ascii="Arial" w:hAnsi="Arial" w:cs="Arial"/>
          <w:sz w:val="24"/>
          <w:szCs w:val="24"/>
        </w:rPr>
        <w:t xml:space="preserve"> to intervene in the above captioned proceeding</w:t>
      </w:r>
      <w:r w:rsidR="00F5720A">
        <w:rPr>
          <w:rFonts w:ascii="Arial" w:hAnsi="Arial" w:cs="Arial"/>
          <w:sz w:val="24"/>
          <w:szCs w:val="24"/>
        </w:rPr>
        <w:t>s</w:t>
      </w:r>
      <w:r w:rsidR="0082522C">
        <w:rPr>
          <w:rFonts w:ascii="Arial" w:hAnsi="Arial" w:cs="Arial"/>
          <w:sz w:val="24"/>
          <w:szCs w:val="24"/>
        </w:rPr>
        <w:t xml:space="preserve"> in which</w:t>
      </w:r>
      <w:r w:rsidR="00A75F7D">
        <w:rPr>
          <w:rFonts w:ascii="Arial" w:hAnsi="Arial" w:cs="Arial"/>
          <w:sz w:val="24"/>
          <w:szCs w:val="24"/>
        </w:rPr>
        <w:t xml:space="preserve"> an auditor has submitted a recommendation regarding</w:t>
      </w:r>
      <w:r w:rsidR="0082522C">
        <w:rPr>
          <w:rFonts w:ascii="Arial" w:hAnsi="Arial" w:cs="Arial"/>
          <w:sz w:val="24"/>
          <w:szCs w:val="24"/>
        </w:rPr>
        <w:t xml:space="preserve"> Ohio Power Company</w:t>
      </w:r>
      <w:r w:rsidR="00A75F7D">
        <w:rPr>
          <w:rFonts w:ascii="Arial" w:hAnsi="Arial" w:cs="Arial"/>
          <w:sz w:val="24"/>
          <w:szCs w:val="24"/>
        </w:rPr>
        <w:t>’s</w:t>
      </w:r>
      <w:r w:rsidR="0082522C">
        <w:rPr>
          <w:rFonts w:ascii="Arial" w:hAnsi="Arial" w:cs="Arial"/>
          <w:sz w:val="24"/>
          <w:szCs w:val="24"/>
        </w:rPr>
        <w:t xml:space="preserve"> (“Ohio Power”)</w:t>
      </w:r>
      <w:r w:rsidR="00A75F7D">
        <w:rPr>
          <w:rFonts w:ascii="Arial" w:hAnsi="Arial" w:cs="Arial"/>
          <w:sz w:val="24"/>
          <w:szCs w:val="24"/>
        </w:rPr>
        <w:t xml:space="preserve"> and Columbus Southern Power Company’s (“CSP”) (collectively, “AEP-Ohio”) potential double recovery of purchased power costs</w:t>
      </w:r>
      <w:r w:rsidR="00F5720A">
        <w:rPr>
          <w:rFonts w:ascii="Arial" w:hAnsi="Arial" w:cs="Arial"/>
          <w:sz w:val="24"/>
          <w:szCs w:val="24"/>
        </w:rPr>
        <w:t>.</w:t>
      </w:r>
      <w:r w:rsidR="0045704B">
        <w:rPr>
          <w:rFonts w:ascii="Arial" w:hAnsi="Arial" w:cs="Arial"/>
          <w:sz w:val="24"/>
          <w:szCs w:val="24"/>
        </w:rPr>
        <w:t xml:space="preserve">  </w:t>
      </w:r>
      <w:r w:rsidR="00E34806">
        <w:rPr>
          <w:rFonts w:ascii="Arial" w:hAnsi="Arial" w:cs="Arial"/>
          <w:sz w:val="24"/>
          <w:szCs w:val="24"/>
        </w:rPr>
        <w:t>Ohio Power filed a memo cont</w:t>
      </w:r>
      <w:r w:rsidR="0045704B">
        <w:rPr>
          <w:rFonts w:ascii="Arial" w:hAnsi="Arial" w:cs="Arial"/>
          <w:sz w:val="24"/>
          <w:szCs w:val="24"/>
        </w:rPr>
        <w:t>ra, arguing that the Public Utilities Commission of Ohio (“Commission”) should not grant IGS full party status.</w:t>
      </w:r>
      <w:r w:rsidR="00E34806">
        <w:rPr>
          <w:rFonts w:ascii="Arial" w:hAnsi="Arial" w:cs="Arial"/>
          <w:sz w:val="24"/>
          <w:szCs w:val="24"/>
        </w:rPr>
        <w:t xml:space="preserve"> </w:t>
      </w:r>
      <w:r w:rsidR="0045704B">
        <w:rPr>
          <w:rFonts w:ascii="Arial" w:hAnsi="Arial" w:cs="Arial"/>
          <w:sz w:val="24"/>
          <w:szCs w:val="24"/>
        </w:rPr>
        <w:t xml:space="preserve"> AEP-Ohio claims that IGS should be permitted to participate with respect to the allocation of any credit or refund because that is the “</w:t>
      </w:r>
      <w:r w:rsidR="00E34806" w:rsidRPr="00E34806">
        <w:rPr>
          <w:rFonts w:ascii="Arial" w:hAnsi="Arial" w:cs="Arial"/>
          <w:sz w:val="24"/>
          <w:szCs w:val="24"/>
        </w:rPr>
        <w:t>one issue in which movants have a real and substantial</w:t>
      </w:r>
      <w:r w:rsidR="00E34806">
        <w:rPr>
          <w:rFonts w:ascii="Arial" w:hAnsi="Arial" w:cs="Arial"/>
          <w:sz w:val="24"/>
          <w:szCs w:val="24"/>
        </w:rPr>
        <w:t xml:space="preserve"> </w:t>
      </w:r>
      <w:r w:rsidR="00E34806" w:rsidRPr="00E34806">
        <w:rPr>
          <w:rFonts w:ascii="Arial" w:hAnsi="Arial" w:cs="Arial"/>
          <w:sz w:val="24"/>
          <w:szCs w:val="24"/>
        </w:rPr>
        <w:t>interest</w:t>
      </w:r>
      <w:r w:rsidR="00E34806">
        <w:rPr>
          <w:rFonts w:ascii="Arial" w:hAnsi="Arial" w:cs="Arial"/>
          <w:sz w:val="24"/>
          <w:szCs w:val="24"/>
        </w:rPr>
        <w:t>.”</w:t>
      </w:r>
      <w:r w:rsidR="007628EA">
        <w:rPr>
          <w:rFonts w:ascii="Arial" w:hAnsi="Arial" w:cs="Arial"/>
          <w:sz w:val="24"/>
          <w:szCs w:val="24"/>
        </w:rPr>
        <w:t xml:space="preserve">  AEP-Ohio Memo Contra at 2.</w:t>
      </w:r>
      <w:r w:rsidR="00E34806">
        <w:rPr>
          <w:rFonts w:ascii="Arial" w:hAnsi="Arial" w:cs="Arial"/>
          <w:sz w:val="24"/>
          <w:szCs w:val="24"/>
        </w:rPr>
        <w:t xml:space="preserve">  </w:t>
      </w:r>
      <w:r w:rsidR="0045704B">
        <w:rPr>
          <w:rFonts w:ascii="Arial" w:hAnsi="Arial" w:cs="Arial"/>
          <w:sz w:val="24"/>
          <w:szCs w:val="24"/>
        </w:rPr>
        <w:t xml:space="preserve">As discussed below and in accordance with the Supreme Court of Ohio’s policy in favor of liberal intervention, AEP-Ohio’s memo contra should be rejected and IGS should be granted full party status. </w:t>
      </w:r>
    </w:p>
    <w:p w14:paraId="114BC33C" w14:textId="77777777" w:rsidR="00362BC3" w:rsidRPr="00362BC3" w:rsidRDefault="00362BC3" w:rsidP="00362BC3">
      <w:pPr>
        <w:autoSpaceDE w:val="0"/>
        <w:autoSpaceDN w:val="0"/>
        <w:adjustRightInd w:val="0"/>
        <w:spacing w:after="120" w:line="480" w:lineRule="auto"/>
        <w:ind w:firstLine="720"/>
        <w:jc w:val="both"/>
        <w:rPr>
          <w:rFonts w:ascii="Arial" w:hAnsi="Arial" w:cs="Arial"/>
          <w:sz w:val="24"/>
          <w:szCs w:val="24"/>
        </w:rPr>
      </w:pPr>
      <w:r w:rsidRPr="00362BC3">
        <w:rPr>
          <w:rFonts w:ascii="Arial" w:hAnsi="Arial" w:cs="Arial"/>
          <w:sz w:val="24"/>
          <w:szCs w:val="24"/>
        </w:rPr>
        <w:t xml:space="preserve">RC 4903.221(B) and Rule 4901-1-11(B), OAC, provide that the Commission, in ruling upon applications to intervene in its proceedings, shall consider the following criteria: </w:t>
      </w:r>
    </w:p>
    <w:p w14:paraId="1605AB8A" w14:textId="72927C8F" w:rsidR="00362BC3" w:rsidRDefault="00362BC3" w:rsidP="00362BC3">
      <w:pPr>
        <w:autoSpaceDE w:val="0"/>
        <w:autoSpaceDN w:val="0"/>
        <w:adjustRightInd w:val="0"/>
        <w:spacing w:after="120" w:line="240" w:lineRule="auto"/>
        <w:ind w:left="720" w:right="720"/>
        <w:jc w:val="both"/>
        <w:rPr>
          <w:rFonts w:ascii="Arial" w:hAnsi="Arial" w:cs="Arial"/>
          <w:sz w:val="24"/>
          <w:szCs w:val="24"/>
        </w:rPr>
      </w:pPr>
      <w:r w:rsidRPr="00362BC3">
        <w:rPr>
          <w:rFonts w:ascii="Arial" w:hAnsi="Arial" w:cs="Arial"/>
          <w:sz w:val="24"/>
          <w:szCs w:val="24"/>
        </w:rPr>
        <w:t>(1) The nature and extent of the prospective intervener’s interest; (2) The legal position advanced by the prospective intervener and its probable relation to the merits of the case; (3) Whether the intervention by the prospective intervener will unduly prolong or delay the proceedings; (4) Whether the prospective intervener will significantly contribute to full development and equitable resolution of the factual issues.</w:t>
      </w:r>
    </w:p>
    <w:p w14:paraId="43709B99" w14:textId="4A8C9A2B" w:rsidR="00592723" w:rsidRDefault="00362BC3" w:rsidP="0045704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AEP-Ohio challenges IGS’ ability to fully satisfy the first two criteria.  </w:t>
      </w:r>
      <w:r w:rsidR="0045704B">
        <w:rPr>
          <w:rFonts w:ascii="Arial" w:hAnsi="Arial" w:cs="Arial"/>
          <w:sz w:val="24"/>
          <w:szCs w:val="24"/>
        </w:rPr>
        <w:t>AEP-Ohio claims that</w:t>
      </w:r>
      <w:r w:rsidR="00592723">
        <w:rPr>
          <w:rFonts w:ascii="Arial" w:hAnsi="Arial" w:cs="Arial"/>
          <w:sz w:val="24"/>
          <w:szCs w:val="24"/>
        </w:rPr>
        <w:t xml:space="preserve"> “</w:t>
      </w:r>
      <w:r w:rsidR="0045704B">
        <w:rPr>
          <w:rFonts w:ascii="Arial" w:hAnsi="Arial" w:cs="Arial"/>
          <w:sz w:val="24"/>
          <w:szCs w:val="24"/>
        </w:rPr>
        <w:t>[n]</w:t>
      </w:r>
      <w:r w:rsidR="00592723">
        <w:rPr>
          <w:rFonts w:ascii="Arial" w:hAnsi="Arial" w:cs="Arial"/>
          <w:sz w:val="24"/>
          <w:szCs w:val="24"/>
        </w:rPr>
        <w:t xml:space="preserve">either IGS nor </w:t>
      </w:r>
      <w:r w:rsidR="00592723" w:rsidRPr="00592723">
        <w:rPr>
          <w:rFonts w:ascii="Arial" w:hAnsi="Arial" w:cs="Arial"/>
          <w:sz w:val="24"/>
          <w:szCs w:val="24"/>
        </w:rPr>
        <w:t>RESA has a real and substantial interest in the issues related to the Company’s Fuel Adjustment</w:t>
      </w:r>
      <w:r w:rsidR="00592723">
        <w:rPr>
          <w:rFonts w:ascii="Arial" w:hAnsi="Arial" w:cs="Arial"/>
          <w:sz w:val="24"/>
          <w:szCs w:val="24"/>
        </w:rPr>
        <w:t xml:space="preserve"> </w:t>
      </w:r>
      <w:r w:rsidR="00592723" w:rsidRPr="00592723">
        <w:rPr>
          <w:rFonts w:ascii="Arial" w:hAnsi="Arial" w:cs="Arial"/>
          <w:sz w:val="24"/>
          <w:szCs w:val="24"/>
        </w:rPr>
        <w:t xml:space="preserve">Clause (a bypassable retail rate not related </w:t>
      </w:r>
      <w:r w:rsidR="00592723" w:rsidRPr="00592723">
        <w:rPr>
          <w:rFonts w:ascii="Arial" w:hAnsi="Arial" w:cs="Arial"/>
          <w:sz w:val="24"/>
          <w:szCs w:val="24"/>
        </w:rPr>
        <w:lastRenderedPageBreak/>
        <w:t>to competitive service</w:t>
      </w:r>
      <w:r w:rsidR="002E2C4C">
        <w:rPr>
          <w:rStyle w:val="FootnoteReference"/>
          <w:rFonts w:ascii="Arial" w:hAnsi="Arial" w:cs="Arial"/>
          <w:sz w:val="24"/>
          <w:szCs w:val="24"/>
        </w:rPr>
        <w:footnoteReference w:id="1"/>
      </w:r>
      <w:r w:rsidR="00592723" w:rsidRPr="00592723">
        <w:rPr>
          <w:rFonts w:ascii="Arial" w:hAnsi="Arial" w:cs="Arial"/>
          <w:sz w:val="24"/>
          <w:szCs w:val="24"/>
        </w:rPr>
        <w:t>) or the threshold determination</w:t>
      </w:r>
      <w:r w:rsidR="00592723">
        <w:rPr>
          <w:rFonts w:ascii="Arial" w:hAnsi="Arial" w:cs="Arial"/>
          <w:sz w:val="24"/>
          <w:szCs w:val="24"/>
        </w:rPr>
        <w:t xml:space="preserve"> </w:t>
      </w:r>
      <w:r w:rsidR="00592723" w:rsidRPr="00592723">
        <w:rPr>
          <w:rFonts w:ascii="Arial" w:hAnsi="Arial" w:cs="Arial"/>
          <w:sz w:val="24"/>
          <w:szCs w:val="24"/>
        </w:rPr>
        <w:t>of double recovery (which is a predicate to any customer refund or credit) that will also be</w:t>
      </w:r>
      <w:r w:rsidR="00592723">
        <w:rPr>
          <w:rFonts w:ascii="Arial" w:hAnsi="Arial" w:cs="Arial"/>
          <w:sz w:val="24"/>
          <w:szCs w:val="24"/>
        </w:rPr>
        <w:t xml:space="preserve"> </w:t>
      </w:r>
      <w:r w:rsidR="00592723" w:rsidRPr="00592723">
        <w:rPr>
          <w:rFonts w:ascii="Arial" w:hAnsi="Arial" w:cs="Arial"/>
          <w:sz w:val="24"/>
          <w:szCs w:val="24"/>
        </w:rPr>
        <w:t>addressed in these proceedings</w:t>
      </w:r>
      <w:r w:rsidR="007628EA">
        <w:rPr>
          <w:rFonts w:ascii="Arial" w:hAnsi="Arial" w:cs="Arial"/>
          <w:sz w:val="24"/>
          <w:szCs w:val="24"/>
        </w:rPr>
        <w:t>.</w:t>
      </w:r>
      <w:r w:rsidR="00592723">
        <w:rPr>
          <w:rFonts w:ascii="Arial" w:hAnsi="Arial" w:cs="Arial"/>
          <w:sz w:val="24"/>
          <w:szCs w:val="24"/>
        </w:rPr>
        <w:t xml:space="preserve">”  </w:t>
      </w:r>
      <w:r w:rsidR="007628EA">
        <w:rPr>
          <w:rFonts w:ascii="Arial" w:hAnsi="Arial" w:cs="Arial"/>
          <w:sz w:val="24"/>
          <w:szCs w:val="24"/>
        </w:rPr>
        <w:t xml:space="preserve">AEP-Ohio </w:t>
      </w:r>
      <w:r w:rsidR="00592723">
        <w:rPr>
          <w:rFonts w:ascii="Arial" w:hAnsi="Arial" w:cs="Arial"/>
          <w:sz w:val="24"/>
          <w:szCs w:val="24"/>
        </w:rPr>
        <w:t>Memo Contra at 2</w:t>
      </w:r>
      <w:r w:rsidR="002E2C4C">
        <w:rPr>
          <w:rFonts w:ascii="Arial" w:hAnsi="Arial" w:cs="Arial"/>
          <w:sz w:val="24"/>
          <w:szCs w:val="24"/>
        </w:rPr>
        <w:t xml:space="preserve"> (footnote added)</w:t>
      </w:r>
      <w:r w:rsidR="00592723">
        <w:rPr>
          <w:rFonts w:ascii="Arial" w:hAnsi="Arial" w:cs="Arial"/>
          <w:sz w:val="24"/>
          <w:szCs w:val="24"/>
        </w:rPr>
        <w:t>.</w:t>
      </w:r>
      <w:r w:rsidR="0045704B">
        <w:rPr>
          <w:rFonts w:ascii="Arial" w:hAnsi="Arial" w:cs="Arial"/>
          <w:sz w:val="24"/>
          <w:szCs w:val="24"/>
        </w:rPr>
        <w:t xml:space="preserve">  AEP-Ohio</w:t>
      </w:r>
      <w:r w:rsidR="00B12E09">
        <w:rPr>
          <w:rFonts w:ascii="Arial" w:hAnsi="Arial" w:cs="Arial"/>
          <w:sz w:val="24"/>
          <w:szCs w:val="24"/>
        </w:rPr>
        <w:t xml:space="preserve"> also claims that IGS’ intervention should be limited because it will only advance a legal position with respect to the credit or refund.</w:t>
      </w:r>
      <w:r w:rsidR="007628EA">
        <w:rPr>
          <w:rFonts w:ascii="Arial" w:hAnsi="Arial" w:cs="Arial"/>
          <w:sz w:val="24"/>
          <w:szCs w:val="24"/>
        </w:rPr>
        <w:t xml:space="preserve">  </w:t>
      </w:r>
      <w:r w:rsidR="007628EA">
        <w:rPr>
          <w:rFonts w:ascii="Arial" w:hAnsi="Arial" w:cs="Arial"/>
          <w:i/>
          <w:sz w:val="24"/>
          <w:szCs w:val="24"/>
        </w:rPr>
        <w:t xml:space="preserve">Id. </w:t>
      </w:r>
      <w:r w:rsidR="007628EA">
        <w:rPr>
          <w:rFonts w:ascii="Arial" w:hAnsi="Arial" w:cs="Arial"/>
          <w:sz w:val="24"/>
          <w:szCs w:val="24"/>
        </w:rPr>
        <w:t>at 2-3.</w:t>
      </w:r>
      <w:r w:rsidR="00592723">
        <w:rPr>
          <w:rFonts w:ascii="Arial" w:hAnsi="Arial" w:cs="Arial"/>
          <w:sz w:val="24"/>
          <w:szCs w:val="24"/>
        </w:rPr>
        <w:t xml:space="preserve">  </w:t>
      </w:r>
      <w:r w:rsidR="0045704B">
        <w:rPr>
          <w:rFonts w:ascii="Arial" w:hAnsi="Arial" w:cs="Arial"/>
          <w:sz w:val="24"/>
          <w:szCs w:val="24"/>
        </w:rPr>
        <w:t>Both of AEP-Ohio’s arguments are wrong</w:t>
      </w:r>
      <w:r w:rsidR="00592723">
        <w:rPr>
          <w:rFonts w:ascii="Arial" w:hAnsi="Arial" w:cs="Arial"/>
          <w:sz w:val="24"/>
          <w:szCs w:val="24"/>
        </w:rPr>
        <w:t>.</w:t>
      </w:r>
    </w:p>
    <w:p w14:paraId="1FE5C9D7" w14:textId="4B378222" w:rsidR="0045704B" w:rsidRDefault="00B12E09" w:rsidP="0059272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Initially,</w:t>
      </w:r>
      <w:r w:rsidR="0045704B">
        <w:rPr>
          <w:rFonts w:ascii="Arial" w:hAnsi="Arial" w:cs="Arial"/>
          <w:sz w:val="24"/>
          <w:szCs w:val="24"/>
        </w:rPr>
        <w:t xml:space="preserve"> the determination of whether there is, in fact, a double recovery in the first place will determine whether the Commission should issue a credit or refund.  Thus, IGS has an interest in the determination regarding the existence of the double recovery.</w:t>
      </w:r>
      <w:r w:rsidR="00362BC3">
        <w:rPr>
          <w:rFonts w:ascii="Arial" w:hAnsi="Arial" w:cs="Arial"/>
          <w:sz w:val="24"/>
          <w:szCs w:val="24"/>
        </w:rPr>
        <w:t xml:space="preserve">  </w:t>
      </w:r>
    </w:p>
    <w:p w14:paraId="3C06FA74" w14:textId="10AE6804" w:rsidR="00592723" w:rsidRDefault="00B12E09" w:rsidP="00340CD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 </w:t>
      </w:r>
      <w:r w:rsidR="0045704B">
        <w:rPr>
          <w:rFonts w:ascii="Arial" w:hAnsi="Arial" w:cs="Arial"/>
          <w:sz w:val="24"/>
          <w:szCs w:val="24"/>
        </w:rPr>
        <w:t xml:space="preserve">Moreover, </w:t>
      </w:r>
      <w:r>
        <w:rPr>
          <w:rFonts w:ascii="Arial" w:hAnsi="Arial" w:cs="Arial"/>
          <w:sz w:val="24"/>
          <w:szCs w:val="24"/>
        </w:rPr>
        <w:t xml:space="preserve">IGS’ interest is not necessarily limited to resolving issues related to the credit or refund.  IGS </w:t>
      </w:r>
      <w:r w:rsidR="00592723">
        <w:rPr>
          <w:rFonts w:ascii="Arial" w:hAnsi="Arial" w:cs="Arial"/>
          <w:sz w:val="24"/>
          <w:szCs w:val="24"/>
        </w:rPr>
        <w:t>compete</w:t>
      </w:r>
      <w:r>
        <w:rPr>
          <w:rFonts w:ascii="Arial" w:hAnsi="Arial" w:cs="Arial"/>
          <w:sz w:val="24"/>
          <w:szCs w:val="24"/>
        </w:rPr>
        <w:t>s</w:t>
      </w:r>
      <w:r w:rsidR="00592723">
        <w:rPr>
          <w:rFonts w:ascii="Arial" w:hAnsi="Arial" w:cs="Arial"/>
          <w:sz w:val="24"/>
          <w:szCs w:val="24"/>
        </w:rPr>
        <w:t xml:space="preserve"> against the default rate</w:t>
      </w:r>
      <w:r w:rsidR="007628EA">
        <w:rPr>
          <w:rFonts w:ascii="Arial" w:hAnsi="Arial" w:cs="Arial"/>
          <w:sz w:val="24"/>
          <w:szCs w:val="24"/>
        </w:rPr>
        <w:t xml:space="preserve"> offering of competitive services</w:t>
      </w:r>
      <w:r w:rsidR="00592723">
        <w:rPr>
          <w:rFonts w:ascii="Arial" w:hAnsi="Arial" w:cs="Arial"/>
          <w:sz w:val="24"/>
          <w:szCs w:val="24"/>
        </w:rPr>
        <w:t>.</w:t>
      </w:r>
      <w:r w:rsidR="00340CD6">
        <w:rPr>
          <w:rFonts w:ascii="Arial" w:hAnsi="Arial" w:cs="Arial"/>
          <w:sz w:val="24"/>
          <w:szCs w:val="24"/>
        </w:rPr>
        <w:t xml:space="preserve"> </w:t>
      </w:r>
      <w:r w:rsidR="003A488A">
        <w:rPr>
          <w:rFonts w:ascii="Arial" w:hAnsi="Arial" w:cs="Arial"/>
          <w:sz w:val="24"/>
          <w:szCs w:val="24"/>
        </w:rPr>
        <w:t>Duke Energy Ohio, Inc.</w:t>
      </w:r>
      <w:r w:rsidR="00340CD6">
        <w:rPr>
          <w:rFonts w:ascii="Arial" w:hAnsi="Arial" w:cs="Arial"/>
          <w:sz w:val="24"/>
          <w:szCs w:val="24"/>
        </w:rPr>
        <w:t>’s</w:t>
      </w:r>
      <w:r w:rsidR="003A488A">
        <w:rPr>
          <w:rFonts w:ascii="Arial" w:hAnsi="Arial" w:cs="Arial"/>
          <w:sz w:val="24"/>
          <w:szCs w:val="24"/>
        </w:rPr>
        <w:t xml:space="preserve"> (“Duke”) and Duke Energy Commercial Asset Management</w:t>
      </w:r>
      <w:r w:rsidR="00340CD6">
        <w:rPr>
          <w:rFonts w:ascii="Arial" w:hAnsi="Arial" w:cs="Arial"/>
          <w:sz w:val="24"/>
          <w:szCs w:val="24"/>
        </w:rPr>
        <w:t>’s</w:t>
      </w:r>
      <w:r w:rsidR="003A488A">
        <w:rPr>
          <w:rFonts w:ascii="Arial" w:hAnsi="Arial" w:cs="Arial"/>
          <w:sz w:val="24"/>
          <w:szCs w:val="24"/>
        </w:rPr>
        <w:t xml:space="preserve"> (“DECAM”)</w:t>
      </w:r>
      <w:r w:rsidR="00340CD6">
        <w:rPr>
          <w:rFonts w:ascii="Arial" w:hAnsi="Arial" w:cs="Arial"/>
          <w:sz w:val="24"/>
          <w:szCs w:val="24"/>
        </w:rPr>
        <w:t xml:space="preserve"> intervened in AEP-Ohio’s </w:t>
      </w:r>
      <w:r w:rsidR="003A488A">
        <w:rPr>
          <w:rFonts w:ascii="Arial" w:hAnsi="Arial" w:cs="Arial"/>
          <w:sz w:val="24"/>
          <w:szCs w:val="24"/>
        </w:rPr>
        <w:t>last fuel adjustment</w:t>
      </w:r>
      <w:r w:rsidR="000D0169">
        <w:rPr>
          <w:rFonts w:ascii="Arial" w:hAnsi="Arial" w:cs="Arial"/>
          <w:sz w:val="24"/>
          <w:szCs w:val="24"/>
        </w:rPr>
        <w:t xml:space="preserve"> (“FAC”)</w:t>
      </w:r>
      <w:r w:rsidR="00340CD6">
        <w:rPr>
          <w:rFonts w:ascii="Arial" w:hAnsi="Arial" w:cs="Arial"/>
          <w:sz w:val="24"/>
          <w:szCs w:val="24"/>
        </w:rPr>
        <w:t xml:space="preserve"> clause case for the same reason.</w:t>
      </w:r>
      <w:r w:rsidR="003A488A">
        <w:rPr>
          <w:rStyle w:val="FootnoteReference"/>
          <w:rFonts w:ascii="Arial" w:hAnsi="Arial" w:cs="Arial"/>
          <w:sz w:val="24"/>
          <w:szCs w:val="24"/>
        </w:rPr>
        <w:footnoteReference w:id="2"/>
      </w:r>
      <w:r w:rsidR="00340CD6">
        <w:rPr>
          <w:rFonts w:ascii="Arial" w:hAnsi="Arial" w:cs="Arial"/>
          <w:sz w:val="24"/>
          <w:szCs w:val="24"/>
        </w:rPr>
        <w:t xml:space="preserve">  Over AEP-Ohio’s objection, the Commission</w:t>
      </w:r>
      <w:r w:rsidR="00592723">
        <w:rPr>
          <w:rFonts w:ascii="Arial" w:hAnsi="Arial" w:cs="Arial"/>
          <w:sz w:val="24"/>
          <w:szCs w:val="24"/>
        </w:rPr>
        <w:t xml:space="preserve"> </w:t>
      </w:r>
      <w:r w:rsidR="00340CD6">
        <w:rPr>
          <w:rFonts w:ascii="Arial" w:hAnsi="Arial" w:cs="Arial"/>
          <w:sz w:val="24"/>
          <w:szCs w:val="24"/>
        </w:rPr>
        <w:t xml:space="preserve">permitted </w:t>
      </w:r>
      <w:r w:rsidR="00340CD6">
        <w:rPr>
          <w:rFonts w:ascii="Arial" w:hAnsi="Arial" w:cs="Arial"/>
          <w:sz w:val="24"/>
          <w:szCs w:val="24"/>
        </w:rPr>
        <w:lastRenderedPageBreak/>
        <w:t xml:space="preserve">Duke and DECAM to participate in that proceeding without limitation. Thus, IGS should be permitted to intervene in this </w:t>
      </w:r>
      <w:r w:rsidR="00592723">
        <w:rPr>
          <w:rFonts w:ascii="Arial" w:hAnsi="Arial" w:cs="Arial"/>
          <w:sz w:val="24"/>
          <w:szCs w:val="24"/>
        </w:rPr>
        <w:t>proceeding</w:t>
      </w:r>
      <w:r w:rsidR="00340CD6">
        <w:rPr>
          <w:rFonts w:ascii="Arial" w:hAnsi="Arial" w:cs="Arial"/>
          <w:sz w:val="24"/>
          <w:szCs w:val="24"/>
        </w:rPr>
        <w:t xml:space="preserve"> with full party status, as it</w:t>
      </w:r>
      <w:r>
        <w:rPr>
          <w:rFonts w:ascii="Arial" w:hAnsi="Arial" w:cs="Arial"/>
          <w:sz w:val="24"/>
          <w:szCs w:val="24"/>
        </w:rPr>
        <w:t xml:space="preserve"> may influence the price or structure of</w:t>
      </w:r>
      <w:r w:rsidR="00592723">
        <w:rPr>
          <w:rFonts w:ascii="Arial" w:hAnsi="Arial" w:cs="Arial"/>
          <w:sz w:val="24"/>
          <w:szCs w:val="24"/>
        </w:rPr>
        <w:t xml:space="preserve"> the default rate</w:t>
      </w:r>
      <w:r>
        <w:rPr>
          <w:rFonts w:ascii="Arial" w:hAnsi="Arial" w:cs="Arial"/>
          <w:sz w:val="24"/>
          <w:szCs w:val="24"/>
        </w:rPr>
        <w:t xml:space="preserve"> and any refunds or credits related thereto</w:t>
      </w:r>
      <w:r w:rsidR="00592723">
        <w:rPr>
          <w:rFonts w:ascii="Arial" w:hAnsi="Arial" w:cs="Arial"/>
          <w:sz w:val="24"/>
          <w:szCs w:val="24"/>
        </w:rPr>
        <w:t>.</w:t>
      </w:r>
      <w:r>
        <w:rPr>
          <w:rFonts w:ascii="Arial" w:hAnsi="Arial" w:cs="Arial"/>
          <w:sz w:val="24"/>
          <w:szCs w:val="24"/>
        </w:rPr>
        <w:t xml:space="preserve"> </w:t>
      </w:r>
      <w:r w:rsidR="00592723">
        <w:rPr>
          <w:rFonts w:ascii="Arial" w:hAnsi="Arial" w:cs="Arial"/>
          <w:sz w:val="24"/>
          <w:szCs w:val="24"/>
        </w:rPr>
        <w:t xml:space="preserve">  </w:t>
      </w:r>
    </w:p>
    <w:p w14:paraId="7BC3209E" w14:textId="2F8CC9F5" w:rsidR="00A37279" w:rsidRDefault="00592723" w:rsidP="0045704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IGS also has an interest in the threshold determination of the double recover</w:t>
      </w:r>
      <w:r w:rsidR="00B12E09">
        <w:rPr>
          <w:rFonts w:ascii="Arial" w:hAnsi="Arial" w:cs="Arial"/>
          <w:sz w:val="24"/>
          <w:szCs w:val="24"/>
        </w:rPr>
        <w:t>y</w:t>
      </w:r>
      <w:r w:rsidR="00F40F44">
        <w:rPr>
          <w:rFonts w:ascii="Arial" w:hAnsi="Arial" w:cs="Arial"/>
          <w:sz w:val="24"/>
          <w:szCs w:val="24"/>
        </w:rPr>
        <w:t xml:space="preserve"> because it may have advantaged a market participant</w:t>
      </w:r>
      <w:r w:rsidR="00B12E09">
        <w:rPr>
          <w:rFonts w:ascii="Arial" w:hAnsi="Arial" w:cs="Arial"/>
          <w:sz w:val="24"/>
          <w:szCs w:val="24"/>
        </w:rPr>
        <w:t xml:space="preserve">.  Ohio Power no longer owns generating assets (with the exception of the Ohio Valley Electric Corporation); Ohio Power transferred them to its affiliate, AEP Generation Resources.  </w:t>
      </w:r>
      <w:r w:rsidR="005E4688">
        <w:rPr>
          <w:rFonts w:ascii="Arial" w:hAnsi="Arial" w:cs="Arial"/>
          <w:sz w:val="24"/>
          <w:szCs w:val="24"/>
        </w:rPr>
        <w:t>AEP Generation Resources,</w:t>
      </w:r>
      <w:r w:rsidR="00F40F44">
        <w:rPr>
          <w:rFonts w:ascii="Arial" w:hAnsi="Arial" w:cs="Arial"/>
          <w:sz w:val="24"/>
          <w:szCs w:val="24"/>
        </w:rPr>
        <w:t xml:space="preserve"> however, has continued to serve the SSO—and </w:t>
      </w:r>
      <w:r w:rsidR="007628EA">
        <w:rPr>
          <w:rFonts w:ascii="Arial" w:hAnsi="Arial" w:cs="Arial"/>
          <w:sz w:val="24"/>
          <w:szCs w:val="24"/>
        </w:rPr>
        <w:t xml:space="preserve">may have </w:t>
      </w:r>
      <w:r w:rsidR="00F40F44">
        <w:rPr>
          <w:rFonts w:ascii="Arial" w:hAnsi="Arial" w:cs="Arial"/>
          <w:sz w:val="24"/>
          <w:szCs w:val="24"/>
        </w:rPr>
        <w:t xml:space="preserve">flowed costs through the FAC—during the audit period under review.  IGS should be permitted to participate to determine whether AEP Generation Resources received or will receive any portion of the double recovery. </w:t>
      </w:r>
      <w:r w:rsidR="00A37279">
        <w:rPr>
          <w:rFonts w:ascii="Arial" w:hAnsi="Arial" w:cs="Arial"/>
          <w:sz w:val="24"/>
          <w:szCs w:val="24"/>
        </w:rPr>
        <w:t>I</w:t>
      </w:r>
      <w:r w:rsidR="0045704B">
        <w:rPr>
          <w:rFonts w:ascii="Arial" w:hAnsi="Arial" w:cs="Arial"/>
          <w:sz w:val="24"/>
          <w:szCs w:val="24"/>
        </w:rPr>
        <w:t xml:space="preserve">GS has an interest ensuring that a competitor </w:t>
      </w:r>
      <w:r w:rsidR="009658E2">
        <w:rPr>
          <w:rFonts w:ascii="Arial" w:hAnsi="Arial" w:cs="Arial"/>
          <w:sz w:val="24"/>
          <w:szCs w:val="24"/>
        </w:rPr>
        <w:t>does not</w:t>
      </w:r>
      <w:r w:rsidR="0045704B">
        <w:rPr>
          <w:rFonts w:ascii="Arial" w:hAnsi="Arial" w:cs="Arial"/>
          <w:sz w:val="24"/>
          <w:szCs w:val="24"/>
        </w:rPr>
        <w:t xml:space="preserve"> utilize </w:t>
      </w:r>
      <w:r w:rsidR="009658E2">
        <w:rPr>
          <w:rFonts w:ascii="Arial" w:hAnsi="Arial" w:cs="Arial"/>
          <w:sz w:val="24"/>
          <w:szCs w:val="24"/>
        </w:rPr>
        <w:t>its affiliate’s</w:t>
      </w:r>
      <w:r w:rsidR="0045704B">
        <w:rPr>
          <w:rFonts w:ascii="Arial" w:hAnsi="Arial" w:cs="Arial"/>
          <w:sz w:val="24"/>
          <w:szCs w:val="24"/>
        </w:rPr>
        <w:t xml:space="preserve"> FAC to obtain</w:t>
      </w:r>
      <w:r w:rsidR="00A37279">
        <w:rPr>
          <w:rFonts w:ascii="Arial" w:hAnsi="Arial" w:cs="Arial"/>
          <w:sz w:val="24"/>
          <w:szCs w:val="24"/>
        </w:rPr>
        <w:t xml:space="preserve"> an unfair advantage and windfall.</w:t>
      </w:r>
      <w:r w:rsidR="0045704B">
        <w:rPr>
          <w:rFonts w:ascii="Arial" w:hAnsi="Arial" w:cs="Arial"/>
          <w:sz w:val="24"/>
          <w:szCs w:val="24"/>
        </w:rPr>
        <w:t xml:space="preserve">  </w:t>
      </w:r>
      <w:r w:rsidR="00A37279">
        <w:rPr>
          <w:rFonts w:ascii="Arial" w:hAnsi="Arial" w:cs="Arial"/>
          <w:sz w:val="24"/>
          <w:szCs w:val="24"/>
        </w:rPr>
        <w:t xml:space="preserve">  </w:t>
      </w:r>
    </w:p>
    <w:p w14:paraId="12E056AE" w14:textId="11F3AE5F" w:rsidR="009658E2" w:rsidRDefault="00A37279" w:rsidP="009658E2">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Therefore, </w:t>
      </w:r>
      <w:r w:rsidR="0056270F">
        <w:rPr>
          <w:rFonts w:ascii="Arial" w:hAnsi="Arial" w:cs="Arial"/>
          <w:sz w:val="24"/>
          <w:szCs w:val="24"/>
        </w:rPr>
        <w:t>IGS submits that it has a direct, real, and substantial interest in the issues and matters involved in the above-captioned proceeding</w:t>
      </w:r>
      <w:r w:rsidR="00474257">
        <w:rPr>
          <w:rFonts w:ascii="Arial" w:hAnsi="Arial" w:cs="Arial"/>
          <w:sz w:val="24"/>
          <w:szCs w:val="24"/>
        </w:rPr>
        <w:t>s</w:t>
      </w:r>
      <w:r w:rsidR="0056270F">
        <w:rPr>
          <w:rFonts w:ascii="Arial" w:hAnsi="Arial" w:cs="Arial"/>
          <w:sz w:val="24"/>
          <w:szCs w:val="24"/>
        </w:rPr>
        <w:t>, and that it is so situated that the disp</w:t>
      </w:r>
      <w:r w:rsidR="00955F86">
        <w:rPr>
          <w:rFonts w:ascii="Arial" w:hAnsi="Arial" w:cs="Arial"/>
          <w:sz w:val="24"/>
          <w:szCs w:val="24"/>
        </w:rPr>
        <w:t>osition of these</w:t>
      </w:r>
      <w:r w:rsidR="0056270F">
        <w:rPr>
          <w:rFonts w:ascii="Arial" w:hAnsi="Arial" w:cs="Arial"/>
          <w:sz w:val="24"/>
          <w:szCs w:val="24"/>
        </w:rPr>
        <w:t xml:space="preserve"> proceeding</w:t>
      </w:r>
      <w:r w:rsidR="00955F86">
        <w:rPr>
          <w:rFonts w:ascii="Arial" w:hAnsi="Arial" w:cs="Arial"/>
          <w:sz w:val="24"/>
          <w:szCs w:val="24"/>
        </w:rPr>
        <w:t>s</w:t>
      </w:r>
      <w:r w:rsidR="00AA75B4">
        <w:rPr>
          <w:rFonts w:ascii="Arial" w:hAnsi="Arial" w:cs="Arial"/>
          <w:sz w:val="24"/>
          <w:szCs w:val="24"/>
        </w:rPr>
        <w:t xml:space="preserve"> without IGS’</w:t>
      </w:r>
      <w:r w:rsidR="0056270F">
        <w:rPr>
          <w:rFonts w:ascii="Arial" w:hAnsi="Arial" w:cs="Arial"/>
          <w:sz w:val="24"/>
          <w:szCs w:val="24"/>
        </w:rPr>
        <w:t xml:space="preserve"> participation may, as a practica</w:t>
      </w:r>
      <w:r w:rsidR="00AA75B4">
        <w:rPr>
          <w:rFonts w:ascii="Arial" w:hAnsi="Arial" w:cs="Arial"/>
          <w:sz w:val="24"/>
          <w:szCs w:val="24"/>
        </w:rPr>
        <w:t>l matter, impair or impede IGS’</w:t>
      </w:r>
      <w:r w:rsidR="0056270F">
        <w:rPr>
          <w:rFonts w:ascii="Arial" w:hAnsi="Arial" w:cs="Arial"/>
          <w:sz w:val="24"/>
          <w:szCs w:val="24"/>
        </w:rPr>
        <w:t xml:space="preserve"> ability to protect that interest.</w:t>
      </w:r>
      <w:r w:rsidR="00362BC3" w:rsidRPr="00362BC3">
        <w:rPr>
          <w:rFonts w:ascii="Arial" w:hAnsi="Arial" w:cs="Arial"/>
          <w:sz w:val="24"/>
          <w:szCs w:val="24"/>
        </w:rPr>
        <w:t xml:space="preserve"> </w:t>
      </w:r>
      <w:r w:rsidR="00362BC3">
        <w:rPr>
          <w:rFonts w:ascii="Arial" w:hAnsi="Arial" w:cs="Arial"/>
          <w:sz w:val="24"/>
          <w:szCs w:val="24"/>
        </w:rPr>
        <w:t>And IGS reserves the right to assert legal arguments to support the interests identified above.</w:t>
      </w:r>
      <w:r w:rsidR="0056270F">
        <w:rPr>
          <w:rFonts w:ascii="Arial" w:hAnsi="Arial" w:cs="Arial"/>
          <w:sz w:val="24"/>
          <w:szCs w:val="24"/>
        </w:rPr>
        <w:t xml:space="preserve">  IGS further submit</w:t>
      </w:r>
      <w:r w:rsidR="00955F86">
        <w:rPr>
          <w:rFonts w:ascii="Arial" w:hAnsi="Arial" w:cs="Arial"/>
          <w:sz w:val="24"/>
          <w:szCs w:val="24"/>
        </w:rPr>
        <w:t>s that its participation in these</w:t>
      </w:r>
      <w:r w:rsidR="0056270F">
        <w:rPr>
          <w:rFonts w:ascii="Arial" w:hAnsi="Arial" w:cs="Arial"/>
          <w:sz w:val="24"/>
          <w:szCs w:val="24"/>
        </w:rPr>
        <w:t xml:space="preserve"> proceeding</w:t>
      </w:r>
      <w:r w:rsidR="00955F86">
        <w:rPr>
          <w:rFonts w:ascii="Arial" w:hAnsi="Arial" w:cs="Arial"/>
          <w:sz w:val="24"/>
          <w:szCs w:val="24"/>
        </w:rPr>
        <w:t>s</w:t>
      </w:r>
      <w:r w:rsidR="0056270F">
        <w:rPr>
          <w:rFonts w:ascii="Arial" w:hAnsi="Arial" w:cs="Arial"/>
          <w:sz w:val="24"/>
          <w:szCs w:val="24"/>
        </w:rPr>
        <w:t xml:space="preserve"> will not cause undue delay, will not unjustly prejudice any existing party, and will contribute to the just and expeditious resolution of the is</w:t>
      </w:r>
      <w:r w:rsidR="00955F86">
        <w:rPr>
          <w:rFonts w:ascii="Arial" w:hAnsi="Arial" w:cs="Arial"/>
          <w:sz w:val="24"/>
          <w:szCs w:val="24"/>
        </w:rPr>
        <w:t>sues and concerns raised in these</w:t>
      </w:r>
      <w:r w:rsidR="0056270F">
        <w:rPr>
          <w:rFonts w:ascii="Arial" w:hAnsi="Arial" w:cs="Arial"/>
          <w:sz w:val="24"/>
          <w:szCs w:val="24"/>
        </w:rPr>
        <w:t xml:space="preserve"> proceeding</w:t>
      </w:r>
      <w:r w:rsidR="00955F86">
        <w:rPr>
          <w:rFonts w:ascii="Arial" w:hAnsi="Arial" w:cs="Arial"/>
          <w:sz w:val="24"/>
          <w:szCs w:val="24"/>
        </w:rPr>
        <w:t>s</w:t>
      </w:r>
      <w:r w:rsidR="0056270F">
        <w:rPr>
          <w:rFonts w:ascii="Arial" w:hAnsi="Arial" w:cs="Arial"/>
          <w:sz w:val="24"/>
          <w:szCs w:val="24"/>
        </w:rPr>
        <w:t xml:space="preserve">.  </w:t>
      </w:r>
    </w:p>
    <w:p w14:paraId="7176D2CF" w14:textId="4C75302D" w:rsidR="00545F29" w:rsidRDefault="00955F86">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lastRenderedPageBreak/>
        <w:t>IGS’</w:t>
      </w:r>
      <w:r w:rsidR="0056270F">
        <w:rPr>
          <w:rFonts w:ascii="Arial" w:hAnsi="Arial" w:cs="Arial"/>
          <w:sz w:val="24"/>
          <w:szCs w:val="24"/>
        </w:rPr>
        <w:t xml:space="preserve"> interests will not be adequately represented by other parties to the</w:t>
      </w:r>
      <w:r>
        <w:rPr>
          <w:rFonts w:ascii="Arial" w:hAnsi="Arial" w:cs="Arial"/>
          <w:sz w:val="24"/>
          <w:szCs w:val="24"/>
        </w:rPr>
        <w:t>se</w:t>
      </w:r>
      <w:r w:rsidR="0056270F">
        <w:rPr>
          <w:rFonts w:ascii="Arial" w:hAnsi="Arial" w:cs="Arial"/>
          <w:sz w:val="24"/>
          <w:szCs w:val="24"/>
        </w:rPr>
        <w:t xml:space="preserve"> proceeding</w:t>
      </w:r>
      <w:r>
        <w:rPr>
          <w:rFonts w:ascii="Arial" w:hAnsi="Arial" w:cs="Arial"/>
          <w:sz w:val="24"/>
          <w:szCs w:val="24"/>
        </w:rPr>
        <w:t>s</w:t>
      </w:r>
      <w:r w:rsidR="0056270F">
        <w:rPr>
          <w:rFonts w:ascii="Arial" w:hAnsi="Arial" w:cs="Arial"/>
          <w:sz w:val="24"/>
          <w:szCs w:val="24"/>
        </w:rPr>
        <w:t xml:space="preserve"> and therefore, IGS is entitled t</w:t>
      </w:r>
      <w:r>
        <w:rPr>
          <w:rFonts w:ascii="Arial" w:hAnsi="Arial" w:cs="Arial"/>
          <w:sz w:val="24"/>
          <w:szCs w:val="24"/>
        </w:rPr>
        <w:t>o intervene in these</w:t>
      </w:r>
      <w:r w:rsidR="0056270F">
        <w:rPr>
          <w:rFonts w:ascii="Arial" w:hAnsi="Arial" w:cs="Arial"/>
          <w:sz w:val="24"/>
          <w:szCs w:val="24"/>
        </w:rPr>
        <w:t xml:space="preserve"> proceeding</w:t>
      </w:r>
      <w:r>
        <w:rPr>
          <w:rFonts w:ascii="Arial" w:hAnsi="Arial" w:cs="Arial"/>
          <w:sz w:val="24"/>
          <w:szCs w:val="24"/>
        </w:rPr>
        <w:t>s</w:t>
      </w:r>
      <w:r w:rsidR="0056270F">
        <w:rPr>
          <w:rFonts w:ascii="Arial" w:hAnsi="Arial" w:cs="Arial"/>
          <w:sz w:val="24"/>
          <w:szCs w:val="24"/>
        </w:rPr>
        <w:t xml:space="preserve"> with the</w:t>
      </w:r>
      <w:r w:rsidR="0056270F" w:rsidRPr="00951AFE">
        <w:rPr>
          <w:rFonts w:ascii="Arial" w:hAnsi="Arial" w:cs="Arial"/>
          <w:i/>
          <w:sz w:val="24"/>
          <w:szCs w:val="24"/>
        </w:rPr>
        <w:t xml:space="preserve"> full powers and rights granted to intervening parties</w:t>
      </w:r>
      <w:r w:rsidR="0056270F">
        <w:rPr>
          <w:rFonts w:ascii="Arial" w:hAnsi="Arial" w:cs="Arial"/>
          <w:sz w:val="24"/>
          <w:szCs w:val="24"/>
        </w:rPr>
        <w:t>.</w:t>
      </w:r>
    </w:p>
    <w:p w14:paraId="3416F0E7" w14:textId="77777777" w:rsidR="009658E2" w:rsidRPr="00AA75B4" w:rsidRDefault="009658E2" w:rsidP="009658E2">
      <w:pPr>
        <w:widowControl w:val="0"/>
        <w:spacing w:after="0" w:line="480" w:lineRule="auto"/>
        <w:ind w:firstLine="720"/>
        <w:jc w:val="both"/>
        <w:rPr>
          <w:rFonts w:ascii="Arial" w:hAnsi="Arial" w:cs="Arial"/>
          <w:sz w:val="24"/>
          <w:szCs w:val="24"/>
        </w:rPr>
      </w:pPr>
      <w:r>
        <w:rPr>
          <w:rFonts w:ascii="Arial" w:hAnsi="Arial" w:cs="Arial"/>
          <w:sz w:val="24"/>
          <w:szCs w:val="24"/>
        </w:rPr>
        <w:t>Finally, the Supreme Court of Ohio has held that intervention should be liberally allowed for those with an interest in the proceeding.</w:t>
      </w:r>
      <w:r>
        <w:rPr>
          <w:rStyle w:val="FootnoteReference"/>
          <w:rFonts w:ascii="Arial" w:hAnsi="Arial" w:cs="Arial"/>
          <w:sz w:val="24"/>
          <w:szCs w:val="24"/>
        </w:rPr>
        <w:footnoteReference w:id="3"/>
      </w:r>
      <w:r>
        <w:rPr>
          <w:rFonts w:ascii="Arial" w:hAnsi="Arial" w:cs="Arial"/>
          <w:sz w:val="24"/>
          <w:szCs w:val="24"/>
        </w:rPr>
        <w:t xml:space="preserve">  In light of the liberal interpretation of the intervention rules, IGS clearly meets the standards for intervention in these proceedings.</w:t>
      </w:r>
    </w:p>
    <w:p w14:paraId="543FF13F" w14:textId="4F23CF7A" w:rsidR="009658E2" w:rsidRDefault="009658E2" w:rsidP="009658E2">
      <w:pPr>
        <w:widowControl w:val="0"/>
        <w:spacing w:after="0" w:line="480" w:lineRule="auto"/>
        <w:ind w:firstLine="720"/>
        <w:jc w:val="both"/>
        <w:rPr>
          <w:rFonts w:ascii="Arial" w:hAnsi="Arial" w:cs="Arial"/>
          <w:sz w:val="24"/>
          <w:szCs w:val="24"/>
        </w:rPr>
      </w:pPr>
      <w:r>
        <w:rPr>
          <w:rFonts w:ascii="Arial" w:hAnsi="Arial" w:cs="Arial"/>
          <w:sz w:val="24"/>
          <w:szCs w:val="24"/>
        </w:rPr>
        <w:t xml:space="preserve">For the reasons set forth above, IGS respectfully requests the Commission grant this Motion to Intervene.   </w:t>
      </w:r>
    </w:p>
    <w:p w14:paraId="2BDB5E87" w14:textId="77777777" w:rsidR="009658E2" w:rsidRDefault="009658E2" w:rsidP="009658E2">
      <w:pPr>
        <w:widowControl w:val="0"/>
        <w:spacing w:after="0" w:line="480" w:lineRule="auto"/>
        <w:ind w:firstLine="720"/>
        <w:jc w:val="both"/>
        <w:rPr>
          <w:rFonts w:ascii="Arial" w:hAnsi="Arial" w:cs="Arial"/>
          <w:sz w:val="24"/>
          <w:szCs w:val="24"/>
        </w:rPr>
      </w:pP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1" w14:textId="77777777" w:rsidR="00545F29" w:rsidRDefault="00545F29">
      <w:pPr>
        <w:spacing w:after="0" w:line="240" w:lineRule="auto"/>
        <w:ind w:left="5040"/>
        <w:rPr>
          <w:rFonts w:ascii="Arial" w:eastAsia="Calibri" w:hAnsi="Arial" w:cs="Arial"/>
          <w:sz w:val="24"/>
          <w:szCs w:val="24"/>
        </w:rPr>
      </w:pPr>
    </w:p>
    <w:p w14:paraId="7176D2D2" w14:textId="77777777" w:rsidR="00545F29" w:rsidRDefault="00545F29">
      <w:pPr>
        <w:spacing w:after="0" w:line="240" w:lineRule="auto"/>
        <w:ind w:left="5040"/>
        <w:rPr>
          <w:rFonts w:ascii="Arial" w:eastAsia="Calibri" w:hAnsi="Arial" w:cs="Arial"/>
          <w:sz w:val="24"/>
          <w:szCs w:val="24"/>
        </w:rPr>
      </w:pPr>
    </w:p>
    <w:p w14:paraId="7176D2D3" w14:textId="77777777" w:rsidR="00545F29" w:rsidRDefault="00545F29">
      <w:pPr>
        <w:spacing w:after="0" w:line="240" w:lineRule="auto"/>
        <w:ind w:left="5040"/>
        <w:rPr>
          <w:rFonts w:ascii="Arial" w:eastAsia="Calibri" w:hAnsi="Arial" w:cs="Arial"/>
          <w:sz w:val="24"/>
          <w:szCs w:val="24"/>
          <w:u w:val="single"/>
        </w:rPr>
      </w:pPr>
    </w:p>
    <w:p w14:paraId="7176D2D4" w14:textId="2185546D" w:rsidR="00F10F9B" w:rsidRDefault="00F5720A">
      <w:pPr>
        <w:spacing w:after="0" w:line="240" w:lineRule="auto"/>
        <w:ind w:left="5040"/>
        <w:rPr>
          <w:rFonts w:ascii="Arial" w:eastAsia="Arial" w:hAnsi="Arial" w:cs="Arial"/>
          <w:i/>
          <w:sz w:val="24"/>
          <w:szCs w:val="24"/>
          <w:u w:val="single"/>
        </w:rPr>
      </w:pPr>
      <w:r>
        <w:rPr>
          <w:rFonts w:ascii="Arial" w:eastAsia="Arial" w:hAnsi="Arial" w:cs="Arial"/>
          <w:i/>
          <w:sz w:val="24"/>
          <w:szCs w:val="24"/>
          <w:u w:val="single"/>
        </w:rPr>
        <w:t xml:space="preserve">/s/ </w:t>
      </w:r>
      <w:r w:rsidR="004D5FAA">
        <w:rPr>
          <w:rFonts w:ascii="Arial" w:eastAsia="Arial" w:hAnsi="Arial" w:cs="Arial"/>
          <w:i/>
          <w:sz w:val="24"/>
          <w:szCs w:val="24"/>
          <w:u w:val="single"/>
        </w:rPr>
        <w:t>Mathew White</w:t>
      </w:r>
    </w:p>
    <w:p w14:paraId="7B7DA934" w14:textId="567D24F0" w:rsidR="004D5FAA" w:rsidRPr="004D5FAA" w:rsidRDefault="004D5FAA" w:rsidP="004D5FAA">
      <w:pPr>
        <w:spacing w:after="0" w:line="240" w:lineRule="auto"/>
        <w:ind w:left="5040"/>
        <w:rPr>
          <w:rFonts w:ascii="Arial" w:hAnsi="Arial" w:cs="Arial"/>
          <w:sz w:val="24"/>
          <w:szCs w:val="24"/>
        </w:rPr>
      </w:pPr>
      <w:r w:rsidRPr="00E508F1">
        <w:rPr>
          <w:rFonts w:ascii="Arial" w:hAnsi="Arial" w:cs="Arial"/>
          <w:sz w:val="24"/>
          <w:szCs w:val="24"/>
        </w:rPr>
        <w:t>Matthew White (0082859)</w:t>
      </w:r>
    </w:p>
    <w:p w14:paraId="4878AB42" w14:textId="5D55136F" w:rsidR="00F5720A" w:rsidRPr="00E508F1" w:rsidRDefault="00F5720A">
      <w:pPr>
        <w:spacing w:after="0" w:line="240" w:lineRule="auto"/>
        <w:ind w:left="5040"/>
        <w:rPr>
          <w:rFonts w:ascii="Arial" w:eastAsia="Calibri" w:hAnsi="Arial" w:cs="Arial"/>
          <w:sz w:val="24"/>
          <w:szCs w:val="24"/>
        </w:rPr>
      </w:pPr>
      <w:r w:rsidRPr="00E508F1">
        <w:rPr>
          <w:rFonts w:ascii="Arial" w:eastAsia="Arial" w:hAnsi="Arial" w:cs="Arial"/>
          <w:sz w:val="24"/>
          <w:szCs w:val="24"/>
        </w:rPr>
        <w:t xml:space="preserve">Counsel of Record </w:t>
      </w:r>
    </w:p>
    <w:p w14:paraId="7176D2D9" w14:textId="42C8CF9A" w:rsidR="00545F29" w:rsidRPr="00E508F1" w:rsidRDefault="00100138">
      <w:pPr>
        <w:spacing w:after="0" w:line="240" w:lineRule="auto"/>
        <w:ind w:left="5040"/>
        <w:rPr>
          <w:rFonts w:ascii="Arial" w:hAnsi="Arial" w:cs="Arial"/>
          <w:sz w:val="24"/>
          <w:szCs w:val="24"/>
        </w:rPr>
      </w:pPr>
      <w:hyperlink r:id="rId9" w:history="1">
        <w:r w:rsidR="00E508F1" w:rsidRPr="00E508F1">
          <w:rPr>
            <w:rStyle w:val="Hyperlink"/>
            <w:rFonts w:ascii="Arial" w:hAnsi="Arial" w:cs="Arial"/>
            <w:color w:val="auto"/>
            <w:sz w:val="24"/>
            <w:szCs w:val="24"/>
            <w:u w:val="none"/>
          </w:rPr>
          <w:t>mswhite@igsenergy.com</w:t>
        </w:r>
      </w:hyperlink>
    </w:p>
    <w:p w14:paraId="44BE07E0" w14:textId="306EBEBA" w:rsidR="00E508F1" w:rsidRDefault="00E508F1">
      <w:pPr>
        <w:spacing w:after="0" w:line="240" w:lineRule="auto"/>
        <w:ind w:left="5040"/>
        <w:rPr>
          <w:rFonts w:ascii="Arial" w:hAnsi="Arial" w:cs="Arial"/>
          <w:sz w:val="24"/>
          <w:szCs w:val="24"/>
        </w:rPr>
      </w:pPr>
      <w:r w:rsidRPr="00E508F1">
        <w:rPr>
          <w:rFonts w:ascii="Arial" w:hAnsi="Arial" w:cs="Arial"/>
          <w:sz w:val="24"/>
          <w:szCs w:val="24"/>
        </w:rPr>
        <w:t xml:space="preserve">(willing to receive </w:t>
      </w:r>
      <w:r>
        <w:rPr>
          <w:rFonts w:ascii="Arial" w:hAnsi="Arial" w:cs="Arial"/>
          <w:sz w:val="24"/>
          <w:szCs w:val="24"/>
        </w:rPr>
        <w:t>e-mail service)</w:t>
      </w:r>
    </w:p>
    <w:p w14:paraId="7176D2DA" w14:textId="71124126" w:rsidR="00545F29" w:rsidRDefault="00AA75B4">
      <w:pPr>
        <w:spacing w:after="0" w:line="240" w:lineRule="auto"/>
        <w:ind w:left="5040"/>
        <w:rPr>
          <w:rFonts w:ascii="Arial" w:hAnsi="Arial" w:cs="Arial"/>
          <w:sz w:val="24"/>
          <w:szCs w:val="24"/>
        </w:rPr>
      </w:pPr>
      <w:r>
        <w:rPr>
          <w:rFonts w:ascii="Arial" w:hAnsi="Arial" w:cs="Arial"/>
          <w:sz w:val="24"/>
          <w:szCs w:val="24"/>
        </w:rPr>
        <w:t>IGS Energy</w:t>
      </w:r>
    </w:p>
    <w:p w14:paraId="7176D2DB" w14:textId="77777777" w:rsidR="00545F29" w:rsidRDefault="0056270F">
      <w:pPr>
        <w:spacing w:after="0" w:line="240" w:lineRule="auto"/>
        <w:ind w:left="5040"/>
        <w:rPr>
          <w:rFonts w:ascii="Arial" w:hAnsi="Arial" w:cs="Arial"/>
          <w:sz w:val="24"/>
          <w:szCs w:val="24"/>
        </w:rPr>
      </w:pPr>
      <w:r>
        <w:rPr>
          <w:rFonts w:ascii="Arial" w:hAnsi="Arial" w:cs="Arial"/>
          <w:sz w:val="24"/>
          <w:szCs w:val="24"/>
        </w:rPr>
        <w:t>6100 Emerald Parkway</w:t>
      </w:r>
    </w:p>
    <w:p w14:paraId="7176D2DC" w14:textId="77777777" w:rsidR="00545F29" w:rsidRDefault="0056270F">
      <w:pPr>
        <w:spacing w:after="0" w:line="240" w:lineRule="auto"/>
        <w:ind w:left="5040"/>
        <w:rPr>
          <w:rFonts w:ascii="Arial" w:hAnsi="Arial" w:cs="Arial"/>
          <w:sz w:val="24"/>
          <w:szCs w:val="24"/>
        </w:rPr>
      </w:pPr>
      <w:r>
        <w:rPr>
          <w:rFonts w:ascii="Arial" w:hAnsi="Arial" w:cs="Arial"/>
          <w:sz w:val="24"/>
          <w:szCs w:val="24"/>
        </w:rPr>
        <w:t>Dublin, Ohio 43016</w:t>
      </w:r>
    </w:p>
    <w:p w14:paraId="7176D2DD" w14:textId="77777777" w:rsidR="00545F29" w:rsidRDefault="0056270F">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7176D2DE" w14:textId="77777777" w:rsidR="00545F29" w:rsidRDefault="0056270F">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76D2DF" w14:textId="77777777" w:rsidR="00545F29" w:rsidRDefault="00545F29">
      <w:pPr>
        <w:spacing w:after="0" w:line="240" w:lineRule="auto"/>
        <w:ind w:left="5040"/>
        <w:rPr>
          <w:rFonts w:ascii="Arial" w:hAnsi="Arial" w:cs="Arial"/>
          <w:sz w:val="24"/>
          <w:szCs w:val="24"/>
        </w:rPr>
      </w:pPr>
    </w:p>
    <w:p w14:paraId="7176D2E1" w14:textId="2122F009" w:rsidR="00545F29" w:rsidRPr="00237730" w:rsidRDefault="004D5FAA" w:rsidP="00237730">
      <w:pPr>
        <w:spacing w:after="0" w:line="240" w:lineRule="auto"/>
        <w:ind w:left="5040"/>
        <w:rPr>
          <w:rFonts w:ascii="Arial" w:hAnsi="Arial" w:cs="Arial"/>
          <w:b/>
          <w:i/>
          <w:sz w:val="24"/>
          <w:szCs w:val="24"/>
        </w:rPr>
      </w:pPr>
      <w:r>
        <w:rPr>
          <w:rFonts w:ascii="Arial" w:hAnsi="Arial" w:cs="Arial"/>
          <w:b/>
          <w:i/>
          <w:sz w:val="24"/>
          <w:szCs w:val="24"/>
        </w:rPr>
        <w:t>Attorney</w:t>
      </w:r>
      <w:r w:rsidR="00237730">
        <w:rPr>
          <w:rFonts w:ascii="Arial" w:hAnsi="Arial" w:cs="Arial"/>
          <w:b/>
          <w:i/>
          <w:sz w:val="24"/>
          <w:szCs w:val="24"/>
        </w:rPr>
        <w:t xml:space="preserve"> for IGS Energy</w:t>
      </w:r>
    </w:p>
    <w:p w14:paraId="5B995E50" w14:textId="6CDDC3AA" w:rsidR="003D01DA" w:rsidRDefault="003D01DA">
      <w:pPr>
        <w:rPr>
          <w:rFonts w:ascii="Arial" w:hAnsi="Arial" w:cs="Arial"/>
          <w:b/>
          <w:szCs w:val="24"/>
          <w:u w:val="single"/>
        </w:rPr>
      </w:pPr>
    </w:p>
    <w:p w14:paraId="12A82F05" w14:textId="77777777" w:rsidR="003D01DA" w:rsidRDefault="003D01DA">
      <w:pPr>
        <w:rPr>
          <w:rFonts w:ascii="Arial" w:hAnsi="Arial" w:cs="Arial"/>
          <w:b/>
          <w:szCs w:val="24"/>
          <w:u w:val="single"/>
        </w:rPr>
      </w:pPr>
    </w:p>
    <w:p w14:paraId="5920999F" w14:textId="77777777" w:rsidR="003D01DA" w:rsidRDefault="003D01DA">
      <w:pPr>
        <w:rPr>
          <w:rFonts w:ascii="Arial" w:hAnsi="Arial" w:cs="Arial"/>
          <w:b/>
          <w:szCs w:val="24"/>
          <w:u w:val="single"/>
        </w:rPr>
      </w:pPr>
    </w:p>
    <w:p w14:paraId="193F9F72" w14:textId="77777777" w:rsidR="009658E2" w:rsidRDefault="009658E2">
      <w:pPr>
        <w:spacing w:after="0" w:line="240" w:lineRule="auto"/>
        <w:jc w:val="center"/>
        <w:rPr>
          <w:rFonts w:ascii="Arial" w:hAnsi="Arial" w:cs="Arial"/>
          <w:b/>
          <w:szCs w:val="24"/>
          <w:u w:val="single"/>
        </w:rPr>
      </w:pPr>
    </w:p>
    <w:p w14:paraId="3858B9F1" w14:textId="77777777" w:rsidR="00BF6804" w:rsidRDefault="00BF6804">
      <w:pPr>
        <w:spacing w:after="0" w:line="240" w:lineRule="auto"/>
        <w:jc w:val="center"/>
        <w:rPr>
          <w:rFonts w:ascii="Arial" w:eastAsia="Calibri" w:hAnsi="Arial" w:cs="Arial"/>
          <w:sz w:val="24"/>
          <w:szCs w:val="24"/>
        </w:rPr>
      </w:pPr>
      <w:bookmarkStart w:id="5" w:name="_GoBack"/>
      <w:bookmarkEnd w:id="5"/>
    </w:p>
    <w:p w14:paraId="38D494E2" w14:textId="77777777" w:rsidR="009658E2" w:rsidRDefault="009658E2">
      <w:pPr>
        <w:spacing w:after="0" w:line="240" w:lineRule="auto"/>
        <w:jc w:val="center"/>
        <w:rPr>
          <w:rFonts w:ascii="Arial" w:eastAsia="Calibri" w:hAnsi="Arial" w:cs="Arial"/>
          <w:sz w:val="24"/>
          <w:szCs w:val="24"/>
        </w:rPr>
      </w:pP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1317E447" w14:textId="3A407BFF" w:rsidR="008A2C5B" w:rsidRPr="008A2C5B" w:rsidRDefault="0056270F" w:rsidP="008A2C5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 xml:space="preserve">I certify that this </w:t>
      </w:r>
      <w:r w:rsidR="009658E2">
        <w:rPr>
          <w:rFonts w:ascii="Arial" w:eastAsia="Calibri" w:hAnsi="Arial" w:cs="Arial"/>
          <w:sz w:val="24"/>
          <w:szCs w:val="24"/>
        </w:rPr>
        <w:t>Reply in</w:t>
      </w:r>
      <w:r w:rsidR="008A2C5B">
        <w:rPr>
          <w:rFonts w:ascii="Arial" w:eastAsia="Calibri" w:hAnsi="Arial" w:cs="Arial"/>
          <w:sz w:val="24"/>
          <w:szCs w:val="24"/>
        </w:rPr>
        <w:t xml:space="preserve"> Support of IGS Energy</w:t>
      </w:r>
      <w:r w:rsidR="009658E2">
        <w:rPr>
          <w:rFonts w:ascii="Arial" w:eastAsia="Calibri" w:hAnsi="Arial" w:cs="Arial"/>
          <w:sz w:val="24"/>
          <w:szCs w:val="24"/>
        </w:rPr>
        <w:t xml:space="preserve">’s Motion to Intervene </w:t>
      </w:r>
      <w:r w:rsidR="008A2C5B" w:rsidRPr="008A2C5B">
        <w:rPr>
          <w:rFonts w:ascii="Arial" w:eastAsia="Calibri" w:hAnsi="Arial" w:cs="Arial"/>
          <w:sz w:val="24"/>
          <w:szCs w:val="24"/>
        </w:rPr>
        <w:t>was filed electronically through the Docketing Information System of the Public Utilities</w:t>
      </w:r>
      <w:r w:rsidR="009658E2">
        <w:rPr>
          <w:rFonts w:ascii="Arial" w:eastAsia="Calibri" w:hAnsi="Arial" w:cs="Arial"/>
          <w:sz w:val="24"/>
          <w:szCs w:val="24"/>
        </w:rPr>
        <w:t xml:space="preserve"> </w:t>
      </w:r>
      <w:r w:rsidR="008A2C5B" w:rsidRPr="008A2C5B">
        <w:rPr>
          <w:rFonts w:ascii="Arial" w:eastAsia="Calibri" w:hAnsi="Arial" w:cs="Arial"/>
          <w:sz w:val="24"/>
          <w:szCs w:val="24"/>
        </w:rPr>
        <w:t>Commiss</w:t>
      </w:r>
      <w:r w:rsidR="009658E2">
        <w:rPr>
          <w:rFonts w:ascii="Arial" w:eastAsia="Calibri" w:hAnsi="Arial" w:cs="Arial"/>
          <w:sz w:val="24"/>
          <w:szCs w:val="24"/>
        </w:rPr>
        <w:t>ion of Ohio on this 3th day of February 2015</w:t>
      </w:r>
      <w:r w:rsidR="008A2C5B" w:rsidRPr="008A2C5B">
        <w:rPr>
          <w:rFonts w:ascii="Arial" w:eastAsia="Calibri" w:hAnsi="Arial" w:cs="Arial"/>
          <w:sz w:val="24"/>
          <w:szCs w:val="24"/>
        </w:rPr>
        <w:t>. The PUCO’s e-filing system will</w:t>
      </w:r>
    </w:p>
    <w:p w14:paraId="7176D30C" w14:textId="5CC1C4EC" w:rsidR="00545F29" w:rsidRPr="009D71F6" w:rsidRDefault="008A2C5B" w:rsidP="008A2C5B">
      <w:pPr>
        <w:spacing w:after="0" w:line="240" w:lineRule="auto"/>
        <w:jc w:val="both"/>
        <w:rPr>
          <w:rFonts w:ascii="Arial" w:eastAsia="Calibri" w:hAnsi="Arial" w:cs="Arial"/>
          <w:sz w:val="24"/>
          <w:szCs w:val="24"/>
        </w:rPr>
      </w:pPr>
      <w:r w:rsidRPr="008A2C5B">
        <w:rPr>
          <w:rFonts w:ascii="Arial" w:eastAsia="Calibri" w:hAnsi="Arial" w:cs="Arial"/>
          <w:sz w:val="24"/>
          <w:szCs w:val="24"/>
        </w:rPr>
        <w:t>electronically serve notice of the filing of this document on the following parties</w:t>
      </w:r>
      <w:r>
        <w:rPr>
          <w:rFonts w:ascii="Arial" w:eastAsia="Calibri" w:hAnsi="Arial" w:cs="Arial"/>
          <w:sz w:val="24"/>
          <w:szCs w:val="24"/>
        </w:rPr>
        <w:t>:</w:t>
      </w:r>
    </w:p>
    <w:p w14:paraId="7176D30F" w14:textId="77777777" w:rsidR="00545F29" w:rsidRPr="009D71F6" w:rsidRDefault="00545F29">
      <w:pPr>
        <w:spacing w:after="0" w:line="240" w:lineRule="auto"/>
        <w:jc w:val="both"/>
        <w:rPr>
          <w:rFonts w:ascii="Arial" w:eastAsia="Arial" w:hAnsi="Arial" w:cs="Arial"/>
          <w:sz w:val="24"/>
          <w:szCs w:val="24"/>
        </w:rPr>
      </w:pPr>
    </w:p>
    <w:p w14:paraId="6FCF01CA" w14:textId="77777777" w:rsidR="00B270B3" w:rsidRDefault="00B270B3" w:rsidP="00B270B3">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788"/>
        <w:gridCol w:w="4788"/>
      </w:tblGrid>
      <w:tr w:rsidR="00B270B3" w:rsidRPr="00E508F1" w14:paraId="498F860B" w14:textId="77777777" w:rsidTr="00B270B3">
        <w:tc>
          <w:tcPr>
            <w:tcW w:w="4788" w:type="dxa"/>
          </w:tcPr>
          <w:p w14:paraId="305CF368" w14:textId="0C0C550D" w:rsidR="0025719F" w:rsidRPr="00E508F1" w:rsidRDefault="0025719F" w:rsidP="0025719F">
            <w:pPr>
              <w:autoSpaceDE w:val="0"/>
              <w:autoSpaceDN w:val="0"/>
              <w:adjustRightInd w:val="0"/>
              <w:rPr>
                <w:rFonts w:ascii="Arial" w:hAnsi="Arial" w:cs="Arial"/>
                <w:sz w:val="24"/>
                <w:szCs w:val="24"/>
              </w:rPr>
            </w:pPr>
            <w:r w:rsidRPr="00E508F1">
              <w:rPr>
                <w:rFonts w:ascii="Arial" w:hAnsi="Arial" w:cs="Arial"/>
                <w:sz w:val="24"/>
                <w:szCs w:val="24"/>
              </w:rPr>
              <w:t>Attorney General’s Office</w:t>
            </w:r>
          </w:p>
          <w:p w14:paraId="78F29C51" w14:textId="77777777" w:rsidR="0025719F" w:rsidRPr="00E508F1" w:rsidRDefault="0025719F" w:rsidP="0025719F">
            <w:pPr>
              <w:autoSpaceDE w:val="0"/>
              <w:autoSpaceDN w:val="0"/>
              <w:adjustRightInd w:val="0"/>
              <w:rPr>
                <w:rFonts w:ascii="Arial" w:hAnsi="Arial" w:cs="Arial"/>
                <w:sz w:val="24"/>
                <w:szCs w:val="24"/>
              </w:rPr>
            </w:pPr>
            <w:r w:rsidRPr="00E508F1">
              <w:rPr>
                <w:rFonts w:ascii="Arial" w:hAnsi="Arial" w:cs="Arial"/>
                <w:sz w:val="24"/>
                <w:szCs w:val="24"/>
              </w:rPr>
              <w:t>Public Utilities Commission of Ohio</w:t>
            </w:r>
          </w:p>
          <w:p w14:paraId="0E63D0D5" w14:textId="77777777" w:rsidR="0025719F" w:rsidRPr="00E508F1" w:rsidRDefault="0025719F" w:rsidP="0025719F">
            <w:pPr>
              <w:autoSpaceDE w:val="0"/>
              <w:autoSpaceDN w:val="0"/>
              <w:adjustRightInd w:val="0"/>
              <w:rPr>
                <w:rFonts w:ascii="Arial" w:hAnsi="Arial" w:cs="Arial"/>
                <w:sz w:val="24"/>
                <w:szCs w:val="24"/>
              </w:rPr>
            </w:pPr>
            <w:r w:rsidRPr="00E508F1">
              <w:rPr>
                <w:rFonts w:ascii="Arial" w:hAnsi="Arial" w:cs="Arial"/>
                <w:sz w:val="24"/>
                <w:szCs w:val="24"/>
              </w:rPr>
              <w:t>180 E. Broad St., 6th Fl.</w:t>
            </w:r>
          </w:p>
          <w:p w14:paraId="264F232B" w14:textId="77777777" w:rsidR="0025719F" w:rsidRPr="00E508F1" w:rsidRDefault="0025719F" w:rsidP="0025719F">
            <w:pPr>
              <w:autoSpaceDE w:val="0"/>
              <w:autoSpaceDN w:val="0"/>
              <w:adjustRightInd w:val="0"/>
              <w:rPr>
                <w:rFonts w:ascii="Arial" w:hAnsi="Arial" w:cs="Arial"/>
                <w:sz w:val="24"/>
                <w:szCs w:val="24"/>
              </w:rPr>
            </w:pPr>
            <w:r w:rsidRPr="00E508F1">
              <w:rPr>
                <w:rFonts w:ascii="Arial" w:hAnsi="Arial" w:cs="Arial"/>
                <w:sz w:val="24"/>
                <w:szCs w:val="24"/>
              </w:rPr>
              <w:t>Columbus, OH 43215</w:t>
            </w:r>
          </w:p>
          <w:p w14:paraId="4504ED68" w14:textId="49CAAB75" w:rsidR="0025719F" w:rsidRPr="00E508F1" w:rsidRDefault="008361FD" w:rsidP="0025719F">
            <w:pPr>
              <w:autoSpaceDE w:val="0"/>
              <w:autoSpaceDN w:val="0"/>
              <w:adjustRightInd w:val="0"/>
              <w:rPr>
                <w:rFonts w:ascii="Arial" w:hAnsi="Arial" w:cs="Arial"/>
                <w:sz w:val="24"/>
                <w:szCs w:val="24"/>
              </w:rPr>
            </w:pPr>
            <w:r w:rsidRPr="00E508F1">
              <w:rPr>
                <w:rFonts w:ascii="Arial" w:hAnsi="Arial" w:cs="Arial"/>
                <w:sz w:val="24"/>
                <w:szCs w:val="24"/>
              </w:rPr>
              <w:t>William.W</w:t>
            </w:r>
            <w:r w:rsidR="0025719F" w:rsidRPr="00E508F1">
              <w:rPr>
                <w:rFonts w:ascii="Arial" w:hAnsi="Arial" w:cs="Arial"/>
                <w:sz w:val="24"/>
                <w:szCs w:val="24"/>
              </w:rPr>
              <w:t>right@puc.state.oh.us</w:t>
            </w:r>
          </w:p>
          <w:p w14:paraId="7D92CFA2" w14:textId="77777777" w:rsidR="005809B7" w:rsidRPr="00E508F1" w:rsidRDefault="005809B7" w:rsidP="005809B7">
            <w:pPr>
              <w:autoSpaceDE w:val="0"/>
              <w:autoSpaceDN w:val="0"/>
              <w:adjustRightInd w:val="0"/>
              <w:rPr>
                <w:rFonts w:ascii="Arial" w:hAnsi="Arial" w:cs="Arial"/>
                <w:sz w:val="24"/>
                <w:szCs w:val="24"/>
              </w:rPr>
            </w:pPr>
          </w:p>
          <w:p w14:paraId="029086DF" w14:textId="77777777" w:rsidR="005809B7" w:rsidRPr="00E508F1" w:rsidRDefault="005809B7" w:rsidP="005809B7">
            <w:pPr>
              <w:autoSpaceDE w:val="0"/>
              <w:autoSpaceDN w:val="0"/>
              <w:adjustRightInd w:val="0"/>
              <w:rPr>
                <w:rFonts w:ascii="Arial" w:hAnsi="Arial" w:cs="Arial"/>
                <w:sz w:val="24"/>
                <w:szCs w:val="24"/>
              </w:rPr>
            </w:pPr>
            <w:r w:rsidRPr="00E508F1">
              <w:rPr>
                <w:rFonts w:ascii="Arial" w:hAnsi="Arial" w:cs="Arial"/>
                <w:sz w:val="24"/>
                <w:szCs w:val="24"/>
              </w:rPr>
              <w:t>Attorney for Staff of the Public Utilities Commission of Ohio</w:t>
            </w:r>
          </w:p>
          <w:p w14:paraId="7F207D25" w14:textId="77777777" w:rsidR="008361FD" w:rsidRPr="00E508F1" w:rsidRDefault="008361FD" w:rsidP="0025719F">
            <w:pPr>
              <w:autoSpaceDE w:val="0"/>
              <w:autoSpaceDN w:val="0"/>
              <w:adjustRightInd w:val="0"/>
              <w:rPr>
                <w:rFonts w:ascii="Arial" w:hAnsi="Arial" w:cs="Arial"/>
                <w:sz w:val="24"/>
                <w:szCs w:val="24"/>
              </w:rPr>
            </w:pPr>
          </w:p>
          <w:p w14:paraId="743CF1FE" w14:textId="13D1749C" w:rsidR="00D24ED4" w:rsidRPr="00D24ED4" w:rsidRDefault="00D24ED4" w:rsidP="00D24ED4">
            <w:pPr>
              <w:autoSpaceDE w:val="0"/>
              <w:autoSpaceDN w:val="0"/>
              <w:adjustRightInd w:val="0"/>
              <w:rPr>
                <w:rFonts w:ascii="Arial" w:hAnsi="Arial" w:cs="Arial"/>
                <w:sz w:val="24"/>
                <w:szCs w:val="24"/>
              </w:rPr>
            </w:pPr>
            <w:r>
              <w:rPr>
                <w:rFonts w:ascii="Arial" w:hAnsi="Arial" w:cs="Arial"/>
                <w:sz w:val="24"/>
                <w:szCs w:val="24"/>
              </w:rPr>
              <w:t>David Boehm</w:t>
            </w:r>
          </w:p>
          <w:p w14:paraId="611C959B" w14:textId="4841BE0F" w:rsidR="00D24ED4" w:rsidRPr="00D24ED4" w:rsidRDefault="00D24ED4" w:rsidP="00D24ED4">
            <w:pPr>
              <w:autoSpaceDE w:val="0"/>
              <w:autoSpaceDN w:val="0"/>
              <w:adjustRightInd w:val="0"/>
              <w:rPr>
                <w:rFonts w:ascii="Arial" w:hAnsi="Arial" w:cs="Arial"/>
                <w:sz w:val="24"/>
                <w:szCs w:val="24"/>
              </w:rPr>
            </w:pPr>
            <w:r>
              <w:rPr>
                <w:rFonts w:ascii="Arial" w:hAnsi="Arial" w:cs="Arial"/>
                <w:sz w:val="24"/>
                <w:szCs w:val="24"/>
              </w:rPr>
              <w:t>Michael L. Kurtz</w:t>
            </w:r>
          </w:p>
          <w:p w14:paraId="20A45093" w14:textId="0B754ABB" w:rsidR="00D24ED4" w:rsidRPr="00D24ED4" w:rsidRDefault="00D24ED4" w:rsidP="00D24ED4">
            <w:pPr>
              <w:autoSpaceDE w:val="0"/>
              <w:autoSpaceDN w:val="0"/>
              <w:adjustRightInd w:val="0"/>
              <w:rPr>
                <w:rFonts w:ascii="Arial" w:hAnsi="Arial" w:cs="Arial"/>
                <w:sz w:val="24"/>
                <w:szCs w:val="24"/>
              </w:rPr>
            </w:pPr>
            <w:r w:rsidRPr="00D24ED4">
              <w:rPr>
                <w:rFonts w:ascii="Arial" w:hAnsi="Arial" w:cs="Arial"/>
                <w:sz w:val="24"/>
                <w:szCs w:val="24"/>
              </w:rPr>
              <w:t>Jody Kyler Cohn</w:t>
            </w:r>
          </w:p>
          <w:p w14:paraId="5AB3D524" w14:textId="39CFE7DE" w:rsidR="00D24ED4" w:rsidRPr="00D24ED4" w:rsidRDefault="00D24ED4" w:rsidP="00D24ED4">
            <w:pPr>
              <w:autoSpaceDE w:val="0"/>
              <w:autoSpaceDN w:val="0"/>
              <w:adjustRightInd w:val="0"/>
              <w:rPr>
                <w:rFonts w:ascii="Arial" w:hAnsi="Arial" w:cs="Arial"/>
                <w:sz w:val="24"/>
                <w:szCs w:val="24"/>
              </w:rPr>
            </w:pPr>
            <w:r>
              <w:rPr>
                <w:rFonts w:ascii="Arial" w:hAnsi="Arial" w:cs="Arial"/>
                <w:sz w:val="24"/>
                <w:szCs w:val="24"/>
              </w:rPr>
              <w:t>Boehm, Kurtz &amp; Lowry</w:t>
            </w:r>
          </w:p>
          <w:p w14:paraId="4004B9B1" w14:textId="77777777" w:rsidR="00D24ED4" w:rsidRPr="00D24ED4" w:rsidRDefault="00D24ED4" w:rsidP="00D24ED4">
            <w:pPr>
              <w:autoSpaceDE w:val="0"/>
              <w:autoSpaceDN w:val="0"/>
              <w:adjustRightInd w:val="0"/>
              <w:rPr>
                <w:rFonts w:ascii="Arial" w:hAnsi="Arial" w:cs="Arial"/>
                <w:sz w:val="24"/>
                <w:szCs w:val="24"/>
              </w:rPr>
            </w:pPr>
            <w:r w:rsidRPr="00D24ED4">
              <w:rPr>
                <w:rFonts w:ascii="Arial" w:hAnsi="Arial" w:cs="Arial"/>
                <w:sz w:val="24"/>
                <w:szCs w:val="24"/>
              </w:rPr>
              <w:t>36 East Seventh Street, Suite 1510</w:t>
            </w:r>
          </w:p>
          <w:p w14:paraId="10549F8F" w14:textId="77777777" w:rsidR="00D24ED4" w:rsidRPr="00D24ED4" w:rsidRDefault="00D24ED4" w:rsidP="00D24ED4">
            <w:pPr>
              <w:autoSpaceDE w:val="0"/>
              <w:autoSpaceDN w:val="0"/>
              <w:adjustRightInd w:val="0"/>
              <w:rPr>
                <w:rFonts w:ascii="Arial" w:hAnsi="Arial" w:cs="Arial"/>
                <w:sz w:val="24"/>
                <w:szCs w:val="24"/>
              </w:rPr>
            </w:pPr>
            <w:r w:rsidRPr="00D24ED4">
              <w:rPr>
                <w:rFonts w:ascii="Arial" w:hAnsi="Arial" w:cs="Arial"/>
                <w:sz w:val="24"/>
                <w:szCs w:val="24"/>
              </w:rPr>
              <w:t>Cincinnati, Ohio 45202</w:t>
            </w:r>
          </w:p>
          <w:p w14:paraId="7470B8F0" w14:textId="1D07295E" w:rsidR="00D24ED4" w:rsidRPr="00D24ED4" w:rsidRDefault="00D24ED4" w:rsidP="00D24ED4">
            <w:pPr>
              <w:autoSpaceDE w:val="0"/>
              <w:autoSpaceDN w:val="0"/>
              <w:adjustRightInd w:val="0"/>
              <w:rPr>
                <w:rFonts w:ascii="Arial" w:hAnsi="Arial" w:cs="Arial"/>
                <w:sz w:val="24"/>
                <w:szCs w:val="24"/>
              </w:rPr>
            </w:pPr>
            <w:r w:rsidRPr="00D24ED4">
              <w:rPr>
                <w:rFonts w:ascii="Arial" w:hAnsi="Arial" w:cs="Arial"/>
                <w:sz w:val="24"/>
                <w:szCs w:val="24"/>
              </w:rPr>
              <w:t>dboehm@BKLlawfirm.com</w:t>
            </w:r>
          </w:p>
          <w:p w14:paraId="2373D17D" w14:textId="74463C37" w:rsidR="00D24ED4" w:rsidRPr="00D24ED4" w:rsidRDefault="00D24ED4" w:rsidP="00D24ED4">
            <w:pPr>
              <w:autoSpaceDE w:val="0"/>
              <w:autoSpaceDN w:val="0"/>
              <w:adjustRightInd w:val="0"/>
              <w:rPr>
                <w:rFonts w:ascii="Arial" w:hAnsi="Arial" w:cs="Arial"/>
                <w:sz w:val="24"/>
                <w:szCs w:val="24"/>
              </w:rPr>
            </w:pPr>
            <w:r>
              <w:rPr>
                <w:rFonts w:ascii="Arial" w:hAnsi="Arial" w:cs="Arial"/>
                <w:sz w:val="24"/>
                <w:szCs w:val="24"/>
              </w:rPr>
              <w:t>mkurtz@</w:t>
            </w:r>
            <w:r w:rsidRPr="00D24ED4">
              <w:rPr>
                <w:rFonts w:ascii="Arial" w:hAnsi="Arial" w:cs="Arial"/>
                <w:sz w:val="24"/>
                <w:szCs w:val="24"/>
              </w:rPr>
              <w:t>BKLlawfirm.com</w:t>
            </w:r>
          </w:p>
          <w:p w14:paraId="5E7D0205" w14:textId="0BCAD6C8" w:rsidR="008361FD" w:rsidRPr="00D24ED4" w:rsidRDefault="00100138" w:rsidP="00D24ED4">
            <w:pPr>
              <w:autoSpaceDE w:val="0"/>
              <w:autoSpaceDN w:val="0"/>
              <w:adjustRightInd w:val="0"/>
              <w:rPr>
                <w:rFonts w:ascii="Arial" w:hAnsi="Arial" w:cs="Arial"/>
                <w:sz w:val="24"/>
                <w:szCs w:val="24"/>
              </w:rPr>
            </w:pPr>
            <w:hyperlink r:id="rId10" w:history="1">
              <w:r w:rsidR="00D24ED4" w:rsidRPr="00D24ED4">
                <w:rPr>
                  <w:rStyle w:val="Hyperlink"/>
                  <w:rFonts w:ascii="Arial" w:hAnsi="Arial" w:cs="Arial"/>
                  <w:color w:val="auto"/>
                  <w:sz w:val="24"/>
                  <w:szCs w:val="24"/>
                  <w:u w:val="none"/>
                </w:rPr>
                <w:t>jkylercohn@BKLlawfirm.com</w:t>
              </w:r>
            </w:hyperlink>
          </w:p>
          <w:p w14:paraId="27500B78" w14:textId="77777777" w:rsidR="00D24ED4" w:rsidRDefault="00D24ED4" w:rsidP="00D24ED4">
            <w:pPr>
              <w:autoSpaceDE w:val="0"/>
              <w:autoSpaceDN w:val="0"/>
              <w:adjustRightInd w:val="0"/>
              <w:rPr>
                <w:rFonts w:ascii="Arial" w:hAnsi="Arial" w:cs="Arial"/>
                <w:sz w:val="24"/>
                <w:szCs w:val="24"/>
              </w:rPr>
            </w:pPr>
          </w:p>
          <w:p w14:paraId="7F9E767E" w14:textId="7D34B6AE" w:rsidR="00D24ED4" w:rsidRPr="00E508F1" w:rsidRDefault="00D24ED4" w:rsidP="00D24ED4">
            <w:pPr>
              <w:autoSpaceDE w:val="0"/>
              <w:autoSpaceDN w:val="0"/>
              <w:adjustRightInd w:val="0"/>
              <w:rPr>
                <w:rFonts w:ascii="Arial" w:hAnsi="Arial" w:cs="Arial"/>
                <w:sz w:val="24"/>
                <w:szCs w:val="24"/>
              </w:rPr>
            </w:pPr>
            <w:r>
              <w:rPr>
                <w:rFonts w:ascii="Arial" w:hAnsi="Arial" w:cs="Arial"/>
                <w:sz w:val="24"/>
                <w:szCs w:val="24"/>
              </w:rPr>
              <w:t>Attorneys for Ohio Energy Group</w:t>
            </w:r>
          </w:p>
          <w:p w14:paraId="7752D80F" w14:textId="77777777" w:rsidR="00D24ED4" w:rsidRDefault="00D24ED4" w:rsidP="00E9019F">
            <w:pPr>
              <w:rPr>
                <w:rFonts w:ascii="Arial" w:hAnsi="Arial" w:cs="Arial"/>
                <w:sz w:val="24"/>
                <w:szCs w:val="24"/>
              </w:rPr>
            </w:pPr>
          </w:p>
          <w:p w14:paraId="6A513B9A" w14:textId="76A371D4" w:rsidR="00E508F1" w:rsidRPr="00D24ED4" w:rsidRDefault="00D24ED4" w:rsidP="00E9019F">
            <w:pPr>
              <w:rPr>
                <w:rFonts w:ascii="Arial" w:hAnsi="Arial" w:cs="Arial"/>
                <w:sz w:val="24"/>
                <w:szCs w:val="24"/>
              </w:rPr>
            </w:pPr>
            <w:r>
              <w:rPr>
                <w:rFonts w:ascii="Arial" w:hAnsi="Arial" w:cs="Arial"/>
                <w:sz w:val="24"/>
                <w:szCs w:val="24"/>
              </w:rPr>
              <w:t>Terry Etter</w:t>
            </w:r>
          </w:p>
          <w:p w14:paraId="182E4972" w14:textId="77777777" w:rsidR="00D24ED4" w:rsidRPr="00D24ED4" w:rsidRDefault="00D24ED4" w:rsidP="00D24ED4">
            <w:pPr>
              <w:rPr>
                <w:rFonts w:ascii="Arial" w:hAnsi="Arial" w:cs="Arial"/>
                <w:sz w:val="24"/>
                <w:szCs w:val="24"/>
              </w:rPr>
            </w:pPr>
            <w:r w:rsidRPr="00D24ED4">
              <w:rPr>
                <w:rFonts w:ascii="Arial" w:hAnsi="Arial" w:cs="Arial"/>
                <w:sz w:val="24"/>
                <w:szCs w:val="24"/>
              </w:rPr>
              <w:t>Assistant Consumers’ Counsel</w:t>
            </w:r>
          </w:p>
          <w:p w14:paraId="42C45E60" w14:textId="77777777" w:rsidR="00D24ED4" w:rsidRPr="00D24ED4" w:rsidRDefault="00D24ED4" w:rsidP="00D24ED4">
            <w:pPr>
              <w:rPr>
                <w:rFonts w:ascii="Arial" w:hAnsi="Arial" w:cs="Arial"/>
                <w:sz w:val="24"/>
                <w:szCs w:val="24"/>
              </w:rPr>
            </w:pPr>
            <w:r w:rsidRPr="00D24ED4">
              <w:rPr>
                <w:rFonts w:ascii="Arial" w:hAnsi="Arial" w:cs="Arial"/>
                <w:sz w:val="24"/>
                <w:szCs w:val="24"/>
              </w:rPr>
              <w:t>Office of the Ohio Consumers’ Counsel</w:t>
            </w:r>
          </w:p>
          <w:p w14:paraId="0265590D" w14:textId="77777777" w:rsidR="00D24ED4" w:rsidRPr="00D24ED4" w:rsidRDefault="00D24ED4" w:rsidP="00D24ED4">
            <w:pPr>
              <w:rPr>
                <w:rFonts w:ascii="Arial" w:hAnsi="Arial" w:cs="Arial"/>
                <w:sz w:val="24"/>
                <w:szCs w:val="24"/>
              </w:rPr>
            </w:pPr>
            <w:r w:rsidRPr="00D24ED4">
              <w:rPr>
                <w:rFonts w:ascii="Arial" w:hAnsi="Arial" w:cs="Arial"/>
                <w:sz w:val="24"/>
                <w:szCs w:val="24"/>
              </w:rPr>
              <w:t>10 West Broad Street, Suite 1800</w:t>
            </w:r>
          </w:p>
          <w:p w14:paraId="395DCDAA" w14:textId="4836BAA7" w:rsidR="00D24ED4" w:rsidRPr="00D24ED4" w:rsidRDefault="00D24ED4" w:rsidP="00D24ED4">
            <w:pPr>
              <w:rPr>
                <w:rFonts w:ascii="Arial" w:hAnsi="Arial" w:cs="Arial"/>
                <w:sz w:val="24"/>
                <w:szCs w:val="24"/>
              </w:rPr>
            </w:pPr>
            <w:r w:rsidRPr="00D24ED4">
              <w:rPr>
                <w:rFonts w:ascii="Arial" w:hAnsi="Arial" w:cs="Arial"/>
                <w:sz w:val="24"/>
                <w:szCs w:val="24"/>
              </w:rPr>
              <w:t>Columbus, Ohio 43215-3485</w:t>
            </w:r>
          </w:p>
          <w:p w14:paraId="551D1155" w14:textId="25F5FCDD" w:rsidR="00D24ED4" w:rsidRPr="00D24ED4" w:rsidRDefault="00100138" w:rsidP="00D24ED4">
            <w:pPr>
              <w:rPr>
                <w:rFonts w:ascii="Arial" w:hAnsi="Arial" w:cs="Arial"/>
                <w:sz w:val="24"/>
                <w:szCs w:val="24"/>
              </w:rPr>
            </w:pPr>
            <w:hyperlink r:id="rId11" w:history="1">
              <w:r w:rsidR="00D24ED4" w:rsidRPr="00D24ED4">
                <w:rPr>
                  <w:rStyle w:val="Hyperlink"/>
                  <w:rFonts w:ascii="Arial" w:hAnsi="Arial" w:cs="Arial"/>
                  <w:color w:val="auto"/>
                  <w:sz w:val="24"/>
                  <w:szCs w:val="24"/>
                  <w:u w:val="none"/>
                </w:rPr>
                <w:t>etter@occ.state.oh.us</w:t>
              </w:r>
            </w:hyperlink>
          </w:p>
          <w:p w14:paraId="7C760974" w14:textId="77777777" w:rsidR="00D24ED4" w:rsidRDefault="00D24ED4" w:rsidP="00D24ED4">
            <w:pPr>
              <w:rPr>
                <w:rFonts w:ascii="Arial" w:hAnsi="Arial" w:cs="Arial"/>
                <w:sz w:val="24"/>
                <w:szCs w:val="24"/>
              </w:rPr>
            </w:pPr>
          </w:p>
          <w:p w14:paraId="4D711E5C" w14:textId="03E9FF23" w:rsidR="007628EA" w:rsidRDefault="007628EA" w:rsidP="00D24ED4">
            <w:pPr>
              <w:rPr>
                <w:rFonts w:ascii="Arial" w:hAnsi="Arial" w:cs="Arial"/>
                <w:sz w:val="24"/>
                <w:szCs w:val="24"/>
              </w:rPr>
            </w:pPr>
            <w:r>
              <w:rPr>
                <w:rFonts w:ascii="Arial" w:hAnsi="Arial" w:cs="Arial"/>
                <w:sz w:val="24"/>
                <w:szCs w:val="24"/>
              </w:rPr>
              <w:t>Attorney for Office of the Ohio Consumers’ Counsel</w:t>
            </w:r>
          </w:p>
          <w:p w14:paraId="07A69DB8" w14:textId="77777777" w:rsidR="007628EA" w:rsidRDefault="007628EA" w:rsidP="00D24ED4">
            <w:pPr>
              <w:rPr>
                <w:rFonts w:ascii="Arial" w:hAnsi="Arial" w:cs="Arial"/>
                <w:sz w:val="24"/>
                <w:szCs w:val="24"/>
              </w:rPr>
            </w:pPr>
          </w:p>
          <w:p w14:paraId="57559AE7" w14:textId="77777777" w:rsidR="007628EA" w:rsidRDefault="007628EA" w:rsidP="00D24ED4">
            <w:pPr>
              <w:rPr>
                <w:rFonts w:ascii="Arial" w:hAnsi="Arial" w:cs="Arial"/>
                <w:sz w:val="24"/>
                <w:szCs w:val="24"/>
              </w:rPr>
            </w:pPr>
            <w:r>
              <w:rPr>
                <w:rFonts w:ascii="Arial" w:hAnsi="Arial" w:cs="Arial"/>
                <w:sz w:val="24"/>
                <w:szCs w:val="24"/>
              </w:rPr>
              <w:t>M.Howard Petricoff</w:t>
            </w:r>
          </w:p>
          <w:p w14:paraId="4DE8A88D" w14:textId="7196FE7D" w:rsidR="007628EA" w:rsidRDefault="007628EA" w:rsidP="00D24ED4">
            <w:pPr>
              <w:rPr>
                <w:rFonts w:ascii="Arial" w:hAnsi="Arial" w:cs="Arial"/>
                <w:sz w:val="24"/>
                <w:szCs w:val="24"/>
              </w:rPr>
            </w:pPr>
            <w:r>
              <w:rPr>
                <w:rFonts w:ascii="Arial" w:hAnsi="Arial" w:cs="Arial"/>
                <w:sz w:val="24"/>
                <w:szCs w:val="24"/>
              </w:rPr>
              <w:t>Michael Settineri</w:t>
            </w:r>
          </w:p>
          <w:p w14:paraId="48ADF65F" w14:textId="77777777" w:rsidR="007628EA" w:rsidRDefault="007628EA" w:rsidP="00D24ED4">
            <w:pPr>
              <w:rPr>
                <w:rFonts w:ascii="Arial" w:hAnsi="Arial" w:cs="Arial"/>
                <w:sz w:val="24"/>
                <w:szCs w:val="24"/>
              </w:rPr>
            </w:pPr>
            <w:r>
              <w:rPr>
                <w:rFonts w:ascii="Arial" w:hAnsi="Arial" w:cs="Arial"/>
                <w:sz w:val="24"/>
                <w:szCs w:val="24"/>
              </w:rPr>
              <w:t>Gretchen Petrucci</w:t>
            </w:r>
          </w:p>
          <w:p w14:paraId="5437E9BA" w14:textId="77777777" w:rsidR="007628EA" w:rsidRDefault="007628EA" w:rsidP="00D24ED4">
            <w:pPr>
              <w:rPr>
                <w:rFonts w:ascii="Arial" w:hAnsi="Arial" w:cs="Arial"/>
                <w:sz w:val="24"/>
                <w:szCs w:val="24"/>
              </w:rPr>
            </w:pPr>
            <w:r>
              <w:rPr>
                <w:rFonts w:ascii="Arial" w:hAnsi="Arial" w:cs="Arial"/>
                <w:sz w:val="24"/>
                <w:szCs w:val="24"/>
              </w:rPr>
              <w:t>Vorys, Sater, Semour, and Pease LLP</w:t>
            </w:r>
          </w:p>
          <w:p w14:paraId="000E62C2" w14:textId="77777777" w:rsidR="007628EA" w:rsidRDefault="007628EA" w:rsidP="00D24ED4">
            <w:pPr>
              <w:rPr>
                <w:rFonts w:ascii="Arial" w:hAnsi="Arial" w:cs="Arial"/>
                <w:sz w:val="24"/>
                <w:szCs w:val="24"/>
              </w:rPr>
            </w:pPr>
            <w:r>
              <w:rPr>
                <w:rFonts w:ascii="Arial" w:hAnsi="Arial" w:cs="Arial"/>
                <w:sz w:val="24"/>
                <w:szCs w:val="24"/>
              </w:rPr>
              <w:t>52 East Gay Street</w:t>
            </w:r>
          </w:p>
          <w:p w14:paraId="761B2FF9" w14:textId="77777777" w:rsidR="007628EA" w:rsidRDefault="007628EA" w:rsidP="00D24ED4">
            <w:pPr>
              <w:rPr>
                <w:rFonts w:ascii="Arial" w:hAnsi="Arial" w:cs="Arial"/>
                <w:sz w:val="24"/>
                <w:szCs w:val="24"/>
              </w:rPr>
            </w:pPr>
            <w:r>
              <w:rPr>
                <w:rFonts w:ascii="Arial" w:hAnsi="Arial" w:cs="Arial"/>
                <w:sz w:val="24"/>
                <w:szCs w:val="24"/>
              </w:rPr>
              <w:t>Columbus, Ohio 43215</w:t>
            </w:r>
          </w:p>
          <w:p w14:paraId="50279549" w14:textId="77777777" w:rsidR="007628EA" w:rsidRDefault="007628EA" w:rsidP="00D24ED4">
            <w:pPr>
              <w:rPr>
                <w:rFonts w:ascii="Arial" w:hAnsi="Arial" w:cs="Arial"/>
                <w:sz w:val="24"/>
                <w:szCs w:val="24"/>
              </w:rPr>
            </w:pPr>
          </w:p>
          <w:p w14:paraId="0BA9736B" w14:textId="1996E8E3" w:rsidR="007628EA" w:rsidRPr="00E508F1" w:rsidRDefault="007628EA" w:rsidP="00D24ED4">
            <w:pPr>
              <w:rPr>
                <w:rFonts w:ascii="Arial" w:hAnsi="Arial" w:cs="Arial"/>
                <w:sz w:val="24"/>
                <w:szCs w:val="24"/>
              </w:rPr>
            </w:pPr>
            <w:r>
              <w:rPr>
                <w:rFonts w:ascii="Arial" w:hAnsi="Arial" w:cs="Arial"/>
                <w:sz w:val="24"/>
                <w:szCs w:val="24"/>
              </w:rPr>
              <w:t xml:space="preserve">Attorneys for Retail Energy Supply </w:t>
            </w:r>
            <w:r>
              <w:rPr>
                <w:rFonts w:ascii="Arial" w:hAnsi="Arial" w:cs="Arial"/>
                <w:sz w:val="24"/>
                <w:szCs w:val="24"/>
              </w:rPr>
              <w:lastRenderedPageBreak/>
              <w:t>Association</w:t>
            </w:r>
          </w:p>
        </w:tc>
        <w:tc>
          <w:tcPr>
            <w:tcW w:w="4788" w:type="dxa"/>
          </w:tcPr>
          <w:p w14:paraId="74A7E8F7"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lastRenderedPageBreak/>
              <w:t>Samuel C. Randazzo</w:t>
            </w:r>
          </w:p>
          <w:p w14:paraId="68A14D48"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Frank P. Darr</w:t>
            </w:r>
          </w:p>
          <w:p w14:paraId="0F1E9F3F"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Matthew R. Pritchard</w:t>
            </w:r>
          </w:p>
          <w:p w14:paraId="24CFF06E"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McNees Wallace &amp; Nurick LLC</w:t>
            </w:r>
          </w:p>
          <w:p w14:paraId="58477CCF"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21 East State Street, 17th Fl.</w:t>
            </w:r>
          </w:p>
          <w:p w14:paraId="498BEAAA"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Columbus, OH 43215</w:t>
            </w:r>
          </w:p>
          <w:p w14:paraId="17B650F4"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sam@mwncmh.com</w:t>
            </w:r>
          </w:p>
          <w:p w14:paraId="484C6846"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fdarr@mwncmh.com</w:t>
            </w:r>
          </w:p>
          <w:p w14:paraId="364911C8"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mpritchard@mwncmh.com</w:t>
            </w:r>
          </w:p>
          <w:p w14:paraId="1736D482" w14:textId="77777777" w:rsidR="005809B7" w:rsidRPr="00E508F1" w:rsidRDefault="005809B7" w:rsidP="008361FD">
            <w:pPr>
              <w:autoSpaceDE w:val="0"/>
              <w:autoSpaceDN w:val="0"/>
              <w:adjustRightInd w:val="0"/>
              <w:rPr>
                <w:rFonts w:ascii="Arial" w:hAnsi="Arial" w:cs="Arial"/>
                <w:sz w:val="24"/>
                <w:szCs w:val="24"/>
              </w:rPr>
            </w:pPr>
          </w:p>
          <w:p w14:paraId="2C3C0305"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Attorneys for Industrial Energy Users-Ohio</w:t>
            </w:r>
          </w:p>
          <w:p w14:paraId="47764AB2" w14:textId="77777777" w:rsidR="008361FD" w:rsidRPr="00E508F1" w:rsidRDefault="008361FD" w:rsidP="008361FD">
            <w:pPr>
              <w:autoSpaceDE w:val="0"/>
              <w:autoSpaceDN w:val="0"/>
              <w:adjustRightInd w:val="0"/>
              <w:rPr>
                <w:rFonts w:ascii="Arial" w:hAnsi="Arial" w:cs="Arial"/>
                <w:sz w:val="24"/>
                <w:szCs w:val="24"/>
              </w:rPr>
            </w:pPr>
          </w:p>
          <w:p w14:paraId="154C96BC"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Steven T. Nourse</w:t>
            </w:r>
          </w:p>
          <w:p w14:paraId="363F5B73"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Matthew J. Satterwhite</w:t>
            </w:r>
          </w:p>
          <w:p w14:paraId="37A42A9D"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Yazen Alami</w:t>
            </w:r>
          </w:p>
          <w:p w14:paraId="300388BA"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AEP Service Corporation</w:t>
            </w:r>
          </w:p>
          <w:p w14:paraId="12A10A2F"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1 Riverside Plaza 29th Floor</w:t>
            </w:r>
          </w:p>
          <w:p w14:paraId="471072E8"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Columbus, OH 43215</w:t>
            </w:r>
          </w:p>
          <w:p w14:paraId="5D151335"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stnourse@aep.com</w:t>
            </w:r>
          </w:p>
          <w:p w14:paraId="0C8ECBCC"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mjsatterwhite@aep.com</w:t>
            </w:r>
          </w:p>
          <w:p w14:paraId="5D2D0808"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yalami@aep.com</w:t>
            </w:r>
          </w:p>
          <w:p w14:paraId="70B2D233" w14:textId="77777777" w:rsidR="005809B7" w:rsidRPr="00E508F1" w:rsidRDefault="005809B7" w:rsidP="008361FD">
            <w:pPr>
              <w:autoSpaceDE w:val="0"/>
              <w:autoSpaceDN w:val="0"/>
              <w:adjustRightInd w:val="0"/>
              <w:rPr>
                <w:rFonts w:ascii="Arial" w:hAnsi="Arial" w:cs="Arial"/>
                <w:sz w:val="24"/>
                <w:szCs w:val="24"/>
              </w:rPr>
            </w:pPr>
          </w:p>
          <w:p w14:paraId="2399FA38" w14:textId="77777777" w:rsidR="008361FD" w:rsidRPr="00E508F1" w:rsidRDefault="008361FD" w:rsidP="008361FD">
            <w:pPr>
              <w:autoSpaceDE w:val="0"/>
              <w:autoSpaceDN w:val="0"/>
              <w:adjustRightInd w:val="0"/>
              <w:rPr>
                <w:rFonts w:ascii="Arial" w:hAnsi="Arial" w:cs="Arial"/>
                <w:sz w:val="24"/>
                <w:szCs w:val="24"/>
              </w:rPr>
            </w:pPr>
            <w:r w:rsidRPr="00E508F1">
              <w:rPr>
                <w:rFonts w:ascii="Arial" w:hAnsi="Arial" w:cs="Arial"/>
                <w:sz w:val="24"/>
                <w:szCs w:val="24"/>
              </w:rPr>
              <w:t>Attorneys for Ohio Power Company</w:t>
            </w:r>
          </w:p>
          <w:p w14:paraId="201C73E5" w14:textId="77777777" w:rsidR="008361FD" w:rsidRPr="00E508F1" w:rsidRDefault="008361FD" w:rsidP="008361FD">
            <w:pPr>
              <w:autoSpaceDE w:val="0"/>
              <w:autoSpaceDN w:val="0"/>
              <w:adjustRightInd w:val="0"/>
              <w:rPr>
                <w:rFonts w:ascii="Arial" w:hAnsi="Arial" w:cs="Arial"/>
                <w:sz w:val="24"/>
                <w:szCs w:val="24"/>
              </w:rPr>
            </w:pPr>
          </w:p>
          <w:p w14:paraId="6B31366E" w14:textId="474D5300" w:rsidR="007628EA" w:rsidRPr="007628EA" w:rsidRDefault="007628EA" w:rsidP="007628EA">
            <w:pPr>
              <w:autoSpaceDE w:val="0"/>
              <w:autoSpaceDN w:val="0"/>
              <w:adjustRightInd w:val="0"/>
              <w:rPr>
                <w:rFonts w:ascii="Arial" w:hAnsi="Arial" w:cs="Arial"/>
                <w:sz w:val="24"/>
                <w:szCs w:val="24"/>
              </w:rPr>
            </w:pPr>
            <w:r>
              <w:rPr>
                <w:rFonts w:ascii="Arial" w:hAnsi="Arial" w:cs="Arial"/>
                <w:sz w:val="24"/>
                <w:szCs w:val="24"/>
              </w:rPr>
              <w:t>Kimberly W. Bojko</w:t>
            </w:r>
          </w:p>
          <w:p w14:paraId="5A0215BE" w14:textId="47693727" w:rsidR="007628EA" w:rsidRPr="007628EA" w:rsidRDefault="007628EA" w:rsidP="007628EA">
            <w:pPr>
              <w:autoSpaceDE w:val="0"/>
              <w:autoSpaceDN w:val="0"/>
              <w:adjustRightInd w:val="0"/>
              <w:rPr>
                <w:rFonts w:ascii="Arial" w:hAnsi="Arial" w:cs="Arial"/>
                <w:sz w:val="24"/>
                <w:szCs w:val="24"/>
              </w:rPr>
            </w:pPr>
            <w:r>
              <w:rPr>
                <w:rFonts w:ascii="Arial" w:hAnsi="Arial" w:cs="Arial"/>
                <w:sz w:val="24"/>
                <w:szCs w:val="24"/>
              </w:rPr>
              <w:t xml:space="preserve">Rebecca L. Hussey </w:t>
            </w:r>
          </w:p>
          <w:p w14:paraId="1D08F690" w14:textId="77777777" w:rsidR="007628EA" w:rsidRPr="007628EA" w:rsidRDefault="007628EA" w:rsidP="007628EA">
            <w:pPr>
              <w:autoSpaceDE w:val="0"/>
              <w:autoSpaceDN w:val="0"/>
              <w:adjustRightInd w:val="0"/>
              <w:rPr>
                <w:rFonts w:ascii="Arial" w:hAnsi="Arial" w:cs="Arial"/>
                <w:sz w:val="24"/>
                <w:szCs w:val="24"/>
              </w:rPr>
            </w:pPr>
            <w:r w:rsidRPr="007628EA">
              <w:rPr>
                <w:rFonts w:ascii="Arial" w:hAnsi="Arial" w:cs="Arial"/>
                <w:sz w:val="24"/>
                <w:szCs w:val="24"/>
              </w:rPr>
              <w:t>Carpenter Lipps &amp; Leland LLP</w:t>
            </w:r>
          </w:p>
          <w:p w14:paraId="7BE7B24C" w14:textId="77777777" w:rsidR="007628EA" w:rsidRPr="007628EA" w:rsidRDefault="007628EA" w:rsidP="007628EA">
            <w:pPr>
              <w:autoSpaceDE w:val="0"/>
              <w:autoSpaceDN w:val="0"/>
              <w:adjustRightInd w:val="0"/>
              <w:rPr>
                <w:rFonts w:ascii="Arial" w:hAnsi="Arial" w:cs="Arial"/>
                <w:sz w:val="24"/>
                <w:szCs w:val="24"/>
              </w:rPr>
            </w:pPr>
            <w:r w:rsidRPr="007628EA">
              <w:rPr>
                <w:rFonts w:ascii="Arial" w:hAnsi="Arial" w:cs="Arial"/>
                <w:sz w:val="24"/>
                <w:szCs w:val="24"/>
              </w:rPr>
              <w:t>280 Plaza, Suite 1300</w:t>
            </w:r>
          </w:p>
          <w:p w14:paraId="281673F9" w14:textId="02B01276" w:rsidR="008361FD" w:rsidRDefault="007628EA" w:rsidP="007628EA">
            <w:pPr>
              <w:autoSpaceDE w:val="0"/>
              <w:autoSpaceDN w:val="0"/>
              <w:adjustRightInd w:val="0"/>
              <w:rPr>
                <w:rFonts w:ascii="Arial" w:hAnsi="Arial" w:cs="Arial"/>
                <w:sz w:val="24"/>
                <w:szCs w:val="24"/>
              </w:rPr>
            </w:pPr>
            <w:r w:rsidRPr="007628EA">
              <w:rPr>
                <w:rFonts w:ascii="Arial" w:hAnsi="Arial" w:cs="Arial"/>
                <w:sz w:val="24"/>
                <w:szCs w:val="24"/>
              </w:rPr>
              <w:t>280 North High Street</w:t>
            </w:r>
          </w:p>
          <w:p w14:paraId="42ED957E" w14:textId="77777777" w:rsidR="007628EA" w:rsidRDefault="007628EA" w:rsidP="007628EA">
            <w:pPr>
              <w:autoSpaceDE w:val="0"/>
              <w:autoSpaceDN w:val="0"/>
              <w:adjustRightInd w:val="0"/>
              <w:rPr>
                <w:rFonts w:ascii="Arial" w:hAnsi="Arial" w:cs="Arial"/>
                <w:sz w:val="24"/>
                <w:szCs w:val="24"/>
              </w:rPr>
            </w:pPr>
          </w:p>
          <w:p w14:paraId="37C0EE4B" w14:textId="6E4D71EE" w:rsidR="007628EA" w:rsidRPr="00E508F1" w:rsidRDefault="007628EA" w:rsidP="007628EA">
            <w:pPr>
              <w:autoSpaceDE w:val="0"/>
              <w:autoSpaceDN w:val="0"/>
              <w:adjustRightInd w:val="0"/>
              <w:rPr>
                <w:rFonts w:ascii="Arial" w:hAnsi="Arial" w:cs="Arial"/>
                <w:sz w:val="24"/>
                <w:szCs w:val="24"/>
              </w:rPr>
            </w:pPr>
            <w:r>
              <w:rPr>
                <w:rFonts w:ascii="Arial" w:hAnsi="Arial" w:cs="Arial"/>
                <w:sz w:val="24"/>
                <w:szCs w:val="24"/>
              </w:rPr>
              <w:t xml:space="preserve">Attorneys </w:t>
            </w:r>
            <w:r w:rsidRPr="007628EA">
              <w:rPr>
                <w:rFonts w:ascii="Arial" w:hAnsi="Arial" w:cs="Arial"/>
                <w:sz w:val="24"/>
                <w:szCs w:val="24"/>
              </w:rPr>
              <w:t>for Ohio Manufacturers’ Association Energy Group</w:t>
            </w:r>
          </w:p>
          <w:p w14:paraId="006BDE6B" w14:textId="77777777" w:rsidR="008361FD" w:rsidRPr="00E508F1" w:rsidRDefault="008361FD" w:rsidP="008361FD">
            <w:pPr>
              <w:autoSpaceDE w:val="0"/>
              <w:autoSpaceDN w:val="0"/>
              <w:adjustRightInd w:val="0"/>
              <w:rPr>
                <w:rFonts w:ascii="Arial" w:hAnsi="Arial" w:cs="Arial"/>
                <w:sz w:val="24"/>
                <w:szCs w:val="24"/>
              </w:rPr>
            </w:pPr>
          </w:p>
          <w:p w14:paraId="7EBD91CE" w14:textId="1B97A12A" w:rsidR="005139B4" w:rsidRPr="00E508F1" w:rsidRDefault="005139B4" w:rsidP="00E9019F">
            <w:pPr>
              <w:rPr>
                <w:rFonts w:ascii="Arial" w:hAnsi="Arial" w:cs="Arial"/>
                <w:sz w:val="24"/>
                <w:szCs w:val="24"/>
              </w:rPr>
            </w:pPr>
          </w:p>
        </w:tc>
      </w:tr>
    </w:tbl>
    <w:p w14:paraId="23337FA1" w14:textId="77777777" w:rsidR="008A2C5B" w:rsidRDefault="008A2C5B" w:rsidP="008A2C5B">
      <w:pPr>
        <w:spacing w:after="0" w:line="240" w:lineRule="auto"/>
        <w:ind w:left="5040" w:firstLine="720"/>
        <w:rPr>
          <w:rFonts w:ascii="Arial" w:eastAsia="Arial" w:hAnsi="Arial" w:cs="Arial"/>
          <w:i/>
          <w:sz w:val="24"/>
          <w:szCs w:val="24"/>
          <w:u w:val="single"/>
        </w:rPr>
      </w:pPr>
    </w:p>
    <w:p w14:paraId="30365129" w14:textId="40565B41" w:rsidR="008A2C5B" w:rsidRPr="009D71F6" w:rsidRDefault="008A2C5B" w:rsidP="008A2C5B">
      <w:pPr>
        <w:spacing w:after="0" w:line="240" w:lineRule="auto"/>
        <w:ind w:left="5040" w:firstLine="720"/>
        <w:rPr>
          <w:rFonts w:ascii="Arial" w:eastAsia="Calibri" w:hAnsi="Arial" w:cs="Arial"/>
          <w:sz w:val="24"/>
          <w:szCs w:val="24"/>
          <w:u w:val="single"/>
        </w:rPr>
      </w:pPr>
      <w:r w:rsidRPr="009D71F6">
        <w:rPr>
          <w:rFonts w:ascii="Arial" w:eastAsia="Arial" w:hAnsi="Arial" w:cs="Arial"/>
          <w:i/>
          <w:sz w:val="24"/>
          <w:szCs w:val="24"/>
          <w:u w:val="single"/>
        </w:rPr>
        <w:t xml:space="preserve">/s/ </w:t>
      </w:r>
      <w:r w:rsidR="00E9019F">
        <w:rPr>
          <w:rFonts w:ascii="Arial" w:eastAsia="Arial" w:hAnsi="Arial" w:cs="Arial"/>
          <w:i/>
          <w:sz w:val="24"/>
          <w:szCs w:val="24"/>
          <w:u w:val="single"/>
        </w:rPr>
        <w:t>Matthew White</w:t>
      </w:r>
    </w:p>
    <w:p w14:paraId="2ED457A7" w14:textId="397E2794" w:rsidR="008A2C5B" w:rsidRPr="009D71F6" w:rsidRDefault="00E9019F" w:rsidP="008A2C5B">
      <w:pPr>
        <w:spacing w:after="0" w:line="240" w:lineRule="auto"/>
        <w:ind w:left="5040" w:firstLine="720"/>
        <w:rPr>
          <w:rFonts w:ascii="Arial" w:hAnsi="Arial" w:cs="Arial"/>
          <w:sz w:val="24"/>
          <w:szCs w:val="24"/>
        </w:rPr>
      </w:pPr>
      <w:r>
        <w:rPr>
          <w:rFonts w:ascii="Arial" w:hAnsi="Arial" w:cs="Arial"/>
          <w:sz w:val="24"/>
          <w:szCs w:val="24"/>
        </w:rPr>
        <w:t>Matthew White</w:t>
      </w:r>
    </w:p>
    <w:p w14:paraId="7176D312" w14:textId="72BC27F4" w:rsidR="00545F29" w:rsidRPr="00E508F1" w:rsidRDefault="00545F29">
      <w:pPr>
        <w:spacing w:after="0" w:line="240" w:lineRule="auto"/>
        <w:rPr>
          <w:rFonts w:ascii="Arial" w:hAnsi="Arial" w:cs="Arial"/>
          <w:sz w:val="24"/>
          <w:szCs w:val="24"/>
        </w:rPr>
      </w:pPr>
    </w:p>
    <w:sectPr w:rsidR="00545F29" w:rsidRPr="00E508F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D4470" w14:textId="77777777" w:rsidR="00DB0BE0" w:rsidRDefault="00DB0BE0">
      <w:pPr>
        <w:spacing w:after="0" w:line="240" w:lineRule="auto"/>
      </w:pPr>
      <w:r>
        <w:separator/>
      </w:r>
    </w:p>
  </w:endnote>
  <w:endnote w:type="continuationSeparator" w:id="0">
    <w:p w14:paraId="5C4F912E" w14:textId="77777777" w:rsidR="00DB0BE0" w:rsidRDefault="00DB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8DCEA" w14:textId="77777777" w:rsidR="002410B3" w:rsidRDefault="00241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860"/>
      <w:docPartObj>
        <w:docPartGallery w:val="Page Numbers (Bottom of Page)"/>
        <w:docPartUnique/>
      </w:docPartObj>
    </w:sdtPr>
    <w:sdtEndPr/>
    <w:sdtContent>
      <w:p w14:paraId="7176D32E" w14:textId="77777777" w:rsidR="0098338B" w:rsidRDefault="0098338B">
        <w:pPr>
          <w:pStyle w:val="Footer"/>
          <w:jc w:val="center"/>
        </w:pPr>
        <w:r>
          <w:fldChar w:fldCharType="begin"/>
        </w:r>
        <w:r>
          <w:instrText xml:space="preserve"> PAGE   \* MERGEFORMAT </w:instrText>
        </w:r>
        <w:r>
          <w:fldChar w:fldCharType="separate"/>
        </w:r>
        <w:r w:rsidR="00100138">
          <w:rPr>
            <w:noProof/>
          </w:rPr>
          <w:t>7</w:t>
        </w:r>
        <w:r>
          <w:rPr>
            <w:noProof/>
          </w:rPr>
          <w:fldChar w:fldCharType="end"/>
        </w:r>
      </w:p>
    </w:sdtContent>
  </w:sdt>
  <w:p w14:paraId="7176D32F" w14:textId="77777777" w:rsidR="0098338B" w:rsidRDefault="00983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1BB1" w14:textId="77777777" w:rsidR="002410B3" w:rsidRDefault="00241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FA89F" w14:textId="77777777" w:rsidR="00DB0BE0" w:rsidRDefault="00DB0BE0">
      <w:pPr>
        <w:spacing w:after="0" w:line="240" w:lineRule="auto"/>
      </w:pPr>
      <w:r>
        <w:separator/>
      </w:r>
    </w:p>
  </w:footnote>
  <w:footnote w:type="continuationSeparator" w:id="0">
    <w:p w14:paraId="22CC888F" w14:textId="77777777" w:rsidR="00DB0BE0" w:rsidRDefault="00DB0BE0">
      <w:pPr>
        <w:spacing w:after="0" w:line="240" w:lineRule="auto"/>
      </w:pPr>
      <w:r>
        <w:continuationSeparator/>
      </w:r>
    </w:p>
  </w:footnote>
  <w:footnote w:id="1">
    <w:p w14:paraId="1560E32C" w14:textId="6CA0C846" w:rsidR="002E2C4C" w:rsidRDefault="002E2C4C" w:rsidP="003A488A">
      <w:pPr>
        <w:pStyle w:val="FootnoteText"/>
        <w:jc w:val="both"/>
        <w:rPr>
          <w:rFonts w:ascii="Arial" w:hAnsi="Arial" w:cs="Arial"/>
        </w:rPr>
      </w:pPr>
      <w:r w:rsidRPr="001C00C8">
        <w:rPr>
          <w:rStyle w:val="FootnoteReference"/>
          <w:rFonts w:ascii="Arial" w:hAnsi="Arial" w:cs="Arial"/>
        </w:rPr>
        <w:footnoteRef/>
      </w:r>
      <w:r w:rsidRPr="001C00C8">
        <w:rPr>
          <w:rFonts w:ascii="Arial" w:hAnsi="Arial" w:cs="Arial"/>
        </w:rPr>
        <w:t xml:space="preserve"> </w:t>
      </w:r>
      <w:r w:rsidR="001C00C8" w:rsidRPr="001C00C8">
        <w:rPr>
          <w:rFonts w:ascii="Arial" w:hAnsi="Arial" w:cs="Arial"/>
        </w:rPr>
        <w:t>IGS disagrees with AEP-Ohio’s claim that the FAC does not per</w:t>
      </w:r>
      <w:r w:rsidR="001C00C8">
        <w:rPr>
          <w:rFonts w:ascii="Arial" w:hAnsi="Arial" w:cs="Arial"/>
        </w:rPr>
        <w:t>tain to a competitive service. Under R.C. 4928.141(A), “</w:t>
      </w:r>
      <w:r w:rsidR="001C00C8" w:rsidRPr="001C00C8">
        <w:rPr>
          <w:rFonts w:ascii="Arial" w:hAnsi="Arial" w:cs="Arial"/>
        </w:rPr>
        <w:t xml:space="preserve">an electric distribution utility shall provide consumers, on a comparable and nondiscriminatory basis within its certified territory, </w:t>
      </w:r>
      <w:r w:rsidR="001C00C8" w:rsidRPr="001C00C8">
        <w:rPr>
          <w:rFonts w:ascii="Arial" w:hAnsi="Arial" w:cs="Arial"/>
          <w:i/>
        </w:rPr>
        <w:t>a standard service offer of all competitive retail electric services necessary to maintain essential electric service to consumers</w:t>
      </w:r>
      <w:r w:rsidR="001C00C8" w:rsidRPr="001C00C8">
        <w:rPr>
          <w:rFonts w:ascii="Arial" w:hAnsi="Arial" w:cs="Arial"/>
        </w:rPr>
        <w:t>, including a firm supply of electric generation service.</w:t>
      </w:r>
      <w:r w:rsidR="001C00C8">
        <w:rPr>
          <w:rFonts w:ascii="Arial" w:hAnsi="Arial" w:cs="Arial"/>
        </w:rPr>
        <w:t xml:space="preserve">” (emphasis added).  The FAC relates to a bypassable portion of the standard service that provides competitive services to default customers.  </w:t>
      </w:r>
      <w:r w:rsidR="001C00C8">
        <w:rPr>
          <w:rFonts w:ascii="Arial" w:hAnsi="Arial" w:cs="Arial"/>
          <w:i/>
        </w:rPr>
        <w:t>See also Elyria Foundry v. Pub. Util. Comm’n</w:t>
      </w:r>
      <w:r w:rsidR="001C00C8">
        <w:rPr>
          <w:rFonts w:ascii="Arial" w:hAnsi="Arial" w:cs="Arial"/>
        </w:rPr>
        <w:t xml:space="preserve">, 114 Ohio St. 3d 305 </w:t>
      </w:r>
      <w:r w:rsidR="009658E2">
        <w:rPr>
          <w:rFonts w:ascii="Arial" w:hAnsi="Arial" w:cs="Arial"/>
        </w:rPr>
        <w:t>at ¶ 50</w:t>
      </w:r>
      <w:r w:rsidR="001C00C8">
        <w:rPr>
          <w:rFonts w:ascii="Arial" w:hAnsi="Arial" w:cs="Arial"/>
        </w:rPr>
        <w:t xml:space="preserve"> (2007) (“</w:t>
      </w:r>
      <w:r w:rsidR="001C00C8" w:rsidRPr="001C00C8">
        <w:rPr>
          <w:rFonts w:ascii="Arial" w:hAnsi="Arial" w:cs="Arial"/>
        </w:rPr>
        <w:t>Fuel is an incremental cost component of generation service. Thus, by allowing that generation-cost component to be deferred and subsequently recovered in a distribution rate case, or alternatively allowing FirstEnergy to apply generation revenues to reduce distribution expenses, the comm</w:t>
      </w:r>
      <w:r w:rsidR="001C00C8">
        <w:rPr>
          <w:rFonts w:ascii="Arial" w:hAnsi="Arial" w:cs="Arial"/>
        </w:rPr>
        <w:t>ission violated R.C. 4928.02(G)”).</w:t>
      </w:r>
    </w:p>
    <w:p w14:paraId="3C1F3ACE" w14:textId="77777777" w:rsidR="003A488A" w:rsidRPr="001C00C8" w:rsidRDefault="003A488A" w:rsidP="003A488A">
      <w:pPr>
        <w:pStyle w:val="FootnoteText"/>
        <w:jc w:val="both"/>
        <w:rPr>
          <w:rFonts w:ascii="Arial" w:hAnsi="Arial" w:cs="Arial"/>
        </w:rPr>
      </w:pPr>
    </w:p>
  </w:footnote>
  <w:footnote w:id="2">
    <w:p w14:paraId="6AD84927" w14:textId="2365BE5F" w:rsidR="003A488A" w:rsidRPr="003A488A" w:rsidRDefault="003A488A" w:rsidP="003A488A">
      <w:pPr>
        <w:pStyle w:val="FootnoteText"/>
        <w:jc w:val="both"/>
        <w:rPr>
          <w:rFonts w:ascii="Arial" w:hAnsi="Arial" w:cs="Arial"/>
        </w:rPr>
      </w:pPr>
      <w:r w:rsidRPr="003A488A">
        <w:rPr>
          <w:rStyle w:val="FootnoteReference"/>
          <w:rFonts w:ascii="Arial" w:hAnsi="Arial" w:cs="Arial"/>
        </w:rPr>
        <w:footnoteRef/>
      </w:r>
      <w:r w:rsidRPr="003A488A">
        <w:rPr>
          <w:rFonts w:ascii="Arial" w:hAnsi="Arial" w:cs="Arial"/>
        </w:rPr>
        <w:t xml:space="preserve"> </w:t>
      </w:r>
      <w:r w:rsidRPr="003A488A">
        <w:rPr>
          <w:rFonts w:ascii="Arial" w:hAnsi="Arial" w:cs="Arial"/>
          <w:i/>
        </w:rPr>
        <w:t>In the Matter of the Fuel Adjustment Clause of Columbus Southern Power Company and Ohio Power Company and Related Matters for 2011</w:t>
      </w:r>
      <w:r w:rsidRPr="003A488A">
        <w:rPr>
          <w:rFonts w:ascii="Arial" w:hAnsi="Arial" w:cs="Arial"/>
        </w:rPr>
        <w:t xml:space="preserve">, Case Nos. 11-281-EL-FAC, </w:t>
      </w:r>
      <w:r w:rsidRPr="003A488A">
        <w:rPr>
          <w:rFonts w:ascii="Arial" w:hAnsi="Arial" w:cs="Arial"/>
          <w:i/>
        </w:rPr>
        <w:t>et al.</w:t>
      </w:r>
      <w:r>
        <w:rPr>
          <w:rFonts w:ascii="Arial" w:hAnsi="Arial" w:cs="Arial"/>
        </w:rPr>
        <w:t>, Tr. Vol. I at 10 (granting intervention to DECAM and Duke) (hereinafter “</w:t>
      </w:r>
      <w:r>
        <w:rPr>
          <w:rFonts w:ascii="Arial" w:hAnsi="Arial" w:cs="Arial"/>
          <w:i/>
        </w:rPr>
        <w:t>2011 FAC Case</w:t>
      </w:r>
      <w:r>
        <w:rPr>
          <w:rFonts w:ascii="Arial" w:hAnsi="Arial" w:cs="Arial"/>
        </w:rPr>
        <w:t xml:space="preserve">”); </w:t>
      </w:r>
      <w:r>
        <w:rPr>
          <w:rFonts w:ascii="Arial" w:hAnsi="Arial" w:cs="Arial"/>
          <w:i/>
        </w:rPr>
        <w:t>2011 FAC Case</w:t>
      </w:r>
      <w:r>
        <w:rPr>
          <w:rFonts w:ascii="Arial" w:hAnsi="Arial" w:cs="Arial"/>
        </w:rPr>
        <w:t>, Motion to Intervene by Duke Energy Commercial Asset Management (Oct. 10, 2013) (“</w:t>
      </w:r>
      <w:r w:rsidRPr="003A488A">
        <w:rPr>
          <w:rFonts w:ascii="Arial" w:hAnsi="Arial" w:cs="Arial"/>
        </w:rPr>
        <w:t xml:space="preserve"> </w:t>
      </w:r>
      <w:r w:rsidRPr="003A488A">
        <w:rPr>
          <w:rFonts w:ascii="Arial" w:hAnsi="Arial" w:cs="Arial"/>
          <w:i/>
        </w:rPr>
        <w:t>DECAM is a participant in the wholesal</w:t>
      </w:r>
      <w:r>
        <w:rPr>
          <w:rFonts w:ascii="Arial" w:hAnsi="Arial" w:cs="Arial"/>
          <w:i/>
        </w:rPr>
        <w:t xml:space="preserve">e electric market in Ohio. That </w:t>
      </w:r>
      <w:r w:rsidRPr="003A488A">
        <w:rPr>
          <w:rFonts w:ascii="Arial" w:hAnsi="Arial" w:cs="Arial"/>
          <w:i/>
        </w:rPr>
        <w:t>wholesale market will be directly impacted by th</w:t>
      </w:r>
      <w:r>
        <w:rPr>
          <w:rFonts w:ascii="Arial" w:hAnsi="Arial" w:cs="Arial"/>
          <w:i/>
        </w:rPr>
        <w:t xml:space="preserve">e rates being charged under the </w:t>
      </w:r>
      <w:r w:rsidRPr="003A488A">
        <w:rPr>
          <w:rFonts w:ascii="Arial" w:hAnsi="Arial" w:cs="Arial"/>
          <w:i/>
        </w:rPr>
        <w:t>sta</w:t>
      </w:r>
      <w:r>
        <w:rPr>
          <w:rFonts w:ascii="Arial" w:hAnsi="Arial" w:cs="Arial"/>
          <w:i/>
        </w:rPr>
        <w:t>ndard service offer of AEP Ohio</w:t>
      </w:r>
      <w:r>
        <w:rPr>
          <w:rFonts w:ascii="Arial" w:hAnsi="Arial" w:cs="Arial"/>
        </w:rPr>
        <w:t xml:space="preserve">.”); </w:t>
      </w:r>
      <w:r>
        <w:rPr>
          <w:rFonts w:ascii="Arial" w:hAnsi="Arial" w:cs="Arial"/>
          <w:i/>
        </w:rPr>
        <w:t>2011 FAC Case</w:t>
      </w:r>
      <w:r>
        <w:rPr>
          <w:rFonts w:ascii="Arial" w:hAnsi="Arial" w:cs="Arial"/>
        </w:rPr>
        <w:t>, Reply of Duke Energy Commercial Asset Management in Support of Intervention (Oct. 22, 2013) (“</w:t>
      </w:r>
      <w:r w:rsidRPr="003A488A">
        <w:rPr>
          <w:rFonts w:ascii="Arial" w:hAnsi="Arial" w:cs="Arial"/>
        </w:rPr>
        <w:t xml:space="preserve">DECAM has a real and substantial interest in protecting its ability to </w:t>
      </w:r>
      <w:r>
        <w:rPr>
          <w:rFonts w:ascii="Arial" w:hAnsi="Arial" w:cs="Arial"/>
        </w:rPr>
        <w:t xml:space="preserve">compete in </w:t>
      </w:r>
      <w:r w:rsidRPr="003A488A">
        <w:rPr>
          <w:rFonts w:ascii="Arial" w:hAnsi="Arial" w:cs="Arial"/>
        </w:rPr>
        <w:t>the SSO. Contrary to AEP Ohio’s contention that pure</w:t>
      </w:r>
      <w:r>
        <w:rPr>
          <w:rFonts w:ascii="Arial" w:hAnsi="Arial" w:cs="Arial"/>
        </w:rPr>
        <w:t xml:space="preserve">ly competitive interests do not </w:t>
      </w:r>
      <w:r w:rsidRPr="003A488A">
        <w:rPr>
          <w:rFonts w:ascii="Arial" w:hAnsi="Arial" w:cs="Arial"/>
        </w:rPr>
        <w:t>justify intervention, the Commission has routinely rec</w:t>
      </w:r>
      <w:r>
        <w:rPr>
          <w:rFonts w:ascii="Arial" w:hAnsi="Arial" w:cs="Arial"/>
        </w:rPr>
        <w:t xml:space="preserve">ognized that such interests are </w:t>
      </w:r>
      <w:r w:rsidRPr="003A488A">
        <w:rPr>
          <w:rFonts w:ascii="Arial" w:hAnsi="Arial" w:cs="Arial"/>
        </w:rPr>
        <w:t>indeed an adequate basis for intervention.</w:t>
      </w:r>
      <w:r>
        <w:rPr>
          <w:rFonts w:ascii="Arial" w:hAnsi="Arial" w:cs="Arial"/>
        </w:rPr>
        <w:t xml:space="preserve">” </w:t>
      </w:r>
      <w:r>
        <w:rPr>
          <w:rFonts w:ascii="Arial" w:hAnsi="Arial" w:cs="Arial"/>
          <w:i/>
        </w:rPr>
        <w:t>See also</w:t>
      </w:r>
      <w:r w:rsidRPr="003A488A">
        <w:rPr>
          <w:rFonts w:ascii="Arial" w:hAnsi="Arial" w:cs="Arial"/>
          <w:i/>
        </w:rPr>
        <w:t xml:space="preserve"> In re Purchased Gas Adjustme</w:t>
      </w:r>
      <w:r>
        <w:rPr>
          <w:rFonts w:ascii="Arial" w:hAnsi="Arial" w:cs="Arial"/>
          <w:i/>
        </w:rPr>
        <w:t xml:space="preserve">nt </w:t>
      </w:r>
      <w:r w:rsidRPr="003A488A">
        <w:rPr>
          <w:rFonts w:ascii="Arial" w:hAnsi="Arial" w:cs="Arial"/>
          <w:i/>
        </w:rPr>
        <w:t>Clause of The East Ohio Gas Company</w:t>
      </w:r>
      <w:r w:rsidRPr="003A488A">
        <w:rPr>
          <w:rFonts w:ascii="Arial" w:hAnsi="Arial" w:cs="Arial"/>
        </w:rPr>
        <w:t>, Case No. 05</w:t>
      </w:r>
      <w:r>
        <w:rPr>
          <w:rFonts w:ascii="Arial" w:hAnsi="Arial" w:cs="Arial"/>
        </w:rPr>
        <w:t>-219-GA-GCR at 6 (Dec. 2, 2005)(granting IGS’</w:t>
      </w:r>
      <w:r w:rsidRPr="003A488A">
        <w:rPr>
          <w:rFonts w:ascii="Arial" w:hAnsi="Arial" w:cs="Arial"/>
        </w:rPr>
        <w:t xml:space="preserve"> motion to intervene</w:t>
      </w:r>
      <w:r>
        <w:rPr>
          <w:rFonts w:ascii="Arial" w:hAnsi="Arial" w:cs="Arial"/>
        </w:rPr>
        <w:t xml:space="preserve"> because gas cost recovery rate </w:t>
      </w:r>
      <w:r w:rsidRPr="003A488A">
        <w:rPr>
          <w:rFonts w:ascii="Arial" w:hAnsi="Arial" w:cs="Arial"/>
        </w:rPr>
        <w:t>proceedings had a demonstrated impact on competiti</w:t>
      </w:r>
      <w:r>
        <w:rPr>
          <w:rFonts w:ascii="Arial" w:hAnsi="Arial" w:cs="Arial"/>
        </w:rPr>
        <w:t xml:space="preserve">ve markets and the interests of </w:t>
      </w:r>
      <w:r w:rsidRPr="003A488A">
        <w:rPr>
          <w:rFonts w:ascii="Arial" w:hAnsi="Arial" w:cs="Arial"/>
        </w:rPr>
        <w:t>competitive suppliers)</w:t>
      </w:r>
      <w:r>
        <w:rPr>
          <w:rFonts w:ascii="Arial" w:hAnsi="Arial" w:cs="Arial"/>
        </w:rPr>
        <w:t>.</w:t>
      </w:r>
    </w:p>
  </w:footnote>
  <w:footnote w:id="3">
    <w:p w14:paraId="0DA00671" w14:textId="77777777" w:rsidR="009658E2" w:rsidRPr="00DE4973" w:rsidRDefault="009658E2" w:rsidP="009658E2">
      <w:pPr>
        <w:pStyle w:val="FootnoteText"/>
        <w:rPr>
          <w:rFonts w:ascii="Arial" w:hAnsi="Arial" w:cs="Arial"/>
        </w:rPr>
      </w:pPr>
      <w:r w:rsidRPr="00DE4973">
        <w:rPr>
          <w:rStyle w:val="FootnoteReference"/>
          <w:rFonts w:ascii="Arial" w:hAnsi="Arial" w:cs="Arial"/>
        </w:rPr>
        <w:footnoteRef/>
      </w:r>
      <w:r w:rsidRPr="00DE4973">
        <w:rPr>
          <w:rFonts w:ascii="Arial" w:hAnsi="Arial" w:cs="Arial"/>
        </w:rPr>
        <w:t xml:space="preserve"> </w:t>
      </w:r>
      <w:r w:rsidRPr="00DE4973">
        <w:rPr>
          <w:rStyle w:val="apple-style-span"/>
          <w:rFonts w:ascii="Arial" w:hAnsi="Arial" w:cs="Arial"/>
          <w:i/>
          <w:iCs/>
          <w:color w:val="000000"/>
        </w:rPr>
        <w:t>Ohio Consumers' Counsel v. Pub. Util. Comm.,</w:t>
      </w:r>
      <w:r w:rsidRPr="00DE4973">
        <w:rPr>
          <w:rStyle w:val="apple-converted-space"/>
          <w:rFonts w:ascii="Arial" w:hAnsi="Arial" w:cs="Arial"/>
          <w:color w:val="000000"/>
        </w:rPr>
        <w:t> </w:t>
      </w:r>
      <w:bookmarkStart w:id="0" w:name="hit1"/>
      <w:r w:rsidRPr="00DE4973">
        <w:rPr>
          <w:rStyle w:val="apple-converted-space"/>
          <w:rFonts w:ascii="Arial" w:hAnsi="Arial" w:cs="Arial"/>
          <w:color w:val="000000"/>
        </w:rPr>
        <w:t>(</w:t>
      </w:r>
      <w:r w:rsidRPr="00DE4973">
        <w:rPr>
          <w:rStyle w:val="apple-converted-space"/>
          <w:rFonts w:ascii="Arial" w:hAnsi="Arial" w:cs="Arial"/>
        </w:rPr>
        <w:t xml:space="preserve">2006) </w:t>
      </w:r>
      <w:r w:rsidRPr="00DE4973">
        <w:rPr>
          <w:rStyle w:val="apple-style-span"/>
          <w:rFonts w:ascii="Arial" w:hAnsi="Arial" w:cs="Arial"/>
        </w:rPr>
        <w:t>111</w:t>
      </w:r>
      <w:bookmarkEnd w:id="0"/>
      <w:r w:rsidRPr="00DE4973">
        <w:rPr>
          <w:rStyle w:val="apple-converted-space"/>
          <w:rFonts w:ascii="Arial" w:hAnsi="Arial" w:cs="Arial"/>
        </w:rPr>
        <w:t> </w:t>
      </w:r>
      <w:bookmarkStart w:id="1" w:name="hit2"/>
      <w:r w:rsidRPr="00DE4973">
        <w:rPr>
          <w:rStyle w:val="apple-style-span"/>
          <w:rFonts w:ascii="Arial" w:hAnsi="Arial" w:cs="Arial"/>
        </w:rPr>
        <w:t>Ohio</w:t>
      </w:r>
      <w:bookmarkStart w:id="2" w:name="hit3"/>
      <w:bookmarkEnd w:id="1"/>
      <w:r w:rsidRPr="00DE4973">
        <w:rPr>
          <w:rStyle w:val="apple-style-span"/>
          <w:rFonts w:ascii="Arial" w:hAnsi="Arial" w:cs="Arial"/>
        </w:rPr>
        <w:t>St</w:t>
      </w:r>
      <w:bookmarkEnd w:id="2"/>
      <w:r w:rsidRPr="00DE4973">
        <w:rPr>
          <w:rStyle w:val="apple-style-span"/>
          <w:rFonts w:ascii="Arial" w:hAnsi="Arial" w:cs="Arial"/>
        </w:rPr>
        <w:t>.</w:t>
      </w:r>
      <w:bookmarkStart w:id="3" w:name="hit4"/>
      <w:r w:rsidRPr="00DE4973">
        <w:rPr>
          <w:rStyle w:val="apple-style-span"/>
          <w:rFonts w:ascii="Arial" w:hAnsi="Arial" w:cs="Arial"/>
        </w:rPr>
        <w:t>3d</w:t>
      </w:r>
      <w:bookmarkEnd w:id="3"/>
      <w:r w:rsidRPr="00DE4973">
        <w:rPr>
          <w:rStyle w:val="apple-converted-space"/>
          <w:rFonts w:ascii="Arial" w:hAnsi="Arial" w:cs="Arial"/>
        </w:rPr>
        <w:t> </w:t>
      </w:r>
      <w:bookmarkStart w:id="4" w:name="hit5"/>
      <w:r w:rsidRPr="00DE4973">
        <w:rPr>
          <w:rStyle w:val="apple-style-span"/>
          <w:rFonts w:ascii="Arial" w:hAnsi="Arial" w:cs="Arial"/>
        </w:rPr>
        <w:t>384</w:t>
      </w:r>
      <w:bookmarkEnd w:id="4"/>
      <w:r w:rsidRPr="00DE4973">
        <w:rPr>
          <w:rStyle w:val="apple-style-span"/>
          <w:rFonts w:ascii="Arial" w:hAnsi="Arial" w:cs="Arial"/>
        </w:rPr>
        <w:t>,</w:t>
      </w:r>
      <w:r w:rsidRPr="00DE4973">
        <w:rPr>
          <w:rStyle w:val="apple-converted-space"/>
          <w:rFonts w:ascii="Arial" w:hAnsi="Arial" w:cs="Arial"/>
        </w:rPr>
        <w:t> </w:t>
      </w:r>
      <w:r w:rsidRPr="00DE4973">
        <w:rPr>
          <w:rStyle w:val="apple-style-span"/>
          <w:rFonts w:ascii="Arial" w:hAnsi="Arial" w:cs="Arial"/>
        </w:rPr>
        <w:t>388.</w:t>
      </w:r>
      <w:r w:rsidRPr="00DE4973">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BAEE" w14:textId="77777777" w:rsidR="002410B3" w:rsidRDefault="00241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F536F" w14:textId="77777777" w:rsidR="002410B3" w:rsidRDefault="00241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004E6B"/>
    <w:rsid w:val="00091A13"/>
    <w:rsid w:val="000B223F"/>
    <w:rsid w:val="000D0169"/>
    <w:rsid w:val="00100138"/>
    <w:rsid w:val="001144C4"/>
    <w:rsid w:val="00121836"/>
    <w:rsid w:val="001A61A9"/>
    <w:rsid w:val="001C00C8"/>
    <w:rsid w:val="00227C04"/>
    <w:rsid w:val="00231B62"/>
    <w:rsid w:val="00237730"/>
    <w:rsid w:val="002410B3"/>
    <w:rsid w:val="0025719F"/>
    <w:rsid w:val="0026046D"/>
    <w:rsid w:val="002E2C4C"/>
    <w:rsid w:val="002F05DC"/>
    <w:rsid w:val="003005D8"/>
    <w:rsid w:val="00340CD6"/>
    <w:rsid w:val="00355B90"/>
    <w:rsid w:val="00362BC3"/>
    <w:rsid w:val="003963BC"/>
    <w:rsid w:val="003A488A"/>
    <w:rsid w:val="003A51CC"/>
    <w:rsid w:val="003A695A"/>
    <w:rsid w:val="003D01DA"/>
    <w:rsid w:val="003D1EB6"/>
    <w:rsid w:val="00413918"/>
    <w:rsid w:val="00413EE0"/>
    <w:rsid w:val="0045704B"/>
    <w:rsid w:val="00474257"/>
    <w:rsid w:val="00483963"/>
    <w:rsid w:val="00492AD6"/>
    <w:rsid w:val="004D5FAA"/>
    <w:rsid w:val="004D65EC"/>
    <w:rsid w:val="005139B4"/>
    <w:rsid w:val="00542A3B"/>
    <w:rsid w:val="00545F29"/>
    <w:rsid w:val="0056270F"/>
    <w:rsid w:val="00577375"/>
    <w:rsid w:val="005809B7"/>
    <w:rsid w:val="00592723"/>
    <w:rsid w:val="005B37CC"/>
    <w:rsid w:val="005B63F0"/>
    <w:rsid w:val="005C75F9"/>
    <w:rsid w:val="005E4688"/>
    <w:rsid w:val="005F3574"/>
    <w:rsid w:val="00613140"/>
    <w:rsid w:val="0061450C"/>
    <w:rsid w:val="00623213"/>
    <w:rsid w:val="00675DD9"/>
    <w:rsid w:val="006860E6"/>
    <w:rsid w:val="007233DD"/>
    <w:rsid w:val="007240E2"/>
    <w:rsid w:val="00727EA9"/>
    <w:rsid w:val="007628EA"/>
    <w:rsid w:val="007A0222"/>
    <w:rsid w:val="007B3399"/>
    <w:rsid w:val="007D2210"/>
    <w:rsid w:val="00813BFB"/>
    <w:rsid w:val="0082422E"/>
    <w:rsid w:val="0082522C"/>
    <w:rsid w:val="008361FD"/>
    <w:rsid w:val="008A1275"/>
    <w:rsid w:val="008A2C5B"/>
    <w:rsid w:val="008B2E8D"/>
    <w:rsid w:val="008E4428"/>
    <w:rsid w:val="00941ECD"/>
    <w:rsid w:val="00951AFE"/>
    <w:rsid w:val="00953619"/>
    <w:rsid w:val="00955F86"/>
    <w:rsid w:val="009658E2"/>
    <w:rsid w:val="00972956"/>
    <w:rsid w:val="00976CF5"/>
    <w:rsid w:val="0098338B"/>
    <w:rsid w:val="00985FF9"/>
    <w:rsid w:val="0098755F"/>
    <w:rsid w:val="00994A6C"/>
    <w:rsid w:val="009B4EBD"/>
    <w:rsid w:val="009D5434"/>
    <w:rsid w:val="009D71F6"/>
    <w:rsid w:val="009F4632"/>
    <w:rsid w:val="009F6674"/>
    <w:rsid w:val="00A067A6"/>
    <w:rsid w:val="00A37279"/>
    <w:rsid w:val="00A71E20"/>
    <w:rsid w:val="00A75F7D"/>
    <w:rsid w:val="00A940AD"/>
    <w:rsid w:val="00AA75B4"/>
    <w:rsid w:val="00AD5E1E"/>
    <w:rsid w:val="00AE1FDC"/>
    <w:rsid w:val="00B12E09"/>
    <w:rsid w:val="00B270B3"/>
    <w:rsid w:val="00B92A76"/>
    <w:rsid w:val="00BF6804"/>
    <w:rsid w:val="00C20F96"/>
    <w:rsid w:val="00C84BD1"/>
    <w:rsid w:val="00D13280"/>
    <w:rsid w:val="00D24ED4"/>
    <w:rsid w:val="00D32605"/>
    <w:rsid w:val="00D51948"/>
    <w:rsid w:val="00D57E21"/>
    <w:rsid w:val="00DA7931"/>
    <w:rsid w:val="00DB0BE0"/>
    <w:rsid w:val="00DE4973"/>
    <w:rsid w:val="00E214E9"/>
    <w:rsid w:val="00E24232"/>
    <w:rsid w:val="00E34806"/>
    <w:rsid w:val="00E508F1"/>
    <w:rsid w:val="00E86999"/>
    <w:rsid w:val="00E9019F"/>
    <w:rsid w:val="00EA0C60"/>
    <w:rsid w:val="00EC019F"/>
    <w:rsid w:val="00EE0C04"/>
    <w:rsid w:val="00F10F9B"/>
    <w:rsid w:val="00F111C7"/>
    <w:rsid w:val="00F40F44"/>
    <w:rsid w:val="00F5720A"/>
    <w:rsid w:val="00FA4A29"/>
    <w:rsid w:val="00FE2DE0"/>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tter@occ.state.oh.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kylercohn@BKLlawfir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swhite@igsenerg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DCC2-AF8A-4B8A-9511-46BDC74A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2015-02-03T21:00:00Z</dcterms:created>
  <dcterms:modified xsi:type="dcterms:W3CDTF">2015-02-03T21:00:00Z</dcterms:modified>
</cp:coreProperties>
</file>