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B5" w:rsidRDefault="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rsidRDefault="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2242E0" w:rsidRDefault="002242E0" w:rsidP="002242E0">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2242E0" w:rsidTr="0095107B">
        <w:trPr>
          <w:trHeight w:val="807"/>
        </w:trPr>
        <w:tc>
          <w:tcPr>
            <w:tcW w:w="4332" w:type="dxa"/>
            <w:shd w:val="clear" w:color="auto" w:fill="auto"/>
          </w:tcPr>
          <w:p w:rsidR="002242E0" w:rsidRPr="00A044B5" w:rsidRDefault="002242E0" w:rsidP="006D5706">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w:t>
            </w:r>
            <w:r w:rsidR="006D5706">
              <w:rPr>
                <w:rFonts w:ascii="Times New Roman" w:hAnsi="Times New Roman" w:cs="Times New Roman"/>
                <w:sz w:val="24"/>
                <w:szCs w:val="24"/>
              </w:rPr>
              <w:t xml:space="preserve"> Implementation of Sections 4928.54 and 4928.544 of the Revised Code.</w:t>
            </w:r>
          </w:p>
        </w:tc>
        <w:tc>
          <w:tcPr>
            <w:tcW w:w="360" w:type="dxa"/>
            <w:shd w:val="clear" w:color="auto" w:fill="auto"/>
          </w:tcPr>
          <w:p w:rsidR="002242E0" w:rsidRPr="00A044B5" w:rsidRDefault="002242E0" w:rsidP="0095107B">
            <w:pPr>
              <w:pStyle w:val="HTMLPreformatted"/>
              <w:rPr>
                <w:rFonts w:ascii="Times New Roman" w:hAnsi="Times New Roman"/>
                <w:sz w:val="24"/>
              </w:rPr>
            </w:pPr>
            <w:r w:rsidRPr="00A044B5">
              <w:rPr>
                <w:rFonts w:ascii="Times New Roman" w:hAnsi="Times New Roman"/>
                <w:sz w:val="24"/>
              </w:rPr>
              <w:t>)</w:t>
            </w:r>
          </w:p>
          <w:p w:rsidR="002242E0" w:rsidRPr="00A044B5" w:rsidRDefault="002242E0" w:rsidP="0095107B">
            <w:pPr>
              <w:pStyle w:val="HTMLPreformatted"/>
              <w:rPr>
                <w:rFonts w:ascii="Times New Roman" w:hAnsi="Times New Roman"/>
                <w:sz w:val="24"/>
              </w:rPr>
            </w:pPr>
            <w:r w:rsidRPr="00A044B5">
              <w:rPr>
                <w:rFonts w:ascii="Times New Roman" w:hAnsi="Times New Roman"/>
                <w:sz w:val="24"/>
              </w:rPr>
              <w:t>)</w:t>
            </w:r>
          </w:p>
          <w:p w:rsidR="002242E0" w:rsidRPr="00A044B5" w:rsidRDefault="002242E0" w:rsidP="0095107B">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2242E0" w:rsidRPr="00A044B5" w:rsidRDefault="002242E0" w:rsidP="0095107B">
            <w:pPr>
              <w:pStyle w:val="HTMLPreformatted"/>
              <w:rPr>
                <w:rFonts w:ascii="Times New Roman" w:hAnsi="Times New Roman"/>
                <w:sz w:val="24"/>
              </w:rPr>
            </w:pPr>
          </w:p>
          <w:p w:rsidR="002242E0" w:rsidRPr="00A044B5" w:rsidRDefault="002242E0" w:rsidP="0095107B">
            <w:pPr>
              <w:pStyle w:val="HTMLPreformatted"/>
              <w:rPr>
                <w:rFonts w:ascii="Times New Roman" w:hAnsi="Times New Roman"/>
                <w:sz w:val="24"/>
              </w:rPr>
            </w:pPr>
            <w:r w:rsidRPr="00A044B5">
              <w:rPr>
                <w:rFonts w:ascii="Times New Roman" w:hAnsi="Times New Roman"/>
                <w:sz w:val="24"/>
              </w:rPr>
              <w:t xml:space="preserve">Case No. </w:t>
            </w:r>
            <w:r w:rsidR="006D5706">
              <w:rPr>
                <w:rFonts w:ascii="Times New Roman" w:hAnsi="Times New Roman"/>
                <w:sz w:val="24"/>
              </w:rPr>
              <w:t>16-247-EL-UNC</w:t>
            </w:r>
          </w:p>
        </w:tc>
      </w:tr>
    </w:tbl>
    <w:p w:rsidR="00BB32E1" w:rsidRDefault="00BB32E1">
      <w:pPr>
        <w:pStyle w:val="HTMLPreformatted"/>
        <w:rPr>
          <w:rFonts w:ascii="Times New Roman" w:hAnsi="Times New Roman"/>
          <w:sz w:val="24"/>
        </w:rPr>
      </w:pPr>
    </w:p>
    <w:p w:rsidR="00A044B5" w:rsidRDefault="00A044B5">
      <w:pPr>
        <w:pStyle w:val="HTMLPreformatted"/>
        <w:pBdr>
          <w:top w:val="single" w:sz="12" w:space="1" w:color="auto"/>
        </w:pBdr>
        <w:rPr>
          <w:rFonts w:ascii="Times New Roman" w:hAnsi="Times New Roman"/>
          <w:sz w:val="24"/>
        </w:rPr>
      </w:pPr>
    </w:p>
    <w:p w:rsidR="002242E0" w:rsidRDefault="00334048">
      <w:pPr>
        <w:jc w:val="center"/>
        <w:rPr>
          <w:b/>
          <w:bCs/>
        </w:rPr>
      </w:pPr>
      <w:r>
        <w:rPr>
          <w:b/>
          <w:bCs/>
        </w:rPr>
        <w:t xml:space="preserve">FURTHER </w:t>
      </w:r>
      <w:r w:rsidR="00516800">
        <w:rPr>
          <w:b/>
          <w:bCs/>
        </w:rPr>
        <w:t xml:space="preserve">COMMENTS </w:t>
      </w:r>
    </w:p>
    <w:p w:rsidR="00A044B5" w:rsidRDefault="00A044B5">
      <w:pPr>
        <w:jc w:val="center"/>
        <w:rPr>
          <w:b/>
          <w:bCs/>
        </w:rPr>
      </w:pPr>
      <w:r>
        <w:rPr>
          <w:b/>
          <w:bCs/>
        </w:rPr>
        <w:t>BY</w:t>
      </w:r>
    </w:p>
    <w:p w:rsidR="00A044B5" w:rsidRDefault="00A044B5">
      <w:pPr>
        <w:jc w:val="center"/>
        <w:rPr>
          <w:b/>
          <w:bCs/>
        </w:rPr>
      </w:pPr>
      <w:r>
        <w:rPr>
          <w:b/>
          <w:bCs/>
        </w:rPr>
        <w:t>THE OFFICE OF THE OHIO CONSUMERS’ COUNSEL</w:t>
      </w:r>
    </w:p>
    <w:p w:rsidR="00A044B5" w:rsidRDefault="00A044B5">
      <w:pPr>
        <w:pBdr>
          <w:bottom w:val="single" w:sz="12" w:space="1" w:color="auto"/>
        </w:pBdr>
        <w:tabs>
          <w:tab w:val="left" w:pos="4320"/>
        </w:tabs>
      </w:pPr>
    </w:p>
    <w:p w:rsidR="00A044B5" w:rsidRPr="006D5706" w:rsidRDefault="00A044B5">
      <w:pPr>
        <w:tabs>
          <w:tab w:val="left" w:pos="4320"/>
        </w:tabs>
        <w:rPr>
          <w:szCs w:val="24"/>
        </w:rPr>
      </w:pPr>
    </w:p>
    <w:p w:rsidR="006D5706" w:rsidRPr="006D5706" w:rsidRDefault="00C87A58" w:rsidP="00C87A58">
      <w:pPr>
        <w:pStyle w:val="ListParagraph"/>
        <w:spacing w:before="240" w:after="0" w:line="480" w:lineRule="auto"/>
        <w:ind w:left="0"/>
        <w:rPr>
          <w:rFonts w:ascii="Times New Roman Bold" w:hAnsi="Times New Roman Bold" w:cs="Times New Roman"/>
          <w:b/>
          <w:caps/>
          <w:sz w:val="24"/>
          <w:szCs w:val="24"/>
        </w:rPr>
      </w:pPr>
      <w:r>
        <w:rPr>
          <w:rFonts w:ascii="Times New Roman Bold" w:hAnsi="Times New Roman Bold" w:cs="Times New Roman"/>
          <w:b/>
          <w:caps/>
          <w:sz w:val="24"/>
          <w:szCs w:val="24"/>
        </w:rPr>
        <w:t>I.</w:t>
      </w:r>
      <w:r>
        <w:rPr>
          <w:rFonts w:ascii="Times New Roman Bold" w:hAnsi="Times New Roman Bold" w:cs="Times New Roman"/>
          <w:b/>
          <w:caps/>
          <w:sz w:val="24"/>
          <w:szCs w:val="24"/>
        </w:rPr>
        <w:tab/>
      </w:r>
      <w:r w:rsidR="006D5706" w:rsidRPr="002643FD">
        <w:rPr>
          <w:rStyle w:val="Heading1Char"/>
        </w:rPr>
        <w:t>Introduction</w:t>
      </w:r>
    </w:p>
    <w:p w:rsidR="007A0872" w:rsidRDefault="005316DF" w:rsidP="00762AE7">
      <w:pPr>
        <w:spacing w:line="480" w:lineRule="auto"/>
        <w:ind w:firstLine="720"/>
      </w:pPr>
      <w:r>
        <w:t>Th</w:t>
      </w:r>
      <w:r w:rsidR="00485D11">
        <w:t>is case involve</w:t>
      </w:r>
      <w:r w:rsidR="00D126CE">
        <w:t>s</w:t>
      </w:r>
      <w:r w:rsidR="00485D11">
        <w:t xml:space="preserve"> </w:t>
      </w:r>
      <w:r w:rsidR="00334048">
        <w:t xml:space="preserve">a program to reduce the price of electricity for low-income residential customers and </w:t>
      </w:r>
      <w:r>
        <w:t xml:space="preserve">to ensure the “best value” for </w:t>
      </w:r>
      <w:r w:rsidR="00334048">
        <w:t xml:space="preserve">consumers who </w:t>
      </w:r>
      <w:r>
        <w:t xml:space="preserve">pay the </w:t>
      </w:r>
      <w:r w:rsidR="00334048">
        <w:t xml:space="preserve">costs of </w:t>
      </w:r>
      <w:r>
        <w:t xml:space="preserve">funding low-income </w:t>
      </w:r>
      <w:r w:rsidR="00334048">
        <w:t>assistance programs</w:t>
      </w:r>
      <w:r w:rsidR="000B3CA7">
        <w:t xml:space="preserve">. </w:t>
      </w:r>
      <w:r w:rsidR="00A92E5E">
        <w:t xml:space="preserve"> </w:t>
      </w:r>
      <w:r w:rsidR="00143275">
        <w:t>On February 23, 2016, the Staff of the Public Utilities Commission of Ohio (“PUCO Staff”) docketed its third proposed option for procuring electricity for low-income customers.</w:t>
      </w:r>
      <w:r w:rsidR="00143275">
        <w:rPr>
          <w:rStyle w:val="FootnoteReference"/>
        </w:rPr>
        <w:footnoteReference w:id="2"/>
      </w:r>
      <w:r w:rsidR="00143275">
        <w:t xml:space="preserve">  </w:t>
      </w:r>
    </w:p>
    <w:p w:rsidR="00676F7E" w:rsidRDefault="00143275" w:rsidP="00762AE7">
      <w:pPr>
        <w:spacing w:line="480" w:lineRule="auto"/>
        <w:ind w:firstLine="720"/>
      </w:pPr>
      <w:r>
        <w:t xml:space="preserve">The PUCO Staff’s new proposal was preceded by its two earlier proposals, </w:t>
      </w:r>
      <w:r w:rsidR="007A0872">
        <w:t>which</w:t>
      </w:r>
      <w:r>
        <w:t xml:space="preserve"> it docketed o</w:t>
      </w:r>
      <w:r w:rsidR="006D5706">
        <w:t xml:space="preserve">n </w:t>
      </w:r>
      <w:r w:rsidR="00C578D6">
        <w:t>February 1</w:t>
      </w:r>
      <w:r w:rsidR="006D5706">
        <w:t>, 2016</w:t>
      </w:r>
      <w:r w:rsidR="00335E5B">
        <w:t xml:space="preserve">. </w:t>
      </w:r>
      <w:r w:rsidR="009E4BE8">
        <w:t xml:space="preserve"> </w:t>
      </w:r>
      <w:r w:rsidR="00485D11">
        <w:t xml:space="preserve">One proposal was to initiate a separate </w:t>
      </w:r>
      <w:r>
        <w:t xml:space="preserve">procurement auction for customers on the </w:t>
      </w:r>
      <w:r w:rsidR="007D0C7F">
        <w:t>Percentage of Income Payment Plan (“PIPP”)</w:t>
      </w:r>
      <w:r>
        <w:t xml:space="preserve">. </w:t>
      </w:r>
      <w:r w:rsidR="007A0872">
        <w:t xml:space="preserve"> </w:t>
      </w:r>
      <w:r>
        <w:t>This separate auction would be</w:t>
      </w:r>
      <w:r w:rsidR="00485D11">
        <w:t xml:space="preserve"> modeled on the current </w:t>
      </w:r>
      <w:r w:rsidR="007D0C7F">
        <w:t>Standard Service Offer (“SSO”)</w:t>
      </w:r>
      <w:r w:rsidR="00485D11">
        <w:t xml:space="preserve"> auction</w:t>
      </w:r>
      <w:r w:rsidRPr="00143275">
        <w:t xml:space="preserve"> </w:t>
      </w:r>
      <w:r>
        <w:t>that utilities use to offer electricity to consumers</w:t>
      </w:r>
      <w:r w:rsidR="000B3CA7">
        <w:t>.</w:t>
      </w:r>
      <w:r w:rsidR="00557D8E">
        <w:rPr>
          <w:rStyle w:val="FootnoteReference"/>
        </w:rPr>
        <w:footnoteReference w:id="3"/>
      </w:r>
      <w:r w:rsidR="000B3CA7">
        <w:t xml:space="preserve"> </w:t>
      </w:r>
      <w:r w:rsidR="00A92E5E">
        <w:t xml:space="preserve"> </w:t>
      </w:r>
      <w:r w:rsidR="00D126CE">
        <w:t xml:space="preserve">The </w:t>
      </w:r>
      <w:r w:rsidR="00485D11">
        <w:t>second option involve</w:t>
      </w:r>
      <w:r w:rsidR="00D126CE">
        <w:t>s</w:t>
      </w:r>
      <w:r w:rsidR="00485D11">
        <w:t xml:space="preserve"> establishing an administratively-set discount rate where PIPP customers would be charged an electric rate that is discounted </w:t>
      </w:r>
      <w:r w:rsidR="009E4BE8">
        <w:t>from</w:t>
      </w:r>
      <w:r w:rsidR="00485D11">
        <w:t xml:space="preserve"> the SSO</w:t>
      </w:r>
      <w:r w:rsidR="00D126CE">
        <w:t xml:space="preserve"> price</w:t>
      </w:r>
      <w:r w:rsidR="000B3CA7">
        <w:t>.</w:t>
      </w:r>
      <w:r w:rsidR="00557D8E">
        <w:rPr>
          <w:rStyle w:val="FootnoteReference"/>
        </w:rPr>
        <w:footnoteReference w:id="4"/>
      </w:r>
      <w:r w:rsidR="000B3CA7">
        <w:t xml:space="preserve"> </w:t>
      </w:r>
      <w:r w:rsidR="00334048">
        <w:t xml:space="preserve"> The PUCO Staff recommended that the </w:t>
      </w:r>
      <w:r w:rsidR="00334048">
        <w:lastRenderedPageBreak/>
        <w:t>PUCO adopt the first proposal.</w:t>
      </w:r>
      <w:r w:rsidR="00334048">
        <w:rPr>
          <w:rStyle w:val="FootnoteReference"/>
        </w:rPr>
        <w:footnoteReference w:id="5"/>
      </w:r>
      <w:r w:rsidR="00334048">
        <w:t xml:space="preserve">  </w:t>
      </w:r>
      <w:r w:rsidR="009E4BE8">
        <w:t>In response to a PUCO Entry,</w:t>
      </w:r>
      <w:r w:rsidR="009E4BE8">
        <w:rPr>
          <w:rStyle w:val="FootnoteReference"/>
        </w:rPr>
        <w:footnoteReference w:id="6"/>
      </w:r>
      <w:r w:rsidR="009E4BE8">
        <w:t xml:space="preserve"> </w:t>
      </w:r>
      <w:r w:rsidR="00334048">
        <w:t xml:space="preserve">the Office of the Ohio Consumers’ Counsel (“OCC”) and other stakeholders filed comments </w:t>
      </w:r>
      <w:r w:rsidR="009E4BE8">
        <w:t>on</w:t>
      </w:r>
      <w:r w:rsidR="00334048">
        <w:t xml:space="preserve"> the </w:t>
      </w:r>
      <w:r w:rsidR="009E4BE8">
        <w:t>Initial</w:t>
      </w:r>
      <w:r w:rsidR="00334048">
        <w:t xml:space="preserve"> Recommendation.</w:t>
      </w:r>
      <w:r w:rsidR="007A0872">
        <w:rPr>
          <w:rStyle w:val="FootnoteReference"/>
        </w:rPr>
        <w:footnoteReference w:id="7"/>
      </w:r>
    </w:p>
    <w:p w:rsidR="006D5706" w:rsidRDefault="00143275" w:rsidP="00C87A58">
      <w:pPr>
        <w:spacing w:line="480" w:lineRule="auto"/>
        <w:ind w:firstLine="720"/>
      </w:pPr>
      <w:r>
        <w:t>The</w:t>
      </w:r>
      <w:r w:rsidR="00313D55">
        <w:t xml:space="preserve"> third option</w:t>
      </w:r>
      <w:r>
        <w:t>, set forth in the Second Recommendation,</w:t>
      </w:r>
      <w:r w:rsidR="00313D55">
        <w:t xml:space="preserve"> would incorporate a request for proposal (“RFP”) within the auction process.  </w:t>
      </w:r>
      <w:r w:rsidR="00D126CE">
        <w:t xml:space="preserve">Under the RFP </w:t>
      </w:r>
      <w:r w:rsidR="00313D55">
        <w:t>o</w:t>
      </w:r>
      <w:r w:rsidR="00D126CE">
        <w:t>ption, c</w:t>
      </w:r>
      <w:r w:rsidR="006F1531">
        <w:t>oncurrent with the planning for an SSO auction, an electric utility would issue an RFP to obtain bids for supplying electricity to PIPP customers</w:t>
      </w:r>
      <w:r w:rsidR="00D126CE">
        <w:t xml:space="preserve"> for a one-year term</w:t>
      </w:r>
      <w:r w:rsidR="006F1531">
        <w:t xml:space="preserve"> at a rate that is lower than the SSO</w:t>
      </w:r>
      <w:r w:rsidR="00D126CE">
        <w:t xml:space="preserve"> price</w:t>
      </w:r>
      <w:r w:rsidR="006F1531">
        <w:t>.</w:t>
      </w:r>
      <w:r w:rsidR="00C06053">
        <w:rPr>
          <w:rStyle w:val="FootnoteReference"/>
        </w:rPr>
        <w:footnoteReference w:id="8"/>
      </w:r>
      <w:r w:rsidR="000B3CA7">
        <w:t xml:space="preserve"> </w:t>
      </w:r>
      <w:r w:rsidR="00A92E5E">
        <w:t xml:space="preserve"> </w:t>
      </w:r>
      <w:r w:rsidR="00334048">
        <w:t xml:space="preserve">The PUCO has sought </w:t>
      </w:r>
      <w:r w:rsidR="004D0DCA">
        <w:t xml:space="preserve">comments on the </w:t>
      </w:r>
      <w:r w:rsidR="00334048">
        <w:t xml:space="preserve">RFP </w:t>
      </w:r>
      <w:r w:rsidR="00313D55">
        <w:t>o</w:t>
      </w:r>
      <w:r w:rsidR="00334048">
        <w:t>ption.</w:t>
      </w:r>
      <w:r w:rsidR="009E4BE8">
        <w:rPr>
          <w:rStyle w:val="FootnoteReference"/>
        </w:rPr>
        <w:footnoteReference w:id="9"/>
      </w:r>
      <w:r w:rsidR="00334048">
        <w:t xml:space="preserve">  The PUCO also has provided an opportunity to file </w:t>
      </w:r>
      <w:r w:rsidR="007871C7">
        <w:t xml:space="preserve">reply comments concerning the </w:t>
      </w:r>
      <w:r w:rsidR="009E4BE8">
        <w:t>I</w:t>
      </w:r>
      <w:r w:rsidR="007871C7">
        <w:t>nitial Recommendation</w:t>
      </w:r>
      <w:r w:rsidR="000B3CA7">
        <w:t xml:space="preserve">. </w:t>
      </w:r>
      <w:r>
        <w:t xml:space="preserve"> </w:t>
      </w:r>
      <w:r w:rsidR="004D0DCA">
        <w:t xml:space="preserve">OCC </w:t>
      </w:r>
      <w:r w:rsidR="00334048">
        <w:t>submits these Further C</w:t>
      </w:r>
      <w:r w:rsidR="006D5706">
        <w:t xml:space="preserve">omments on behalf of the 4.5 million residential utility consumers served by the Ohio electric utilities. </w:t>
      </w:r>
    </w:p>
    <w:p w:rsidR="006D5706" w:rsidRPr="006D5706" w:rsidRDefault="002643FD" w:rsidP="00C87A58">
      <w:pPr>
        <w:pStyle w:val="ListParagraph"/>
        <w:spacing w:before="240" w:after="0" w:line="480" w:lineRule="auto"/>
        <w:ind w:left="0"/>
        <w:contextualSpacing w:val="0"/>
        <w:rPr>
          <w:rFonts w:ascii="Times New Roman Bold" w:hAnsi="Times New Roman Bold" w:cs="Times New Roman"/>
          <w:b/>
          <w:caps/>
          <w:sz w:val="24"/>
          <w:szCs w:val="24"/>
        </w:rPr>
      </w:pPr>
      <w:r>
        <w:rPr>
          <w:rFonts w:ascii="Times New Roman Bold" w:hAnsi="Times New Roman Bold" w:cs="Times New Roman"/>
          <w:b/>
          <w:caps/>
          <w:sz w:val="24"/>
          <w:szCs w:val="24"/>
        </w:rPr>
        <w:t xml:space="preserve">II. </w:t>
      </w:r>
      <w:r>
        <w:rPr>
          <w:rFonts w:ascii="Times New Roman Bold" w:hAnsi="Times New Roman Bold" w:cs="Times New Roman"/>
          <w:b/>
          <w:caps/>
          <w:sz w:val="24"/>
          <w:szCs w:val="24"/>
        </w:rPr>
        <w:tab/>
      </w:r>
      <w:r w:rsidR="00557D8E">
        <w:rPr>
          <w:rStyle w:val="Heading1Char"/>
        </w:rPr>
        <w:t>RECOMMENDATIONS</w:t>
      </w:r>
      <w:r w:rsidR="006D5706" w:rsidRPr="002643FD">
        <w:rPr>
          <w:rStyle w:val="Heading1Char"/>
        </w:rPr>
        <w:tab/>
      </w:r>
    </w:p>
    <w:p w:rsidR="0078619E" w:rsidRDefault="00A3669C" w:rsidP="006D5706">
      <w:pPr>
        <w:spacing w:line="480" w:lineRule="auto"/>
        <w:ind w:firstLine="720"/>
      </w:pPr>
      <w:r>
        <w:t xml:space="preserve">The three options provided by the PUCO Staff for procuring PIPP load and the initial comments filed in this proceeding highlight the complexity involved in aggregating PIPP customers into an auction process.  Each of the three options provided by the PUCO Staff may have unintended consequences.  </w:t>
      </w:r>
      <w:r w:rsidR="005D2F7D">
        <w:t xml:space="preserve">For example, options should avoid increasing the utilities’ standard offer that is available to electric consumers and </w:t>
      </w:r>
    </w:p>
    <w:p w:rsidR="00A3669C" w:rsidRDefault="0078619E" w:rsidP="0078619E">
      <w:pPr>
        <w:spacing w:line="480" w:lineRule="auto"/>
      </w:pPr>
      <w:r>
        <w:br w:type="page"/>
      </w:r>
      <w:r w:rsidR="005D2F7D">
        <w:t xml:space="preserve">serves as a comparison price for consumers evaluating offers from marketers.  </w:t>
      </w:r>
      <w:r w:rsidR="00A3669C">
        <w:t>But the RFP option contained in t</w:t>
      </w:r>
      <w:r w:rsidR="00843387">
        <w:t xml:space="preserve">he </w:t>
      </w:r>
      <w:r w:rsidR="00E63A02">
        <w:t>Second</w:t>
      </w:r>
      <w:r w:rsidR="00843387">
        <w:t xml:space="preserve"> </w:t>
      </w:r>
      <w:r w:rsidR="00D126CE">
        <w:t>R</w:t>
      </w:r>
      <w:r w:rsidR="00843387">
        <w:t xml:space="preserve">ecommendation </w:t>
      </w:r>
      <w:r w:rsidR="00A3669C">
        <w:t>may be the most administratively efficient, while maintaining a</w:t>
      </w:r>
      <w:r w:rsidR="00BD5E84">
        <w:t xml:space="preserve"> competitive bidding </w:t>
      </w:r>
      <w:r w:rsidR="00A3669C">
        <w:t>process for the PIPP load.</w:t>
      </w:r>
    </w:p>
    <w:p w:rsidR="00091A1A" w:rsidRDefault="00A3669C" w:rsidP="006D5706">
      <w:pPr>
        <w:spacing w:line="480" w:lineRule="auto"/>
        <w:ind w:firstLine="720"/>
      </w:pPr>
      <w:r>
        <w:t>Under the</w:t>
      </w:r>
      <w:r w:rsidR="00843387">
        <w:t xml:space="preserve"> RFP </w:t>
      </w:r>
      <w:r w:rsidR="003942AD">
        <w:t>o</w:t>
      </w:r>
      <w:r w:rsidR="00843387">
        <w:t>ption</w:t>
      </w:r>
      <w:r>
        <w:t>,</w:t>
      </w:r>
      <w:r w:rsidR="00D126CE">
        <w:t xml:space="preserve"> </w:t>
      </w:r>
      <w:r w:rsidR="00843387">
        <w:t xml:space="preserve">bidders in the </w:t>
      </w:r>
      <w:r>
        <w:t>SSO</w:t>
      </w:r>
      <w:r w:rsidR="00843387">
        <w:t xml:space="preserve"> auctions </w:t>
      </w:r>
      <w:r w:rsidR="003E4236">
        <w:t xml:space="preserve">would </w:t>
      </w:r>
      <w:r w:rsidR="00843387">
        <w:t xml:space="preserve">have the opportunity to bid for the supply of PIPP load at a rate that is lower than the </w:t>
      </w:r>
      <w:r w:rsidR="00B57FB5">
        <w:t xml:space="preserve">weighted average </w:t>
      </w:r>
      <w:r w:rsidR="00843387">
        <w:t>SSO</w:t>
      </w:r>
      <w:r w:rsidR="00B57FB5">
        <w:t xml:space="preserve"> price.</w:t>
      </w:r>
      <w:r w:rsidR="005753A1">
        <w:rPr>
          <w:rStyle w:val="FootnoteReference"/>
        </w:rPr>
        <w:footnoteReference w:id="10"/>
      </w:r>
      <w:r w:rsidR="000B3CA7">
        <w:t xml:space="preserve"> </w:t>
      </w:r>
      <w:r w:rsidR="003942AD">
        <w:t xml:space="preserve"> </w:t>
      </w:r>
      <w:r w:rsidR="00E63A02">
        <w:t xml:space="preserve">The PUCO </w:t>
      </w:r>
      <w:r w:rsidR="00B57FB5">
        <w:t>Staff observes that a similar RFP process is used in Maryland for the supply of SSO load.</w:t>
      </w:r>
      <w:r w:rsidR="005753A1">
        <w:rPr>
          <w:rStyle w:val="FootnoteReference"/>
        </w:rPr>
        <w:footnoteReference w:id="11"/>
      </w:r>
      <w:r w:rsidR="000B3CA7">
        <w:t xml:space="preserve"> </w:t>
      </w:r>
      <w:r w:rsidR="00E63A02">
        <w:t xml:space="preserve"> The PUCO </w:t>
      </w:r>
      <w:r w:rsidR="00A4067A">
        <w:t>Staff further opines that the RFP option is being provided to avoid delay in implementing statutory requirements for the aggregation of PIPP load.</w:t>
      </w:r>
      <w:r w:rsidR="005753A1">
        <w:rPr>
          <w:rStyle w:val="FootnoteReference"/>
        </w:rPr>
        <w:footnoteReference w:id="12"/>
      </w:r>
      <w:r w:rsidR="00A4067A">
        <w:t xml:space="preserve"> </w:t>
      </w:r>
      <w:r w:rsidR="003942AD">
        <w:t xml:space="preserve"> </w:t>
      </w:r>
      <w:r w:rsidR="00091A1A">
        <w:t xml:space="preserve">The </w:t>
      </w:r>
      <w:r w:rsidR="00BD5E84">
        <w:t xml:space="preserve">law </w:t>
      </w:r>
      <w:r w:rsidR="00091A1A">
        <w:t>ensure</w:t>
      </w:r>
      <w:r w:rsidR="00BD5E84">
        <w:t>s</w:t>
      </w:r>
      <w:r w:rsidR="00091A1A">
        <w:t xml:space="preserve"> that</w:t>
      </w:r>
      <w:r w:rsidR="00BD5E84">
        <w:t xml:space="preserve"> the</w:t>
      </w:r>
      <w:r w:rsidR="00091A1A">
        <w:t xml:space="preserve"> PIPP load would not be priced above the SSO</w:t>
      </w:r>
      <w:r w:rsidR="00BD5E84">
        <w:t>.  B</w:t>
      </w:r>
      <w:r w:rsidR="00091A1A">
        <w:t xml:space="preserve">ut </w:t>
      </w:r>
      <w:r w:rsidR="00BD5E84">
        <w:t xml:space="preserve">in practice </w:t>
      </w:r>
      <w:r w:rsidR="00091A1A">
        <w:t xml:space="preserve">there is no guarantee that </w:t>
      </w:r>
      <w:r w:rsidR="00BD5E84">
        <w:t>an RFP</w:t>
      </w:r>
      <w:r w:rsidR="00091A1A">
        <w:t xml:space="preserve"> will </w:t>
      </w:r>
      <w:r w:rsidR="00BD5E84">
        <w:t xml:space="preserve">create </w:t>
      </w:r>
      <w:r w:rsidR="00091A1A">
        <w:t>sufficient market interest to generate rate savings</w:t>
      </w:r>
      <w:r w:rsidR="00BD5E84">
        <w:t xml:space="preserve"> below the SSO</w:t>
      </w:r>
      <w:r w:rsidR="00091A1A">
        <w:t>.</w:t>
      </w:r>
    </w:p>
    <w:p w:rsidR="006D5706" w:rsidRDefault="003942AD" w:rsidP="00C87A58">
      <w:pPr>
        <w:spacing w:line="480" w:lineRule="auto"/>
        <w:ind w:firstLine="720"/>
      </w:pPr>
      <w:r>
        <w:t>T</w:t>
      </w:r>
      <w:r w:rsidR="00E63A02">
        <w:t xml:space="preserve">he PUCO </w:t>
      </w:r>
      <w:r w:rsidR="00A4067A">
        <w:t>Staff</w:t>
      </w:r>
      <w:r>
        <w:t>, however,</w:t>
      </w:r>
      <w:r w:rsidR="00A4067A">
        <w:t xml:space="preserve"> has not assessed how </w:t>
      </w:r>
      <w:r w:rsidR="00AE2A14">
        <w:t xml:space="preserve">any of the three </w:t>
      </w:r>
      <w:r w:rsidR="00EE4898">
        <w:t xml:space="preserve">options for procuring electricity </w:t>
      </w:r>
      <w:r w:rsidR="00AE2A14">
        <w:t xml:space="preserve">for PIPP customers </w:t>
      </w:r>
      <w:r w:rsidR="00A4067A">
        <w:t>address</w:t>
      </w:r>
      <w:r w:rsidR="003E4236">
        <w:t>es</w:t>
      </w:r>
      <w:r w:rsidR="00EE4898">
        <w:t xml:space="preserve"> statutory requirements of ensuring the best value for customers paying the Universal Service Fund (“USF”)</w:t>
      </w:r>
      <w:r w:rsidR="000B3CA7">
        <w:t xml:space="preserve">. </w:t>
      </w:r>
      <w:r w:rsidR="00811754">
        <w:t xml:space="preserve"> </w:t>
      </w:r>
      <w:r w:rsidR="008A1E5C">
        <w:t>Consistent with the objectives for a review outlined in OCC</w:t>
      </w:r>
      <w:r w:rsidR="001012BE">
        <w:t>’s</w:t>
      </w:r>
      <w:r w:rsidR="008A1E5C">
        <w:t xml:space="preserve"> Comments,</w:t>
      </w:r>
      <w:r w:rsidR="005753A1">
        <w:rPr>
          <w:rStyle w:val="FootnoteReference"/>
        </w:rPr>
        <w:footnoteReference w:id="13"/>
      </w:r>
      <w:r w:rsidR="008A1E5C">
        <w:t xml:space="preserve"> the PUCO Staff </w:t>
      </w:r>
      <w:r w:rsidR="001012BE">
        <w:t xml:space="preserve">should </w:t>
      </w:r>
      <w:r w:rsidR="008A1E5C">
        <w:t xml:space="preserve">provide an evaluation </w:t>
      </w:r>
      <w:r w:rsidR="006D5706">
        <w:t xml:space="preserve">and recommendations to help improve the process for future </w:t>
      </w:r>
      <w:r w:rsidR="008A1E5C">
        <w:t xml:space="preserve">procurement </w:t>
      </w:r>
      <w:r w:rsidR="006D5706">
        <w:t xml:space="preserve">of </w:t>
      </w:r>
      <w:r w:rsidR="00297584">
        <w:t xml:space="preserve">electricity for </w:t>
      </w:r>
      <w:r w:rsidR="006D5706">
        <w:t>PIPP</w:t>
      </w:r>
      <w:r w:rsidR="00297584">
        <w:t xml:space="preserve"> customers</w:t>
      </w:r>
      <w:r w:rsidR="000B3CA7">
        <w:t xml:space="preserve">. </w:t>
      </w:r>
      <w:r w:rsidR="001012BE">
        <w:t xml:space="preserve"> </w:t>
      </w:r>
      <w:r w:rsidR="005D2F7D">
        <w:t xml:space="preserve">This evaluation and recommendation should follow whatever approach the PUCO chooses for the upcoming auction.  </w:t>
      </w:r>
      <w:r w:rsidR="00C77BB6">
        <w:t xml:space="preserve">There should be an opportunity for further comment </w:t>
      </w:r>
      <w:r>
        <w:t>at that time</w:t>
      </w:r>
      <w:r w:rsidR="00C77BB6">
        <w:t>.</w:t>
      </w:r>
      <w:r w:rsidR="00833946">
        <w:t xml:space="preserve">  Due to the short timeframe of creating and implementing this process</w:t>
      </w:r>
      <w:r w:rsidR="00D126CE">
        <w:t>,</w:t>
      </w:r>
      <w:r w:rsidR="00833946">
        <w:t xml:space="preserve"> the results should be fully evaluated prior to determining the future of this system.     </w:t>
      </w:r>
    </w:p>
    <w:p w:rsidR="004E5E35" w:rsidRDefault="004E5E35" w:rsidP="004E5E35">
      <w:pPr>
        <w:ind w:firstLine="720"/>
      </w:pPr>
    </w:p>
    <w:p w:rsidR="00AF6A69" w:rsidRPr="00AF6A69" w:rsidRDefault="008C60D4" w:rsidP="004E5E35">
      <w:pPr>
        <w:pStyle w:val="Heading1"/>
      </w:pPr>
      <w:r>
        <w:t>III.</w:t>
      </w:r>
      <w:r>
        <w:tab/>
      </w:r>
      <w:r w:rsidRPr="00AF6A69">
        <w:t>CONCLUSION</w:t>
      </w:r>
    </w:p>
    <w:p w:rsidR="006D5706" w:rsidRDefault="001012BE" w:rsidP="008C60D4">
      <w:pPr>
        <w:spacing w:line="480" w:lineRule="auto"/>
        <w:ind w:firstLine="720"/>
      </w:pPr>
      <w:r>
        <w:t xml:space="preserve">In enacting R.C. 4928.54 and R.C. 4928.544, the General Assembly sought to bring the benefits of a competitive electric market to low-income residential customers.  In conjunction with R.C. 4928.52, this must be done so that customers paying into the USF receive the best value.  </w:t>
      </w:r>
      <w:r w:rsidR="008247D1">
        <w:t xml:space="preserve">Of the three options proposed by the PUCO Staff, the RFP option seems to be the best.  Whichever option </w:t>
      </w:r>
      <w:r>
        <w:t xml:space="preserve">the PUCO </w:t>
      </w:r>
      <w:r w:rsidR="008247D1">
        <w:t>chooses</w:t>
      </w:r>
      <w:r w:rsidR="002D47E1">
        <w:t>, the PIPP procurement</w:t>
      </w:r>
      <w:r w:rsidR="008247D1">
        <w:t xml:space="preserve"> </w:t>
      </w:r>
      <w:r>
        <w:t xml:space="preserve">should be monitored closely and reevaluated each year to ensure that the program is </w:t>
      </w:r>
      <w:r w:rsidR="00297584">
        <w:t xml:space="preserve">benefitting customers as prescribed by </w:t>
      </w:r>
      <w:r>
        <w:t xml:space="preserve">law. </w:t>
      </w:r>
    </w:p>
    <w:p w:rsidR="000B3CA7" w:rsidRDefault="000B3CA7" w:rsidP="008C60D4">
      <w:pPr>
        <w:spacing w:line="480" w:lineRule="auto"/>
        <w:ind w:firstLine="720"/>
      </w:pPr>
    </w:p>
    <w:p w:rsidR="002242E0" w:rsidRDefault="002242E0" w:rsidP="00A43051">
      <w:pPr>
        <w:spacing w:line="480" w:lineRule="auto"/>
        <w:ind w:left="3600" w:firstLine="720"/>
        <w:rPr>
          <w:szCs w:val="24"/>
        </w:rPr>
      </w:pPr>
      <w:r>
        <w:rPr>
          <w:szCs w:val="24"/>
        </w:rPr>
        <w:t>Respectfully submitted,</w:t>
      </w:r>
    </w:p>
    <w:p w:rsidR="002242E0" w:rsidRDefault="002242E0" w:rsidP="008C60D4">
      <w:pPr>
        <w:pStyle w:val="Footer"/>
        <w:tabs>
          <w:tab w:val="clear" w:pos="8640"/>
          <w:tab w:val="left" w:pos="4320"/>
        </w:tabs>
        <w:rPr>
          <w:sz w:val="24"/>
          <w:szCs w:val="24"/>
        </w:rPr>
      </w:pPr>
      <w:r>
        <w:rPr>
          <w:sz w:val="24"/>
          <w:szCs w:val="24"/>
        </w:rPr>
        <w:tab/>
        <w:t>BRUCE J. WESTON</w:t>
      </w:r>
      <w:r w:rsidR="00684FC6">
        <w:rPr>
          <w:sz w:val="24"/>
          <w:szCs w:val="24"/>
        </w:rPr>
        <w:t xml:space="preserve"> (0016973)</w:t>
      </w:r>
    </w:p>
    <w:p w:rsidR="002242E0" w:rsidRDefault="002242E0" w:rsidP="002242E0">
      <w:pPr>
        <w:tabs>
          <w:tab w:val="left" w:pos="4320"/>
        </w:tabs>
        <w:rPr>
          <w:szCs w:val="24"/>
        </w:rPr>
      </w:pPr>
      <w:r>
        <w:rPr>
          <w:szCs w:val="24"/>
        </w:rPr>
        <w:tab/>
        <w:t>OHIO CONSUMERS’ COUNSEL</w:t>
      </w:r>
    </w:p>
    <w:p w:rsidR="002242E0" w:rsidRDefault="002242E0" w:rsidP="002242E0">
      <w:pPr>
        <w:tabs>
          <w:tab w:val="left" w:pos="4320"/>
        </w:tabs>
        <w:rPr>
          <w:szCs w:val="24"/>
        </w:rPr>
      </w:pPr>
      <w:r>
        <w:rPr>
          <w:szCs w:val="24"/>
        </w:rPr>
        <w:tab/>
      </w:r>
    </w:p>
    <w:p w:rsidR="002242E0" w:rsidRDefault="002242E0" w:rsidP="002242E0">
      <w:pPr>
        <w:tabs>
          <w:tab w:val="left" w:pos="4320"/>
        </w:tabs>
        <w:rPr>
          <w:szCs w:val="24"/>
        </w:rPr>
      </w:pPr>
      <w:r>
        <w:rPr>
          <w:szCs w:val="24"/>
        </w:rPr>
        <w:tab/>
      </w:r>
      <w:r>
        <w:rPr>
          <w:i/>
          <w:szCs w:val="24"/>
          <w:u w:val="single"/>
        </w:rPr>
        <w:t xml:space="preserve">/s/ </w:t>
      </w:r>
      <w:r w:rsidR="00BD5E84">
        <w:rPr>
          <w:i/>
          <w:szCs w:val="24"/>
          <w:u w:val="single"/>
        </w:rPr>
        <w:t>Terry L. Etter</w:t>
      </w:r>
      <w:r>
        <w:rPr>
          <w:szCs w:val="24"/>
        </w:rPr>
        <w:t>_________________</w:t>
      </w:r>
    </w:p>
    <w:p w:rsidR="002242E0" w:rsidRDefault="002242E0" w:rsidP="002242E0">
      <w:pPr>
        <w:tabs>
          <w:tab w:val="left" w:pos="4320"/>
        </w:tabs>
        <w:rPr>
          <w:szCs w:val="24"/>
        </w:rPr>
      </w:pPr>
      <w:r>
        <w:rPr>
          <w:szCs w:val="24"/>
        </w:rPr>
        <w:tab/>
      </w:r>
      <w:r w:rsidR="006D5706">
        <w:rPr>
          <w:szCs w:val="24"/>
        </w:rPr>
        <w:t xml:space="preserve">Terry </w:t>
      </w:r>
      <w:r w:rsidR="00BD5E84">
        <w:rPr>
          <w:szCs w:val="24"/>
        </w:rPr>
        <w:t xml:space="preserve">L. </w:t>
      </w:r>
      <w:r w:rsidR="006D5706">
        <w:rPr>
          <w:szCs w:val="24"/>
        </w:rPr>
        <w:t>Etter</w:t>
      </w:r>
      <w:r w:rsidR="00C87A58">
        <w:rPr>
          <w:szCs w:val="24"/>
        </w:rPr>
        <w:t xml:space="preserve"> (</w:t>
      </w:r>
      <w:r w:rsidR="00C87A58">
        <w:t>0067445)</w:t>
      </w:r>
      <w:r>
        <w:rPr>
          <w:szCs w:val="24"/>
        </w:rPr>
        <w:t>, Counsel of Record</w:t>
      </w:r>
    </w:p>
    <w:p w:rsidR="00BD5E84" w:rsidRDefault="00A43051" w:rsidP="006D5706">
      <w:pPr>
        <w:tabs>
          <w:tab w:val="left" w:pos="4320"/>
        </w:tabs>
        <w:rPr>
          <w:szCs w:val="24"/>
        </w:rPr>
      </w:pPr>
      <w:r>
        <w:rPr>
          <w:szCs w:val="24"/>
        </w:rPr>
        <w:tab/>
      </w:r>
      <w:r w:rsidR="00BD5E84">
        <w:t>Assistant Consumers’ Counsel</w:t>
      </w:r>
      <w:r w:rsidR="00BD5E84">
        <w:rPr>
          <w:szCs w:val="24"/>
        </w:rPr>
        <w:t xml:space="preserve"> </w:t>
      </w:r>
    </w:p>
    <w:p w:rsidR="002242E0" w:rsidRDefault="006D5706" w:rsidP="00BD5E84">
      <w:pPr>
        <w:tabs>
          <w:tab w:val="left" w:pos="4320"/>
        </w:tabs>
        <w:ind w:left="4320"/>
        <w:rPr>
          <w:szCs w:val="24"/>
        </w:rPr>
      </w:pPr>
      <w:r>
        <w:rPr>
          <w:szCs w:val="24"/>
        </w:rPr>
        <w:t>Ajay Kumar (0092208</w:t>
      </w:r>
      <w:r w:rsidR="009A27EB">
        <w:rPr>
          <w:szCs w:val="24"/>
        </w:rPr>
        <w:t>)</w:t>
      </w:r>
    </w:p>
    <w:p w:rsidR="002242E0" w:rsidRDefault="002242E0" w:rsidP="002242E0">
      <w:pPr>
        <w:tabs>
          <w:tab w:val="left" w:pos="4320"/>
        </w:tabs>
      </w:pPr>
      <w:r>
        <w:rPr>
          <w:szCs w:val="24"/>
        </w:rPr>
        <w:tab/>
      </w:r>
      <w:r w:rsidR="006D5706">
        <w:rPr>
          <w:szCs w:val="24"/>
        </w:rPr>
        <w:t xml:space="preserve">Christopher Healey </w:t>
      </w:r>
      <w:r w:rsidR="00A43051">
        <w:rPr>
          <w:szCs w:val="24"/>
        </w:rPr>
        <w:t>(</w:t>
      </w:r>
      <w:r w:rsidR="00A43051">
        <w:t>0086027)</w:t>
      </w:r>
    </w:p>
    <w:p w:rsidR="00684FC6" w:rsidRDefault="00684FC6" w:rsidP="002242E0">
      <w:pPr>
        <w:tabs>
          <w:tab w:val="left" w:pos="4320"/>
        </w:tabs>
        <w:rPr>
          <w:szCs w:val="24"/>
        </w:rPr>
      </w:pPr>
      <w:r>
        <w:tab/>
      </w:r>
      <w:r w:rsidR="00BD5E84">
        <w:t>Staff Attorneys</w:t>
      </w:r>
    </w:p>
    <w:p w:rsidR="002242E0" w:rsidRPr="00E67F83" w:rsidRDefault="00A43051" w:rsidP="00684FC6">
      <w:pPr>
        <w:tabs>
          <w:tab w:val="left" w:pos="4320"/>
        </w:tabs>
        <w:rPr>
          <w:b/>
        </w:rPr>
      </w:pPr>
      <w:r>
        <w:rPr>
          <w:szCs w:val="24"/>
        </w:rPr>
        <w:tab/>
      </w:r>
      <w:r w:rsidR="002242E0" w:rsidRPr="00E67F83">
        <w:rPr>
          <w:b/>
        </w:rPr>
        <w:tab/>
      </w:r>
      <w:r w:rsidR="00AF6A69" w:rsidRPr="00E67F83">
        <w:rPr>
          <w:b/>
        </w:rPr>
        <w:tab/>
      </w:r>
      <w:r w:rsidR="00AF6A69" w:rsidRPr="00E67F83">
        <w:rPr>
          <w:b/>
        </w:rPr>
        <w:tab/>
      </w:r>
      <w:r w:rsidR="00AF6A69" w:rsidRPr="00E67F83">
        <w:rPr>
          <w:b/>
        </w:rPr>
        <w:tab/>
      </w:r>
      <w:r w:rsidR="00AF6A69" w:rsidRPr="00E67F83">
        <w:rPr>
          <w:b/>
        </w:rPr>
        <w:tab/>
      </w:r>
      <w:r w:rsidR="00AF6A69" w:rsidRPr="00E67F83">
        <w:rPr>
          <w:b/>
        </w:rPr>
        <w:tab/>
      </w:r>
      <w:r w:rsidR="002242E0" w:rsidRPr="00E67F83">
        <w:rPr>
          <w:b/>
        </w:rPr>
        <w:t>Office of the Ohio Consumers’</w:t>
      </w:r>
      <w:r w:rsidR="00AF6A69" w:rsidRPr="00E67F83">
        <w:rPr>
          <w:b/>
        </w:rPr>
        <w:t xml:space="preserve"> </w:t>
      </w:r>
      <w:r w:rsidR="002242E0" w:rsidRPr="00E67F83">
        <w:rPr>
          <w:b/>
        </w:rPr>
        <w:t>Counsel</w:t>
      </w:r>
    </w:p>
    <w:p w:rsidR="002242E0" w:rsidRDefault="002242E0" w:rsidP="00AF6A69">
      <w:pPr>
        <w:rPr>
          <w:b/>
        </w:rPr>
      </w:pPr>
      <w:r>
        <w:tab/>
      </w:r>
      <w:r w:rsidR="00AF6A69">
        <w:tab/>
      </w:r>
      <w:r w:rsidR="00AF6A69">
        <w:tab/>
      </w:r>
      <w:r w:rsidR="00AF6A69">
        <w:tab/>
      </w:r>
      <w:r w:rsidR="00AF6A69">
        <w:tab/>
      </w:r>
      <w:r w:rsidR="00AF6A69">
        <w:tab/>
      </w:r>
      <w:r>
        <w:t>10 West Broad Street, Suite 1800</w:t>
      </w:r>
    </w:p>
    <w:p w:rsidR="002242E0" w:rsidRDefault="002242E0" w:rsidP="00AF6A69">
      <w:pPr>
        <w:rPr>
          <w:b/>
        </w:rPr>
      </w:pPr>
      <w:r>
        <w:tab/>
      </w:r>
      <w:r w:rsidR="00AF6A69">
        <w:tab/>
      </w:r>
      <w:r w:rsidR="00AF6A69">
        <w:tab/>
      </w:r>
      <w:r w:rsidR="00AF6A69">
        <w:tab/>
      </w:r>
      <w:r w:rsidR="00AF6A69">
        <w:tab/>
      </w:r>
      <w:r w:rsidR="00AF6A69">
        <w:tab/>
      </w:r>
      <w:r>
        <w:t>Columbus, Ohio 43215-3485</w:t>
      </w:r>
    </w:p>
    <w:p w:rsidR="002242E0" w:rsidRDefault="006D5706" w:rsidP="0096598B">
      <w:pPr>
        <w:autoSpaceDE w:val="0"/>
        <w:autoSpaceDN w:val="0"/>
        <w:adjustRightInd w:val="0"/>
        <w:ind w:left="3600" w:firstLine="720"/>
        <w:rPr>
          <w:szCs w:val="24"/>
        </w:rPr>
      </w:pPr>
      <w:r>
        <w:rPr>
          <w:szCs w:val="24"/>
        </w:rPr>
        <w:t>Telephone:</w:t>
      </w:r>
      <w:r w:rsidR="000B3CA7">
        <w:rPr>
          <w:szCs w:val="24"/>
        </w:rPr>
        <w:t xml:space="preserve"> </w:t>
      </w:r>
      <w:r>
        <w:rPr>
          <w:szCs w:val="24"/>
        </w:rPr>
        <w:t>Etter</w:t>
      </w:r>
      <w:r w:rsidR="002242E0">
        <w:rPr>
          <w:szCs w:val="24"/>
        </w:rPr>
        <w:t xml:space="preserve"> Direct – 614-466-</w:t>
      </w:r>
      <w:r w:rsidR="00A43051">
        <w:rPr>
          <w:szCs w:val="24"/>
        </w:rPr>
        <w:t>7964</w:t>
      </w:r>
    </w:p>
    <w:p w:rsidR="002242E0" w:rsidRDefault="006D5706" w:rsidP="0096598B">
      <w:pPr>
        <w:autoSpaceDE w:val="0"/>
        <w:autoSpaceDN w:val="0"/>
        <w:adjustRightInd w:val="0"/>
        <w:ind w:left="3600" w:firstLine="720"/>
        <w:rPr>
          <w:szCs w:val="24"/>
        </w:rPr>
      </w:pPr>
      <w:r>
        <w:rPr>
          <w:szCs w:val="24"/>
        </w:rPr>
        <w:t>Telephone:</w:t>
      </w:r>
      <w:r w:rsidR="000B3CA7">
        <w:rPr>
          <w:szCs w:val="24"/>
        </w:rPr>
        <w:t xml:space="preserve"> </w:t>
      </w:r>
      <w:r>
        <w:rPr>
          <w:szCs w:val="24"/>
        </w:rPr>
        <w:t>Kumar</w:t>
      </w:r>
      <w:r w:rsidR="00A43051">
        <w:rPr>
          <w:szCs w:val="24"/>
        </w:rPr>
        <w:t xml:space="preserve"> Direct – 614-466-1292</w:t>
      </w:r>
    </w:p>
    <w:p w:rsidR="006D5706" w:rsidRDefault="006D5706" w:rsidP="0096598B">
      <w:pPr>
        <w:autoSpaceDE w:val="0"/>
        <w:autoSpaceDN w:val="0"/>
        <w:adjustRightInd w:val="0"/>
        <w:ind w:left="3600" w:firstLine="720"/>
        <w:rPr>
          <w:szCs w:val="24"/>
        </w:rPr>
      </w:pPr>
      <w:r>
        <w:rPr>
          <w:szCs w:val="24"/>
        </w:rPr>
        <w:t>Telephone:</w:t>
      </w:r>
      <w:r w:rsidR="000B3CA7">
        <w:rPr>
          <w:szCs w:val="24"/>
        </w:rPr>
        <w:t xml:space="preserve"> </w:t>
      </w:r>
      <w:r>
        <w:rPr>
          <w:szCs w:val="24"/>
        </w:rPr>
        <w:t>Heale</w:t>
      </w:r>
      <w:r w:rsidR="00C578D6">
        <w:rPr>
          <w:szCs w:val="24"/>
        </w:rPr>
        <w:t xml:space="preserve">y Direct </w:t>
      </w:r>
      <w:r>
        <w:rPr>
          <w:szCs w:val="24"/>
        </w:rPr>
        <w:t>– 6 14-466-9571</w:t>
      </w:r>
    </w:p>
    <w:p w:rsidR="002242E0" w:rsidRDefault="00F3448A" w:rsidP="0096598B">
      <w:pPr>
        <w:autoSpaceDE w:val="0"/>
        <w:autoSpaceDN w:val="0"/>
        <w:adjustRightInd w:val="0"/>
        <w:ind w:left="3600" w:firstLine="720"/>
        <w:rPr>
          <w:rStyle w:val="Hyperlink"/>
          <w:szCs w:val="24"/>
        </w:rPr>
      </w:pPr>
      <w:hyperlink r:id="rId8" w:history="1">
        <w:r w:rsidR="00C578D6" w:rsidRPr="0003745A">
          <w:rPr>
            <w:rStyle w:val="Hyperlink"/>
            <w:szCs w:val="24"/>
          </w:rPr>
          <w:t>Terry.Etter@occ.ohio.gov</w:t>
        </w:r>
      </w:hyperlink>
    </w:p>
    <w:p w:rsidR="009D5302" w:rsidRDefault="009D5302" w:rsidP="009D5302">
      <w:pPr>
        <w:ind w:left="4320"/>
        <w:rPr>
          <w:szCs w:val="24"/>
        </w:rPr>
      </w:pPr>
      <w:r>
        <w:rPr>
          <w:szCs w:val="24"/>
        </w:rPr>
        <w:t>(will accept service via email)</w:t>
      </w:r>
    </w:p>
    <w:p w:rsidR="002242E0" w:rsidRDefault="00F3448A" w:rsidP="0096598B">
      <w:pPr>
        <w:autoSpaceDE w:val="0"/>
        <w:autoSpaceDN w:val="0"/>
        <w:adjustRightInd w:val="0"/>
        <w:ind w:left="3600" w:firstLine="720"/>
        <w:rPr>
          <w:rStyle w:val="Hyperlink"/>
          <w:szCs w:val="24"/>
        </w:rPr>
      </w:pPr>
      <w:hyperlink r:id="rId9" w:history="1">
        <w:r w:rsidR="006D5706" w:rsidRPr="006A6F59">
          <w:rPr>
            <w:rStyle w:val="Hyperlink"/>
            <w:szCs w:val="24"/>
          </w:rPr>
          <w:t>Ajay.Kumar@occ.ohio.gov</w:t>
        </w:r>
      </w:hyperlink>
    </w:p>
    <w:p w:rsidR="009D5302" w:rsidRDefault="009D5302" w:rsidP="009D5302">
      <w:pPr>
        <w:ind w:left="4320"/>
        <w:rPr>
          <w:szCs w:val="24"/>
        </w:rPr>
      </w:pPr>
      <w:r>
        <w:rPr>
          <w:szCs w:val="24"/>
        </w:rPr>
        <w:t>(will accept service via email)</w:t>
      </w:r>
    </w:p>
    <w:p w:rsidR="001E7B5A" w:rsidRDefault="00F3448A" w:rsidP="00E37EE1">
      <w:pPr>
        <w:ind w:left="4320"/>
        <w:rPr>
          <w:szCs w:val="24"/>
        </w:rPr>
      </w:pPr>
      <w:hyperlink r:id="rId10" w:history="1">
        <w:r w:rsidR="00C578D6" w:rsidRPr="0003745A">
          <w:rPr>
            <w:rStyle w:val="Hyperlink"/>
            <w:szCs w:val="24"/>
          </w:rPr>
          <w:t>Christopher.Healey@occ.ohio.gov</w:t>
        </w:r>
      </w:hyperlink>
      <w:r w:rsidR="00A43051">
        <w:rPr>
          <w:szCs w:val="24"/>
        </w:rPr>
        <w:t xml:space="preserve"> </w:t>
      </w:r>
    </w:p>
    <w:p w:rsidR="009D5302" w:rsidRDefault="009D5302" w:rsidP="00E37EE1">
      <w:pPr>
        <w:ind w:left="4320"/>
        <w:rPr>
          <w:szCs w:val="24"/>
        </w:rPr>
      </w:pPr>
      <w:r>
        <w:rPr>
          <w:szCs w:val="24"/>
        </w:rPr>
        <w:t>(will accept service via email)</w:t>
      </w:r>
    </w:p>
    <w:p w:rsidR="00AC113F" w:rsidRDefault="00AC113F" w:rsidP="00E37EE1">
      <w:pPr>
        <w:ind w:left="4320"/>
        <w:rPr>
          <w:szCs w:val="24"/>
        </w:rPr>
      </w:pPr>
    </w:p>
    <w:p w:rsidR="00A044B5" w:rsidRPr="000E7CFD" w:rsidRDefault="00A044B5" w:rsidP="000E7CFD">
      <w:pPr>
        <w:spacing w:line="480" w:lineRule="auto"/>
        <w:jc w:val="center"/>
        <w:rPr>
          <w:szCs w:val="24"/>
        </w:rPr>
      </w:pPr>
      <w:r>
        <w:rPr>
          <w:b/>
          <w:bCs/>
          <w:u w:val="single"/>
        </w:rPr>
        <w:t>CERTIFICATE OF SERVICE</w:t>
      </w:r>
    </w:p>
    <w:p w:rsidR="00A044B5" w:rsidRDefault="00A044B5" w:rsidP="00E37EE1">
      <w:pPr>
        <w:spacing w:line="480" w:lineRule="auto"/>
        <w:ind w:firstLine="720"/>
      </w:pPr>
      <w:r>
        <w:t xml:space="preserve">I hereby certify that a copy of </w:t>
      </w:r>
      <w:r w:rsidR="008C10F1">
        <w:t xml:space="preserve">these </w:t>
      </w:r>
      <w:r w:rsidR="001012BE">
        <w:t xml:space="preserve">Further </w:t>
      </w:r>
      <w:r w:rsidR="008C10F1">
        <w:t>Comments</w:t>
      </w:r>
      <w:r>
        <w:t xml:space="preserve"> </w:t>
      </w:r>
      <w:r w:rsidR="008C60D4">
        <w:t>was</w:t>
      </w:r>
      <w:r>
        <w:t xml:space="preserve"> served on the persons stated below </w:t>
      </w:r>
      <w:r w:rsidRPr="00795263">
        <w:t>via</w:t>
      </w:r>
      <w:r w:rsidR="002A4912">
        <w:t xml:space="preserve"> electronic transmission</w:t>
      </w:r>
      <w:r>
        <w:t xml:space="preserve">, this </w:t>
      </w:r>
      <w:r w:rsidR="00735604">
        <w:t>29</w:t>
      </w:r>
      <w:r w:rsidR="00A43051" w:rsidRPr="00A43051">
        <w:rPr>
          <w:vertAlign w:val="superscript"/>
        </w:rPr>
        <w:t>th</w:t>
      </w:r>
      <w:r w:rsidR="00A43051">
        <w:t xml:space="preserve"> </w:t>
      </w:r>
      <w:r>
        <w:t xml:space="preserve">day of </w:t>
      </w:r>
      <w:r w:rsidR="00A43051">
        <w:t>February 2016</w:t>
      </w:r>
      <w:r>
        <w:t>.</w:t>
      </w:r>
    </w:p>
    <w:p w:rsidR="00A044B5" w:rsidRDefault="00A044B5">
      <w:pPr>
        <w:spacing w:line="480" w:lineRule="atLeast"/>
      </w:pPr>
    </w:p>
    <w:p w:rsidR="006D5136" w:rsidRDefault="006D5136" w:rsidP="006D5136">
      <w:pPr>
        <w:autoSpaceDE w:val="0"/>
        <w:autoSpaceDN w:val="0"/>
        <w:adjustRightInd w:val="0"/>
        <w:ind w:left="4320"/>
        <w:rPr>
          <w:i/>
        </w:rPr>
      </w:pPr>
      <w:r>
        <w:rPr>
          <w:i/>
          <w:u w:val="single"/>
        </w:rPr>
        <w:t xml:space="preserve">/s/ </w:t>
      </w:r>
      <w:r w:rsidR="00BD5E84">
        <w:rPr>
          <w:i/>
          <w:u w:val="single"/>
        </w:rPr>
        <w:t>Terry L. Etter</w:t>
      </w:r>
      <w:r w:rsidR="000B3CA7">
        <w:rPr>
          <w:i/>
          <w:u w:val="single"/>
        </w:rPr>
        <w:t xml:space="preserve">             </w:t>
      </w:r>
      <w:r>
        <w:rPr>
          <w:i/>
          <w:u w:val="single"/>
        </w:rPr>
        <w:t> </w:t>
      </w:r>
    </w:p>
    <w:p w:rsidR="00BD5E84" w:rsidRDefault="00A044B5" w:rsidP="00BD5E84">
      <w:pPr>
        <w:tabs>
          <w:tab w:val="left" w:pos="4320"/>
        </w:tabs>
        <w:rPr>
          <w:szCs w:val="24"/>
        </w:rPr>
      </w:pPr>
      <w:r>
        <w:tab/>
      </w:r>
      <w:r w:rsidR="00BD5E84">
        <w:rPr>
          <w:szCs w:val="24"/>
        </w:rPr>
        <w:t xml:space="preserve">Terry L. Etter </w:t>
      </w:r>
    </w:p>
    <w:p w:rsidR="00A044B5" w:rsidRDefault="00BD5E84" w:rsidP="00BD5E84">
      <w:pPr>
        <w:tabs>
          <w:tab w:val="left" w:pos="4320"/>
        </w:tabs>
      </w:pPr>
      <w:r>
        <w:rPr>
          <w:szCs w:val="24"/>
        </w:rPr>
        <w:tab/>
      </w:r>
      <w:r>
        <w:t>Assistant Consumers’ Counsel</w:t>
      </w:r>
    </w:p>
    <w:p w:rsidR="00A044B5" w:rsidRDefault="00A044B5">
      <w:pPr>
        <w:pStyle w:val="CommentSubject"/>
      </w:pPr>
    </w:p>
    <w:p w:rsidR="00A044B5" w:rsidRDefault="00A044B5">
      <w:pPr>
        <w:pStyle w:val="CommentText"/>
      </w:pPr>
    </w:p>
    <w:p w:rsidR="00A044B5" w:rsidRDefault="00A044B5">
      <w:pPr>
        <w:pStyle w:val="CommentText"/>
        <w:jc w:val="center"/>
        <w:rPr>
          <w:b/>
          <w:u w:val="single"/>
        </w:rPr>
      </w:pPr>
      <w:r>
        <w:rPr>
          <w:b/>
          <w:u w:val="single"/>
        </w:rPr>
        <w:t>SERVICE LIST</w:t>
      </w:r>
    </w:p>
    <w:p w:rsidR="0078619E" w:rsidRDefault="0078619E">
      <w:pPr>
        <w:pStyle w:val="CommentText"/>
        <w:jc w:val="center"/>
        <w:rPr>
          <w:b/>
          <w:u w:val="single"/>
        </w:rPr>
      </w:pPr>
    </w:p>
    <w:p w:rsidR="0078619E" w:rsidRDefault="0078619E">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78619E" w:rsidTr="0078619E">
        <w:tc>
          <w:tcPr>
            <w:tcW w:w="4428" w:type="dxa"/>
          </w:tcPr>
          <w:p w:rsidR="0078619E" w:rsidRPr="0078619E" w:rsidRDefault="00F3448A" w:rsidP="0078619E">
            <w:pPr>
              <w:pStyle w:val="CommentText"/>
            </w:pPr>
            <w:hyperlink r:id="rId11" w:history="1">
              <w:r w:rsidR="0078619E" w:rsidRPr="0078619E">
                <w:rPr>
                  <w:rStyle w:val="Hyperlink"/>
                </w:rPr>
                <w:t>William.wright@puc.state.oh.us</w:t>
              </w:r>
            </w:hyperlink>
          </w:p>
          <w:p w:rsidR="0078619E" w:rsidRPr="0078619E" w:rsidRDefault="00F3448A" w:rsidP="0078619E">
            <w:pPr>
              <w:pStyle w:val="CommentText"/>
            </w:pPr>
            <w:hyperlink r:id="rId12" w:history="1">
              <w:r w:rsidR="0078619E" w:rsidRPr="0078619E">
                <w:rPr>
                  <w:rStyle w:val="Hyperlink"/>
                </w:rPr>
                <w:t>Thomas.mcnamee@puc.state.oh.us</w:t>
              </w:r>
            </w:hyperlink>
          </w:p>
          <w:p w:rsidR="0078619E" w:rsidRPr="0078619E" w:rsidRDefault="00F3448A" w:rsidP="0078619E">
            <w:pPr>
              <w:pStyle w:val="CommentText"/>
            </w:pPr>
            <w:hyperlink r:id="rId13" w:history="1">
              <w:r w:rsidR="0078619E" w:rsidRPr="0078619E">
                <w:rPr>
                  <w:rStyle w:val="Hyperlink"/>
                </w:rPr>
                <w:t>drinebolt@ohiopartners.org</w:t>
              </w:r>
            </w:hyperlink>
          </w:p>
          <w:p w:rsidR="0078619E" w:rsidRPr="0078619E" w:rsidRDefault="00F3448A" w:rsidP="0078619E">
            <w:pPr>
              <w:pStyle w:val="CommentText"/>
            </w:pPr>
            <w:hyperlink r:id="rId14" w:history="1">
              <w:r w:rsidR="0078619E" w:rsidRPr="0078619E">
                <w:rPr>
                  <w:rStyle w:val="Hyperlink"/>
                </w:rPr>
                <w:t>sam@mwncmh.com</w:t>
              </w:r>
            </w:hyperlink>
          </w:p>
          <w:p w:rsidR="0078619E" w:rsidRPr="0078619E" w:rsidRDefault="00F3448A" w:rsidP="0078619E">
            <w:pPr>
              <w:pStyle w:val="CommentText"/>
            </w:pPr>
            <w:hyperlink r:id="rId15" w:history="1">
              <w:r w:rsidR="0078619E" w:rsidRPr="0078619E">
                <w:rPr>
                  <w:rStyle w:val="Hyperlink"/>
                </w:rPr>
                <w:t>fdarr@mwncmh.com</w:t>
              </w:r>
            </w:hyperlink>
          </w:p>
          <w:p w:rsidR="0078619E" w:rsidRPr="0078619E" w:rsidRDefault="00F3448A" w:rsidP="0078619E">
            <w:pPr>
              <w:pStyle w:val="CommentText"/>
            </w:pPr>
            <w:hyperlink r:id="rId16" w:history="1">
              <w:r w:rsidR="0078619E" w:rsidRPr="0078619E">
                <w:rPr>
                  <w:rStyle w:val="Hyperlink"/>
                </w:rPr>
                <w:t>mpritchard@mwncmh.com</w:t>
              </w:r>
            </w:hyperlink>
          </w:p>
          <w:p w:rsidR="0078619E" w:rsidRPr="0078619E" w:rsidRDefault="00F3448A" w:rsidP="0078619E">
            <w:pPr>
              <w:pStyle w:val="CommentText"/>
            </w:pPr>
            <w:hyperlink r:id="rId17" w:history="1">
              <w:r w:rsidR="0078619E" w:rsidRPr="0078619E">
                <w:rPr>
                  <w:rStyle w:val="Hyperlink"/>
                </w:rPr>
                <w:t>michael.schuler@aes.com</w:t>
              </w:r>
            </w:hyperlink>
          </w:p>
          <w:p w:rsidR="0078619E" w:rsidRPr="0078619E" w:rsidRDefault="00F3448A" w:rsidP="0078619E">
            <w:pPr>
              <w:pStyle w:val="CommentText"/>
            </w:pPr>
            <w:hyperlink r:id="rId18" w:history="1">
              <w:r w:rsidR="0078619E" w:rsidRPr="0078619E">
                <w:rPr>
                  <w:rStyle w:val="Hyperlink"/>
                </w:rPr>
                <w:t>joliker@igsenergy.com</w:t>
              </w:r>
            </w:hyperlink>
          </w:p>
          <w:p w:rsidR="0078619E" w:rsidRPr="0078619E" w:rsidRDefault="00F3448A" w:rsidP="0078619E">
            <w:pPr>
              <w:pStyle w:val="CommentText"/>
            </w:pPr>
            <w:hyperlink r:id="rId19" w:history="1">
              <w:r w:rsidR="0078619E" w:rsidRPr="0078619E">
                <w:rPr>
                  <w:rStyle w:val="Hyperlink"/>
                </w:rPr>
                <w:t>mswhite@igsenergy.com</w:t>
              </w:r>
            </w:hyperlink>
          </w:p>
          <w:p w:rsidR="0078619E" w:rsidRPr="0078619E" w:rsidRDefault="0078619E" w:rsidP="0078619E">
            <w:pPr>
              <w:pStyle w:val="CommentText"/>
            </w:pPr>
          </w:p>
          <w:p w:rsidR="0078619E" w:rsidRPr="0078619E" w:rsidRDefault="0078619E" w:rsidP="0078619E">
            <w:pPr>
              <w:pStyle w:val="CommentText"/>
              <w:rPr>
                <w:u w:val="single"/>
              </w:rPr>
            </w:pPr>
          </w:p>
          <w:p w:rsidR="0078619E" w:rsidRPr="0078619E" w:rsidRDefault="0078619E" w:rsidP="0078619E">
            <w:pPr>
              <w:pStyle w:val="CommentText"/>
              <w:rPr>
                <w:u w:val="single"/>
              </w:rPr>
            </w:pPr>
          </w:p>
          <w:p w:rsidR="0078619E" w:rsidRPr="0078619E" w:rsidRDefault="0078619E" w:rsidP="0078619E">
            <w:pPr>
              <w:pStyle w:val="CommentText"/>
            </w:pPr>
            <w:r w:rsidRPr="0078619E">
              <w:t>Attorney Examiner:</w:t>
            </w:r>
          </w:p>
          <w:p w:rsidR="0078619E" w:rsidRPr="0078619E" w:rsidRDefault="0078619E" w:rsidP="0078619E">
            <w:pPr>
              <w:pStyle w:val="CommentText"/>
              <w:rPr>
                <w:u w:val="single"/>
              </w:rPr>
            </w:pPr>
          </w:p>
          <w:p w:rsidR="0078619E" w:rsidRPr="0078619E" w:rsidRDefault="00F3448A" w:rsidP="0078619E">
            <w:pPr>
              <w:pStyle w:val="CommentText"/>
              <w:rPr>
                <w:u w:val="single"/>
              </w:rPr>
            </w:pPr>
            <w:hyperlink r:id="rId20" w:history="1">
              <w:r w:rsidR="0078619E" w:rsidRPr="0078619E">
                <w:rPr>
                  <w:rStyle w:val="Hyperlink"/>
                </w:rPr>
                <w:t>Bryce.mckenney@puc.state.oh.us</w:t>
              </w:r>
            </w:hyperlink>
          </w:p>
          <w:p w:rsidR="0078619E" w:rsidRPr="0078619E" w:rsidRDefault="0078619E" w:rsidP="0078619E">
            <w:pPr>
              <w:pStyle w:val="CommentText"/>
              <w:rPr>
                <w:u w:val="single"/>
              </w:rPr>
            </w:pPr>
            <w:r w:rsidRPr="0078619E">
              <w:rPr>
                <w:u w:val="single"/>
              </w:rPr>
              <w:t xml:space="preserve"> </w:t>
            </w:r>
            <w:r w:rsidRPr="0078619E">
              <w:rPr>
                <w:u w:val="single"/>
              </w:rPr>
              <w:cr/>
            </w:r>
          </w:p>
          <w:p w:rsidR="0078619E" w:rsidRPr="0078619E" w:rsidRDefault="0078619E" w:rsidP="0078619E">
            <w:pPr>
              <w:pStyle w:val="CommentText"/>
              <w:rPr>
                <w:u w:val="single"/>
              </w:rPr>
            </w:pPr>
          </w:p>
        </w:tc>
        <w:tc>
          <w:tcPr>
            <w:tcW w:w="4428" w:type="dxa"/>
          </w:tcPr>
          <w:p w:rsidR="0078619E" w:rsidRPr="0078619E" w:rsidRDefault="00F3448A" w:rsidP="0078619E">
            <w:pPr>
              <w:pStyle w:val="CommentText"/>
            </w:pPr>
            <w:hyperlink r:id="rId21" w:history="1">
              <w:r w:rsidR="0078619E" w:rsidRPr="0078619E">
                <w:rPr>
                  <w:rStyle w:val="Hyperlink"/>
                </w:rPr>
                <w:t>dstinson@bricker.com</w:t>
              </w:r>
            </w:hyperlink>
          </w:p>
          <w:p w:rsidR="0078619E" w:rsidRPr="0078619E" w:rsidRDefault="00F3448A" w:rsidP="0078619E">
            <w:pPr>
              <w:pStyle w:val="CommentText"/>
            </w:pPr>
            <w:hyperlink r:id="rId22" w:history="1">
              <w:r w:rsidR="0078619E" w:rsidRPr="0078619E">
                <w:rPr>
                  <w:rStyle w:val="Hyperlink"/>
                </w:rPr>
                <w:t>stnourse@aep.com</w:t>
              </w:r>
            </w:hyperlink>
          </w:p>
          <w:p w:rsidR="0078619E" w:rsidRPr="0078619E" w:rsidRDefault="00F3448A" w:rsidP="0078619E">
            <w:pPr>
              <w:pStyle w:val="CommentText"/>
            </w:pPr>
            <w:hyperlink r:id="rId23" w:history="1">
              <w:r w:rsidR="0078619E" w:rsidRPr="0078619E">
                <w:rPr>
                  <w:rStyle w:val="Hyperlink"/>
                </w:rPr>
                <w:t>mhpetricoff@vorys.com</w:t>
              </w:r>
            </w:hyperlink>
          </w:p>
          <w:p w:rsidR="0078619E" w:rsidRPr="0078619E" w:rsidRDefault="00F3448A" w:rsidP="0078619E">
            <w:pPr>
              <w:pStyle w:val="CommentText"/>
            </w:pPr>
            <w:hyperlink r:id="rId24" w:history="1">
              <w:r w:rsidR="0078619E" w:rsidRPr="0078619E">
                <w:rPr>
                  <w:rStyle w:val="Hyperlink"/>
                </w:rPr>
                <w:t>ibatikov@vorys.com</w:t>
              </w:r>
            </w:hyperlink>
          </w:p>
          <w:p w:rsidR="0078619E" w:rsidRPr="0078619E" w:rsidRDefault="00F3448A" w:rsidP="0078619E">
            <w:pPr>
              <w:pStyle w:val="CommentText"/>
            </w:pPr>
            <w:hyperlink r:id="rId25" w:history="1">
              <w:r w:rsidR="0078619E" w:rsidRPr="0078619E">
                <w:rPr>
                  <w:rStyle w:val="Hyperlink"/>
                </w:rPr>
                <w:t>mjsettineri@vorys.com</w:t>
              </w:r>
            </w:hyperlink>
          </w:p>
          <w:p w:rsidR="0078619E" w:rsidRPr="0078619E" w:rsidRDefault="00F3448A" w:rsidP="0078619E">
            <w:pPr>
              <w:pStyle w:val="CommentText"/>
            </w:pPr>
            <w:hyperlink r:id="rId26" w:history="1">
              <w:r w:rsidR="0078619E" w:rsidRPr="0078619E">
                <w:rPr>
                  <w:rStyle w:val="Hyperlink"/>
                </w:rPr>
                <w:t>scasto@firstenergycorp.com</w:t>
              </w:r>
            </w:hyperlink>
          </w:p>
          <w:p w:rsidR="0078619E" w:rsidRPr="0078619E" w:rsidRDefault="00F3448A" w:rsidP="0078619E">
            <w:pPr>
              <w:pStyle w:val="CommentText"/>
            </w:pPr>
            <w:hyperlink r:id="rId27" w:history="1">
              <w:r w:rsidR="0078619E" w:rsidRPr="0078619E">
                <w:rPr>
                  <w:rStyle w:val="Hyperlink"/>
                </w:rPr>
                <w:t>amy.spiller@duke-energy.com</w:t>
              </w:r>
            </w:hyperlink>
          </w:p>
          <w:p w:rsidR="0078619E" w:rsidRPr="0078619E" w:rsidRDefault="00F3448A" w:rsidP="0078619E">
            <w:pPr>
              <w:pStyle w:val="CommentText"/>
            </w:pPr>
            <w:hyperlink r:id="rId28" w:history="1">
              <w:r w:rsidR="0078619E" w:rsidRPr="0078619E">
                <w:rPr>
                  <w:rStyle w:val="Hyperlink"/>
                </w:rPr>
                <w:t>Elizabeth.watts@duke-energy.com</w:t>
              </w:r>
            </w:hyperlink>
          </w:p>
          <w:p w:rsidR="0078619E" w:rsidRPr="0078619E" w:rsidRDefault="0078619E" w:rsidP="0078619E">
            <w:pPr>
              <w:pStyle w:val="CommentText"/>
            </w:pPr>
          </w:p>
          <w:p w:rsidR="0078619E" w:rsidRPr="0078619E" w:rsidRDefault="0078619E" w:rsidP="0078619E">
            <w:pPr>
              <w:pStyle w:val="CommentText"/>
              <w:jc w:val="center"/>
              <w:rPr>
                <w:u w:val="single"/>
              </w:rPr>
            </w:pPr>
          </w:p>
          <w:p w:rsidR="0078619E" w:rsidRPr="0078619E" w:rsidRDefault="0078619E" w:rsidP="0078619E">
            <w:pPr>
              <w:pStyle w:val="CommentText"/>
              <w:jc w:val="center"/>
              <w:rPr>
                <w:u w:val="single"/>
              </w:rPr>
            </w:pPr>
          </w:p>
          <w:p w:rsidR="0078619E" w:rsidRPr="0078619E" w:rsidRDefault="0078619E">
            <w:pPr>
              <w:pStyle w:val="CommentText"/>
              <w:jc w:val="center"/>
              <w:rPr>
                <w:u w:val="single"/>
              </w:rPr>
            </w:pPr>
          </w:p>
        </w:tc>
      </w:tr>
    </w:tbl>
    <w:p w:rsidR="0078619E" w:rsidRDefault="0078619E">
      <w:pPr>
        <w:pStyle w:val="CommentText"/>
        <w:jc w:val="center"/>
        <w:rPr>
          <w:b/>
          <w:u w:val="single"/>
        </w:rPr>
      </w:pPr>
    </w:p>
    <w:p w:rsidR="00A044B5" w:rsidRDefault="00A044B5" w:rsidP="002242E0">
      <w:pPr>
        <w:pStyle w:val="BodyText"/>
        <w:rPr>
          <w:b/>
          <w:bCs/>
        </w:rPr>
      </w:pPr>
    </w:p>
    <w:p w:rsidR="009D5302" w:rsidRPr="002643FD" w:rsidRDefault="009D5302" w:rsidP="00582BF4">
      <w:pPr>
        <w:pStyle w:val="BodyText"/>
        <w:rPr>
          <w:bCs/>
        </w:rPr>
      </w:pPr>
    </w:p>
    <w:sectPr w:rsidR="009D5302" w:rsidRPr="002643FD">
      <w:headerReference w:type="even" r:id="rId29"/>
      <w:headerReference w:type="default" r:id="rId30"/>
      <w:footerReference w:type="even" r:id="rId31"/>
      <w:footerReference w:type="default" r:id="rId32"/>
      <w:headerReference w:type="first" r:id="rId33"/>
      <w:footerReference w:type="first" r:id="rId34"/>
      <w:pgSz w:w="12240" w:h="15840"/>
      <w:pgMar w:top="1440" w:right="1800" w:bottom="1440" w:left="1800" w:header="720" w:footer="720" w:gutter="0"/>
      <w:pgNumType w:start="1"/>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C2" w:rsidRDefault="00CF79C2">
      <w:r>
        <w:separator/>
      </w:r>
    </w:p>
  </w:endnote>
  <w:endnote w:type="continuationSeparator" w:id="0">
    <w:p w:rsidR="00CF79C2" w:rsidRDefault="00CF79C2">
      <w:r>
        <w:continuationSeparator/>
      </w:r>
    </w:p>
  </w:endnote>
  <w:endnote w:type="continuationNotice" w:id="1">
    <w:p w:rsidR="00CF79C2" w:rsidRDefault="00CF7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BD" w:rsidRDefault="00E45D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195" w:rsidRDefault="006B7195">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E45DBD">
      <w:rPr>
        <w:rStyle w:val="PageNumber"/>
        <w:noProof/>
        <w:sz w:val="24"/>
        <w:szCs w:val="24"/>
      </w:rPr>
      <w:t>2</w:t>
    </w:r>
    <w:r>
      <w:rPr>
        <w:rStyle w:val="PageNumber"/>
        <w:sz w:val="24"/>
        <w:szCs w:val="24"/>
      </w:rPr>
      <w:fldChar w:fldCharType="end"/>
    </w:r>
  </w:p>
  <w:p w:rsidR="006B7195" w:rsidRDefault="006B7195">
    <w:pPr>
      <w:pStyle w:val="Footer"/>
      <w:framePr w:wrap="around" w:vAnchor="text" w:hAnchor="margin" w:xAlign="center" w:y="1"/>
      <w:rPr>
        <w:rStyle w:val="PageNumber"/>
      </w:rPr>
    </w:pPr>
  </w:p>
  <w:p w:rsidR="006B7195" w:rsidRDefault="006B71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BD" w:rsidRDefault="00E45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C2" w:rsidRDefault="00CF79C2">
      <w:r>
        <w:separator/>
      </w:r>
    </w:p>
  </w:footnote>
  <w:footnote w:type="continuationSeparator" w:id="0">
    <w:p w:rsidR="00CF79C2" w:rsidRDefault="00CF79C2">
      <w:r>
        <w:continuationSeparator/>
      </w:r>
    </w:p>
  </w:footnote>
  <w:footnote w:type="continuationNotice" w:id="1">
    <w:p w:rsidR="00CF79C2" w:rsidRDefault="00CF79C2"/>
  </w:footnote>
  <w:footnote w:id="2">
    <w:p w:rsidR="00143275" w:rsidRDefault="00143275" w:rsidP="00143275">
      <w:pPr>
        <w:pStyle w:val="FootnoteText"/>
      </w:pPr>
      <w:r>
        <w:rPr>
          <w:rStyle w:val="FootnoteReference"/>
        </w:rPr>
        <w:footnoteRef/>
      </w:r>
      <w:r>
        <w:t xml:space="preserve"> Staff’s Second Recommendation (February 23, 2016) (“Second Recommendation”).</w:t>
      </w:r>
    </w:p>
  </w:footnote>
  <w:footnote w:id="3">
    <w:p w:rsidR="00557D8E" w:rsidRDefault="00557D8E">
      <w:pPr>
        <w:pStyle w:val="FootnoteText"/>
      </w:pPr>
      <w:r>
        <w:rPr>
          <w:rStyle w:val="FootnoteReference"/>
        </w:rPr>
        <w:footnoteRef/>
      </w:r>
      <w:r>
        <w:t xml:space="preserve"> Staff Recommendation </w:t>
      </w:r>
      <w:r w:rsidR="00AE2A14">
        <w:t xml:space="preserve">(February 1, 2016) </w:t>
      </w:r>
      <w:r w:rsidR="00A92E5E">
        <w:t>(“Initial Recommendation”)</w:t>
      </w:r>
      <w:r w:rsidR="009E4BE8">
        <w:t xml:space="preserve"> </w:t>
      </w:r>
      <w:r>
        <w:t>at 3-6.</w:t>
      </w:r>
    </w:p>
  </w:footnote>
  <w:footnote w:id="4">
    <w:p w:rsidR="00557D8E" w:rsidRPr="00557D8E" w:rsidRDefault="00557D8E">
      <w:pPr>
        <w:pStyle w:val="FootnoteText"/>
      </w:pPr>
      <w:r>
        <w:rPr>
          <w:rStyle w:val="FootnoteReference"/>
        </w:rPr>
        <w:footnoteRef/>
      </w:r>
      <w:r>
        <w:t xml:space="preserve"> </w:t>
      </w:r>
      <w:r>
        <w:rPr>
          <w:i/>
        </w:rPr>
        <w:t>Id.</w:t>
      </w:r>
      <w:r>
        <w:t xml:space="preserve"> at 6.</w:t>
      </w:r>
    </w:p>
  </w:footnote>
  <w:footnote w:id="5">
    <w:p w:rsidR="00334048" w:rsidRPr="00EB0100" w:rsidRDefault="00334048" w:rsidP="00334048">
      <w:pPr>
        <w:pStyle w:val="FootnoteText"/>
      </w:pPr>
      <w:r>
        <w:rPr>
          <w:rStyle w:val="FootnoteReference"/>
        </w:rPr>
        <w:footnoteRef/>
      </w:r>
      <w:r>
        <w:t xml:space="preserve"> </w:t>
      </w:r>
      <w:r w:rsidR="00557D8E">
        <w:rPr>
          <w:i/>
        </w:rPr>
        <w:t>I</w:t>
      </w:r>
      <w:r>
        <w:rPr>
          <w:i/>
        </w:rPr>
        <w:t>d.</w:t>
      </w:r>
      <w:r>
        <w:t xml:space="preserve"> at 3.</w:t>
      </w:r>
    </w:p>
  </w:footnote>
  <w:footnote w:id="6">
    <w:p w:rsidR="009E4BE8" w:rsidRDefault="009E4BE8">
      <w:pPr>
        <w:pStyle w:val="FootnoteText"/>
      </w:pPr>
      <w:r>
        <w:rPr>
          <w:rStyle w:val="FootnoteReference"/>
        </w:rPr>
        <w:footnoteRef/>
      </w:r>
      <w:r>
        <w:t xml:space="preserve"> Entry (February 1, 2016).</w:t>
      </w:r>
    </w:p>
  </w:footnote>
  <w:footnote w:id="7">
    <w:p w:rsidR="007A0872" w:rsidRDefault="007A0872">
      <w:pPr>
        <w:pStyle w:val="FootnoteText"/>
      </w:pPr>
      <w:r>
        <w:rPr>
          <w:rStyle w:val="FootnoteReference"/>
        </w:rPr>
        <w:footnoteRef/>
      </w:r>
      <w:r>
        <w:t xml:space="preserve"> Comments were also filed by Industrial Energy Users-Ohio, The Retail Energy Supply Association, Exelon Generation, LLC, Ohio Power Company, Duke Energy Ohio, Inc., FirstEnergy, Interstate Gas Supply, Inc., Dayton Power and Light Company, Ohio Partners for Affordable Energy</w:t>
      </w:r>
      <w:r w:rsidR="000D2BD4">
        <w:t>, and FirstEnergy Solutions Corp.</w:t>
      </w:r>
    </w:p>
  </w:footnote>
  <w:footnote w:id="8">
    <w:p w:rsidR="00C06053" w:rsidRDefault="00C06053">
      <w:pPr>
        <w:pStyle w:val="FootnoteText"/>
      </w:pPr>
      <w:r>
        <w:rPr>
          <w:rStyle w:val="FootnoteReference"/>
        </w:rPr>
        <w:footnoteRef/>
      </w:r>
      <w:r>
        <w:t xml:space="preserve"> </w:t>
      </w:r>
      <w:r w:rsidR="00A3669C">
        <w:t>Second Recommendation</w:t>
      </w:r>
      <w:r>
        <w:t xml:space="preserve"> at 3-4.</w:t>
      </w:r>
    </w:p>
  </w:footnote>
  <w:footnote w:id="9">
    <w:p w:rsidR="009E4BE8" w:rsidRDefault="009E4BE8">
      <w:pPr>
        <w:pStyle w:val="FootnoteText"/>
      </w:pPr>
      <w:r>
        <w:rPr>
          <w:rStyle w:val="FootnoteReference"/>
        </w:rPr>
        <w:footnoteRef/>
      </w:r>
      <w:r>
        <w:t xml:space="preserve"> Entry (February 23, 2016).</w:t>
      </w:r>
    </w:p>
  </w:footnote>
  <w:footnote w:id="10">
    <w:p w:rsidR="005753A1" w:rsidRDefault="005753A1">
      <w:pPr>
        <w:pStyle w:val="FootnoteText"/>
      </w:pPr>
      <w:r>
        <w:rPr>
          <w:rStyle w:val="FootnoteReference"/>
        </w:rPr>
        <w:footnoteRef/>
      </w:r>
      <w:r>
        <w:t xml:space="preserve"> Second Recommendation at 4. </w:t>
      </w:r>
    </w:p>
  </w:footnote>
  <w:footnote w:id="11">
    <w:p w:rsidR="005753A1" w:rsidRDefault="005753A1">
      <w:pPr>
        <w:pStyle w:val="FootnoteText"/>
      </w:pPr>
      <w:r>
        <w:rPr>
          <w:rStyle w:val="FootnoteReference"/>
        </w:rPr>
        <w:footnoteRef/>
      </w:r>
      <w:r>
        <w:t xml:space="preserve"> </w:t>
      </w:r>
      <w:r w:rsidRPr="00025CEB">
        <w:rPr>
          <w:i/>
        </w:rPr>
        <w:t>Id</w:t>
      </w:r>
      <w:r w:rsidR="00D126CE">
        <w:t>.</w:t>
      </w:r>
      <w:r>
        <w:t xml:space="preserve"> at 2.</w:t>
      </w:r>
    </w:p>
  </w:footnote>
  <w:footnote w:id="12">
    <w:p w:rsidR="005753A1" w:rsidRDefault="005753A1">
      <w:pPr>
        <w:pStyle w:val="FootnoteText"/>
      </w:pPr>
      <w:r>
        <w:rPr>
          <w:rStyle w:val="FootnoteReference"/>
        </w:rPr>
        <w:footnoteRef/>
      </w:r>
      <w:r>
        <w:t xml:space="preserve"> </w:t>
      </w:r>
      <w:r w:rsidRPr="00025CEB">
        <w:rPr>
          <w:i/>
        </w:rPr>
        <w:t>Id</w:t>
      </w:r>
      <w:r>
        <w:t>.</w:t>
      </w:r>
    </w:p>
  </w:footnote>
  <w:footnote w:id="13">
    <w:p w:rsidR="005753A1" w:rsidRDefault="005753A1">
      <w:pPr>
        <w:pStyle w:val="FootnoteText"/>
      </w:pPr>
      <w:r>
        <w:rPr>
          <w:rStyle w:val="FootnoteReference"/>
        </w:rPr>
        <w:footnoteRef/>
      </w:r>
      <w:r>
        <w:t xml:space="preserve"> OCC Comments at </w:t>
      </w:r>
      <w:r w:rsidR="00735604">
        <w:t>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BD" w:rsidRDefault="00E45D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BD" w:rsidRDefault="00E45D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BD" w:rsidRDefault="00E45D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7268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75C02"/>
    <w:multiLevelType w:val="hybridMultilevel"/>
    <w:tmpl w:val="68AC13CE"/>
    <w:lvl w:ilvl="0" w:tplc="9EEE7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861E96"/>
    <w:multiLevelType w:val="hybridMultilevel"/>
    <w:tmpl w:val="1EB45700"/>
    <w:lvl w:ilvl="0" w:tplc="80A4A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52698C"/>
    <w:multiLevelType w:val="hybridMultilevel"/>
    <w:tmpl w:val="FCCA68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107C68"/>
    <w:multiLevelType w:val="hybridMultilevel"/>
    <w:tmpl w:val="32847FFE"/>
    <w:lvl w:ilvl="0" w:tplc="911C85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0A6962"/>
    <w:multiLevelType w:val="hybridMultilevel"/>
    <w:tmpl w:val="A9907A0C"/>
    <w:lvl w:ilvl="0" w:tplc="4C70F7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9F07D3"/>
    <w:multiLevelType w:val="hybridMultilevel"/>
    <w:tmpl w:val="EF483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DA58BD"/>
    <w:multiLevelType w:val="hybridMultilevel"/>
    <w:tmpl w:val="A91E72A4"/>
    <w:lvl w:ilvl="0" w:tplc="EB606C42">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1922FD"/>
    <w:multiLevelType w:val="hybridMultilevel"/>
    <w:tmpl w:val="0B287154"/>
    <w:lvl w:ilvl="0" w:tplc="FF26F1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3454FCE"/>
    <w:multiLevelType w:val="hybridMultilevel"/>
    <w:tmpl w:val="C576D4C6"/>
    <w:lvl w:ilvl="0" w:tplc="4E58E2FC">
      <w:start w:val="3"/>
      <w:numFmt w:val="upperRoman"/>
      <w:lvlText w:val="%1."/>
      <w:lvlJc w:val="left"/>
      <w:pPr>
        <w:tabs>
          <w:tab w:val="num" w:pos="1080"/>
        </w:tabs>
        <w:ind w:left="1080" w:hanging="720"/>
      </w:pPr>
      <w:rPr>
        <w:rFonts w:hint="default"/>
        <w:u w:val="none"/>
      </w:rPr>
    </w:lvl>
    <w:lvl w:ilvl="1" w:tplc="26DE91B6">
      <w:start w:val="1"/>
      <w:numFmt w:val="upperLetter"/>
      <w:lvlText w:val="%2."/>
      <w:lvlJc w:val="left"/>
      <w:pPr>
        <w:tabs>
          <w:tab w:val="num" w:pos="2085"/>
        </w:tabs>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164567"/>
    <w:multiLevelType w:val="hybridMultilevel"/>
    <w:tmpl w:val="924AB386"/>
    <w:lvl w:ilvl="0" w:tplc="6AF001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E2C7CE8"/>
    <w:multiLevelType w:val="hybridMultilevel"/>
    <w:tmpl w:val="A9907A0C"/>
    <w:lvl w:ilvl="0" w:tplc="4C70F7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8249F4"/>
    <w:multiLevelType w:val="hybridMultilevel"/>
    <w:tmpl w:val="2020BA1E"/>
    <w:lvl w:ilvl="0" w:tplc="D8FE0FE2">
      <w:start w:val="2"/>
      <w:numFmt w:val="upperLetter"/>
      <w:lvlText w:val="%1."/>
      <w:lvlJc w:val="left"/>
      <w:pPr>
        <w:tabs>
          <w:tab w:val="num" w:pos="1440"/>
        </w:tabs>
        <w:ind w:left="1440" w:hanging="720"/>
      </w:pPr>
      <w:rPr>
        <w:rFonts w:hint="default"/>
      </w:rPr>
    </w:lvl>
    <w:lvl w:ilvl="1" w:tplc="910AC3C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5D27B79"/>
    <w:multiLevelType w:val="hybridMultilevel"/>
    <w:tmpl w:val="72B87570"/>
    <w:lvl w:ilvl="0" w:tplc="CA0CB70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8B05554"/>
    <w:multiLevelType w:val="hybridMultilevel"/>
    <w:tmpl w:val="6C22C984"/>
    <w:lvl w:ilvl="0" w:tplc="85B2A28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9"/>
  </w:num>
  <w:num w:numId="3">
    <w:abstractNumId w:val="13"/>
  </w:num>
  <w:num w:numId="4">
    <w:abstractNumId w:val="12"/>
  </w:num>
  <w:num w:numId="5">
    <w:abstractNumId w:val="3"/>
  </w:num>
  <w:num w:numId="6">
    <w:abstractNumId w:val="14"/>
  </w:num>
  <w:num w:numId="7">
    <w:abstractNumId w:val="7"/>
  </w:num>
  <w:num w:numId="8">
    <w:abstractNumId w:val="2"/>
  </w:num>
  <w:num w:numId="9">
    <w:abstractNumId w:val="8"/>
  </w:num>
  <w:num w:numId="10">
    <w:abstractNumId w:val="4"/>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activeWritingStyle w:appName="MSWord" w:lang="en-US" w:vendorID="6" w:dllVersion="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
  <w:drawingGridVerticalSpacing w:val="65"/>
  <w:displayHorizont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4912"/>
    <w:rsid w:val="000005B1"/>
    <w:rsid w:val="00003677"/>
    <w:rsid w:val="00004428"/>
    <w:rsid w:val="00004908"/>
    <w:rsid w:val="00010A44"/>
    <w:rsid w:val="00022F3F"/>
    <w:rsid w:val="000236C8"/>
    <w:rsid w:val="00025CEB"/>
    <w:rsid w:val="000270CD"/>
    <w:rsid w:val="0003012B"/>
    <w:rsid w:val="00031368"/>
    <w:rsid w:val="00032615"/>
    <w:rsid w:val="000409E4"/>
    <w:rsid w:val="000454E4"/>
    <w:rsid w:val="00047627"/>
    <w:rsid w:val="00056308"/>
    <w:rsid w:val="00067B07"/>
    <w:rsid w:val="0007008C"/>
    <w:rsid w:val="0007194C"/>
    <w:rsid w:val="0007383D"/>
    <w:rsid w:val="000800F3"/>
    <w:rsid w:val="00082870"/>
    <w:rsid w:val="00086657"/>
    <w:rsid w:val="000901A2"/>
    <w:rsid w:val="00091A1A"/>
    <w:rsid w:val="00096222"/>
    <w:rsid w:val="000A6569"/>
    <w:rsid w:val="000B0E5F"/>
    <w:rsid w:val="000B3CA7"/>
    <w:rsid w:val="000B607C"/>
    <w:rsid w:val="000B7FCB"/>
    <w:rsid w:val="000D0ECE"/>
    <w:rsid w:val="000D2BD4"/>
    <w:rsid w:val="000E469F"/>
    <w:rsid w:val="000E7CFD"/>
    <w:rsid w:val="000F1600"/>
    <w:rsid w:val="000F1776"/>
    <w:rsid w:val="000F260E"/>
    <w:rsid w:val="000F3779"/>
    <w:rsid w:val="000F6507"/>
    <w:rsid w:val="001012BE"/>
    <w:rsid w:val="001119FB"/>
    <w:rsid w:val="00112896"/>
    <w:rsid w:val="0012577A"/>
    <w:rsid w:val="00125B6F"/>
    <w:rsid w:val="00130AB7"/>
    <w:rsid w:val="00132089"/>
    <w:rsid w:val="00133B48"/>
    <w:rsid w:val="00143275"/>
    <w:rsid w:val="00144A40"/>
    <w:rsid w:val="00145A4D"/>
    <w:rsid w:val="0016618E"/>
    <w:rsid w:val="001718AF"/>
    <w:rsid w:val="001B00DE"/>
    <w:rsid w:val="001B6B93"/>
    <w:rsid w:val="001C337F"/>
    <w:rsid w:val="001C434D"/>
    <w:rsid w:val="001D0897"/>
    <w:rsid w:val="001D202D"/>
    <w:rsid w:val="001D3748"/>
    <w:rsid w:val="001E37F7"/>
    <w:rsid w:val="001E7B5A"/>
    <w:rsid w:val="001F16BF"/>
    <w:rsid w:val="001F5261"/>
    <w:rsid w:val="001F685A"/>
    <w:rsid w:val="002041F3"/>
    <w:rsid w:val="0020744B"/>
    <w:rsid w:val="002214A2"/>
    <w:rsid w:val="002242E0"/>
    <w:rsid w:val="00227A3C"/>
    <w:rsid w:val="00227CB0"/>
    <w:rsid w:val="00244099"/>
    <w:rsid w:val="00244532"/>
    <w:rsid w:val="00247A13"/>
    <w:rsid w:val="002643FD"/>
    <w:rsid w:val="00265E47"/>
    <w:rsid w:val="00266EF9"/>
    <w:rsid w:val="00270856"/>
    <w:rsid w:val="00287614"/>
    <w:rsid w:val="00294B35"/>
    <w:rsid w:val="00297584"/>
    <w:rsid w:val="002A011A"/>
    <w:rsid w:val="002A1C28"/>
    <w:rsid w:val="002A4518"/>
    <w:rsid w:val="002A4912"/>
    <w:rsid w:val="002A679E"/>
    <w:rsid w:val="002A6F45"/>
    <w:rsid w:val="002B31D1"/>
    <w:rsid w:val="002B780C"/>
    <w:rsid w:val="002C2D22"/>
    <w:rsid w:val="002C607B"/>
    <w:rsid w:val="002D109A"/>
    <w:rsid w:val="002D3519"/>
    <w:rsid w:val="002D47E1"/>
    <w:rsid w:val="002E0E7C"/>
    <w:rsid w:val="002E1D2A"/>
    <w:rsid w:val="002F50D6"/>
    <w:rsid w:val="002F617E"/>
    <w:rsid w:val="002F7817"/>
    <w:rsid w:val="00313D55"/>
    <w:rsid w:val="00315BE3"/>
    <w:rsid w:val="00323398"/>
    <w:rsid w:val="00323B84"/>
    <w:rsid w:val="003323EF"/>
    <w:rsid w:val="00334048"/>
    <w:rsid w:val="00335E5B"/>
    <w:rsid w:val="00340A99"/>
    <w:rsid w:val="00357744"/>
    <w:rsid w:val="00366BAF"/>
    <w:rsid w:val="00380D20"/>
    <w:rsid w:val="003811A6"/>
    <w:rsid w:val="0038130E"/>
    <w:rsid w:val="00381540"/>
    <w:rsid w:val="00383199"/>
    <w:rsid w:val="0038725A"/>
    <w:rsid w:val="003942AD"/>
    <w:rsid w:val="003971CF"/>
    <w:rsid w:val="003A709E"/>
    <w:rsid w:val="003B7CA8"/>
    <w:rsid w:val="003C1125"/>
    <w:rsid w:val="003C19D6"/>
    <w:rsid w:val="003D46F2"/>
    <w:rsid w:val="003D5204"/>
    <w:rsid w:val="003E1D34"/>
    <w:rsid w:val="003E4236"/>
    <w:rsid w:val="003F0FBF"/>
    <w:rsid w:val="003F4CD1"/>
    <w:rsid w:val="00400899"/>
    <w:rsid w:val="00401D2F"/>
    <w:rsid w:val="004025E9"/>
    <w:rsid w:val="0040601F"/>
    <w:rsid w:val="004079EE"/>
    <w:rsid w:val="00415E3A"/>
    <w:rsid w:val="00417DE9"/>
    <w:rsid w:val="0042209E"/>
    <w:rsid w:val="0043281A"/>
    <w:rsid w:val="00436769"/>
    <w:rsid w:val="00441106"/>
    <w:rsid w:val="0044287D"/>
    <w:rsid w:val="00443FC2"/>
    <w:rsid w:val="004468BF"/>
    <w:rsid w:val="004475E0"/>
    <w:rsid w:val="00471482"/>
    <w:rsid w:val="00474C62"/>
    <w:rsid w:val="00481B60"/>
    <w:rsid w:val="00485D11"/>
    <w:rsid w:val="004865A4"/>
    <w:rsid w:val="00494547"/>
    <w:rsid w:val="00496C5C"/>
    <w:rsid w:val="004A093C"/>
    <w:rsid w:val="004A0F48"/>
    <w:rsid w:val="004A55AB"/>
    <w:rsid w:val="004B10C6"/>
    <w:rsid w:val="004B6B6A"/>
    <w:rsid w:val="004C4325"/>
    <w:rsid w:val="004D0DCA"/>
    <w:rsid w:val="004D1334"/>
    <w:rsid w:val="004D20E4"/>
    <w:rsid w:val="004E5E35"/>
    <w:rsid w:val="004F1D99"/>
    <w:rsid w:val="004F5161"/>
    <w:rsid w:val="00500319"/>
    <w:rsid w:val="00506722"/>
    <w:rsid w:val="0050799A"/>
    <w:rsid w:val="0051520D"/>
    <w:rsid w:val="00516800"/>
    <w:rsid w:val="005316DF"/>
    <w:rsid w:val="00536CE0"/>
    <w:rsid w:val="0053727E"/>
    <w:rsid w:val="00551714"/>
    <w:rsid w:val="00557D8E"/>
    <w:rsid w:val="0056085B"/>
    <w:rsid w:val="00566FB1"/>
    <w:rsid w:val="00573E3D"/>
    <w:rsid w:val="005753A1"/>
    <w:rsid w:val="005776EF"/>
    <w:rsid w:val="0058068A"/>
    <w:rsid w:val="00582BF4"/>
    <w:rsid w:val="005860A6"/>
    <w:rsid w:val="005A37D1"/>
    <w:rsid w:val="005A6744"/>
    <w:rsid w:val="005B4331"/>
    <w:rsid w:val="005C03EA"/>
    <w:rsid w:val="005C0C18"/>
    <w:rsid w:val="005D0594"/>
    <w:rsid w:val="005D2F7D"/>
    <w:rsid w:val="005D37D3"/>
    <w:rsid w:val="005D65F2"/>
    <w:rsid w:val="005E36B6"/>
    <w:rsid w:val="005E39D6"/>
    <w:rsid w:val="005E63D3"/>
    <w:rsid w:val="005F2AF2"/>
    <w:rsid w:val="0061476A"/>
    <w:rsid w:val="00620A8E"/>
    <w:rsid w:val="00620B02"/>
    <w:rsid w:val="0062108F"/>
    <w:rsid w:val="00625754"/>
    <w:rsid w:val="00632004"/>
    <w:rsid w:val="00632BD1"/>
    <w:rsid w:val="00634E40"/>
    <w:rsid w:val="00640C7E"/>
    <w:rsid w:val="00641070"/>
    <w:rsid w:val="00644687"/>
    <w:rsid w:val="00647B95"/>
    <w:rsid w:val="00656566"/>
    <w:rsid w:val="00657DA3"/>
    <w:rsid w:val="006720F4"/>
    <w:rsid w:val="00673078"/>
    <w:rsid w:val="00676F7E"/>
    <w:rsid w:val="00677A33"/>
    <w:rsid w:val="0068256C"/>
    <w:rsid w:val="00684FC6"/>
    <w:rsid w:val="00693AE4"/>
    <w:rsid w:val="006B2F58"/>
    <w:rsid w:val="006B7195"/>
    <w:rsid w:val="006C369B"/>
    <w:rsid w:val="006D0864"/>
    <w:rsid w:val="006D2556"/>
    <w:rsid w:val="006D29F9"/>
    <w:rsid w:val="006D5136"/>
    <w:rsid w:val="006D5706"/>
    <w:rsid w:val="006F1531"/>
    <w:rsid w:val="0071087C"/>
    <w:rsid w:val="00710CD1"/>
    <w:rsid w:val="0071658D"/>
    <w:rsid w:val="007225F1"/>
    <w:rsid w:val="00730C0C"/>
    <w:rsid w:val="00735604"/>
    <w:rsid w:val="0074449E"/>
    <w:rsid w:val="00744966"/>
    <w:rsid w:val="00744C59"/>
    <w:rsid w:val="007468F3"/>
    <w:rsid w:val="0074740E"/>
    <w:rsid w:val="007525B7"/>
    <w:rsid w:val="00753DD3"/>
    <w:rsid w:val="00756F12"/>
    <w:rsid w:val="00760DE9"/>
    <w:rsid w:val="00762AE7"/>
    <w:rsid w:val="007648A7"/>
    <w:rsid w:val="00764C20"/>
    <w:rsid w:val="00764E83"/>
    <w:rsid w:val="007656C2"/>
    <w:rsid w:val="00770510"/>
    <w:rsid w:val="00781851"/>
    <w:rsid w:val="00781985"/>
    <w:rsid w:val="0078272F"/>
    <w:rsid w:val="0078619E"/>
    <w:rsid w:val="007871C7"/>
    <w:rsid w:val="00792869"/>
    <w:rsid w:val="00795263"/>
    <w:rsid w:val="007A0872"/>
    <w:rsid w:val="007A2FAD"/>
    <w:rsid w:val="007A49B6"/>
    <w:rsid w:val="007B4465"/>
    <w:rsid w:val="007B70E3"/>
    <w:rsid w:val="007C63F1"/>
    <w:rsid w:val="007D0C7F"/>
    <w:rsid w:val="007E06C7"/>
    <w:rsid w:val="007E5C34"/>
    <w:rsid w:val="007E7601"/>
    <w:rsid w:val="007F1714"/>
    <w:rsid w:val="007F19C4"/>
    <w:rsid w:val="007F2F5D"/>
    <w:rsid w:val="008018C3"/>
    <w:rsid w:val="0081148D"/>
    <w:rsid w:val="00811754"/>
    <w:rsid w:val="00812970"/>
    <w:rsid w:val="00814D56"/>
    <w:rsid w:val="00821634"/>
    <w:rsid w:val="008247D1"/>
    <w:rsid w:val="00825D2E"/>
    <w:rsid w:val="00833946"/>
    <w:rsid w:val="00843387"/>
    <w:rsid w:val="00846DFF"/>
    <w:rsid w:val="00853F1D"/>
    <w:rsid w:val="008558B8"/>
    <w:rsid w:val="00856D84"/>
    <w:rsid w:val="0086738F"/>
    <w:rsid w:val="008677EA"/>
    <w:rsid w:val="00880F47"/>
    <w:rsid w:val="00896187"/>
    <w:rsid w:val="00896260"/>
    <w:rsid w:val="008A1719"/>
    <w:rsid w:val="008A1E5C"/>
    <w:rsid w:val="008A3044"/>
    <w:rsid w:val="008B61FA"/>
    <w:rsid w:val="008B73A0"/>
    <w:rsid w:val="008C10F1"/>
    <w:rsid w:val="008C60D4"/>
    <w:rsid w:val="008C667A"/>
    <w:rsid w:val="008D3A4F"/>
    <w:rsid w:val="008E33ED"/>
    <w:rsid w:val="008F0C84"/>
    <w:rsid w:val="008F1EFE"/>
    <w:rsid w:val="008F2600"/>
    <w:rsid w:val="008F4272"/>
    <w:rsid w:val="0090407D"/>
    <w:rsid w:val="00905820"/>
    <w:rsid w:val="0091481D"/>
    <w:rsid w:val="00925313"/>
    <w:rsid w:val="00932BAD"/>
    <w:rsid w:val="0093466C"/>
    <w:rsid w:val="0094178B"/>
    <w:rsid w:val="009424AF"/>
    <w:rsid w:val="009468ED"/>
    <w:rsid w:val="00950B1E"/>
    <w:rsid w:val="0095107B"/>
    <w:rsid w:val="00965754"/>
    <w:rsid w:val="0096598B"/>
    <w:rsid w:val="00972CAA"/>
    <w:rsid w:val="00975EEA"/>
    <w:rsid w:val="00976EB5"/>
    <w:rsid w:val="00990763"/>
    <w:rsid w:val="009922F2"/>
    <w:rsid w:val="00996D25"/>
    <w:rsid w:val="009A27EB"/>
    <w:rsid w:val="009B4859"/>
    <w:rsid w:val="009B5296"/>
    <w:rsid w:val="009B566C"/>
    <w:rsid w:val="009D2071"/>
    <w:rsid w:val="009D5302"/>
    <w:rsid w:val="009D5991"/>
    <w:rsid w:val="009E4BE8"/>
    <w:rsid w:val="009F04BE"/>
    <w:rsid w:val="009F66A4"/>
    <w:rsid w:val="00A044B5"/>
    <w:rsid w:val="00A05531"/>
    <w:rsid w:val="00A1523A"/>
    <w:rsid w:val="00A32185"/>
    <w:rsid w:val="00A3669C"/>
    <w:rsid w:val="00A36EDE"/>
    <w:rsid w:val="00A4067A"/>
    <w:rsid w:val="00A43051"/>
    <w:rsid w:val="00A529E4"/>
    <w:rsid w:val="00A53F42"/>
    <w:rsid w:val="00A5514C"/>
    <w:rsid w:val="00A559FB"/>
    <w:rsid w:val="00A80187"/>
    <w:rsid w:val="00A92E5E"/>
    <w:rsid w:val="00A967C5"/>
    <w:rsid w:val="00A96844"/>
    <w:rsid w:val="00AA2497"/>
    <w:rsid w:val="00AA55D2"/>
    <w:rsid w:val="00AB01E0"/>
    <w:rsid w:val="00AB0829"/>
    <w:rsid w:val="00AB27C8"/>
    <w:rsid w:val="00AB4132"/>
    <w:rsid w:val="00AB6CB6"/>
    <w:rsid w:val="00AC102B"/>
    <w:rsid w:val="00AC113F"/>
    <w:rsid w:val="00AD135E"/>
    <w:rsid w:val="00AD4676"/>
    <w:rsid w:val="00AE2A14"/>
    <w:rsid w:val="00AE437E"/>
    <w:rsid w:val="00AE4B74"/>
    <w:rsid w:val="00AF6A69"/>
    <w:rsid w:val="00B01382"/>
    <w:rsid w:val="00B0217C"/>
    <w:rsid w:val="00B027AD"/>
    <w:rsid w:val="00B1093F"/>
    <w:rsid w:val="00B10D7F"/>
    <w:rsid w:val="00B1365D"/>
    <w:rsid w:val="00B1368B"/>
    <w:rsid w:val="00B16346"/>
    <w:rsid w:val="00B200F8"/>
    <w:rsid w:val="00B44CB9"/>
    <w:rsid w:val="00B5432C"/>
    <w:rsid w:val="00B574DB"/>
    <w:rsid w:val="00B57FB5"/>
    <w:rsid w:val="00B64D31"/>
    <w:rsid w:val="00B726C3"/>
    <w:rsid w:val="00B801AB"/>
    <w:rsid w:val="00B801FD"/>
    <w:rsid w:val="00B81E08"/>
    <w:rsid w:val="00B9684E"/>
    <w:rsid w:val="00BA24F1"/>
    <w:rsid w:val="00BA335C"/>
    <w:rsid w:val="00BB32E1"/>
    <w:rsid w:val="00BB7A8B"/>
    <w:rsid w:val="00BC119D"/>
    <w:rsid w:val="00BC1B6A"/>
    <w:rsid w:val="00BC6640"/>
    <w:rsid w:val="00BC6DED"/>
    <w:rsid w:val="00BC7AB9"/>
    <w:rsid w:val="00BD5E84"/>
    <w:rsid w:val="00BE09F5"/>
    <w:rsid w:val="00BE30D0"/>
    <w:rsid w:val="00BF0B08"/>
    <w:rsid w:val="00C022AD"/>
    <w:rsid w:val="00C06053"/>
    <w:rsid w:val="00C13FB0"/>
    <w:rsid w:val="00C14E78"/>
    <w:rsid w:val="00C17FE3"/>
    <w:rsid w:val="00C25420"/>
    <w:rsid w:val="00C302E3"/>
    <w:rsid w:val="00C32A10"/>
    <w:rsid w:val="00C43B3A"/>
    <w:rsid w:val="00C4589D"/>
    <w:rsid w:val="00C52240"/>
    <w:rsid w:val="00C578D6"/>
    <w:rsid w:val="00C57A35"/>
    <w:rsid w:val="00C60DFA"/>
    <w:rsid w:val="00C70C9F"/>
    <w:rsid w:val="00C77BB6"/>
    <w:rsid w:val="00C807C5"/>
    <w:rsid w:val="00C864D5"/>
    <w:rsid w:val="00C87A58"/>
    <w:rsid w:val="00C910AC"/>
    <w:rsid w:val="00CA1D3E"/>
    <w:rsid w:val="00CB1EC5"/>
    <w:rsid w:val="00CB379E"/>
    <w:rsid w:val="00CB623E"/>
    <w:rsid w:val="00CB7B0A"/>
    <w:rsid w:val="00CC035D"/>
    <w:rsid w:val="00CC2286"/>
    <w:rsid w:val="00CD58BC"/>
    <w:rsid w:val="00CD6278"/>
    <w:rsid w:val="00CD72C9"/>
    <w:rsid w:val="00CE61FE"/>
    <w:rsid w:val="00CF79C2"/>
    <w:rsid w:val="00CF7C6F"/>
    <w:rsid w:val="00D01841"/>
    <w:rsid w:val="00D0704A"/>
    <w:rsid w:val="00D07502"/>
    <w:rsid w:val="00D126CE"/>
    <w:rsid w:val="00D139CD"/>
    <w:rsid w:val="00D164C7"/>
    <w:rsid w:val="00D21169"/>
    <w:rsid w:val="00D2143C"/>
    <w:rsid w:val="00D22B0E"/>
    <w:rsid w:val="00D3043C"/>
    <w:rsid w:val="00D30EA2"/>
    <w:rsid w:val="00D31C93"/>
    <w:rsid w:val="00D42EFD"/>
    <w:rsid w:val="00D526AC"/>
    <w:rsid w:val="00D52F1B"/>
    <w:rsid w:val="00D53DD7"/>
    <w:rsid w:val="00D55177"/>
    <w:rsid w:val="00D623F8"/>
    <w:rsid w:val="00D63FC5"/>
    <w:rsid w:val="00D74BAB"/>
    <w:rsid w:val="00D7517D"/>
    <w:rsid w:val="00D83625"/>
    <w:rsid w:val="00D87DBF"/>
    <w:rsid w:val="00D902C3"/>
    <w:rsid w:val="00DA2F56"/>
    <w:rsid w:val="00DA583C"/>
    <w:rsid w:val="00DA728D"/>
    <w:rsid w:val="00DA7746"/>
    <w:rsid w:val="00DB78D4"/>
    <w:rsid w:val="00DC053C"/>
    <w:rsid w:val="00DC5B83"/>
    <w:rsid w:val="00DE02B0"/>
    <w:rsid w:val="00DE14A0"/>
    <w:rsid w:val="00DE1A4B"/>
    <w:rsid w:val="00DE3BDA"/>
    <w:rsid w:val="00DE4C02"/>
    <w:rsid w:val="00DE518C"/>
    <w:rsid w:val="00DE5642"/>
    <w:rsid w:val="00DF3C59"/>
    <w:rsid w:val="00DF3C75"/>
    <w:rsid w:val="00E030E9"/>
    <w:rsid w:val="00E057C9"/>
    <w:rsid w:val="00E10CF3"/>
    <w:rsid w:val="00E153E4"/>
    <w:rsid w:val="00E26326"/>
    <w:rsid w:val="00E31276"/>
    <w:rsid w:val="00E32560"/>
    <w:rsid w:val="00E37EE1"/>
    <w:rsid w:val="00E45DBD"/>
    <w:rsid w:val="00E55FA8"/>
    <w:rsid w:val="00E56989"/>
    <w:rsid w:val="00E57162"/>
    <w:rsid w:val="00E63A02"/>
    <w:rsid w:val="00E67B52"/>
    <w:rsid w:val="00E67F83"/>
    <w:rsid w:val="00E73F76"/>
    <w:rsid w:val="00E764D2"/>
    <w:rsid w:val="00E81D88"/>
    <w:rsid w:val="00E8216E"/>
    <w:rsid w:val="00E971E5"/>
    <w:rsid w:val="00EA106B"/>
    <w:rsid w:val="00EC6DE9"/>
    <w:rsid w:val="00ED42A8"/>
    <w:rsid w:val="00EE3B35"/>
    <w:rsid w:val="00EE4898"/>
    <w:rsid w:val="00EF1FFF"/>
    <w:rsid w:val="00EF3AD6"/>
    <w:rsid w:val="00EF780F"/>
    <w:rsid w:val="00F022E6"/>
    <w:rsid w:val="00F02D82"/>
    <w:rsid w:val="00F037EC"/>
    <w:rsid w:val="00F049C5"/>
    <w:rsid w:val="00F06C7F"/>
    <w:rsid w:val="00F2187F"/>
    <w:rsid w:val="00F32C1F"/>
    <w:rsid w:val="00F3327A"/>
    <w:rsid w:val="00F3448A"/>
    <w:rsid w:val="00F53AF7"/>
    <w:rsid w:val="00F54CB4"/>
    <w:rsid w:val="00F62155"/>
    <w:rsid w:val="00F6523A"/>
    <w:rsid w:val="00F65D9F"/>
    <w:rsid w:val="00F661B9"/>
    <w:rsid w:val="00F71442"/>
    <w:rsid w:val="00F717E8"/>
    <w:rsid w:val="00F73905"/>
    <w:rsid w:val="00F90A69"/>
    <w:rsid w:val="00FA0AAB"/>
    <w:rsid w:val="00FA2D4A"/>
    <w:rsid w:val="00FB36E5"/>
    <w:rsid w:val="00FD12B3"/>
    <w:rsid w:val="00FE303A"/>
    <w:rsid w:val="00FE4D67"/>
    <w:rsid w:val="00FE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859"/>
    <w:rPr>
      <w:sz w:val="24"/>
    </w:rPr>
  </w:style>
  <w:style w:type="paragraph" w:styleId="Heading1">
    <w:name w:val="heading 1"/>
    <w:basedOn w:val="Normal"/>
    <w:next w:val="Normal"/>
    <w:link w:val="Heading1Char"/>
    <w:autoRedefine/>
    <w:qFormat/>
    <w:rsid w:val="00AF6A69"/>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qFormat/>
    <w:rsid w:val="004E5E35"/>
    <w:pPr>
      <w:keepNext/>
      <w:tabs>
        <w:tab w:val="left" w:pos="4320"/>
      </w:tabs>
      <w:spacing w:after="240"/>
      <w:ind w:left="1440" w:hanging="720"/>
      <w:outlineLvl w:val="1"/>
    </w:pPr>
  </w:style>
  <w:style w:type="paragraph" w:styleId="Heading3">
    <w:name w:val="heading 3"/>
    <w:basedOn w:val="Normal"/>
    <w:next w:val="Normal"/>
    <w:autoRedefine/>
    <w:qFormat/>
    <w:rsid w:val="002643FD"/>
    <w:pPr>
      <w:keepNext/>
      <w:spacing w:after="240"/>
      <w:ind w:left="21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
    <w:basedOn w:val="Normal"/>
    <w:link w:val="FootnoteTextChar"/>
    <w:rsid w:val="00DA7746"/>
    <w:pPr>
      <w:spacing w:before="120"/>
    </w:pPr>
    <w:rPr>
      <w:sz w:val="20"/>
    </w:rPr>
  </w:style>
  <w:style w:type="character" w:styleId="FootnoteReference">
    <w:name w:val="footnote reference"/>
    <w:aliases w:val="o,fr,Style 3,Style 13,Appel note de bas de p,Style 12,(NECG) Footnote Reference,Style 124"/>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uiPriority w:val="99"/>
    <w:rPr>
      <w:sz w:val="18"/>
    </w:rPr>
  </w:style>
  <w:style w:type="paragraph" w:styleId="CommentText">
    <w:name w:val="annotation text"/>
    <w:basedOn w:val="Normal"/>
    <w:link w:val="CommentTextChar"/>
    <w:uiPriority w:val="99"/>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FootnoteTextChar">
    <w:name w:val="Footnote Text Char"/>
    <w:aliases w:val="Footnote Text Char1 Char1,Footnote Text Char Char Char1,Footnote Text Char1 Char Char1 Char1,Footnote Text Char Char Char Char Char1,Footnote Text Char2 Char Char Char Char1 Char1,Footnote Text Char1 Char Char1 Char Char Char Char1"/>
    <w:link w:val="FootnoteText"/>
    <w:locked/>
    <w:rsid w:val="00DA7746"/>
  </w:style>
  <w:style w:type="character" w:customStyle="1" w:styleId="StyleFooter12ptChar">
    <w:name w:val="Style Footer + 12 pt Char"/>
    <w:link w:val="StyleFooter12pt"/>
    <w:locked/>
    <w:rsid w:val="00E31276"/>
    <w:rPr>
      <w:sz w:val="24"/>
    </w:rPr>
  </w:style>
  <w:style w:type="character" w:customStyle="1" w:styleId="BodyTextChar">
    <w:name w:val="Body Text Char"/>
    <w:link w:val="BodyText"/>
    <w:rsid w:val="00DA7746"/>
    <w:rPr>
      <w:sz w:val="24"/>
    </w:rPr>
  </w:style>
  <w:style w:type="character" w:customStyle="1" w:styleId="BodyTextIndentChar">
    <w:name w:val="Body Text Indent Char"/>
    <w:link w:val="BodyTextIndent"/>
    <w:rsid w:val="00DA7746"/>
    <w:rPr>
      <w:sz w:val="24"/>
    </w:rPr>
  </w:style>
  <w:style w:type="paragraph" w:customStyle="1" w:styleId="StyleFooter12pt">
    <w:name w:val="Style Footer + 12 pt"/>
    <w:basedOn w:val="Footer"/>
    <w:link w:val="StyleFooter12ptChar"/>
    <w:rsid w:val="00E31276"/>
    <w:pPr>
      <w:framePr w:wrap="around" w:vAnchor="text" w:hAnchor="text" w:y="1"/>
      <w:widowControl w:val="0"/>
    </w:pPr>
    <w:rPr>
      <w:sz w:val="24"/>
    </w:rPr>
  </w:style>
  <w:style w:type="character" w:customStyle="1" w:styleId="HeaderChar">
    <w:name w:val="Header Char"/>
    <w:link w:val="Header"/>
    <w:rsid w:val="00E37EE1"/>
    <w:rPr>
      <w:sz w:val="24"/>
    </w:rPr>
  </w:style>
  <w:style w:type="character" w:customStyle="1" w:styleId="Heading1Char">
    <w:name w:val="Heading 1 Char"/>
    <w:link w:val="Heading1"/>
    <w:rsid w:val="00AF6A69"/>
    <w:rPr>
      <w:rFonts w:ascii="Times New Roman Bold" w:hAnsi="Times New Roman Bold"/>
      <w:b/>
      <w:caps/>
      <w:sz w:val="24"/>
      <w:szCs w:val="24"/>
    </w:rPr>
  </w:style>
  <w:style w:type="character" w:customStyle="1" w:styleId="FooterChar">
    <w:name w:val="Footer Char"/>
    <w:link w:val="Footer"/>
    <w:rsid w:val="002242E0"/>
  </w:style>
  <w:style w:type="character" w:customStyle="1" w:styleId="BodyTextIndent3Char">
    <w:name w:val="Body Text Indent 3 Char"/>
    <w:link w:val="BodyTextIndent3"/>
    <w:rsid w:val="002242E0"/>
    <w:rPr>
      <w:sz w:val="24"/>
    </w:rPr>
  </w:style>
  <w:style w:type="paragraph" w:styleId="NormalWeb">
    <w:name w:val="Normal (Web)"/>
    <w:basedOn w:val="Normal"/>
    <w:uiPriority w:val="99"/>
    <w:unhideWhenUsed/>
    <w:rsid w:val="008F2600"/>
    <w:pPr>
      <w:spacing w:before="100" w:beforeAutospacing="1" w:after="100" w:afterAutospacing="1"/>
    </w:pPr>
    <w:rPr>
      <w:szCs w:val="24"/>
    </w:rPr>
  </w:style>
  <w:style w:type="paragraph" w:customStyle="1" w:styleId="ColorfulList-Accent11">
    <w:name w:val="Colorful List - Accent 11"/>
    <w:basedOn w:val="Normal"/>
    <w:uiPriority w:val="34"/>
    <w:qFormat/>
    <w:rsid w:val="008F2600"/>
    <w:pPr>
      <w:spacing w:after="200" w:line="276" w:lineRule="auto"/>
      <w:ind w:left="720"/>
      <w:contextualSpacing/>
    </w:pPr>
    <w:rPr>
      <w:rFonts w:ascii="Calibri" w:eastAsia="Calibri" w:hAnsi="Calibri"/>
      <w:sz w:val="22"/>
      <w:szCs w:val="22"/>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uiPriority w:val="99"/>
    <w:locked/>
    <w:rsid w:val="00FE744A"/>
    <w:rPr>
      <w:lang w:val="en-US" w:eastAsia="en-US" w:bidi="ar-SA"/>
    </w:rPr>
  </w:style>
  <w:style w:type="character" w:customStyle="1" w:styleId="CommentTextChar">
    <w:name w:val="Comment Text Char"/>
    <w:link w:val="CommentText"/>
    <w:uiPriority w:val="99"/>
    <w:rsid w:val="00FE744A"/>
    <w:rPr>
      <w:sz w:val="24"/>
      <w:szCs w:val="24"/>
    </w:rPr>
  </w:style>
  <w:style w:type="paragraph" w:styleId="ListParagraph">
    <w:name w:val="List Paragraph"/>
    <w:basedOn w:val="Normal"/>
    <w:uiPriority w:val="34"/>
    <w:qFormat/>
    <w:rsid w:val="006D5706"/>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859"/>
    <w:rPr>
      <w:sz w:val="24"/>
    </w:rPr>
  </w:style>
  <w:style w:type="paragraph" w:styleId="Heading1">
    <w:name w:val="heading 1"/>
    <w:basedOn w:val="Normal"/>
    <w:next w:val="Normal"/>
    <w:link w:val="Heading1Char"/>
    <w:autoRedefine/>
    <w:qFormat/>
    <w:rsid w:val="00AF6A69"/>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qFormat/>
    <w:rsid w:val="004E5E35"/>
    <w:pPr>
      <w:keepNext/>
      <w:tabs>
        <w:tab w:val="left" w:pos="4320"/>
      </w:tabs>
      <w:spacing w:after="240"/>
      <w:ind w:left="1440" w:hanging="720"/>
      <w:outlineLvl w:val="1"/>
    </w:pPr>
  </w:style>
  <w:style w:type="paragraph" w:styleId="Heading3">
    <w:name w:val="heading 3"/>
    <w:basedOn w:val="Normal"/>
    <w:next w:val="Normal"/>
    <w:autoRedefine/>
    <w:qFormat/>
    <w:rsid w:val="002643FD"/>
    <w:pPr>
      <w:keepNext/>
      <w:spacing w:after="240"/>
      <w:ind w:left="21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
    <w:basedOn w:val="Normal"/>
    <w:link w:val="FootnoteTextChar"/>
    <w:rsid w:val="00DA7746"/>
    <w:pPr>
      <w:spacing w:before="120"/>
    </w:pPr>
    <w:rPr>
      <w:sz w:val="20"/>
    </w:rPr>
  </w:style>
  <w:style w:type="character" w:styleId="FootnoteReference">
    <w:name w:val="footnote reference"/>
    <w:aliases w:val="o,fr,Style 3,Style 13,Appel note de bas de p,Style 12,(NECG) Footnote Reference,Style 124"/>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uiPriority w:val="99"/>
    <w:rPr>
      <w:sz w:val="18"/>
    </w:rPr>
  </w:style>
  <w:style w:type="paragraph" w:styleId="CommentText">
    <w:name w:val="annotation text"/>
    <w:basedOn w:val="Normal"/>
    <w:link w:val="CommentTextChar"/>
    <w:uiPriority w:val="99"/>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FootnoteTextChar">
    <w:name w:val="Footnote Text Char"/>
    <w:aliases w:val="Footnote Text Char1 Char1,Footnote Text Char Char Char1,Footnote Text Char1 Char Char1 Char1,Footnote Text Char Char Char Char Char1,Footnote Text Char2 Char Char Char Char1 Char1,Footnote Text Char1 Char Char1 Char Char Char Char1"/>
    <w:link w:val="FootnoteText"/>
    <w:locked/>
    <w:rsid w:val="00DA7746"/>
  </w:style>
  <w:style w:type="character" w:customStyle="1" w:styleId="StyleFooter12ptChar">
    <w:name w:val="Style Footer + 12 pt Char"/>
    <w:link w:val="StyleFooter12pt"/>
    <w:locked/>
    <w:rsid w:val="00E31276"/>
    <w:rPr>
      <w:sz w:val="24"/>
    </w:rPr>
  </w:style>
  <w:style w:type="character" w:customStyle="1" w:styleId="BodyTextChar">
    <w:name w:val="Body Text Char"/>
    <w:link w:val="BodyText"/>
    <w:rsid w:val="00DA7746"/>
    <w:rPr>
      <w:sz w:val="24"/>
    </w:rPr>
  </w:style>
  <w:style w:type="character" w:customStyle="1" w:styleId="BodyTextIndentChar">
    <w:name w:val="Body Text Indent Char"/>
    <w:link w:val="BodyTextIndent"/>
    <w:rsid w:val="00DA7746"/>
    <w:rPr>
      <w:sz w:val="24"/>
    </w:rPr>
  </w:style>
  <w:style w:type="paragraph" w:customStyle="1" w:styleId="StyleFooter12pt">
    <w:name w:val="Style Footer + 12 pt"/>
    <w:basedOn w:val="Footer"/>
    <w:link w:val="StyleFooter12ptChar"/>
    <w:rsid w:val="00E31276"/>
    <w:pPr>
      <w:framePr w:wrap="around" w:vAnchor="text" w:hAnchor="text" w:y="1"/>
      <w:widowControl w:val="0"/>
    </w:pPr>
    <w:rPr>
      <w:sz w:val="24"/>
    </w:rPr>
  </w:style>
  <w:style w:type="character" w:customStyle="1" w:styleId="HeaderChar">
    <w:name w:val="Header Char"/>
    <w:link w:val="Header"/>
    <w:rsid w:val="00E37EE1"/>
    <w:rPr>
      <w:sz w:val="24"/>
    </w:rPr>
  </w:style>
  <w:style w:type="character" w:customStyle="1" w:styleId="Heading1Char">
    <w:name w:val="Heading 1 Char"/>
    <w:link w:val="Heading1"/>
    <w:rsid w:val="00AF6A69"/>
    <w:rPr>
      <w:rFonts w:ascii="Times New Roman Bold" w:hAnsi="Times New Roman Bold"/>
      <w:b/>
      <w:caps/>
      <w:sz w:val="24"/>
      <w:szCs w:val="24"/>
    </w:rPr>
  </w:style>
  <w:style w:type="character" w:customStyle="1" w:styleId="FooterChar">
    <w:name w:val="Footer Char"/>
    <w:link w:val="Footer"/>
    <w:rsid w:val="002242E0"/>
  </w:style>
  <w:style w:type="character" w:customStyle="1" w:styleId="BodyTextIndent3Char">
    <w:name w:val="Body Text Indent 3 Char"/>
    <w:link w:val="BodyTextIndent3"/>
    <w:rsid w:val="002242E0"/>
    <w:rPr>
      <w:sz w:val="24"/>
    </w:rPr>
  </w:style>
  <w:style w:type="paragraph" w:styleId="NormalWeb">
    <w:name w:val="Normal (Web)"/>
    <w:basedOn w:val="Normal"/>
    <w:uiPriority w:val="99"/>
    <w:unhideWhenUsed/>
    <w:rsid w:val="008F2600"/>
    <w:pPr>
      <w:spacing w:before="100" w:beforeAutospacing="1" w:after="100" w:afterAutospacing="1"/>
    </w:pPr>
    <w:rPr>
      <w:szCs w:val="24"/>
    </w:rPr>
  </w:style>
  <w:style w:type="paragraph" w:customStyle="1" w:styleId="ColorfulList-Accent11">
    <w:name w:val="Colorful List - Accent 11"/>
    <w:basedOn w:val="Normal"/>
    <w:uiPriority w:val="34"/>
    <w:qFormat/>
    <w:rsid w:val="008F2600"/>
    <w:pPr>
      <w:spacing w:after="200" w:line="276" w:lineRule="auto"/>
      <w:ind w:left="720"/>
      <w:contextualSpacing/>
    </w:pPr>
    <w:rPr>
      <w:rFonts w:ascii="Calibri" w:eastAsia="Calibri" w:hAnsi="Calibri"/>
      <w:sz w:val="22"/>
      <w:szCs w:val="22"/>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uiPriority w:val="99"/>
    <w:locked/>
    <w:rsid w:val="00FE744A"/>
    <w:rPr>
      <w:lang w:val="en-US" w:eastAsia="en-US" w:bidi="ar-SA"/>
    </w:rPr>
  </w:style>
  <w:style w:type="character" w:customStyle="1" w:styleId="CommentTextChar">
    <w:name w:val="Comment Text Char"/>
    <w:link w:val="CommentText"/>
    <w:uiPriority w:val="99"/>
    <w:rsid w:val="00FE744A"/>
    <w:rPr>
      <w:sz w:val="24"/>
      <w:szCs w:val="24"/>
    </w:rPr>
  </w:style>
  <w:style w:type="paragraph" w:styleId="ListParagraph">
    <w:name w:val="List Paragraph"/>
    <w:basedOn w:val="Normal"/>
    <w:uiPriority w:val="34"/>
    <w:qFormat/>
    <w:rsid w:val="006D570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Etter@occ.ohio.gov" TargetMode="External"/><Relationship Id="rId13" Type="http://schemas.openxmlformats.org/officeDocument/2006/relationships/hyperlink" Target="mailto:drinebolt@ohiopartners.org" TargetMode="External"/><Relationship Id="rId18" Type="http://schemas.openxmlformats.org/officeDocument/2006/relationships/hyperlink" Target="mailto:joliker@igsenergy.com" TargetMode="External"/><Relationship Id="rId26" Type="http://schemas.openxmlformats.org/officeDocument/2006/relationships/hyperlink" Target="mailto:scasto@firstenergycorp.com" TargetMode="External"/><Relationship Id="rId3" Type="http://schemas.microsoft.com/office/2007/relationships/stylesWithEffects" Target="stylesWithEffects.xml"/><Relationship Id="rId21" Type="http://schemas.openxmlformats.org/officeDocument/2006/relationships/hyperlink" Target="mailto:dstinson@bricker.co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Thomas.mcnamee@puc.state.oh.us" TargetMode="External"/><Relationship Id="rId17" Type="http://schemas.openxmlformats.org/officeDocument/2006/relationships/hyperlink" Target="mailto:michael.schuler@aes.com" TargetMode="External"/><Relationship Id="rId25" Type="http://schemas.openxmlformats.org/officeDocument/2006/relationships/hyperlink" Target="mailto:mjsettineri@vorys.com"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mpritchard@mwncmh.com" TargetMode="External"/><Relationship Id="rId20" Type="http://schemas.openxmlformats.org/officeDocument/2006/relationships/hyperlink" Target="mailto:Bryce.mckenney@puc.state.oh.u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illiam.wright@puc.state.oh.us" TargetMode="External"/><Relationship Id="rId24" Type="http://schemas.openxmlformats.org/officeDocument/2006/relationships/hyperlink" Target="mailto:ibatikov@vorys.c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darr@mwncmh.com" TargetMode="External"/><Relationship Id="rId23" Type="http://schemas.openxmlformats.org/officeDocument/2006/relationships/hyperlink" Target="mailto:mhpetricoff@vorys.com" TargetMode="External"/><Relationship Id="rId28" Type="http://schemas.openxmlformats.org/officeDocument/2006/relationships/hyperlink" Target="mailto:Elizabeth.watts@duke-energy.com" TargetMode="External"/><Relationship Id="rId36" Type="http://schemas.openxmlformats.org/officeDocument/2006/relationships/theme" Target="theme/theme1.xml"/><Relationship Id="rId10" Type="http://schemas.openxmlformats.org/officeDocument/2006/relationships/hyperlink" Target="mailto:Christopher.Healey@occ.ohio.gov" TargetMode="External"/><Relationship Id="rId19" Type="http://schemas.openxmlformats.org/officeDocument/2006/relationships/hyperlink" Target="mailto:mswhite@igsenergy.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jay.Kumar@occ.ohio.gov" TargetMode="External"/><Relationship Id="rId14" Type="http://schemas.openxmlformats.org/officeDocument/2006/relationships/hyperlink" Target="mailto:sam@mwncmh.com" TargetMode="External"/><Relationship Id="rId22" Type="http://schemas.openxmlformats.org/officeDocument/2006/relationships/hyperlink" Target="mailto:stnourse@aep.com" TargetMode="External"/><Relationship Id="rId27" Type="http://schemas.openxmlformats.org/officeDocument/2006/relationships/hyperlink" Target="mailto:amy.spiller@duke-energy.com"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5178</Characters>
  <Application>Microsoft Office Word</Application>
  <DocSecurity>0</DocSecurity>
  <Lines>148</Lines>
  <Paragraphs>67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6084</CharactersWithSpaces>
  <SharedDoc>false</SharedDoc>
  <HyperlinkBase> </HyperlinkBase>
  <HLinks>
    <vt:vector size="24" baseType="variant">
      <vt:variant>
        <vt:i4>5111864</vt:i4>
      </vt:variant>
      <vt:variant>
        <vt:i4>9</vt:i4>
      </vt:variant>
      <vt:variant>
        <vt:i4>0</vt:i4>
      </vt:variant>
      <vt:variant>
        <vt:i4>5</vt:i4>
      </vt:variant>
      <vt:variant>
        <vt:lpwstr>mailto:Mandy.willey@puc.state.oh.us</vt:lpwstr>
      </vt:variant>
      <vt:variant>
        <vt:lpwstr/>
      </vt:variant>
      <vt:variant>
        <vt:i4>2293828</vt:i4>
      </vt:variant>
      <vt:variant>
        <vt:i4>6</vt:i4>
      </vt:variant>
      <vt:variant>
        <vt:i4>0</vt:i4>
      </vt:variant>
      <vt:variant>
        <vt:i4>5</vt:i4>
      </vt:variant>
      <vt:variant>
        <vt:lpwstr>mailto:William.wright@puc.state.oh.us</vt:lpwstr>
      </vt:variant>
      <vt:variant>
        <vt:lpwstr/>
      </vt:variant>
      <vt:variant>
        <vt:i4>3080222</vt:i4>
      </vt:variant>
      <vt:variant>
        <vt:i4>3</vt:i4>
      </vt:variant>
      <vt:variant>
        <vt:i4>0</vt:i4>
      </vt:variant>
      <vt:variant>
        <vt:i4>5</vt:i4>
      </vt:variant>
      <vt:variant>
        <vt:lpwstr>mailto:Michael.schuler@occ.ohio.gov</vt:lpwstr>
      </vt:variant>
      <vt:variant>
        <vt:lpwstr/>
      </vt:variant>
      <vt:variant>
        <vt:i4>720930</vt:i4>
      </vt:variant>
      <vt:variant>
        <vt:i4>0</vt:i4>
      </vt:variant>
      <vt:variant>
        <vt:i4>0</vt:i4>
      </vt:variant>
      <vt:variant>
        <vt:i4>5</vt:i4>
      </vt:variant>
      <vt:variant>
        <vt:lpwstr>mailto:Kyle.kern@occ.ohio.gov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2014-11-05T19:00:00Z</cp:lastPrinted>
  <dcterms:created xsi:type="dcterms:W3CDTF">2016-02-29T22:07:00Z</dcterms:created>
  <dcterms:modified xsi:type="dcterms:W3CDTF">2016-02-29T22:07:00Z</dcterms:modified>
  <cp:category> </cp:category>
  <cp:contentStatus> </cp:contentStatus>
</cp:coreProperties>
</file>