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93" w:rsidRPr="00031448" w:rsidRDefault="001A0D93" w:rsidP="002A2E0C">
      <w:pPr>
        <w:pStyle w:val="Title"/>
        <w:tabs>
          <w:tab w:val="clear" w:pos="720"/>
        </w:tabs>
        <w:rPr>
          <w:rFonts w:ascii="Times New Roman" w:hAnsi="Times New Roman" w:cs="Times New Roman"/>
          <w:sz w:val="24"/>
          <w:szCs w:val="24"/>
        </w:rPr>
      </w:pPr>
      <w:bookmarkStart w:id="0" w:name="_GoBack"/>
      <w:bookmarkEnd w:id="0"/>
      <w:r w:rsidRPr="00031448">
        <w:rPr>
          <w:rFonts w:ascii="Times New Roman" w:hAnsi="Times New Roman" w:cs="Times New Roman"/>
          <w:sz w:val="24"/>
          <w:szCs w:val="24"/>
        </w:rPr>
        <w:t>BEFORE</w:t>
      </w:r>
    </w:p>
    <w:p w:rsidR="001A0D93" w:rsidRPr="00031448" w:rsidRDefault="001A0D93" w:rsidP="001A0D93">
      <w:pPr>
        <w:pStyle w:val="BodyText"/>
        <w:rPr>
          <w:b/>
          <w:bCs/>
          <w:sz w:val="24"/>
          <w:szCs w:val="24"/>
        </w:rPr>
      </w:pPr>
      <w:r w:rsidRPr="00031448">
        <w:rPr>
          <w:b/>
          <w:bCs/>
          <w:sz w:val="24"/>
          <w:szCs w:val="24"/>
        </w:rPr>
        <w:t>THE PUBLIC UTILITIES COMMISSION OF OHIO</w:t>
      </w:r>
    </w:p>
    <w:p w:rsidR="001A0D93" w:rsidRDefault="001A0D93" w:rsidP="001A0D93">
      <w:pPr>
        <w:pStyle w:val="BodyText"/>
      </w:pPr>
    </w:p>
    <w:tbl>
      <w:tblPr>
        <w:tblW w:w="0" w:type="auto"/>
        <w:tblInd w:w="-106" w:type="dxa"/>
        <w:tblLayout w:type="fixed"/>
        <w:tblLook w:val="0000" w:firstRow="0" w:lastRow="0" w:firstColumn="0" w:lastColumn="0" w:noHBand="0" w:noVBand="0"/>
      </w:tblPr>
      <w:tblGrid>
        <w:gridCol w:w="4338"/>
        <w:gridCol w:w="540"/>
        <w:gridCol w:w="3978"/>
      </w:tblGrid>
      <w:tr w:rsidR="001A0D93" w:rsidTr="00475EE3">
        <w:tc>
          <w:tcPr>
            <w:tcW w:w="4338" w:type="dxa"/>
          </w:tcPr>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an Increase in Gas Rates.</w:t>
            </w:r>
          </w:p>
          <w:p w:rsidR="001A0D93" w:rsidRPr="00095A7B" w:rsidRDefault="001A0D93" w:rsidP="00475EE3">
            <w:pPr>
              <w:pStyle w:val="Date"/>
              <w:tabs>
                <w:tab w:val="left" w:pos="4320"/>
              </w:tabs>
              <w:rPr>
                <w:sz w:val="24"/>
                <w:szCs w:val="24"/>
              </w:rPr>
            </w:pPr>
          </w:p>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Tariff Approval.</w:t>
            </w:r>
          </w:p>
          <w:p w:rsidR="001A0D93" w:rsidRPr="00095A7B" w:rsidRDefault="001A0D93" w:rsidP="00475EE3">
            <w:pPr>
              <w:pStyle w:val="Date"/>
              <w:tabs>
                <w:tab w:val="left" w:pos="4320"/>
              </w:tabs>
              <w:rPr>
                <w:sz w:val="24"/>
                <w:szCs w:val="24"/>
              </w:rPr>
            </w:pPr>
          </w:p>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Approval of an Alternative Rate Plan for Gas Distribution Service.</w:t>
            </w:r>
          </w:p>
          <w:p w:rsidR="001A0D93" w:rsidRPr="00095A7B" w:rsidRDefault="001A0D93" w:rsidP="00475EE3">
            <w:pPr>
              <w:pStyle w:val="Date"/>
              <w:tabs>
                <w:tab w:val="left" w:pos="4320"/>
              </w:tabs>
              <w:rPr>
                <w:sz w:val="24"/>
                <w:szCs w:val="24"/>
              </w:rPr>
            </w:pPr>
          </w:p>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Approval to Change Accounting Methods.</w:t>
            </w:r>
          </w:p>
        </w:tc>
        <w:tc>
          <w:tcPr>
            <w:tcW w:w="540" w:type="dxa"/>
          </w:tcPr>
          <w:p w:rsidR="001A0D93" w:rsidRDefault="001A0D93" w:rsidP="00475EE3">
            <w:pPr>
              <w:tabs>
                <w:tab w:val="left" w:pos="4320"/>
              </w:tabs>
              <w:ind w:hanging="18"/>
              <w:rPr>
                <w:sz w:val="24"/>
                <w:szCs w:val="24"/>
              </w:rPr>
            </w:pPr>
            <w:r>
              <w:rPr>
                <w:sz w:val="24"/>
                <w:szCs w:val="24"/>
              </w:rPr>
              <w:t>)</w:t>
            </w:r>
          </w:p>
          <w:p w:rsidR="001A0D93" w:rsidRDefault="001A0D93" w:rsidP="00475EE3">
            <w:pPr>
              <w:tabs>
                <w:tab w:val="left" w:pos="4320"/>
              </w:tabs>
              <w:ind w:hanging="18"/>
              <w:rPr>
                <w:sz w:val="24"/>
                <w:szCs w:val="24"/>
              </w:rPr>
            </w:pPr>
            <w:r>
              <w:rPr>
                <w:sz w:val="24"/>
                <w:szCs w:val="24"/>
              </w:rPr>
              <w:t>)</w:t>
            </w:r>
          </w:p>
          <w:p w:rsidR="001A0D93" w:rsidRDefault="001A0D93" w:rsidP="00475EE3">
            <w:pPr>
              <w:tabs>
                <w:tab w:val="left" w:pos="4320"/>
              </w:tabs>
              <w:ind w:hanging="18"/>
              <w:rPr>
                <w:sz w:val="24"/>
                <w:szCs w:val="24"/>
              </w:rPr>
            </w:pPr>
            <w:r>
              <w:rPr>
                <w:sz w:val="24"/>
                <w:szCs w:val="24"/>
              </w:rPr>
              <w:t>)</w:t>
            </w:r>
          </w:p>
          <w:p w:rsidR="001A0D93" w:rsidRDefault="001A0D93" w:rsidP="00475EE3">
            <w:pPr>
              <w:tabs>
                <w:tab w:val="left" w:pos="4320"/>
              </w:tabs>
              <w:ind w:hanging="18"/>
              <w:rPr>
                <w:sz w:val="24"/>
                <w:szCs w:val="24"/>
              </w:rPr>
            </w:pPr>
          </w:p>
          <w:p w:rsidR="001A0D93" w:rsidRDefault="001A0D93" w:rsidP="00475EE3">
            <w:pPr>
              <w:tabs>
                <w:tab w:val="left" w:pos="4320"/>
              </w:tabs>
              <w:ind w:hanging="18"/>
              <w:rPr>
                <w:sz w:val="24"/>
                <w:szCs w:val="24"/>
              </w:rPr>
            </w:pPr>
            <w:r>
              <w:rPr>
                <w:sz w:val="24"/>
                <w:szCs w:val="24"/>
              </w:rPr>
              <w:t>)</w:t>
            </w:r>
            <w:r>
              <w:rPr>
                <w:sz w:val="24"/>
                <w:szCs w:val="24"/>
              </w:rPr>
              <w:br/>
              <w:t>)</w:t>
            </w:r>
          </w:p>
          <w:p w:rsidR="001A0D93" w:rsidRDefault="001A0D93" w:rsidP="00475EE3">
            <w:pPr>
              <w:tabs>
                <w:tab w:val="left" w:pos="4320"/>
              </w:tabs>
              <w:ind w:hanging="18"/>
              <w:rPr>
                <w:sz w:val="24"/>
                <w:szCs w:val="24"/>
              </w:rPr>
            </w:pPr>
          </w:p>
          <w:p w:rsidR="001A0D93" w:rsidRDefault="001A0D93" w:rsidP="00475EE3">
            <w:pPr>
              <w:tabs>
                <w:tab w:val="left" w:pos="4320"/>
              </w:tabs>
              <w:ind w:hanging="18"/>
              <w:rPr>
                <w:sz w:val="24"/>
                <w:szCs w:val="24"/>
              </w:rPr>
            </w:pPr>
            <w:r>
              <w:rPr>
                <w:sz w:val="24"/>
                <w:szCs w:val="24"/>
              </w:rPr>
              <w:t>)</w:t>
            </w:r>
            <w:r>
              <w:rPr>
                <w:sz w:val="24"/>
                <w:szCs w:val="24"/>
              </w:rPr>
              <w:br/>
              <w:t>)</w:t>
            </w:r>
            <w:r>
              <w:rPr>
                <w:sz w:val="24"/>
                <w:szCs w:val="24"/>
              </w:rPr>
              <w:br/>
              <w:t>)</w:t>
            </w:r>
            <w:r>
              <w:rPr>
                <w:sz w:val="24"/>
                <w:szCs w:val="24"/>
              </w:rPr>
              <w:br/>
              <w:t>)</w:t>
            </w:r>
          </w:p>
          <w:p w:rsidR="001A0D93" w:rsidRDefault="001A0D93" w:rsidP="00475EE3">
            <w:pPr>
              <w:tabs>
                <w:tab w:val="left" w:pos="4320"/>
              </w:tabs>
              <w:ind w:hanging="18"/>
              <w:rPr>
                <w:sz w:val="24"/>
                <w:szCs w:val="24"/>
              </w:rPr>
            </w:pPr>
          </w:p>
          <w:p w:rsidR="001A0D93" w:rsidRDefault="001A0D93" w:rsidP="00475EE3">
            <w:pPr>
              <w:tabs>
                <w:tab w:val="left" w:pos="4320"/>
              </w:tabs>
              <w:ind w:hanging="18"/>
              <w:rPr>
                <w:sz w:val="24"/>
                <w:szCs w:val="24"/>
              </w:rPr>
            </w:pPr>
            <w:r>
              <w:rPr>
                <w:sz w:val="24"/>
                <w:szCs w:val="24"/>
              </w:rPr>
              <w:t>)</w:t>
            </w:r>
            <w:r>
              <w:rPr>
                <w:sz w:val="24"/>
                <w:szCs w:val="24"/>
              </w:rPr>
              <w:br/>
              <w:t>)</w:t>
            </w:r>
            <w:r>
              <w:rPr>
                <w:sz w:val="24"/>
                <w:szCs w:val="24"/>
              </w:rPr>
              <w:br/>
              <w:t>)</w:t>
            </w:r>
          </w:p>
        </w:tc>
        <w:tc>
          <w:tcPr>
            <w:tcW w:w="3978" w:type="dxa"/>
          </w:tcPr>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No.12-1685-GA-AIR</w:t>
            </w: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 12-1686-GA-ATA</w:t>
            </w: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 12-1687-GA-ALT</w:t>
            </w: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 12-1688-GA-AAM</w:t>
            </w:r>
          </w:p>
          <w:p w:rsidR="001A0D93" w:rsidRDefault="001A0D93" w:rsidP="00475EE3">
            <w:pPr>
              <w:tabs>
                <w:tab w:val="left" w:pos="4320"/>
              </w:tabs>
              <w:rPr>
                <w:sz w:val="24"/>
                <w:szCs w:val="24"/>
              </w:rPr>
            </w:pPr>
          </w:p>
        </w:tc>
      </w:tr>
    </w:tbl>
    <w:p w:rsidR="001A0D93" w:rsidRDefault="001A0D93" w:rsidP="001A0D93">
      <w:pPr>
        <w:pBdr>
          <w:bottom w:val="single" w:sz="12" w:space="1" w:color="auto"/>
        </w:pBdr>
        <w:jc w:val="center"/>
        <w:rPr>
          <w:b/>
          <w:bCs/>
          <w:sz w:val="24"/>
          <w:szCs w:val="24"/>
        </w:rPr>
      </w:pPr>
    </w:p>
    <w:p w:rsidR="001A0D93" w:rsidRDefault="001A0D93" w:rsidP="002A2E0C">
      <w:pPr>
        <w:ind w:right="-2520"/>
        <w:jc w:val="center"/>
        <w:rPr>
          <w:b/>
          <w:bCs/>
          <w:sz w:val="24"/>
          <w:szCs w:val="24"/>
        </w:rPr>
      </w:pPr>
    </w:p>
    <w:p w:rsidR="00794044" w:rsidRDefault="001A0D93" w:rsidP="009F4B8B">
      <w:pPr>
        <w:jc w:val="center"/>
        <w:rPr>
          <w:b/>
          <w:bCs/>
          <w:sz w:val="24"/>
          <w:szCs w:val="24"/>
        </w:rPr>
      </w:pPr>
      <w:r>
        <w:rPr>
          <w:b/>
          <w:bCs/>
          <w:sz w:val="24"/>
          <w:szCs w:val="24"/>
        </w:rPr>
        <w:t xml:space="preserve">MEMORANDUM CONTRA </w:t>
      </w:r>
      <w:r w:rsidR="00E00881">
        <w:rPr>
          <w:b/>
          <w:bCs/>
          <w:sz w:val="24"/>
          <w:szCs w:val="24"/>
        </w:rPr>
        <w:t>DUKE ENERGY</w:t>
      </w:r>
      <w:r w:rsidR="008C05EF">
        <w:rPr>
          <w:b/>
          <w:bCs/>
          <w:sz w:val="24"/>
          <w:szCs w:val="24"/>
        </w:rPr>
        <w:t>’S</w:t>
      </w:r>
      <w:r>
        <w:rPr>
          <w:b/>
          <w:bCs/>
          <w:sz w:val="24"/>
          <w:szCs w:val="24"/>
        </w:rPr>
        <w:t xml:space="preserve"> </w:t>
      </w:r>
    </w:p>
    <w:p w:rsidR="001A0D93" w:rsidRDefault="001A0D93" w:rsidP="001A0D93">
      <w:pPr>
        <w:jc w:val="center"/>
        <w:rPr>
          <w:b/>
          <w:bCs/>
          <w:sz w:val="24"/>
          <w:szCs w:val="24"/>
        </w:rPr>
      </w:pPr>
      <w:r>
        <w:rPr>
          <w:b/>
          <w:bCs/>
          <w:sz w:val="24"/>
          <w:szCs w:val="24"/>
        </w:rPr>
        <w:t xml:space="preserve">MOTION </w:t>
      </w:r>
      <w:r w:rsidR="00E00881">
        <w:rPr>
          <w:b/>
          <w:bCs/>
          <w:sz w:val="24"/>
          <w:szCs w:val="24"/>
        </w:rPr>
        <w:t>TO STRIKE</w:t>
      </w:r>
    </w:p>
    <w:p w:rsidR="001A0D93" w:rsidRDefault="001A0D93" w:rsidP="001A0D93">
      <w:pPr>
        <w:jc w:val="center"/>
        <w:rPr>
          <w:b/>
          <w:bCs/>
          <w:sz w:val="24"/>
          <w:szCs w:val="24"/>
        </w:rPr>
      </w:pPr>
      <w:r>
        <w:rPr>
          <w:b/>
          <w:bCs/>
          <w:sz w:val="24"/>
          <w:szCs w:val="24"/>
        </w:rPr>
        <w:t>BY</w:t>
      </w:r>
    </w:p>
    <w:p w:rsidR="001A0D93" w:rsidRDefault="001A0D93" w:rsidP="001A0D93">
      <w:pPr>
        <w:pBdr>
          <w:bottom w:val="single" w:sz="12" w:space="1" w:color="auto"/>
        </w:pBdr>
        <w:jc w:val="center"/>
        <w:rPr>
          <w:b/>
          <w:bCs/>
          <w:sz w:val="24"/>
          <w:szCs w:val="24"/>
        </w:rPr>
      </w:pPr>
      <w:r>
        <w:rPr>
          <w:b/>
          <w:bCs/>
          <w:sz w:val="24"/>
          <w:szCs w:val="24"/>
        </w:rPr>
        <w:t>THE OFFICE OF THE OHIO CONSUMERS’ COUNSEL</w:t>
      </w:r>
      <w:r>
        <w:rPr>
          <w:b/>
          <w:bCs/>
          <w:sz w:val="24"/>
          <w:szCs w:val="24"/>
        </w:rPr>
        <w:br/>
      </w:r>
    </w:p>
    <w:p w:rsidR="001A0D93" w:rsidRDefault="001A0D93" w:rsidP="00525E05">
      <w:pPr>
        <w:spacing w:line="480" w:lineRule="auto"/>
        <w:ind w:firstLine="720"/>
        <w:rPr>
          <w:szCs w:val="24"/>
        </w:rPr>
      </w:pPr>
    </w:p>
    <w:p w:rsidR="00E00881" w:rsidRPr="00E00881" w:rsidRDefault="00E00881" w:rsidP="003737FC">
      <w:pPr>
        <w:pStyle w:val="Heading1"/>
      </w:pPr>
      <w:r w:rsidRPr="00E00881">
        <w:t>I.</w:t>
      </w:r>
      <w:r w:rsidRPr="00E00881">
        <w:tab/>
        <w:t>INTRODUCTION</w:t>
      </w:r>
    </w:p>
    <w:p w:rsidR="00E00881" w:rsidRDefault="00E00881" w:rsidP="00E00881">
      <w:pPr>
        <w:pStyle w:val="BodyTextIndent"/>
        <w:spacing w:line="480" w:lineRule="auto"/>
        <w:ind w:left="0" w:firstLine="720"/>
        <w:rPr>
          <w:sz w:val="24"/>
          <w:szCs w:val="24"/>
        </w:rPr>
      </w:pPr>
      <w:r w:rsidRPr="00E00881">
        <w:rPr>
          <w:sz w:val="24"/>
          <w:szCs w:val="24"/>
        </w:rPr>
        <w:t xml:space="preserve">On June 6, 2013, the Office of the Ohio Consumers’ Counsel (“OCC”) filed a Motion to Take Administrative Notice in this proceeding, for allowing additional </w:t>
      </w:r>
      <w:r w:rsidR="00A53435">
        <w:rPr>
          <w:sz w:val="24"/>
          <w:szCs w:val="24"/>
        </w:rPr>
        <w:t xml:space="preserve">relevant </w:t>
      </w:r>
      <w:r w:rsidRPr="00E00881">
        <w:rPr>
          <w:sz w:val="24"/>
          <w:szCs w:val="24"/>
        </w:rPr>
        <w:t>information to be considered regarding the applicant’s request to charge customers $63 million for the clean-up of 1800’s gas plants.  On June 11, 2013 Duke Energy Ohio, Inc. (“Duke” or “Utility”) filed its Memorandum Contra OCC Motion to Take Administrative Notice (“Memo Contra”) and a Motion to Strike</w:t>
      </w:r>
      <w:r>
        <w:rPr>
          <w:sz w:val="24"/>
          <w:szCs w:val="24"/>
        </w:rPr>
        <w:t xml:space="preserve"> (“</w:t>
      </w:r>
      <w:r w:rsidR="004C304B">
        <w:rPr>
          <w:sz w:val="24"/>
          <w:szCs w:val="24"/>
        </w:rPr>
        <w:t>Pleading</w:t>
      </w:r>
      <w:r w:rsidR="00012D7E">
        <w:rPr>
          <w:sz w:val="24"/>
          <w:szCs w:val="24"/>
        </w:rPr>
        <w:t>” or “</w:t>
      </w:r>
      <w:r w:rsidR="00506CC6">
        <w:rPr>
          <w:sz w:val="24"/>
          <w:szCs w:val="24"/>
        </w:rPr>
        <w:t>Motion</w:t>
      </w:r>
      <w:r>
        <w:rPr>
          <w:sz w:val="24"/>
          <w:szCs w:val="24"/>
        </w:rPr>
        <w:t>”)</w:t>
      </w:r>
      <w:r w:rsidRPr="00E00881">
        <w:rPr>
          <w:sz w:val="24"/>
          <w:szCs w:val="24"/>
        </w:rPr>
        <w:t>.  OCC responds to the arguments raised by Duke in its Motion to Strike.</w:t>
      </w:r>
    </w:p>
    <w:p w:rsidR="00A53435" w:rsidRDefault="00A53435" w:rsidP="00E00881">
      <w:pPr>
        <w:pStyle w:val="BodyTextIndent"/>
        <w:spacing w:line="480" w:lineRule="auto"/>
        <w:ind w:left="0" w:firstLine="720"/>
        <w:rPr>
          <w:sz w:val="24"/>
          <w:szCs w:val="24"/>
        </w:rPr>
      </w:pPr>
    </w:p>
    <w:p w:rsidR="002067F2" w:rsidRDefault="00E00881" w:rsidP="003737FC">
      <w:pPr>
        <w:pStyle w:val="Heading1"/>
      </w:pPr>
      <w:r>
        <w:lastRenderedPageBreak/>
        <w:t>II.</w:t>
      </w:r>
      <w:r>
        <w:tab/>
        <w:t>ARGUMENT</w:t>
      </w:r>
    </w:p>
    <w:p w:rsidR="00E00881" w:rsidRDefault="003737FC" w:rsidP="003737FC">
      <w:pPr>
        <w:pStyle w:val="Heading2"/>
      </w:pPr>
      <w:r>
        <w:t>A.</w:t>
      </w:r>
      <w:r>
        <w:tab/>
      </w:r>
      <w:r w:rsidR="00E00881">
        <w:t xml:space="preserve">Duke’s </w:t>
      </w:r>
      <w:r w:rsidR="00232973">
        <w:t xml:space="preserve">Motion to Strike </w:t>
      </w:r>
      <w:r w:rsidR="00E00881">
        <w:t xml:space="preserve">Does Not Conform </w:t>
      </w:r>
      <w:r w:rsidR="00677DDD">
        <w:t>To</w:t>
      </w:r>
      <w:r>
        <w:t xml:space="preserve">The </w:t>
      </w:r>
      <w:r w:rsidR="00631DC1">
        <w:t xml:space="preserve">PUCO’s </w:t>
      </w:r>
      <w:r w:rsidR="00E00881">
        <w:t>Rules</w:t>
      </w:r>
      <w:r w:rsidR="00462D33">
        <w:t xml:space="preserve"> And Should Be Denied</w:t>
      </w:r>
      <w:r w:rsidR="00E00881">
        <w:t>.</w:t>
      </w:r>
    </w:p>
    <w:p w:rsidR="00E00881" w:rsidRDefault="00E00881" w:rsidP="004C304B">
      <w:pPr>
        <w:autoSpaceDE w:val="0"/>
        <w:autoSpaceDN w:val="0"/>
        <w:adjustRightInd w:val="0"/>
        <w:spacing w:line="480" w:lineRule="auto"/>
        <w:ind w:firstLine="720"/>
        <w:rPr>
          <w:sz w:val="24"/>
          <w:szCs w:val="24"/>
        </w:rPr>
      </w:pPr>
      <w:r>
        <w:rPr>
          <w:sz w:val="24"/>
          <w:szCs w:val="24"/>
        </w:rPr>
        <w:t xml:space="preserve">Duke’s </w:t>
      </w:r>
      <w:r w:rsidR="004C304B">
        <w:rPr>
          <w:sz w:val="24"/>
          <w:szCs w:val="24"/>
        </w:rPr>
        <w:t>Pleading</w:t>
      </w:r>
      <w:r>
        <w:rPr>
          <w:sz w:val="24"/>
          <w:szCs w:val="24"/>
        </w:rPr>
        <w:t xml:space="preserve"> </w:t>
      </w:r>
      <w:r w:rsidR="004C304B">
        <w:rPr>
          <w:sz w:val="24"/>
          <w:szCs w:val="24"/>
        </w:rPr>
        <w:t xml:space="preserve">does not conform </w:t>
      </w:r>
      <w:r w:rsidR="00677DDD">
        <w:rPr>
          <w:sz w:val="24"/>
          <w:szCs w:val="24"/>
        </w:rPr>
        <w:t>to</w:t>
      </w:r>
      <w:r w:rsidR="004C304B">
        <w:rPr>
          <w:sz w:val="24"/>
          <w:szCs w:val="24"/>
        </w:rPr>
        <w:t xml:space="preserve"> the Commission’s rules on Motions.  </w:t>
      </w:r>
      <w:r w:rsidR="00677DDD">
        <w:rPr>
          <w:sz w:val="24"/>
          <w:szCs w:val="24"/>
        </w:rPr>
        <w:t>Ohio Adm. Code</w:t>
      </w:r>
      <w:r w:rsidR="00933DB5">
        <w:rPr>
          <w:sz w:val="24"/>
          <w:szCs w:val="24"/>
        </w:rPr>
        <w:t xml:space="preserve"> </w:t>
      </w:r>
      <w:r w:rsidR="004C304B">
        <w:rPr>
          <w:sz w:val="24"/>
          <w:szCs w:val="24"/>
        </w:rPr>
        <w:t>4901-1-12 (A) states:</w:t>
      </w:r>
    </w:p>
    <w:p w:rsidR="004C304B" w:rsidRDefault="004C304B" w:rsidP="005517FC">
      <w:pPr>
        <w:autoSpaceDE w:val="0"/>
        <w:autoSpaceDN w:val="0"/>
        <w:adjustRightInd w:val="0"/>
        <w:ind w:left="1440" w:right="720"/>
        <w:rPr>
          <w:sz w:val="24"/>
          <w:szCs w:val="24"/>
        </w:rPr>
      </w:pPr>
      <w:r w:rsidRPr="004C304B">
        <w:rPr>
          <w:sz w:val="24"/>
          <w:szCs w:val="24"/>
        </w:rPr>
        <w:t xml:space="preserve">All motions, unless made at a public hearing or transcribed prehearing conference, or unless otherwise ordered for good cause shown, shall be in writing and </w:t>
      </w:r>
      <w:r w:rsidRPr="004C304B">
        <w:rPr>
          <w:b/>
          <w:sz w:val="24"/>
          <w:szCs w:val="24"/>
        </w:rPr>
        <w:t>shall be accompanied by a memorandum in support</w:t>
      </w:r>
      <w:r w:rsidRPr="004C304B">
        <w:rPr>
          <w:sz w:val="24"/>
          <w:szCs w:val="24"/>
        </w:rPr>
        <w:t>. The memorandum in support shall contain a brief statement of the grounds for the motion and citations of any authorities relied upon.</w:t>
      </w:r>
      <w:r w:rsidR="00933DB5">
        <w:rPr>
          <w:sz w:val="24"/>
          <w:szCs w:val="24"/>
        </w:rPr>
        <w:t xml:space="preserve">  (Emphasis added).</w:t>
      </w:r>
    </w:p>
    <w:p w:rsidR="004C304B" w:rsidRDefault="004C304B" w:rsidP="004C304B">
      <w:pPr>
        <w:autoSpaceDE w:val="0"/>
        <w:autoSpaceDN w:val="0"/>
        <w:adjustRightInd w:val="0"/>
        <w:rPr>
          <w:sz w:val="24"/>
          <w:szCs w:val="24"/>
        </w:rPr>
      </w:pPr>
    </w:p>
    <w:p w:rsidR="004C304B" w:rsidRDefault="004C304B" w:rsidP="004C304B">
      <w:pPr>
        <w:autoSpaceDE w:val="0"/>
        <w:autoSpaceDN w:val="0"/>
        <w:adjustRightInd w:val="0"/>
        <w:spacing w:line="480" w:lineRule="auto"/>
        <w:rPr>
          <w:sz w:val="24"/>
          <w:szCs w:val="24"/>
        </w:rPr>
      </w:pPr>
      <w:r>
        <w:rPr>
          <w:sz w:val="24"/>
          <w:szCs w:val="24"/>
        </w:rPr>
        <w:t xml:space="preserve">Duke </w:t>
      </w:r>
      <w:r w:rsidR="00933DB5">
        <w:rPr>
          <w:sz w:val="24"/>
          <w:szCs w:val="24"/>
        </w:rPr>
        <w:t>failed</w:t>
      </w:r>
      <w:r>
        <w:rPr>
          <w:sz w:val="24"/>
          <w:szCs w:val="24"/>
        </w:rPr>
        <w:t xml:space="preserve"> to include</w:t>
      </w:r>
      <w:r w:rsidR="00631DC1">
        <w:rPr>
          <w:sz w:val="24"/>
          <w:szCs w:val="24"/>
        </w:rPr>
        <w:t>,</w:t>
      </w:r>
      <w:r>
        <w:rPr>
          <w:sz w:val="24"/>
          <w:szCs w:val="24"/>
        </w:rPr>
        <w:t xml:space="preserve"> </w:t>
      </w:r>
      <w:r w:rsidR="00A53435">
        <w:rPr>
          <w:sz w:val="24"/>
          <w:szCs w:val="24"/>
        </w:rPr>
        <w:t>as part of</w:t>
      </w:r>
      <w:r>
        <w:rPr>
          <w:sz w:val="24"/>
          <w:szCs w:val="24"/>
        </w:rPr>
        <w:t xml:space="preserve"> its </w:t>
      </w:r>
      <w:r w:rsidR="00631DC1">
        <w:rPr>
          <w:sz w:val="24"/>
          <w:szCs w:val="24"/>
        </w:rPr>
        <w:t>Motion</w:t>
      </w:r>
      <w:r w:rsidR="00A53435">
        <w:rPr>
          <w:sz w:val="24"/>
          <w:szCs w:val="24"/>
        </w:rPr>
        <w:t>,</w:t>
      </w:r>
      <w:r>
        <w:rPr>
          <w:sz w:val="24"/>
          <w:szCs w:val="24"/>
        </w:rPr>
        <w:t xml:space="preserve"> a </w:t>
      </w:r>
      <w:r w:rsidR="00933DB5">
        <w:rPr>
          <w:sz w:val="24"/>
          <w:szCs w:val="24"/>
        </w:rPr>
        <w:t>M</w:t>
      </w:r>
      <w:r>
        <w:rPr>
          <w:sz w:val="24"/>
          <w:szCs w:val="24"/>
        </w:rPr>
        <w:t xml:space="preserve">emorandum in </w:t>
      </w:r>
      <w:r w:rsidR="00933DB5">
        <w:rPr>
          <w:sz w:val="24"/>
          <w:szCs w:val="24"/>
        </w:rPr>
        <w:t>S</w:t>
      </w:r>
      <w:r>
        <w:rPr>
          <w:sz w:val="24"/>
          <w:szCs w:val="24"/>
        </w:rPr>
        <w:t xml:space="preserve">upport of its Motion.  </w:t>
      </w:r>
      <w:r w:rsidR="00A53435">
        <w:rPr>
          <w:sz w:val="24"/>
          <w:szCs w:val="24"/>
        </w:rPr>
        <w:t>A</w:t>
      </w:r>
      <w:r>
        <w:rPr>
          <w:sz w:val="24"/>
          <w:szCs w:val="24"/>
        </w:rPr>
        <w:t xml:space="preserve"> </w:t>
      </w:r>
      <w:r w:rsidR="00933DB5">
        <w:rPr>
          <w:sz w:val="24"/>
          <w:szCs w:val="24"/>
        </w:rPr>
        <w:t>M</w:t>
      </w:r>
      <w:r>
        <w:rPr>
          <w:sz w:val="24"/>
          <w:szCs w:val="24"/>
        </w:rPr>
        <w:t xml:space="preserve">emorandum in </w:t>
      </w:r>
      <w:r w:rsidR="00933DB5">
        <w:rPr>
          <w:sz w:val="24"/>
          <w:szCs w:val="24"/>
        </w:rPr>
        <w:t>S</w:t>
      </w:r>
      <w:r>
        <w:rPr>
          <w:sz w:val="24"/>
          <w:szCs w:val="24"/>
        </w:rPr>
        <w:t xml:space="preserve">upport, as </w:t>
      </w:r>
      <w:r w:rsidR="00933DB5">
        <w:rPr>
          <w:sz w:val="24"/>
          <w:szCs w:val="24"/>
        </w:rPr>
        <w:t>direct</w:t>
      </w:r>
      <w:r>
        <w:rPr>
          <w:sz w:val="24"/>
          <w:szCs w:val="24"/>
        </w:rPr>
        <w:t xml:space="preserve">ed by the language in the rule, is a </w:t>
      </w:r>
      <w:r w:rsidRPr="005517FC">
        <w:rPr>
          <w:b/>
          <w:sz w:val="24"/>
          <w:szCs w:val="24"/>
        </w:rPr>
        <w:t>mandatory component of a Motion</w:t>
      </w:r>
      <w:r>
        <w:rPr>
          <w:sz w:val="24"/>
          <w:szCs w:val="24"/>
        </w:rPr>
        <w:t xml:space="preserve">, and a component of Duke’s </w:t>
      </w:r>
      <w:r w:rsidR="00631DC1">
        <w:rPr>
          <w:sz w:val="24"/>
          <w:szCs w:val="24"/>
        </w:rPr>
        <w:t xml:space="preserve">Motion </w:t>
      </w:r>
      <w:r>
        <w:rPr>
          <w:sz w:val="24"/>
          <w:szCs w:val="24"/>
        </w:rPr>
        <w:t>that is conspicuously absent.</w:t>
      </w:r>
    </w:p>
    <w:p w:rsidR="00CC4900" w:rsidRPr="00CC4900" w:rsidRDefault="004C304B" w:rsidP="00CC4900">
      <w:pPr>
        <w:autoSpaceDE w:val="0"/>
        <w:autoSpaceDN w:val="0"/>
        <w:adjustRightInd w:val="0"/>
        <w:spacing w:line="480" w:lineRule="auto"/>
        <w:rPr>
          <w:sz w:val="24"/>
          <w:szCs w:val="24"/>
        </w:rPr>
      </w:pPr>
      <w:r>
        <w:rPr>
          <w:sz w:val="24"/>
          <w:szCs w:val="24"/>
        </w:rPr>
        <w:tab/>
        <w:t>In fact</w:t>
      </w:r>
      <w:r w:rsidR="00CC4900">
        <w:rPr>
          <w:sz w:val="24"/>
          <w:szCs w:val="24"/>
        </w:rPr>
        <w:t>,</w:t>
      </w:r>
      <w:r>
        <w:rPr>
          <w:sz w:val="24"/>
          <w:szCs w:val="24"/>
        </w:rPr>
        <w:t xml:space="preserve"> Duke</w:t>
      </w:r>
      <w:r w:rsidR="00CC4900">
        <w:rPr>
          <w:sz w:val="24"/>
          <w:szCs w:val="24"/>
        </w:rPr>
        <w:t xml:space="preserve"> only mentions the request to strike in</w:t>
      </w:r>
      <w:r>
        <w:rPr>
          <w:sz w:val="24"/>
          <w:szCs w:val="24"/>
        </w:rPr>
        <w:t xml:space="preserve"> </w:t>
      </w:r>
      <w:r w:rsidR="00B07FF9">
        <w:rPr>
          <w:sz w:val="24"/>
          <w:szCs w:val="24"/>
        </w:rPr>
        <w:t xml:space="preserve">its </w:t>
      </w:r>
      <w:r w:rsidR="00631DC1">
        <w:rPr>
          <w:sz w:val="24"/>
          <w:szCs w:val="24"/>
        </w:rPr>
        <w:t xml:space="preserve">Motion </w:t>
      </w:r>
      <w:r>
        <w:rPr>
          <w:sz w:val="24"/>
          <w:szCs w:val="24"/>
        </w:rPr>
        <w:t>in two sentence fragments in the introduction and conclusion.  In the introduction Duke states: “* * * and the Commission should strike any reference to this information from Briefs submitted by OCC.”</w:t>
      </w:r>
      <w:r>
        <w:rPr>
          <w:rStyle w:val="FootnoteReference"/>
          <w:sz w:val="24"/>
          <w:szCs w:val="24"/>
        </w:rPr>
        <w:footnoteReference w:id="1"/>
      </w:r>
      <w:r>
        <w:rPr>
          <w:sz w:val="24"/>
          <w:szCs w:val="24"/>
        </w:rPr>
        <w:t xml:space="preserve">  And in the conclusion Duke states:  “* * * and reference to the document offered by OCC should be stricken from OCC’s </w:t>
      </w:r>
      <w:r w:rsidR="00AB5BE5">
        <w:rPr>
          <w:sz w:val="24"/>
          <w:szCs w:val="24"/>
        </w:rPr>
        <w:t>I</w:t>
      </w:r>
      <w:r>
        <w:rPr>
          <w:sz w:val="24"/>
          <w:szCs w:val="24"/>
        </w:rPr>
        <w:t>nitial and Reply Briefs.”</w:t>
      </w:r>
      <w:r w:rsidR="00CC4900">
        <w:rPr>
          <w:rStyle w:val="FootnoteReference"/>
          <w:sz w:val="24"/>
          <w:szCs w:val="24"/>
        </w:rPr>
        <w:footnoteReference w:id="2"/>
      </w:r>
      <w:r w:rsidR="00B07FF9">
        <w:rPr>
          <w:sz w:val="24"/>
          <w:szCs w:val="24"/>
        </w:rPr>
        <w:t xml:space="preserve">  Otherwise, there is no discussion of the request to strike in Duke’s </w:t>
      </w:r>
      <w:r w:rsidR="00012D7E">
        <w:rPr>
          <w:sz w:val="24"/>
          <w:szCs w:val="24"/>
        </w:rPr>
        <w:t>Motion</w:t>
      </w:r>
      <w:r w:rsidR="00B07FF9">
        <w:rPr>
          <w:sz w:val="24"/>
          <w:szCs w:val="24"/>
        </w:rPr>
        <w:t xml:space="preserve">.  </w:t>
      </w:r>
      <w:r w:rsidR="00CC4900" w:rsidRPr="00CC4900">
        <w:rPr>
          <w:sz w:val="24"/>
          <w:szCs w:val="24"/>
        </w:rPr>
        <w:t xml:space="preserve">There </w:t>
      </w:r>
      <w:r w:rsidR="00B07FF9">
        <w:rPr>
          <w:sz w:val="24"/>
          <w:szCs w:val="24"/>
        </w:rPr>
        <w:t>are</w:t>
      </w:r>
      <w:r w:rsidR="00CC4900" w:rsidRPr="00CC4900">
        <w:rPr>
          <w:sz w:val="24"/>
          <w:szCs w:val="24"/>
        </w:rPr>
        <w:t xml:space="preserve"> no </w:t>
      </w:r>
      <w:r w:rsidR="00CC4900">
        <w:rPr>
          <w:sz w:val="24"/>
          <w:szCs w:val="24"/>
        </w:rPr>
        <w:t xml:space="preserve">supporting </w:t>
      </w:r>
      <w:r w:rsidR="00CC4900" w:rsidRPr="00CC4900">
        <w:rPr>
          <w:sz w:val="24"/>
          <w:szCs w:val="24"/>
        </w:rPr>
        <w:t>argument</w:t>
      </w:r>
      <w:r w:rsidR="00B07FF9">
        <w:rPr>
          <w:sz w:val="24"/>
          <w:szCs w:val="24"/>
        </w:rPr>
        <w:t>s</w:t>
      </w:r>
      <w:r w:rsidR="00CC4900">
        <w:rPr>
          <w:sz w:val="24"/>
          <w:szCs w:val="24"/>
        </w:rPr>
        <w:t xml:space="preserve"> contained in the Pleading that Duke called a Motion to Strike.</w:t>
      </w:r>
      <w:r w:rsidR="00AB5BE5">
        <w:rPr>
          <w:sz w:val="24"/>
          <w:szCs w:val="24"/>
        </w:rPr>
        <w:t xml:space="preserve"> </w:t>
      </w:r>
      <w:r w:rsidR="00E7135E">
        <w:rPr>
          <w:sz w:val="24"/>
          <w:szCs w:val="24"/>
        </w:rPr>
        <w:t xml:space="preserve"> Most significantly, there is no specification of the grounds for the Motion to Strike or citation to any authority upon which Duke relied in submitting the Motion to Strike.</w:t>
      </w:r>
      <w:r w:rsidR="00F82599">
        <w:rPr>
          <w:sz w:val="24"/>
          <w:szCs w:val="24"/>
        </w:rPr>
        <w:t xml:space="preserve">  </w:t>
      </w:r>
      <w:r w:rsidR="00933DB5">
        <w:rPr>
          <w:sz w:val="24"/>
          <w:szCs w:val="24"/>
        </w:rPr>
        <w:t>Moreover</w:t>
      </w:r>
      <w:r w:rsidR="00AB5BE5">
        <w:rPr>
          <w:sz w:val="24"/>
          <w:szCs w:val="24"/>
        </w:rPr>
        <w:t xml:space="preserve">, Duke is not even consistent in its request as to which Brief or Briefs the information </w:t>
      </w:r>
      <w:r w:rsidR="00AB5BE5">
        <w:rPr>
          <w:sz w:val="24"/>
          <w:szCs w:val="24"/>
        </w:rPr>
        <w:lastRenderedPageBreak/>
        <w:t>should be stricken from.</w:t>
      </w:r>
      <w:r w:rsidR="00CC4900">
        <w:rPr>
          <w:sz w:val="24"/>
          <w:szCs w:val="24"/>
        </w:rPr>
        <w:t xml:space="preserve">  Therefore, the Commission should deny </w:t>
      </w:r>
      <w:r w:rsidR="00647E9A">
        <w:rPr>
          <w:sz w:val="24"/>
          <w:szCs w:val="24"/>
        </w:rPr>
        <w:t>Duke’s</w:t>
      </w:r>
      <w:r w:rsidR="00CC4900">
        <w:rPr>
          <w:sz w:val="24"/>
          <w:szCs w:val="24"/>
        </w:rPr>
        <w:t xml:space="preserve"> request to Strike from OCC’s Brief(s) the information </w:t>
      </w:r>
      <w:r w:rsidR="00A15FD6">
        <w:rPr>
          <w:sz w:val="24"/>
          <w:szCs w:val="24"/>
        </w:rPr>
        <w:t xml:space="preserve">that </w:t>
      </w:r>
      <w:r w:rsidR="00CC4900">
        <w:rPr>
          <w:sz w:val="24"/>
          <w:szCs w:val="24"/>
        </w:rPr>
        <w:t xml:space="preserve">OCC has </w:t>
      </w:r>
      <w:r w:rsidR="00A15FD6">
        <w:rPr>
          <w:sz w:val="24"/>
          <w:szCs w:val="24"/>
        </w:rPr>
        <w:t xml:space="preserve">proposed for </w:t>
      </w:r>
      <w:r w:rsidR="00CC4900">
        <w:rPr>
          <w:sz w:val="24"/>
          <w:szCs w:val="24"/>
        </w:rPr>
        <w:t xml:space="preserve">administrative notice.  </w:t>
      </w:r>
      <w:r w:rsidR="00CC4900" w:rsidRPr="00CC4900">
        <w:rPr>
          <w:sz w:val="24"/>
          <w:szCs w:val="24"/>
        </w:rPr>
        <w:t xml:space="preserve"> </w:t>
      </w:r>
    </w:p>
    <w:p w:rsidR="00B07FF9" w:rsidRDefault="003737FC" w:rsidP="003737FC">
      <w:pPr>
        <w:pStyle w:val="Heading2"/>
      </w:pPr>
      <w:r>
        <w:t>B.</w:t>
      </w:r>
      <w:r>
        <w:tab/>
      </w:r>
      <w:r w:rsidR="00E00881">
        <w:t>OCC</w:t>
      </w:r>
      <w:r w:rsidR="00D21BC9">
        <w:t>’s Reasons For The PUCO To Take Administrative Notice Are Well Stated And OCC’s Motion Should Be Granted</w:t>
      </w:r>
      <w:r w:rsidR="005D0E9B">
        <w:t>, Allowing OCC To Use Noticed Information In Its Briefs</w:t>
      </w:r>
      <w:r w:rsidR="00D21BC9">
        <w:t>.</w:t>
      </w:r>
      <w:r w:rsidR="00E00881">
        <w:t xml:space="preserve"> </w:t>
      </w:r>
    </w:p>
    <w:p w:rsidR="00B07FF9" w:rsidRDefault="00004C94" w:rsidP="00B07FF9">
      <w:pPr>
        <w:autoSpaceDE w:val="0"/>
        <w:autoSpaceDN w:val="0"/>
        <w:adjustRightInd w:val="0"/>
        <w:spacing w:line="480" w:lineRule="auto"/>
        <w:ind w:firstLine="720"/>
        <w:rPr>
          <w:sz w:val="24"/>
          <w:szCs w:val="24"/>
        </w:rPr>
      </w:pPr>
      <w:r>
        <w:rPr>
          <w:sz w:val="24"/>
          <w:szCs w:val="24"/>
        </w:rPr>
        <w:t xml:space="preserve">As noted, Duke has not supported its </w:t>
      </w:r>
      <w:r w:rsidR="00BA6B6F">
        <w:rPr>
          <w:sz w:val="24"/>
          <w:szCs w:val="24"/>
        </w:rPr>
        <w:t xml:space="preserve">Motion to Strike with </w:t>
      </w:r>
      <w:r w:rsidR="00434072">
        <w:rPr>
          <w:sz w:val="24"/>
          <w:szCs w:val="24"/>
        </w:rPr>
        <w:t>a</w:t>
      </w:r>
      <w:r w:rsidR="00BA6B6F">
        <w:rPr>
          <w:sz w:val="24"/>
          <w:szCs w:val="24"/>
        </w:rPr>
        <w:t xml:space="preserve"> Memorandum in Support </w:t>
      </w:r>
      <w:r w:rsidR="00434072">
        <w:rPr>
          <w:sz w:val="24"/>
          <w:szCs w:val="24"/>
        </w:rPr>
        <w:t>that specifically supports its Motion</w:t>
      </w:r>
      <w:r w:rsidR="00BA6B6F">
        <w:rPr>
          <w:sz w:val="24"/>
          <w:szCs w:val="24"/>
        </w:rPr>
        <w:t>.</w:t>
      </w:r>
      <w:r w:rsidR="005D0E9B">
        <w:rPr>
          <w:sz w:val="24"/>
          <w:szCs w:val="24"/>
        </w:rPr>
        <w:t xml:space="preserve"> </w:t>
      </w:r>
      <w:r w:rsidR="00BA6B6F">
        <w:rPr>
          <w:sz w:val="24"/>
          <w:szCs w:val="24"/>
        </w:rPr>
        <w:t xml:space="preserve"> </w:t>
      </w:r>
      <w:r w:rsidR="00434072">
        <w:rPr>
          <w:sz w:val="24"/>
          <w:szCs w:val="24"/>
        </w:rPr>
        <w:t xml:space="preserve">To be comprehensive, OCC will address Duke’s arguments in support of its Memorandum Contra on the related issue of its opposition to OCC’s Motion for Administrative Notice.  </w:t>
      </w:r>
      <w:r w:rsidR="004C239D">
        <w:rPr>
          <w:sz w:val="24"/>
          <w:szCs w:val="24"/>
        </w:rPr>
        <w:t>OCC</w:t>
      </w:r>
      <w:r w:rsidR="00434072">
        <w:rPr>
          <w:sz w:val="24"/>
          <w:szCs w:val="24"/>
        </w:rPr>
        <w:t xml:space="preserve"> has made the following points in response to Duke’s opposition to OCC’s Motion for Administrative Notice</w:t>
      </w:r>
      <w:r w:rsidR="004C239D">
        <w:rPr>
          <w:sz w:val="24"/>
          <w:szCs w:val="24"/>
        </w:rPr>
        <w:t>:</w:t>
      </w:r>
    </w:p>
    <w:p w:rsidR="00B07FF9" w:rsidRDefault="00B07FF9" w:rsidP="003737FC">
      <w:pPr>
        <w:numPr>
          <w:ilvl w:val="0"/>
          <w:numId w:val="20"/>
        </w:numPr>
        <w:autoSpaceDE w:val="0"/>
        <w:autoSpaceDN w:val="0"/>
        <w:adjustRightInd w:val="0"/>
        <w:spacing w:line="480" w:lineRule="auto"/>
        <w:ind w:left="1440" w:hanging="720"/>
        <w:rPr>
          <w:sz w:val="24"/>
          <w:szCs w:val="24"/>
        </w:rPr>
      </w:pPr>
      <w:r>
        <w:rPr>
          <w:sz w:val="24"/>
          <w:szCs w:val="24"/>
        </w:rPr>
        <w:t>The Commission should grant OCC’s motion to take administrative notice; therefore, such information should not be stricken from OCC’s Brief(s).</w:t>
      </w:r>
      <w:r>
        <w:rPr>
          <w:rStyle w:val="FootnoteReference"/>
          <w:sz w:val="24"/>
          <w:szCs w:val="24"/>
        </w:rPr>
        <w:footnoteReference w:id="3"/>
      </w:r>
    </w:p>
    <w:p w:rsidR="00B07FF9" w:rsidRDefault="00AB5BE5" w:rsidP="003737FC">
      <w:pPr>
        <w:numPr>
          <w:ilvl w:val="0"/>
          <w:numId w:val="20"/>
        </w:numPr>
        <w:autoSpaceDE w:val="0"/>
        <w:autoSpaceDN w:val="0"/>
        <w:adjustRightInd w:val="0"/>
        <w:spacing w:line="480" w:lineRule="auto"/>
        <w:ind w:left="1440" w:hanging="720"/>
        <w:rPr>
          <w:sz w:val="24"/>
          <w:szCs w:val="24"/>
        </w:rPr>
      </w:pPr>
      <w:r>
        <w:rPr>
          <w:sz w:val="24"/>
          <w:szCs w:val="24"/>
        </w:rPr>
        <w:t>Duke is not prejudiced because the Utility will have a reasonable and sufficient opportunity to explain how the information on its own website is consistent with Duke’s testimony, and therefore, should not be stricken from OCC’s Brief(s).</w:t>
      </w:r>
      <w:r>
        <w:rPr>
          <w:rStyle w:val="FootnoteReference"/>
          <w:sz w:val="24"/>
          <w:szCs w:val="24"/>
        </w:rPr>
        <w:footnoteReference w:id="4"/>
      </w:r>
    </w:p>
    <w:p w:rsidR="00AB5BE5" w:rsidRDefault="00CD6DD6" w:rsidP="003737FC">
      <w:pPr>
        <w:numPr>
          <w:ilvl w:val="0"/>
          <w:numId w:val="20"/>
        </w:numPr>
        <w:autoSpaceDE w:val="0"/>
        <w:autoSpaceDN w:val="0"/>
        <w:adjustRightInd w:val="0"/>
        <w:spacing w:line="480" w:lineRule="auto"/>
        <w:ind w:left="1440" w:hanging="720"/>
        <w:rPr>
          <w:sz w:val="24"/>
          <w:szCs w:val="24"/>
        </w:rPr>
      </w:pPr>
      <w:r>
        <w:rPr>
          <w:sz w:val="24"/>
          <w:szCs w:val="24"/>
        </w:rPr>
        <w:t>T</w:t>
      </w:r>
      <w:r w:rsidR="00AB5BE5">
        <w:rPr>
          <w:sz w:val="24"/>
          <w:szCs w:val="24"/>
        </w:rPr>
        <w:t xml:space="preserve">he admission of this information </w:t>
      </w:r>
      <w:r>
        <w:rPr>
          <w:sz w:val="24"/>
          <w:szCs w:val="24"/>
        </w:rPr>
        <w:t xml:space="preserve">should be governed by Ohio Rule of Evidence 201, </w:t>
      </w:r>
      <w:r w:rsidR="00AB5BE5">
        <w:rPr>
          <w:sz w:val="24"/>
          <w:szCs w:val="24"/>
        </w:rPr>
        <w:t>because the information is not subject to dispute, and therefore, should not be stricken from OCC’s Brief(s).</w:t>
      </w:r>
      <w:r w:rsidR="00AB5BE5">
        <w:rPr>
          <w:rStyle w:val="FootnoteReference"/>
          <w:sz w:val="24"/>
          <w:szCs w:val="24"/>
        </w:rPr>
        <w:footnoteReference w:id="5"/>
      </w:r>
    </w:p>
    <w:p w:rsidR="00647E9A" w:rsidRDefault="003737FC" w:rsidP="003737FC">
      <w:pPr>
        <w:pStyle w:val="Heading1"/>
      </w:pPr>
      <w:r>
        <w:lastRenderedPageBreak/>
        <w:t>III.</w:t>
      </w:r>
      <w:r>
        <w:tab/>
        <w:t>CONCLUSION</w:t>
      </w:r>
    </w:p>
    <w:p w:rsidR="00647E9A" w:rsidRDefault="00647E9A" w:rsidP="00647E9A">
      <w:pPr>
        <w:autoSpaceDE w:val="0"/>
        <w:autoSpaceDN w:val="0"/>
        <w:adjustRightInd w:val="0"/>
        <w:spacing w:line="480" w:lineRule="auto"/>
        <w:rPr>
          <w:sz w:val="24"/>
          <w:szCs w:val="24"/>
        </w:rPr>
      </w:pPr>
      <w:r>
        <w:rPr>
          <w:sz w:val="24"/>
          <w:szCs w:val="24"/>
        </w:rPr>
        <w:tab/>
        <w:t xml:space="preserve">Duke has failed to file a motion that adheres to the Commission’s rules.  Furthermore, Duke has failed to include arguments that support its request to </w:t>
      </w:r>
      <w:r w:rsidR="00434072">
        <w:rPr>
          <w:sz w:val="24"/>
          <w:szCs w:val="24"/>
        </w:rPr>
        <w:t>s</w:t>
      </w:r>
      <w:r>
        <w:rPr>
          <w:sz w:val="24"/>
          <w:szCs w:val="24"/>
        </w:rPr>
        <w:t>trike information from OCC’s Brief(s).  Therefore, Duke’s Motion to Strike should be denied.</w:t>
      </w:r>
    </w:p>
    <w:p w:rsidR="00080007" w:rsidRPr="00B97B82" w:rsidRDefault="00080007" w:rsidP="002067F2">
      <w:pPr>
        <w:autoSpaceDE w:val="0"/>
        <w:autoSpaceDN w:val="0"/>
        <w:adjustRightInd w:val="0"/>
        <w:spacing w:line="480" w:lineRule="auto"/>
        <w:ind w:left="3600" w:firstLine="720"/>
        <w:rPr>
          <w:sz w:val="24"/>
          <w:szCs w:val="24"/>
        </w:rPr>
      </w:pPr>
      <w:r w:rsidRPr="00B97B82">
        <w:rPr>
          <w:sz w:val="24"/>
          <w:szCs w:val="24"/>
        </w:rPr>
        <w:t>Respectfully submitted,</w:t>
      </w:r>
    </w:p>
    <w:p w:rsidR="00080007" w:rsidRPr="00B97B82" w:rsidRDefault="00080007">
      <w:pPr>
        <w:tabs>
          <w:tab w:val="left" w:pos="4320"/>
        </w:tabs>
        <w:ind w:left="4320"/>
        <w:rPr>
          <w:sz w:val="24"/>
          <w:szCs w:val="24"/>
        </w:rPr>
      </w:pPr>
      <w:r w:rsidRPr="00B97B82">
        <w:rPr>
          <w:sz w:val="24"/>
          <w:szCs w:val="24"/>
        </w:rPr>
        <w:t>BRUCE J. WESTON</w:t>
      </w:r>
    </w:p>
    <w:p w:rsidR="00080007" w:rsidRPr="00B97B82" w:rsidRDefault="00080007">
      <w:pPr>
        <w:tabs>
          <w:tab w:val="left" w:pos="4320"/>
        </w:tabs>
        <w:ind w:left="4320"/>
        <w:rPr>
          <w:sz w:val="24"/>
          <w:szCs w:val="24"/>
        </w:rPr>
      </w:pPr>
      <w:r w:rsidRPr="00B97B82">
        <w:rPr>
          <w:sz w:val="24"/>
          <w:szCs w:val="24"/>
        </w:rPr>
        <w:t>OHIO CONSUMERS’ COUNSEL</w:t>
      </w:r>
    </w:p>
    <w:p w:rsidR="00080007" w:rsidRPr="00B97B82" w:rsidRDefault="00080007">
      <w:pPr>
        <w:tabs>
          <w:tab w:val="left" w:pos="4320"/>
        </w:tabs>
        <w:ind w:left="4320"/>
        <w:rPr>
          <w:sz w:val="24"/>
          <w:szCs w:val="24"/>
        </w:rPr>
      </w:pPr>
    </w:p>
    <w:p w:rsidR="00080007" w:rsidRPr="00B97B82" w:rsidRDefault="004C53DA">
      <w:pPr>
        <w:tabs>
          <w:tab w:val="left" w:pos="4320"/>
        </w:tabs>
        <w:ind w:left="4320"/>
        <w:rPr>
          <w:i/>
          <w:iCs/>
          <w:sz w:val="24"/>
          <w:szCs w:val="24"/>
          <w:u w:val="single"/>
        </w:rPr>
      </w:pPr>
      <w:r w:rsidRPr="00B97B82">
        <w:rPr>
          <w:i/>
          <w:iCs/>
          <w:sz w:val="24"/>
          <w:szCs w:val="24"/>
          <w:u w:val="single"/>
        </w:rPr>
        <w:t xml:space="preserve">/s/ </w:t>
      </w:r>
      <w:r w:rsidR="00AB5BE5">
        <w:rPr>
          <w:i/>
          <w:iCs/>
          <w:sz w:val="24"/>
          <w:szCs w:val="24"/>
          <w:u w:val="single"/>
        </w:rPr>
        <w:t>Larry S. Sauer</w:t>
      </w:r>
      <w:r w:rsidR="00080007" w:rsidRPr="00B97B82">
        <w:rPr>
          <w:i/>
          <w:iCs/>
          <w:sz w:val="24"/>
          <w:szCs w:val="24"/>
          <w:u w:val="single"/>
        </w:rPr>
        <w:tab/>
      </w:r>
      <w:r w:rsidR="00080007" w:rsidRPr="00B97B82">
        <w:rPr>
          <w:i/>
          <w:iCs/>
          <w:sz w:val="24"/>
          <w:szCs w:val="24"/>
          <w:u w:val="single"/>
        </w:rPr>
        <w:tab/>
      </w:r>
      <w:r w:rsidR="00080007" w:rsidRPr="00B97B82">
        <w:rPr>
          <w:i/>
          <w:iCs/>
          <w:sz w:val="24"/>
          <w:szCs w:val="24"/>
          <w:u w:val="single"/>
        </w:rPr>
        <w:tab/>
      </w:r>
      <w:r w:rsidR="00080007" w:rsidRPr="00B97B82">
        <w:rPr>
          <w:i/>
          <w:iCs/>
          <w:sz w:val="24"/>
          <w:szCs w:val="24"/>
          <w:u w:val="single"/>
        </w:rPr>
        <w:tab/>
      </w:r>
    </w:p>
    <w:p w:rsidR="00080007" w:rsidRPr="00B97B82" w:rsidRDefault="00080007">
      <w:pPr>
        <w:tabs>
          <w:tab w:val="left" w:pos="4320"/>
        </w:tabs>
        <w:ind w:left="4320"/>
        <w:rPr>
          <w:sz w:val="24"/>
          <w:szCs w:val="24"/>
        </w:rPr>
      </w:pPr>
      <w:r w:rsidRPr="00B97B82">
        <w:rPr>
          <w:sz w:val="24"/>
          <w:szCs w:val="24"/>
        </w:rPr>
        <w:t>Larry S. Sauer, Counsel of Record</w:t>
      </w:r>
    </w:p>
    <w:p w:rsidR="00080007" w:rsidRPr="00B97B82" w:rsidRDefault="00080007">
      <w:pPr>
        <w:tabs>
          <w:tab w:val="left" w:pos="4320"/>
        </w:tabs>
        <w:ind w:left="4320"/>
        <w:rPr>
          <w:sz w:val="24"/>
          <w:szCs w:val="24"/>
        </w:rPr>
      </w:pPr>
      <w:r w:rsidRPr="00B97B82">
        <w:rPr>
          <w:sz w:val="24"/>
          <w:szCs w:val="24"/>
        </w:rPr>
        <w:t>Joseph P. Serio</w:t>
      </w:r>
    </w:p>
    <w:p w:rsidR="00080007" w:rsidRPr="00B97B82" w:rsidRDefault="00080007">
      <w:pPr>
        <w:tabs>
          <w:tab w:val="left" w:pos="4320"/>
        </w:tabs>
        <w:ind w:left="4320"/>
        <w:rPr>
          <w:sz w:val="24"/>
          <w:szCs w:val="24"/>
        </w:rPr>
      </w:pPr>
      <w:r w:rsidRPr="00B97B82">
        <w:rPr>
          <w:sz w:val="24"/>
          <w:szCs w:val="24"/>
        </w:rPr>
        <w:t>Edmund Berger</w:t>
      </w:r>
    </w:p>
    <w:p w:rsidR="00080007" w:rsidRPr="00B97B82" w:rsidRDefault="00080007">
      <w:pPr>
        <w:tabs>
          <w:tab w:val="left" w:pos="4320"/>
        </w:tabs>
        <w:ind w:left="4320"/>
        <w:rPr>
          <w:sz w:val="24"/>
          <w:szCs w:val="24"/>
        </w:rPr>
      </w:pPr>
      <w:r w:rsidRPr="00B97B82">
        <w:rPr>
          <w:sz w:val="24"/>
          <w:szCs w:val="24"/>
        </w:rPr>
        <w:t>Assistant Consumers’ Counsel</w:t>
      </w:r>
    </w:p>
    <w:p w:rsidR="002A7C48" w:rsidRPr="00B97B82" w:rsidRDefault="002A7C48">
      <w:pPr>
        <w:tabs>
          <w:tab w:val="left" w:pos="4320"/>
        </w:tabs>
        <w:ind w:left="4320"/>
        <w:rPr>
          <w:sz w:val="24"/>
          <w:szCs w:val="24"/>
        </w:rPr>
      </w:pPr>
    </w:p>
    <w:p w:rsidR="00080007" w:rsidRPr="00B97B82" w:rsidRDefault="00080007" w:rsidP="002A7C48">
      <w:pPr>
        <w:ind w:left="4320"/>
        <w:rPr>
          <w:b/>
          <w:sz w:val="24"/>
          <w:szCs w:val="24"/>
        </w:rPr>
      </w:pPr>
      <w:bookmarkStart w:id="1" w:name="_Toc354492856"/>
      <w:r w:rsidRPr="00B97B82">
        <w:rPr>
          <w:b/>
          <w:sz w:val="24"/>
          <w:szCs w:val="24"/>
        </w:rPr>
        <w:t>Office of the Ohio Consumers’ Counsel</w:t>
      </w:r>
      <w:bookmarkEnd w:id="1"/>
    </w:p>
    <w:p w:rsidR="00080007" w:rsidRPr="00B97B82" w:rsidRDefault="00080007" w:rsidP="002A7C48">
      <w:pPr>
        <w:ind w:left="4320"/>
        <w:rPr>
          <w:sz w:val="24"/>
          <w:szCs w:val="24"/>
        </w:rPr>
      </w:pPr>
      <w:bookmarkStart w:id="2" w:name="_Toc354492857"/>
      <w:r w:rsidRPr="00B97B82">
        <w:rPr>
          <w:sz w:val="24"/>
          <w:szCs w:val="24"/>
        </w:rPr>
        <w:t>10 West Broad Street, Suite 1800</w:t>
      </w:r>
      <w:bookmarkEnd w:id="2"/>
    </w:p>
    <w:p w:rsidR="00080007" w:rsidRPr="00B97B82" w:rsidRDefault="00080007" w:rsidP="002A7C48">
      <w:pPr>
        <w:ind w:left="4320"/>
        <w:rPr>
          <w:sz w:val="24"/>
          <w:szCs w:val="24"/>
        </w:rPr>
      </w:pPr>
      <w:bookmarkStart w:id="3" w:name="_Toc354492858"/>
      <w:r w:rsidRPr="00B97B82">
        <w:rPr>
          <w:sz w:val="24"/>
          <w:szCs w:val="24"/>
        </w:rPr>
        <w:t>Columbus, Ohio 43215-3485</w:t>
      </w:r>
      <w:bookmarkEnd w:id="3"/>
    </w:p>
    <w:p w:rsidR="00080007" w:rsidRPr="00B97B82" w:rsidRDefault="00080007" w:rsidP="002A7C48">
      <w:pPr>
        <w:ind w:left="4320"/>
        <w:rPr>
          <w:sz w:val="24"/>
          <w:szCs w:val="24"/>
        </w:rPr>
      </w:pPr>
      <w:r w:rsidRPr="00B97B82">
        <w:rPr>
          <w:sz w:val="24"/>
          <w:szCs w:val="24"/>
        </w:rPr>
        <w:t>Telephone: Sauer – (614) 466-1312</w:t>
      </w:r>
    </w:p>
    <w:p w:rsidR="00080007" w:rsidRPr="00B97B82" w:rsidRDefault="00080007">
      <w:pPr>
        <w:autoSpaceDE w:val="0"/>
        <w:autoSpaceDN w:val="0"/>
        <w:adjustRightInd w:val="0"/>
        <w:ind w:left="4320"/>
        <w:rPr>
          <w:sz w:val="24"/>
          <w:szCs w:val="24"/>
        </w:rPr>
      </w:pPr>
      <w:r w:rsidRPr="00B97B82">
        <w:rPr>
          <w:sz w:val="24"/>
          <w:szCs w:val="24"/>
        </w:rPr>
        <w:t>Telephone: Serio – (614) 466-9565</w:t>
      </w:r>
    </w:p>
    <w:p w:rsidR="00080007" w:rsidRPr="00B97B82" w:rsidRDefault="00080007">
      <w:pPr>
        <w:autoSpaceDE w:val="0"/>
        <w:autoSpaceDN w:val="0"/>
        <w:adjustRightInd w:val="0"/>
        <w:ind w:left="4320"/>
        <w:rPr>
          <w:sz w:val="24"/>
          <w:szCs w:val="24"/>
        </w:rPr>
      </w:pPr>
      <w:r w:rsidRPr="00B97B82">
        <w:rPr>
          <w:sz w:val="24"/>
          <w:szCs w:val="24"/>
        </w:rPr>
        <w:t>Telephone: Berger – (614) 466-1292</w:t>
      </w:r>
    </w:p>
    <w:p w:rsidR="00080007" w:rsidRDefault="00BB00C7">
      <w:pPr>
        <w:ind w:left="4320"/>
        <w:rPr>
          <w:sz w:val="24"/>
          <w:szCs w:val="24"/>
        </w:rPr>
      </w:pPr>
      <w:r w:rsidRPr="00DA3E3D">
        <w:rPr>
          <w:sz w:val="24"/>
          <w:szCs w:val="24"/>
        </w:rPr>
        <w:t>sauer@occ.state.oh.us</w:t>
      </w:r>
    </w:p>
    <w:p w:rsidR="00080007" w:rsidRDefault="00BB00C7">
      <w:pPr>
        <w:ind w:left="4320"/>
        <w:rPr>
          <w:sz w:val="24"/>
          <w:szCs w:val="24"/>
        </w:rPr>
      </w:pPr>
      <w:r w:rsidRPr="00DA3E3D">
        <w:rPr>
          <w:sz w:val="24"/>
          <w:szCs w:val="24"/>
        </w:rPr>
        <w:t>serio@occ.state.oh.us</w:t>
      </w:r>
    </w:p>
    <w:p w:rsidR="00080007" w:rsidRDefault="00BB00C7">
      <w:pPr>
        <w:ind w:left="4320"/>
        <w:rPr>
          <w:sz w:val="24"/>
          <w:szCs w:val="24"/>
        </w:rPr>
      </w:pPr>
      <w:r w:rsidRPr="00DA3E3D">
        <w:rPr>
          <w:sz w:val="24"/>
          <w:szCs w:val="24"/>
        </w:rPr>
        <w:t>berger@occ.state.oh.us</w:t>
      </w:r>
    </w:p>
    <w:p w:rsidR="00BB00C7" w:rsidRPr="00B97B82" w:rsidRDefault="00BB00C7">
      <w:pPr>
        <w:ind w:left="4320"/>
        <w:rPr>
          <w:sz w:val="24"/>
          <w:szCs w:val="24"/>
        </w:rPr>
      </w:pPr>
    </w:p>
    <w:p w:rsidR="00080007" w:rsidRPr="00B97B82" w:rsidRDefault="00080007">
      <w:pPr>
        <w:pStyle w:val="Footer"/>
        <w:tabs>
          <w:tab w:val="clear" w:pos="8640"/>
          <w:tab w:val="left" w:pos="4320"/>
        </w:tabs>
        <w:spacing w:before="240"/>
        <w:rPr>
          <w:sz w:val="24"/>
          <w:szCs w:val="24"/>
        </w:rPr>
      </w:pPr>
    </w:p>
    <w:p w:rsidR="00080007" w:rsidRPr="00B97B82" w:rsidRDefault="00080007">
      <w:pPr>
        <w:pStyle w:val="ANSWER"/>
        <w:ind w:left="720"/>
        <w:jc w:val="center"/>
        <w:rPr>
          <w:b/>
          <w:bCs/>
          <w:u w:val="single"/>
        </w:rPr>
      </w:pPr>
    </w:p>
    <w:p w:rsidR="00080007" w:rsidRPr="00B97B82" w:rsidRDefault="00080007">
      <w:pPr>
        <w:pStyle w:val="ANSWER"/>
        <w:ind w:left="720"/>
        <w:jc w:val="center"/>
        <w:rPr>
          <w:b/>
          <w:bCs/>
          <w:u w:val="single"/>
        </w:rPr>
      </w:pPr>
    </w:p>
    <w:p w:rsidR="003B51E8" w:rsidRDefault="003B51E8" w:rsidP="003B51E8">
      <w:pPr>
        <w:pStyle w:val="ANSWER"/>
        <w:ind w:left="0" w:firstLine="0"/>
        <w:rPr>
          <w:b/>
          <w:bCs/>
          <w:u w:val="single"/>
        </w:rPr>
      </w:pPr>
    </w:p>
    <w:p w:rsidR="00080007" w:rsidRPr="00B97B82" w:rsidRDefault="00BB00C7" w:rsidP="003B51E8">
      <w:pPr>
        <w:pStyle w:val="ANSWER"/>
        <w:ind w:left="2160" w:firstLine="720"/>
        <w:rPr>
          <w:b/>
          <w:bCs/>
          <w:u w:val="single"/>
        </w:rPr>
      </w:pPr>
      <w:r>
        <w:rPr>
          <w:b/>
          <w:bCs/>
          <w:u w:val="single"/>
        </w:rPr>
        <w:br w:type="page"/>
      </w:r>
      <w:r w:rsidR="00080007" w:rsidRPr="00B97B82">
        <w:rPr>
          <w:b/>
          <w:bCs/>
          <w:u w:val="single"/>
        </w:rPr>
        <w:t>CERTIFICATE OF SERVICE</w:t>
      </w:r>
    </w:p>
    <w:p w:rsidR="00080007" w:rsidRPr="00B97B82" w:rsidRDefault="00080007">
      <w:pPr>
        <w:spacing w:line="480" w:lineRule="auto"/>
        <w:rPr>
          <w:sz w:val="24"/>
          <w:szCs w:val="24"/>
        </w:rPr>
      </w:pPr>
      <w:r w:rsidRPr="00B97B82">
        <w:rPr>
          <w:sz w:val="24"/>
          <w:szCs w:val="24"/>
        </w:rPr>
        <w:tab/>
        <w:t xml:space="preserve">I hereby certify that a copy of the foregoing </w:t>
      </w:r>
      <w:r w:rsidRPr="00B97B82">
        <w:rPr>
          <w:i/>
          <w:iCs/>
          <w:sz w:val="24"/>
          <w:szCs w:val="24"/>
        </w:rPr>
        <w:t xml:space="preserve">Memorandum Contra </w:t>
      </w:r>
      <w:r w:rsidRPr="00B97B82">
        <w:rPr>
          <w:sz w:val="24"/>
          <w:szCs w:val="24"/>
        </w:rPr>
        <w:t>by the Office of the Ohio Consumers’ Counsel has been served upon those persons listed b</w:t>
      </w:r>
      <w:r w:rsidR="00AE289D" w:rsidRPr="00B97B82">
        <w:rPr>
          <w:sz w:val="24"/>
          <w:szCs w:val="24"/>
        </w:rPr>
        <w:t>elow via electronic mail this 2</w:t>
      </w:r>
      <w:r w:rsidR="00AB5BE5">
        <w:rPr>
          <w:sz w:val="24"/>
          <w:szCs w:val="24"/>
        </w:rPr>
        <w:t>6th</w:t>
      </w:r>
      <w:r w:rsidR="00AE289D" w:rsidRPr="00B97B82">
        <w:rPr>
          <w:sz w:val="24"/>
          <w:szCs w:val="24"/>
        </w:rPr>
        <w:t xml:space="preserve"> day of June</w:t>
      </w:r>
      <w:r w:rsidRPr="00B97B82">
        <w:rPr>
          <w:sz w:val="24"/>
          <w:szCs w:val="24"/>
        </w:rPr>
        <w:t xml:space="preserve"> 2013.</w:t>
      </w:r>
    </w:p>
    <w:p w:rsidR="00080007" w:rsidRPr="00B97B82" w:rsidRDefault="00080007">
      <w:pPr>
        <w:tabs>
          <w:tab w:val="left" w:pos="4320"/>
        </w:tabs>
        <w:rPr>
          <w:i/>
          <w:iCs/>
          <w:sz w:val="24"/>
          <w:szCs w:val="24"/>
          <w:u w:val="single"/>
        </w:rPr>
      </w:pPr>
      <w:r w:rsidRPr="00B97B82">
        <w:rPr>
          <w:sz w:val="24"/>
          <w:szCs w:val="24"/>
        </w:rPr>
        <w:tab/>
      </w:r>
      <w:r w:rsidR="004C53DA" w:rsidRPr="00B97B82">
        <w:rPr>
          <w:i/>
          <w:iCs/>
          <w:sz w:val="24"/>
          <w:szCs w:val="24"/>
          <w:u w:val="single"/>
        </w:rPr>
        <w:t xml:space="preserve">/s/ </w:t>
      </w:r>
      <w:r w:rsidR="00AB5BE5">
        <w:rPr>
          <w:i/>
          <w:iCs/>
          <w:sz w:val="24"/>
          <w:szCs w:val="24"/>
          <w:u w:val="single"/>
        </w:rPr>
        <w:t>Larry S. Sauer</w:t>
      </w:r>
      <w:r w:rsidRPr="00B97B82">
        <w:rPr>
          <w:i/>
          <w:iCs/>
          <w:sz w:val="24"/>
          <w:szCs w:val="24"/>
          <w:u w:val="single"/>
        </w:rPr>
        <w:tab/>
      </w:r>
      <w:r w:rsidRPr="00B97B82">
        <w:rPr>
          <w:i/>
          <w:iCs/>
          <w:sz w:val="24"/>
          <w:szCs w:val="24"/>
          <w:u w:val="single"/>
        </w:rPr>
        <w:tab/>
      </w:r>
      <w:r w:rsidRPr="00B97B82">
        <w:rPr>
          <w:i/>
          <w:iCs/>
          <w:sz w:val="24"/>
          <w:szCs w:val="24"/>
          <w:u w:val="single"/>
        </w:rPr>
        <w:tab/>
      </w:r>
      <w:r w:rsidRPr="00B97B82">
        <w:rPr>
          <w:i/>
          <w:iCs/>
          <w:sz w:val="24"/>
          <w:szCs w:val="24"/>
          <w:u w:val="single"/>
        </w:rPr>
        <w:tab/>
      </w:r>
    </w:p>
    <w:p w:rsidR="00080007" w:rsidRPr="00B97B82" w:rsidRDefault="00AB5BE5">
      <w:pPr>
        <w:autoSpaceDE w:val="0"/>
        <w:autoSpaceDN w:val="0"/>
        <w:adjustRightInd w:val="0"/>
        <w:ind w:left="3600" w:firstLine="720"/>
        <w:rPr>
          <w:sz w:val="24"/>
          <w:szCs w:val="24"/>
        </w:rPr>
      </w:pPr>
      <w:r>
        <w:rPr>
          <w:sz w:val="24"/>
          <w:szCs w:val="24"/>
        </w:rPr>
        <w:t>Larry S. Sauer</w:t>
      </w:r>
    </w:p>
    <w:p w:rsidR="00080007" w:rsidRPr="00B97B82" w:rsidRDefault="00080007">
      <w:pPr>
        <w:tabs>
          <w:tab w:val="left" w:pos="4320"/>
        </w:tabs>
        <w:rPr>
          <w:sz w:val="24"/>
          <w:szCs w:val="24"/>
        </w:rPr>
      </w:pPr>
      <w:r w:rsidRPr="00B97B82">
        <w:rPr>
          <w:sz w:val="24"/>
          <w:szCs w:val="24"/>
        </w:rPr>
        <w:tab/>
        <w:t>Assistant Consumers’ Counsel</w:t>
      </w:r>
    </w:p>
    <w:p w:rsidR="00080007" w:rsidRPr="00B97B82" w:rsidRDefault="00080007">
      <w:pPr>
        <w:pStyle w:val="CommentText"/>
        <w:rPr>
          <w:sz w:val="24"/>
          <w:szCs w:val="24"/>
        </w:rPr>
      </w:pPr>
    </w:p>
    <w:p w:rsidR="00080007" w:rsidRPr="00B97B82" w:rsidRDefault="00080007">
      <w:pPr>
        <w:pStyle w:val="CommentText"/>
        <w:jc w:val="center"/>
        <w:rPr>
          <w:b/>
          <w:bCs/>
          <w:sz w:val="24"/>
          <w:szCs w:val="24"/>
          <w:u w:val="single"/>
        </w:rPr>
      </w:pPr>
      <w:r w:rsidRPr="00B97B82">
        <w:rPr>
          <w:b/>
          <w:bCs/>
          <w:sz w:val="24"/>
          <w:szCs w:val="24"/>
          <w:u w:val="single"/>
        </w:rPr>
        <w:t>SERVICE LIST</w:t>
      </w:r>
    </w:p>
    <w:p w:rsidR="00CB044D" w:rsidRPr="00B97B82" w:rsidRDefault="00CB044D">
      <w:pPr>
        <w:pStyle w:val="CommentText"/>
        <w:jc w:val="center"/>
        <w:rPr>
          <w:b/>
          <w:bCs/>
          <w:sz w:val="24"/>
          <w:szCs w:val="24"/>
          <w:u w:val="single"/>
        </w:rPr>
      </w:pPr>
    </w:p>
    <w:tbl>
      <w:tblPr>
        <w:tblW w:w="0" w:type="auto"/>
        <w:tblInd w:w="-106" w:type="dxa"/>
        <w:tblLook w:val="01E0" w:firstRow="1" w:lastRow="1" w:firstColumn="1" w:lastColumn="1" w:noHBand="0" w:noVBand="0"/>
      </w:tblPr>
      <w:tblGrid>
        <w:gridCol w:w="4428"/>
        <w:gridCol w:w="4428"/>
      </w:tblGrid>
      <w:tr w:rsidR="00CB044D" w:rsidRPr="00B97B82" w:rsidTr="00475EE3">
        <w:tc>
          <w:tcPr>
            <w:tcW w:w="4428" w:type="dxa"/>
          </w:tcPr>
          <w:p w:rsidR="00CB044D" w:rsidRPr="00B97B82" w:rsidRDefault="00CB044D" w:rsidP="00CB044D">
            <w:pPr>
              <w:rPr>
                <w:rFonts w:eastAsia="Calibri"/>
                <w:sz w:val="24"/>
                <w:szCs w:val="24"/>
              </w:rPr>
            </w:pPr>
            <w:r w:rsidRPr="00B97B82">
              <w:rPr>
                <w:rFonts w:eastAsia="Calibri"/>
                <w:sz w:val="24"/>
                <w:szCs w:val="24"/>
              </w:rPr>
              <w:t>Samuel C. Randazzo</w:t>
            </w:r>
          </w:p>
          <w:p w:rsidR="00CB044D" w:rsidRPr="00B97B82" w:rsidRDefault="00CB044D" w:rsidP="00CB044D">
            <w:pPr>
              <w:rPr>
                <w:rFonts w:eastAsia="Calibri"/>
                <w:sz w:val="24"/>
                <w:szCs w:val="24"/>
              </w:rPr>
            </w:pPr>
            <w:r w:rsidRPr="00B97B82">
              <w:rPr>
                <w:rFonts w:eastAsia="Calibri"/>
                <w:sz w:val="24"/>
                <w:szCs w:val="24"/>
              </w:rPr>
              <w:t>Frank P. Darr</w:t>
            </w:r>
          </w:p>
          <w:p w:rsidR="00CB044D" w:rsidRPr="00B97B82" w:rsidRDefault="00CB044D" w:rsidP="00CB044D">
            <w:pPr>
              <w:rPr>
                <w:rFonts w:eastAsia="Calibri"/>
                <w:sz w:val="24"/>
                <w:szCs w:val="24"/>
              </w:rPr>
            </w:pPr>
            <w:r w:rsidRPr="00B97B82">
              <w:rPr>
                <w:rFonts w:eastAsia="Calibri"/>
                <w:sz w:val="24"/>
                <w:szCs w:val="24"/>
              </w:rPr>
              <w:t>Joseph E. Oliker</w:t>
            </w:r>
          </w:p>
          <w:p w:rsidR="00CB044D" w:rsidRPr="00B97B82" w:rsidRDefault="00CB044D" w:rsidP="00CB044D">
            <w:pPr>
              <w:rPr>
                <w:rFonts w:eastAsia="Calibri"/>
                <w:sz w:val="24"/>
                <w:szCs w:val="24"/>
              </w:rPr>
            </w:pPr>
            <w:r w:rsidRPr="00B97B82">
              <w:rPr>
                <w:rFonts w:eastAsia="Calibri"/>
                <w:sz w:val="24"/>
                <w:szCs w:val="24"/>
              </w:rPr>
              <w:t>Matthew R. Pritchard</w:t>
            </w:r>
          </w:p>
          <w:p w:rsidR="00CB044D" w:rsidRPr="00B97B82" w:rsidRDefault="00CB044D" w:rsidP="00CB044D">
            <w:pPr>
              <w:rPr>
                <w:rFonts w:eastAsia="Calibri"/>
                <w:sz w:val="24"/>
                <w:szCs w:val="24"/>
              </w:rPr>
            </w:pPr>
            <w:r w:rsidRPr="00B97B82">
              <w:rPr>
                <w:rFonts w:eastAsia="Calibri"/>
                <w:sz w:val="24"/>
                <w:szCs w:val="24"/>
              </w:rPr>
              <w:t>MCNEES WALLACE &amp;NURICK LLC</w:t>
            </w:r>
          </w:p>
          <w:p w:rsidR="00CB044D" w:rsidRPr="00B97B82" w:rsidRDefault="00CB044D" w:rsidP="00CB044D">
            <w:pPr>
              <w:rPr>
                <w:rFonts w:eastAsia="Calibri"/>
                <w:sz w:val="24"/>
                <w:szCs w:val="24"/>
              </w:rPr>
            </w:pPr>
            <w:r w:rsidRPr="00B97B82">
              <w:rPr>
                <w:rFonts w:eastAsia="Calibri"/>
                <w:sz w:val="24"/>
                <w:szCs w:val="24"/>
              </w:rPr>
              <w:t>21 East State Street, 17TH Floor</w:t>
            </w:r>
          </w:p>
          <w:p w:rsidR="00CB044D" w:rsidRPr="00B97B82" w:rsidRDefault="00CB044D" w:rsidP="00CB044D">
            <w:pPr>
              <w:rPr>
                <w:rFonts w:eastAsia="Calibri"/>
                <w:sz w:val="24"/>
                <w:szCs w:val="24"/>
              </w:rPr>
            </w:pPr>
            <w:r w:rsidRPr="00B97B82">
              <w:rPr>
                <w:rFonts w:eastAsia="Calibri"/>
                <w:sz w:val="24"/>
                <w:szCs w:val="24"/>
              </w:rPr>
              <w:t>Columbus, Ohio 43215</w:t>
            </w:r>
          </w:p>
          <w:p w:rsidR="00CB044D" w:rsidRPr="00B97B82" w:rsidRDefault="00CB044D" w:rsidP="00CB044D">
            <w:pPr>
              <w:rPr>
                <w:rFonts w:eastAsia="Calibri"/>
                <w:sz w:val="24"/>
                <w:szCs w:val="24"/>
              </w:rPr>
            </w:pPr>
          </w:p>
        </w:tc>
        <w:tc>
          <w:tcPr>
            <w:tcW w:w="4428" w:type="dxa"/>
          </w:tcPr>
          <w:p w:rsidR="00CB044D" w:rsidRPr="00B97B82" w:rsidRDefault="00CB044D" w:rsidP="00CB044D">
            <w:pPr>
              <w:jc w:val="both"/>
              <w:rPr>
                <w:rFonts w:eastAsia="Calibri"/>
                <w:sz w:val="24"/>
                <w:szCs w:val="24"/>
              </w:rPr>
            </w:pPr>
            <w:r w:rsidRPr="00B97B82">
              <w:rPr>
                <w:rFonts w:eastAsia="Calibri"/>
                <w:sz w:val="24"/>
                <w:szCs w:val="24"/>
              </w:rPr>
              <w:t>Amy B. Spiller</w:t>
            </w:r>
          </w:p>
          <w:p w:rsidR="00CB044D" w:rsidRPr="00B97B82" w:rsidRDefault="00CB044D" w:rsidP="00CB044D">
            <w:pPr>
              <w:jc w:val="both"/>
              <w:rPr>
                <w:rFonts w:eastAsia="Calibri"/>
                <w:sz w:val="24"/>
                <w:szCs w:val="24"/>
              </w:rPr>
            </w:pPr>
            <w:r w:rsidRPr="00B97B82">
              <w:rPr>
                <w:rFonts w:eastAsia="Calibri"/>
                <w:sz w:val="24"/>
                <w:szCs w:val="24"/>
              </w:rPr>
              <w:t>Rocco O. D’Ascenzo</w:t>
            </w:r>
          </w:p>
          <w:p w:rsidR="00CB044D" w:rsidRPr="00B97B82" w:rsidRDefault="00CB044D" w:rsidP="00CB044D">
            <w:pPr>
              <w:jc w:val="both"/>
              <w:rPr>
                <w:rFonts w:eastAsia="Calibri"/>
                <w:sz w:val="24"/>
                <w:szCs w:val="24"/>
              </w:rPr>
            </w:pPr>
            <w:r w:rsidRPr="00B97B82">
              <w:rPr>
                <w:rFonts w:eastAsia="Calibri"/>
                <w:sz w:val="24"/>
                <w:szCs w:val="24"/>
              </w:rPr>
              <w:t>Jeanne W. Kingery</w:t>
            </w:r>
          </w:p>
          <w:p w:rsidR="00CB044D" w:rsidRPr="00B97B82" w:rsidRDefault="00CB044D" w:rsidP="00CB044D">
            <w:pPr>
              <w:jc w:val="both"/>
              <w:rPr>
                <w:rFonts w:eastAsia="Calibri"/>
                <w:sz w:val="24"/>
                <w:szCs w:val="24"/>
              </w:rPr>
            </w:pPr>
            <w:r w:rsidRPr="00B97B82">
              <w:rPr>
                <w:rFonts w:eastAsia="Calibri"/>
                <w:sz w:val="24"/>
                <w:szCs w:val="24"/>
              </w:rPr>
              <w:t>Elizabeth H. Watts</w:t>
            </w:r>
          </w:p>
          <w:p w:rsidR="00CB044D" w:rsidRPr="00B97B82" w:rsidRDefault="00CB044D" w:rsidP="00CB044D">
            <w:pPr>
              <w:jc w:val="both"/>
              <w:rPr>
                <w:rFonts w:eastAsia="Calibri"/>
                <w:sz w:val="24"/>
                <w:szCs w:val="24"/>
              </w:rPr>
            </w:pPr>
            <w:r w:rsidRPr="00B97B82">
              <w:rPr>
                <w:rFonts w:eastAsia="Calibri"/>
                <w:sz w:val="24"/>
                <w:szCs w:val="24"/>
              </w:rPr>
              <w:t>Duke Energy Business Services, LLC</w:t>
            </w:r>
          </w:p>
          <w:p w:rsidR="00CB044D" w:rsidRPr="00B97B82" w:rsidRDefault="00CB044D" w:rsidP="00CB044D">
            <w:pPr>
              <w:jc w:val="both"/>
              <w:rPr>
                <w:rFonts w:eastAsia="Calibri"/>
                <w:sz w:val="24"/>
                <w:szCs w:val="24"/>
              </w:rPr>
            </w:pPr>
            <w:r w:rsidRPr="00B97B82">
              <w:rPr>
                <w:rFonts w:eastAsia="Calibri"/>
                <w:sz w:val="24"/>
                <w:szCs w:val="24"/>
              </w:rPr>
              <w:t>139 East Fourth Street 1303 Main</w:t>
            </w:r>
          </w:p>
          <w:p w:rsidR="00CB044D" w:rsidRPr="00B97B82" w:rsidRDefault="00CB044D" w:rsidP="00CB044D">
            <w:pPr>
              <w:jc w:val="both"/>
              <w:rPr>
                <w:rFonts w:eastAsia="Calibri"/>
                <w:sz w:val="24"/>
                <w:szCs w:val="24"/>
              </w:rPr>
            </w:pPr>
            <w:r w:rsidRPr="00B97B82">
              <w:rPr>
                <w:rFonts w:eastAsia="Calibri"/>
                <w:sz w:val="24"/>
                <w:szCs w:val="24"/>
              </w:rPr>
              <w:t>P.O. Box 961</w:t>
            </w:r>
          </w:p>
          <w:p w:rsidR="00CB044D" w:rsidRPr="00B97B82" w:rsidRDefault="00CB044D" w:rsidP="00CB044D">
            <w:pPr>
              <w:jc w:val="both"/>
              <w:rPr>
                <w:rFonts w:eastAsia="Calibri"/>
                <w:sz w:val="24"/>
                <w:szCs w:val="24"/>
              </w:rPr>
            </w:pPr>
            <w:r w:rsidRPr="00B97B82">
              <w:rPr>
                <w:rFonts w:eastAsia="Calibri"/>
                <w:sz w:val="24"/>
                <w:szCs w:val="24"/>
              </w:rPr>
              <w:t>Cincinnati, Ohio 45201-0960</w:t>
            </w:r>
          </w:p>
          <w:p w:rsidR="00CB044D" w:rsidRPr="00B97B82" w:rsidRDefault="00CB044D" w:rsidP="00CB044D">
            <w:pPr>
              <w:jc w:val="both"/>
              <w:rPr>
                <w:rFonts w:eastAsia="Calibri"/>
                <w:sz w:val="24"/>
                <w:szCs w:val="24"/>
              </w:rPr>
            </w:pPr>
          </w:p>
        </w:tc>
      </w:tr>
      <w:tr w:rsidR="00CB044D" w:rsidRPr="00B97B82" w:rsidTr="00475EE3">
        <w:tc>
          <w:tcPr>
            <w:tcW w:w="4428" w:type="dxa"/>
          </w:tcPr>
          <w:p w:rsidR="00CB044D" w:rsidRPr="00B97B82" w:rsidRDefault="00CB044D" w:rsidP="00CB044D">
            <w:pPr>
              <w:rPr>
                <w:rFonts w:eastAsia="Calibri"/>
                <w:sz w:val="24"/>
                <w:szCs w:val="24"/>
              </w:rPr>
            </w:pPr>
            <w:r w:rsidRPr="00B97B82">
              <w:rPr>
                <w:rFonts w:eastAsia="Calibri"/>
                <w:sz w:val="24"/>
                <w:szCs w:val="24"/>
              </w:rPr>
              <w:t>Thomas McNamee</w:t>
            </w:r>
          </w:p>
          <w:p w:rsidR="00CB044D" w:rsidRPr="00B97B82" w:rsidRDefault="00CB044D" w:rsidP="00CB044D">
            <w:pPr>
              <w:rPr>
                <w:rFonts w:eastAsia="Calibri"/>
                <w:sz w:val="24"/>
                <w:szCs w:val="24"/>
              </w:rPr>
            </w:pPr>
            <w:r w:rsidRPr="00B97B82">
              <w:rPr>
                <w:rFonts w:eastAsia="Calibri"/>
                <w:sz w:val="24"/>
                <w:szCs w:val="24"/>
              </w:rPr>
              <w:t>Devin Parram</w:t>
            </w:r>
          </w:p>
          <w:p w:rsidR="00CB044D" w:rsidRPr="00B97B82" w:rsidRDefault="00CB044D" w:rsidP="00CB044D">
            <w:pPr>
              <w:rPr>
                <w:rFonts w:eastAsia="Calibri"/>
                <w:sz w:val="24"/>
                <w:szCs w:val="24"/>
              </w:rPr>
            </w:pPr>
            <w:r w:rsidRPr="00B97B82">
              <w:rPr>
                <w:rFonts w:eastAsia="Calibri"/>
                <w:sz w:val="24"/>
                <w:szCs w:val="24"/>
              </w:rPr>
              <w:t>Attorneys General</w:t>
            </w:r>
          </w:p>
          <w:p w:rsidR="00CB044D" w:rsidRPr="00B97B82" w:rsidRDefault="00CB044D" w:rsidP="00CB044D">
            <w:pPr>
              <w:rPr>
                <w:rFonts w:eastAsia="Calibri"/>
                <w:sz w:val="24"/>
                <w:szCs w:val="24"/>
              </w:rPr>
            </w:pPr>
            <w:r w:rsidRPr="00B97B82">
              <w:rPr>
                <w:rFonts w:eastAsia="Calibri"/>
                <w:sz w:val="24"/>
                <w:szCs w:val="24"/>
              </w:rPr>
              <w:t>Public Utilities Commission of Ohio</w:t>
            </w:r>
          </w:p>
          <w:p w:rsidR="00CB044D" w:rsidRPr="00B97B82" w:rsidRDefault="00CB044D" w:rsidP="00CB044D">
            <w:pPr>
              <w:rPr>
                <w:rFonts w:eastAsia="Calibri"/>
                <w:sz w:val="24"/>
                <w:szCs w:val="24"/>
              </w:rPr>
            </w:pPr>
            <w:r w:rsidRPr="00B97B82">
              <w:rPr>
                <w:rFonts w:eastAsia="Calibri"/>
                <w:sz w:val="24"/>
                <w:szCs w:val="24"/>
              </w:rPr>
              <w:t>180 East Broad Street 6</w:t>
            </w:r>
            <w:r w:rsidRPr="00B97B82">
              <w:rPr>
                <w:rFonts w:eastAsia="Calibri"/>
                <w:sz w:val="24"/>
                <w:szCs w:val="24"/>
                <w:vertAlign w:val="superscript"/>
              </w:rPr>
              <w:t>th</w:t>
            </w:r>
            <w:r w:rsidRPr="00B97B82">
              <w:rPr>
                <w:rFonts w:eastAsia="Calibri"/>
                <w:sz w:val="24"/>
                <w:szCs w:val="24"/>
              </w:rPr>
              <w:t xml:space="preserve"> Floor</w:t>
            </w:r>
          </w:p>
          <w:p w:rsidR="00CB044D" w:rsidRPr="00B97B82" w:rsidRDefault="00CB044D" w:rsidP="00CB044D">
            <w:pPr>
              <w:rPr>
                <w:rFonts w:eastAsia="Calibri"/>
                <w:sz w:val="24"/>
                <w:szCs w:val="24"/>
              </w:rPr>
            </w:pPr>
            <w:r w:rsidRPr="00B97B82">
              <w:rPr>
                <w:rFonts w:eastAsia="Calibri"/>
                <w:sz w:val="24"/>
                <w:szCs w:val="24"/>
              </w:rPr>
              <w:t>Columbus, Ohio 43215</w:t>
            </w:r>
          </w:p>
          <w:p w:rsidR="00CB044D" w:rsidRPr="00B97B82" w:rsidRDefault="00CB044D" w:rsidP="00CB044D">
            <w:pPr>
              <w:rPr>
                <w:rFonts w:eastAsia="Calibri"/>
                <w:sz w:val="24"/>
                <w:szCs w:val="24"/>
              </w:rPr>
            </w:pPr>
          </w:p>
        </w:tc>
        <w:tc>
          <w:tcPr>
            <w:tcW w:w="4428" w:type="dxa"/>
          </w:tcPr>
          <w:p w:rsidR="00CB044D" w:rsidRPr="00B97B82" w:rsidRDefault="00CB044D" w:rsidP="00CB044D">
            <w:pPr>
              <w:jc w:val="both"/>
              <w:rPr>
                <w:rFonts w:eastAsia="Calibri"/>
                <w:sz w:val="24"/>
                <w:szCs w:val="24"/>
              </w:rPr>
            </w:pPr>
            <w:r w:rsidRPr="00B97B82">
              <w:rPr>
                <w:rFonts w:eastAsia="Calibri"/>
                <w:sz w:val="24"/>
                <w:szCs w:val="24"/>
              </w:rPr>
              <w:t>A. Brian McIntosh</w:t>
            </w:r>
          </w:p>
          <w:p w:rsidR="00CB044D" w:rsidRPr="00B97B82" w:rsidRDefault="00CB044D" w:rsidP="00CB044D">
            <w:pPr>
              <w:jc w:val="both"/>
              <w:rPr>
                <w:rFonts w:eastAsia="Calibri"/>
                <w:sz w:val="24"/>
                <w:szCs w:val="24"/>
              </w:rPr>
            </w:pPr>
            <w:r w:rsidRPr="00B97B82">
              <w:rPr>
                <w:rFonts w:eastAsia="Calibri"/>
                <w:sz w:val="24"/>
                <w:szCs w:val="24"/>
              </w:rPr>
              <w:t>McIntosh &amp; McIntosh</w:t>
            </w:r>
          </w:p>
          <w:p w:rsidR="00CB044D" w:rsidRPr="00B97B82" w:rsidRDefault="00CB044D" w:rsidP="00CB044D">
            <w:pPr>
              <w:jc w:val="both"/>
              <w:rPr>
                <w:rFonts w:eastAsia="Calibri"/>
                <w:sz w:val="24"/>
                <w:szCs w:val="24"/>
              </w:rPr>
            </w:pPr>
            <w:r w:rsidRPr="00B97B82">
              <w:rPr>
                <w:rFonts w:eastAsia="Calibri"/>
                <w:sz w:val="24"/>
                <w:szCs w:val="24"/>
              </w:rPr>
              <w:t>1136 Saint Gregory Street, Suite 100</w:t>
            </w:r>
          </w:p>
          <w:p w:rsidR="00CB044D" w:rsidRPr="00B97B82" w:rsidRDefault="00CB044D" w:rsidP="00CB044D">
            <w:pPr>
              <w:jc w:val="both"/>
              <w:rPr>
                <w:rFonts w:eastAsia="Calibri"/>
                <w:sz w:val="24"/>
                <w:szCs w:val="24"/>
              </w:rPr>
            </w:pPr>
            <w:r w:rsidRPr="00B97B82">
              <w:rPr>
                <w:rFonts w:eastAsia="Calibri"/>
                <w:sz w:val="24"/>
                <w:szCs w:val="24"/>
              </w:rPr>
              <w:t>Cincinnati, Ohio 45202</w:t>
            </w:r>
          </w:p>
          <w:p w:rsidR="00CB044D" w:rsidRPr="00B97B82" w:rsidRDefault="00CB044D" w:rsidP="00CB044D">
            <w:pPr>
              <w:ind w:left="360"/>
              <w:jc w:val="both"/>
              <w:rPr>
                <w:rFonts w:eastAsia="Calibri"/>
                <w:sz w:val="24"/>
                <w:szCs w:val="24"/>
              </w:rPr>
            </w:pPr>
          </w:p>
        </w:tc>
      </w:tr>
      <w:tr w:rsidR="00CB044D" w:rsidRPr="00B97B82" w:rsidTr="00475EE3">
        <w:tc>
          <w:tcPr>
            <w:tcW w:w="4428" w:type="dxa"/>
          </w:tcPr>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Douglas E. Hart</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441 Vine Street, Suite 4192</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Cincinnati, Ohio 45202</w:t>
            </w:r>
          </w:p>
          <w:p w:rsidR="00CB044D" w:rsidRPr="00B97B82" w:rsidRDefault="00CB044D" w:rsidP="00CB044D">
            <w:pPr>
              <w:autoSpaceDE w:val="0"/>
              <w:autoSpaceDN w:val="0"/>
              <w:adjustRightInd w:val="0"/>
              <w:rPr>
                <w:rFonts w:eastAsia="Calibri"/>
                <w:color w:val="000000"/>
                <w:sz w:val="24"/>
                <w:szCs w:val="24"/>
              </w:rPr>
            </w:pPr>
          </w:p>
        </w:tc>
        <w:tc>
          <w:tcPr>
            <w:tcW w:w="4428" w:type="dxa"/>
          </w:tcPr>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Colleen L. Mooney</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Ohio Partners for Affordable Energy</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231 West Lima Street</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Findlay, Ohio 45840</w:t>
            </w:r>
          </w:p>
          <w:p w:rsidR="00CB044D" w:rsidRPr="00B97B82" w:rsidRDefault="00CB044D" w:rsidP="00CB044D">
            <w:pPr>
              <w:rPr>
                <w:rFonts w:eastAsia="Calibri"/>
                <w:sz w:val="24"/>
                <w:szCs w:val="24"/>
              </w:rPr>
            </w:pPr>
          </w:p>
        </w:tc>
      </w:tr>
      <w:tr w:rsidR="00CB044D" w:rsidRPr="00B97B82" w:rsidTr="00475EE3">
        <w:tc>
          <w:tcPr>
            <w:tcW w:w="4428" w:type="dxa"/>
          </w:tcPr>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Thomas J. O’Brien</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Bricker &amp;</w:t>
            </w:r>
            <w:r w:rsidR="00604614">
              <w:rPr>
                <w:rFonts w:eastAsia="Calibri"/>
                <w:sz w:val="24"/>
                <w:szCs w:val="24"/>
              </w:rPr>
              <w:t xml:space="preserve"> </w:t>
            </w:r>
            <w:r w:rsidRPr="00B97B82">
              <w:rPr>
                <w:rFonts w:eastAsia="Calibri"/>
                <w:sz w:val="24"/>
                <w:szCs w:val="24"/>
              </w:rPr>
              <w:t>Eckler LLP</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100 South Third Street</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Columbus, Ohio 43215-4291</w:t>
            </w:r>
          </w:p>
          <w:p w:rsidR="00CB044D" w:rsidRPr="00B97B82" w:rsidRDefault="00CB044D" w:rsidP="00CB044D">
            <w:pPr>
              <w:rPr>
                <w:rFonts w:eastAsia="Calibri"/>
                <w:sz w:val="24"/>
                <w:szCs w:val="24"/>
              </w:rPr>
            </w:pPr>
          </w:p>
          <w:p w:rsidR="00CB044D" w:rsidRPr="00B97B82" w:rsidRDefault="00CB044D" w:rsidP="00CB044D">
            <w:pPr>
              <w:rPr>
                <w:rFonts w:eastAsia="Calibri"/>
                <w:sz w:val="24"/>
                <w:szCs w:val="24"/>
              </w:rPr>
            </w:pPr>
            <w:r w:rsidRPr="00B97B82">
              <w:rPr>
                <w:rFonts w:eastAsia="Calibri"/>
                <w:sz w:val="24"/>
                <w:szCs w:val="24"/>
              </w:rPr>
              <w:t>Kimberly W. Bojko</w:t>
            </w:r>
          </w:p>
          <w:p w:rsidR="00CB044D" w:rsidRPr="00B97B82" w:rsidRDefault="00CB044D" w:rsidP="00CB044D">
            <w:pPr>
              <w:rPr>
                <w:rFonts w:eastAsia="Calibri"/>
                <w:sz w:val="24"/>
                <w:szCs w:val="24"/>
              </w:rPr>
            </w:pPr>
            <w:r w:rsidRPr="00B97B82">
              <w:rPr>
                <w:rFonts w:eastAsia="Calibri"/>
                <w:sz w:val="24"/>
                <w:szCs w:val="24"/>
              </w:rPr>
              <w:t>Mallory M. Mohler</w:t>
            </w:r>
          </w:p>
          <w:p w:rsidR="00CB044D" w:rsidRPr="00B97B82" w:rsidRDefault="00CB044D" w:rsidP="00CB044D">
            <w:pPr>
              <w:rPr>
                <w:rFonts w:eastAsia="Calibri"/>
                <w:sz w:val="24"/>
                <w:szCs w:val="24"/>
              </w:rPr>
            </w:pPr>
            <w:r w:rsidRPr="00B97B82">
              <w:rPr>
                <w:rFonts w:eastAsia="Calibri"/>
                <w:sz w:val="24"/>
                <w:szCs w:val="24"/>
              </w:rPr>
              <w:t>Carpenter Lipps</w:t>
            </w:r>
            <w:r w:rsidR="004945DA">
              <w:rPr>
                <w:rFonts w:eastAsia="Calibri"/>
                <w:sz w:val="24"/>
                <w:szCs w:val="24"/>
              </w:rPr>
              <w:t xml:space="preserve"> </w:t>
            </w:r>
            <w:r w:rsidRPr="00B97B82">
              <w:rPr>
                <w:rFonts w:eastAsia="Calibri"/>
                <w:sz w:val="24"/>
                <w:szCs w:val="24"/>
              </w:rPr>
              <w:t>&amp; Leland LLP</w:t>
            </w:r>
          </w:p>
          <w:p w:rsidR="00CB044D" w:rsidRPr="00B97B82" w:rsidRDefault="00CB044D" w:rsidP="00CB044D">
            <w:pPr>
              <w:rPr>
                <w:rFonts w:eastAsia="Calibri"/>
                <w:sz w:val="24"/>
                <w:szCs w:val="24"/>
              </w:rPr>
            </w:pPr>
            <w:r w:rsidRPr="00B97B82">
              <w:rPr>
                <w:rFonts w:eastAsia="Calibri"/>
                <w:sz w:val="24"/>
                <w:szCs w:val="24"/>
              </w:rPr>
              <w:t>280 North High Street</w:t>
            </w:r>
          </w:p>
          <w:p w:rsidR="00CB044D" w:rsidRPr="00B97B82" w:rsidRDefault="00CB044D" w:rsidP="00CB044D">
            <w:pPr>
              <w:rPr>
                <w:rFonts w:eastAsia="Calibri"/>
                <w:sz w:val="24"/>
                <w:szCs w:val="24"/>
              </w:rPr>
            </w:pPr>
            <w:r w:rsidRPr="00B97B82">
              <w:rPr>
                <w:rFonts w:eastAsia="Calibri"/>
                <w:sz w:val="24"/>
                <w:szCs w:val="24"/>
              </w:rPr>
              <w:t>Suite 1300</w:t>
            </w:r>
          </w:p>
          <w:p w:rsidR="00CB044D" w:rsidRPr="00B97B82" w:rsidRDefault="00CB044D" w:rsidP="00B41E1B">
            <w:pPr>
              <w:rPr>
                <w:rFonts w:eastAsia="Calibri"/>
                <w:sz w:val="24"/>
                <w:szCs w:val="24"/>
              </w:rPr>
            </w:pPr>
            <w:r w:rsidRPr="00B97B82">
              <w:rPr>
                <w:rFonts w:eastAsia="Calibri"/>
                <w:sz w:val="24"/>
                <w:szCs w:val="24"/>
              </w:rPr>
              <w:t>Columbus, Ohio  43215</w:t>
            </w:r>
          </w:p>
        </w:tc>
        <w:tc>
          <w:tcPr>
            <w:tcW w:w="4428" w:type="dxa"/>
          </w:tcPr>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Mark S. Yurick</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Zachary D. Kravitz</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Taft Stettinius &amp; Hollister LLP</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65 East State Street Suite 1000</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Columbus, Ohio  43215</w:t>
            </w:r>
          </w:p>
          <w:p w:rsidR="00CB044D" w:rsidRPr="00B97B82" w:rsidRDefault="00CB044D" w:rsidP="00CB044D">
            <w:pPr>
              <w:autoSpaceDE w:val="0"/>
              <w:autoSpaceDN w:val="0"/>
              <w:adjustRightInd w:val="0"/>
              <w:rPr>
                <w:rFonts w:eastAsia="Calibri"/>
                <w:color w:val="000000"/>
                <w:sz w:val="24"/>
                <w:szCs w:val="24"/>
              </w:rPr>
            </w:pP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Vincent Parisi</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Matthew White</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Interstate Gas Supply Inc.</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6100 Emerald Parkway</w:t>
            </w:r>
          </w:p>
          <w:p w:rsidR="00CB044D" w:rsidRPr="00B97B82" w:rsidRDefault="00CB044D" w:rsidP="00B41E1B">
            <w:pPr>
              <w:autoSpaceDE w:val="0"/>
              <w:autoSpaceDN w:val="0"/>
              <w:adjustRightInd w:val="0"/>
              <w:rPr>
                <w:rFonts w:eastAsia="Calibri"/>
                <w:color w:val="000000"/>
                <w:sz w:val="24"/>
                <w:szCs w:val="24"/>
              </w:rPr>
            </w:pPr>
            <w:r w:rsidRPr="00B97B82">
              <w:rPr>
                <w:rFonts w:eastAsia="Calibri"/>
                <w:color w:val="000000"/>
                <w:sz w:val="24"/>
                <w:szCs w:val="24"/>
              </w:rPr>
              <w:t>Dublin, Ohio  43016</w:t>
            </w:r>
          </w:p>
        </w:tc>
      </w:tr>
    </w:tbl>
    <w:p w:rsidR="00CB044D" w:rsidRPr="00B97B82" w:rsidRDefault="00CB044D" w:rsidP="00CB044D">
      <w:pPr>
        <w:rPr>
          <w:sz w:val="24"/>
          <w:szCs w:val="24"/>
        </w:rPr>
      </w:pPr>
      <w:r w:rsidRPr="00B97B82">
        <w:rPr>
          <w:sz w:val="24"/>
          <w:szCs w:val="24"/>
        </w:rPr>
        <w:br w:type="page"/>
      </w:r>
    </w:p>
    <w:tbl>
      <w:tblPr>
        <w:tblW w:w="0" w:type="auto"/>
        <w:tblInd w:w="-106" w:type="dxa"/>
        <w:tblLook w:val="01E0" w:firstRow="1" w:lastRow="1" w:firstColumn="1" w:lastColumn="1" w:noHBand="0" w:noVBand="0"/>
      </w:tblPr>
      <w:tblGrid>
        <w:gridCol w:w="4428"/>
        <w:gridCol w:w="4428"/>
      </w:tblGrid>
      <w:tr w:rsidR="00CB044D" w:rsidRPr="00B97B82" w:rsidTr="00475EE3">
        <w:tc>
          <w:tcPr>
            <w:tcW w:w="4428" w:type="dxa"/>
          </w:tcPr>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M. Howard Petricoff</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Stephen M. Howard</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Vorys, Sater, Seymour and Pease LLP</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52 East Gay Street</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PO Box 1008</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Columbus, Ohio  43216-1008</w:t>
            </w:r>
          </w:p>
          <w:p w:rsidR="00CB044D" w:rsidRPr="00B97B82" w:rsidRDefault="00CB044D" w:rsidP="00CB044D">
            <w:pPr>
              <w:autoSpaceDE w:val="0"/>
              <w:autoSpaceDN w:val="0"/>
              <w:adjustRightInd w:val="0"/>
              <w:rPr>
                <w:rFonts w:eastAsia="Calibri"/>
                <w:sz w:val="24"/>
                <w:szCs w:val="24"/>
              </w:rPr>
            </w:pP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Andrew J. Sonderman</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Kegler, Brown, Hill &amp; Ritter LPA</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Capitol Square, suite 1800</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65 East State Street</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Columbus, Ohio  43215</w:t>
            </w:r>
          </w:p>
          <w:p w:rsidR="00CB044D" w:rsidRPr="00B97B82" w:rsidRDefault="00CB044D" w:rsidP="00CB044D">
            <w:pPr>
              <w:autoSpaceDE w:val="0"/>
              <w:autoSpaceDN w:val="0"/>
              <w:adjustRightInd w:val="0"/>
              <w:rPr>
                <w:rFonts w:eastAsia="Calibri"/>
                <w:sz w:val="24"/>
                <w:szCs w:val="24"/>
              </w:rPr>
            </w:pPr>
          </w:p>
        </w:tc>
        <w:tc>
          <w:tcPr>
            <w:tcW w:w="4428" w:type="dxa"/>
          </w:tcPr>
          <w:p w:rsidR="00CB044D" w:rsidRPr="00B97B82" w:rsidRDefault="00CB044D" w:rsidP="00CB044D">
            <w:pPr>
              <w:rPr>
                <w:rFonts w:eastAsia="Calibri"/>
                <w:sz w:val="24"/>
                <w:szCs w:val="24"/>
                <w:u w:val="single"/>
              </w:rPr>
            </w:pPr>
            <w:r w:rsidRPr="00B97B82">
              <w:rPr>
                <w:rFonts w:eastAsia="Calibri"/>
                <w:sz w:val="24"/>
                <w:szCs w:val="24"/>
                <w:u w:val="single"/>
              </w:rPr>
              <w:t>Amy.spiller@duke-energy.com</w:t>
            </w:r>
          </w:p>
          <w:p w:rsidR="00CB044D" w:rsidRPr="00B97B82" w:rsidRDefault="00CB044D" w:rsidP="00CB044D">
            <w:pPr>
              <w:rPr>
                <w:rFonts w:eastAsia="Calibri"/>
                <w:sz w:val="24"/>
                <w:szCs w:val="24"/>
                <w:u w:val="single"/>
              </w:rPr>
            </w:pPr>
            <w:r w:rsidRPr="00B97B82">
              <w:rPr>
                <w:rFonts w:eastAsia="Calibri"/>
                <w:sz w:val="24"/>
                <w:szCs w:val="24"/>
                <w:u w:val="single"/>
              </w:rPr>
              <w:t>Elizabeth.watts@duke-energy.com</w:t>
            </w:r>
          </w:p>
          <w:p w:rsidR="00CB044D" w:rsidRPr="00B97B82" w:rsidRDefault="00CB044D" w:rsidP="00CB044D">
            <w:pPr>
              <w:rPr>
                <w:rFonts w:eastAsia="Calibri"/>
                <w:sz w:val="24"/>
                <w:szCs w:val="24"/>
                <w:u w:val="single"/>
              </w:rPr>
            </w:pPr>
            <w:r w:rsidRPr="00B97B82">
              <w:rPr>
                <w:rFonts w:eastAsia="Calibri"/>
                <w:sz w:val="24"/>
                <w:szCs w:val="24"/>
                <w:u w:val="single"/>
              </w:rPr>
              <w:t>Jeanne.kingery@duke-energy.com</w:t>
            </w:r>
          </w:p>
          <w:p w:rsidR="00CB044D" w:rsidRPr="00B97B82" w:rsidRDefault="00CB044D" w:rsidP="00CB044D">
            <w:pPr>
              <w:rPr>
                <w:rFonts w:eastAsia="Calibri"/>
                <w:sz w:val="24"/>
                <w:szCs w:val="24"/>
                <w:u w:val="single"/>
              </w:rPr>
            </w:pPr>
            <w:r w:rsidRPr="00B97B82">
              <w:rPr>
                <w:rFonts w:eastAsia="Calibri"/>
                <w:sz w:val="24"/>
                <w:szCs w:val="24"/>
                <w:u w:val="single"/>
              </w:rPr>
              <w:t>Rocco.dascenzo@duke-energy.com</w:t>
            </w:r>
          </w:p>
          <w:p w:rsidR="00CB044D" w:rsidRPr="00B97B82" w:rsidRDefault="00CB044D" w:rsidP="00CB044D">
            <w:pPr>
              <w:rPr>
                <w:rFonts w:eastAsia="Calibri"/>
                <w:sz w:val="24"/>
                <w:szCs w:val="24"/>
              </w:rPr>
            </w:pPr>
            <w:r w:rsidRPr="00B97B82">
              <w:rPr>
                <w:rFonts w:eastAsia="Calibri"/>
                <w:sz w:val="24"/>
                <w:szCs w:val="24"/>
                <w:u w:val="single"/>
              </w:rPr>
              <w:t>sam@mwncmh.com</w:t>
            </w:r>
          </w:p>
          <w:p w:rsidR="00CB044D" w:rsidRPr="00B97B82" w:rsidRDefault="00CB044D" w:rsidP="00CB044D">
            <w:pPr>
              <w:rPr>
                <w:rFonts w:eastAsia="Calibri"/>
                <w:sz w:val="24"/>
                <w:szCs w:val="24"/>
              </w:rPr>
            </w:pPr>
            <w:r w:rsidRPr="00B97B82">
              <w:rPr>
                <w:rFonts w:eastAsia="Calibri"/>
                <w:sz w:val="24"/>
                <w:szCs w:val="24"/>
                <w:u w:val="single"/>
              </w:rPr>
              <w:t>fdarr@mwncmh.com</w:t>
            </w:r>
          </w:p>
          <w:p w:rsidR="00CB044D" w:rsidRPr="00B97B82" w:rsidRDefault="00CB044D" w:rsidP="00CB044D">
            <w:pPr>
              <w:rPr>
                <w:rFonts w:eastAsia="Calibri"/>
                <w:sz w:val="24"/>
                <w:szCs w:val="24"/>
              </w:rPr>
            </w:pPr>
            <w:r w:rsidRPr="00B97B82">
              <w:rPr>
                <w:rFonts w:eastAsia="Calibri"/>
                <w:sz w:val="24"/>
                <w:szCs w:val="24"/>
                <w:u w:val="single"/>
              </w:rPr>
              <w:t>joliker@mwncmh.com</w:t>
            </w:r>
          </w:p>
          <w:p w:rsidR="00CB044D" w:rsidRPr="00B97B82" w:rsidRDefault="00CB044D" w:rsidP="00CB044D">
            <w:pPr>
              <w:rPr>
                <w:rFonts w:eastAsia="Calibri"/>
                <w:sz w:val="24"/>
                <w:szCs w:val="24"/>
                <w:u w:val="single"/>
              </w:rPr>
            </w:pPr>
            <w:r w:rsidRPr="00B97B82">
              <w:rPr>
                <w:rFonts w:eastAsia="Calibri"/>
                <w:sz w:val="24"/>
                <w:szCs w:val="24"/>
                <w:u w:val="single"/>
              </w:rPr>
              <w:t>mpritchard@mwncmh.com</w:t>
            </w:r>
          </w:p>
          <w:p w:rsidR="00CB044D" w:rsidRPr="00B97B82" w:rsidRDefault="00CB044D" w:rsidP="00CB044D">
            <w:pPr>
              <w:rPr>
                <w:rFonts w:eastAsia="Calibri"/>
                <w:sz w:val="24"/>
                <w:szCs w:val="24"/>
              </w:rPr>
            </w:pPr>
            <w:r w:rsidRPr="00B97B82">
              <w:rPr>
                <w:rFonts w:eastAsia="Calibri"/>
                <w:sz w:val="24"/>
                <w:szCs w:val="24"/>
                <w:u w:val="single"/>
              </w:rPr>
              <w:t>Thomas.mcnamee@puc.state.oh.us</w:t>
            </w:r>
          </w:p>
          <w:p w:rsidR="00CB044D" w:rsidRPr="00B97B82" w:rsidRDefault="00CB044D" w:rsidP="00CB044D">
            <w:pPr>
              <w:rPr>
                <w:rFonts w:eastAsia="Calibri"/>
                <w:sz w:val="24"/>
                <w:szCs w:val="24"/>
              </w:rPr>
            </w:pPr>
            <w:r w:rsidRPr="00B97B82">
              <w:rPr>
                <w:rFonts w:eastAsia="Calibri"/>
                <w:sz w:val="24"/>
                <w:szCs w:val="24"/>
                <w:u w:val="single"/>
              </w:rPr>
              <w:t>Devin.parram@puc.state.oh.us</w:t>
            </w:r>
          </w:p>
          <w:p w:rsidR="00CB044D" w:rsidRPr="00B97B82" w:rsidRDefault="00CB044D" w:rsidP="00CB044D">
            <w:pPr>
              <w:jc w:val="both"/>
              <w:rPr>
                <w:rFonts w:eastAsia="Calibri"/>
                <w:sz w:val="24"/>
                <w:szCs w:val="24"/>
              </w:rPr>
            </w:pPr>
            <w:r w:rsidRPr="00B97B82">
              <w:rPr>
                <w:rFonts w:eastAsia="Calibri"/>
                <w:sz w:val="24"/>
                <w:szCs w:val="24"/>
                <w:u w:val="single"/>
              </w:rPr>
              <w:t>brian@mcintoshlaw.com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dhart@douglasehart.com</w:t>
            </w:r>
          </w:p>
          <w:p w:rsidR="00CB044D" w:rsidRPr="00B97B82" w:rsidRDefault="00CB044D" w:rsidP="00CB044D">
            <w:pPr>
              <w:rPr>
                <w:rFonts w:eastAsia="Calibri"/>
                <w:sz w:val="24"/>
                <w:szCs w:val="24"/>
              </w:rPr>
            </w:pPr>
            <w:r w:rsidRPr="00B97B82">
              <w:rPr>
                <w:rFonts w:eastAsia="Calibri"/>
                <w:sz w:val="24"/>
                <w:szCs w:val="24"/>
                <w:u w:val="single"/>
              </w:rPr>
              <w:t>cmooney2@columbus.rr.com</w:t>
            </w:r>
          </w:p>
          <w:p w:rsidR="00CB044D" w:rsidRPr="00B97B82" w:rsidRDefault="00CB044D" w:rsidP="00CB044D">
            <w:pPr>
              <w:rPr>
                <w:rFonts w:eastAsia="Calibri"/>
                <w:sz w:val="24"/>
                <w:szCs w:val="24"/>
              </w:rPr>
            </w:pPr>
            <w:r w:rsidRPr="00B97B82">
              <w:rPr>
                <w:rFonts w:eastAsia="Calibri"/>
                <w:sz w:val="24"/>
                <w:szCs w:val="24"/>
                <w:u w:val="single"/>
              </w:rPr>
              <w:t>tobrien@bricker.com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myurick@taftlaw.com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zkravitz@taftlaw.com</w:t>
            </w:r>
          </w:p>
          <w:p w:rsidR="00CB044D" w:rsidRPr="00B97B82" w:rsidRDefault="00CB044D" w:rsidP="00CB044D">
            <w:pPr>
              <w:rPr>
                <w:rFonts w:eastAsia="Calibri"/>
                <w:sz w:val="24"/>
                <w:szCs w:val="24"/>
              </w:rPr>
            </w:pPr>
            <w:r w:rsidRPr="00B97B82">
              <w:rPr>
                <w:rFonts w:eastAsia="Calibri"/>
                <w:sz w:val="24"/>
                <w:szCs w:val="24"/>
                <w:u w:val="single"/>
              </w:rPr>
              <w:t>bojko@carpenterlipps.com</w:t>
            </w:r>
          </w:p>
          <w:p w:rsidR="00CB044D" w:rsidRPr="00B97B82" w:rsidRDefault="00CB044D" w:rsidP="00CB044D">
            <w:pPr>
              <w:rPr>
                <w:rFonts w:eastAsia="Calibri"/>
                <w:sz w:val="24"/>
                <w:szCs w:val="24"/>
              </w:rPr>
            </w:pPr>
            <w:r w:rsidRPr="00B97B82">
              <w:rPr>
                <w:rFonts w:eastAsia="Calibri"/>
                <w:sz w:val="24"/>
                <w:szCs w:val="24"/>
                <w:u w:val="single"/>
              </w:rPr>
              <w:t>mohler@carpenterlipps.com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vparisi@igsenergy.com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mswhite@igsenergy.com</w:t>
            </w:r>
          </w:p>
          <w:p w:rsidR="00CB044D" w:rsidRPr="00B97B82" w:rsidRDefault="00CB044D" w:rsidP="00CB044D">
            <w:pPr>
              <w:autoSpaceDE w:val="0"/>
              <w:autoSpaceDN w:val="0"/>
              <w:adjustRightInd w:val="0"/>
              <w:rPr>
                <w:rFonts w:eastAsia="Calibri"/>
                <w:sz w:val="24"/>
                <w:szCs w:val="24"/>
                <w:u w:val="single"/>
              </w:rPr>
            </w:pPr>
            <w:r w:rsidRPr="00B97B82">
              <w:rPr>
                <w:rFonts w:eastAsia="Calibri"/>
                <w:sz w:val="24"/>
                <w:szCs w:val="24"/>
                <w:u w:val="single"/>
              </w:rPr>
              <w:t>mhpetricoff@vorys.com</w:t>
            </w:r>
          </w:p>
          <w:p w:rsidR="00CB044D" w:rsidRPr="00B97B82" w:rsidRDefault="00CB044D" w:rsidP="00CB044D">
            <w:pPr>
              <w:rPr>
                <w:rFonts w:eastAsia="Calibri"/>
                <w:sz w:val="24"/>
                <w:szCs w:val="24"/>
                <w:u w:val="single"/>
              </w:rPr>
            </w:pPr>
            <w:r w:rsidRPr="00B97B82">
              <w:rPr>
                <w:rFonts w:eastAsia="Calibri"/>
                <w:sz w:val="24"/>
                <w:szCs w:val="24"/>
                <w:u w:val="single"/>
              </w:rPr>
              <w:t>smhoward@vorys.com</w:t>
            </w:r>
          </w:p>
          <w:p w:rsidR="00CB044D" w:rsidRPr="00B97B82" w:rsidRDefault="00CB044D" w:rsidP="00CB044D">
            <w:pPr>
              <w:rPr>
                <w:rFonts w:eastAsia="Calibri"/>
                <w:sz w:val="24"/>
                <w:szCs w:val="24"/>
              </w:rPr>
            </w:pPr>
            <w:r w:rsidRPr="00B97B82">
              <w:rPr>
                <w:rFonts w:eastAsia="Calibri"/>
                <w:sz w:val="24"/>
                <w:szCs w:val="24"/>
                <w:u w:val="single"/>
              </w:rPr>
              <w:t>asonderman@keglerbrown.com</w:t>
            </w:r>
          </w:p>
          <w:p w:rsidR="00CB044D" w:rsidRPr="00B97B82" w:rsidRDefault="00CB044D" w:rsidP="00CB044D">
            <w:pPr>
              <w:rPr>
                <w:rFonts w:eastAsia="Calibri"/>
                <w:sz w:val="24"/>
                <w:szCs w:val="24"/>
              </w:rPr>
            </w:pPr>
          </w:p>
          <w:p w:rsidR="00CB044D" w:rsidRPr="00B97B82" w:rsidRDefault="003134B5" w:rsidP="003134B5">
            <w:pPr>
              <w:autoSpaceDE w:val="0"/>
              <w:autoSpaceDN w:val="0"/>
              <w:adjustRightInd w:val="0"/>
              <w:ind w:left="720" w:hanging="720"/>
              <w:rPr>
                <w:rFonts w:eastAsia="Calibri"/>
                <w:color w:val="000000"/>
                <w:sz w:val="24"/>
                <w:szCs w:val="24"/>
              </w:rPr>
            </w:pPr>
            <w:r w:rsidRPr="00B97B82">
              <w:rPr>
                <w:rFonts w:eastAsia="Calibri"/>
                <w:color w:val="000000"/>
                <w:sz w:val="24"/>
                <w:szCs w:val="24"/>
              </w:rPr>
              <w:t xml:space="preserve">AEs: </w:t>
            </w:r>
            <w:r w:rsidRPr="00B97B82">
              <w:rPr>
                <w:rFonts w:eastAsia="Calibri"/>
                <w:color w:val="000000"/>
                <w:sz w:val="24"/>
                <w:szCs w:val="24"/>
              </w:rPr>
              <w:tab/>
            </w:r>
            <w:r w:rsidRPr="00B97B82">
              <w:rPr>
                <w:rFonts w:eastAsia="Calibri"/>
                <w:sz w:val="24"/>
                <w:szCs w:val="24"/>
              </w:rPr>
              <w:t>chris.pirik@puc.state.oh.us</w:t>
            </w:r>
          </w:p>
          <w:p w:rsidR="003134B5" w:rsidRPr="00B97B82" w:rsidRDefault="003134B5" w:rsidP="00CB044D">
            <w:pPr>
              <w:autoSpaceDE w:val="0"/>
              <w:autoSpaceDN w:val="0"/>
              <w:adjustRightInd w:val="0"/>
              <w:rPr>
                <w:rFonts w:eastAsia="Calibri"/>
                <w:color w:val="000000"/>
                <w:sz w:val="24"/>
                <w:szCs w:val="24"/>
              </w:rPr>
            </w:pPr>
            <w:r w:rsidRPr="00B97B82">
              <w:rPr>
                <w:rFonts w:eastAsia="Calibri"/>
                <w:color w:val="000000"/>
                <w:sz w:val="24"/>
                <w:szCs w:val="24"/>
              </w:rPr>
              <w:tab/>
            </w:r>
            <w:r w:rsidRPr="00B97B82">
              <w:rPr>
                <w:rFonts w:eastAsia="Calibri"/>
                <w:sz w:val="24"/>
                <w:szCs w:val="24"/>
              </w:rPr>
              <w:t>Katie.stenman@puc.state.oh.us</w:t>
            </w:r>
          </w:p>
          <w:p w:rsidR="003134B5" w:rsidRPr="00B97B82" w:rsidRDefault="003134B5" w:rsidP="00CB044D">
            <w:pPr>
              <w:autoSpaceDE w:val="0"/>
              <w:autoSpaceDN w:val="0"/>
              <w:adjustRightInd w:val="0"/>
              <w:rPr>
                <w:rFonts w:eastAsia="Calibri"/>
                <w:color w:val="000000"/>
                <w:sz w:val="24"/>
                <w:szCs w:val="24"/>
              </w:rPr>
            </w:pPr>
          </w:p>
        </w:tc>
      </w:tr>
    </w:tbl>
    <w:p w:rsidR="00CB044D" w:rsidRPr="00B97B82" w:rsidRDefault="00CB044D" w:rsidP="00CB044D">
      <w:pPr>
        <w:jc w:val="center"/>
        <w:rPr>
          <w:rFonts w:eastAsia="Calibri"/>
          <w:b/>
          <w:bCs/>
          <w:sz w:val="24"/>
          <w:szCs w:val="24"/>
          <w:u w:val="single"/>
        </w:rPr>
      </w:pPr>
    </w:p>
    <w:p w:rsidR="00CB044D" w:rsidRDefault="00CB044D">
      <w:pPr>
        <w:pStyle w:val="CommentText"/>
        <w:jc w:val="center"/>
        <w:rPr>
          <w:b/>
          <w:bCs/>
          <w:sz w:val="24"/>
          <w:szCs w:val="24"/>
          <w:u w:val="single"/>
        </w:rPr>
      </w:pPr>
    </w:p>
    <w:sectPr w:rsidR="00CB044D" w:rsidSect="003737F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B0" w:rsidRDefault="00840FB0">
      <w:r>
        <w:separator/>
      </w:r>
    </w:p>
    <w:p w:rsidR="00840FB0" w:rsidRDefault="00840FB0"/>
  </w:endnote>
  <w:endnote w:type="continuationSeparator" w:id="0">
    <w:p w:rsidR="00840FB0" w:rsidRDefault="00840FB0">
      <w:r>
        <w:continuationSeparator/>
      </w:r>
    </w:p>
    <w:p w:rsidR="00840FB0" w:rsidRDefault="0084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3D" w:rsidRDefault="00DA3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FC" w:rsidRDefault="003737FC">
    <w:pPr>
      <w:pStyle w:val="Footer"/>
      <w:jc w:val="center"/>
    </w:pPr>
    <w:r>
      <w:fldChar w:fldCharType="begin"/>
    </w:r>
    <w:r>
      <w:instrText xml:space="preserve"> PAGE   \* MERGEFORMAT </w:instrText>
    </w:r>
    <w:r>
      <w:fldChar w:fldCharType="separate"/>
    </w:r>
    <w:r w:rsidR="000F6A3D">
      <w:rPr>
        <w:noProof/>
      </w:rPr>
      <w:t>2</w:t>
    </w:r>
    <w:r>
      <w:rPr>
        <w:noProof/>
      </w:rPr>
      <w:fldChar w:fldCharType="end"/>
    </w:r>
  </w:p>
  <w:p w:rsidR="00B07FF9" w:rsidRDefault="00B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3D" w:rsidRDefault="00DA3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B0" w:rsidRDefault="00840FB0">
      <w:r>
        <w:separator/>
      </w:r>
    </w:p>
    <w:p w:rsidR="00840FB0" w:rsidRDefault="00840FB0"/>
  </w:footnote>
  <w:footnote w:type="continuationSeparator" w:id="0">
    <w:p w:rsidR="00840FB0" w:rsidRDefault="00840FB0">
      <w:r>
        <w:continuationSeparator/>
      </w:r>
    </w:p>
    <w:p w:rsidR="00840FB0" w:rsidRDefault="00840FB0"/>
  </w:footnote>
  <w:footnote w:id="1">
    <w:p w:rsidR="00B07FF9" w:rsidRDefault="00B07FF9" w:rsidP="00A53435">
      <w:pPr>
        <w:pStyle w:val="FootnoteText"/>
        <w:spacing w:after="120"/>
      </w:pPr>
      <w:r>
        <w:rPr>
          <w:rStyle w:val="FootnoteReference"/>
        </w:rPr>
        <w:footnoteRef/>
      </w:r>
      <w:r>
        <w:t xml:space="preserve"> Pleading at 2.</w:t>
      </w:r>
    </w:p>
  </w:footnote>
  <w:footnote w:id="2">
    <w:p w:rsidR="00AB5BE5" w:rsidRDefault="00B07FF9" w:rsidP="00A53435">
      <w:pPr>
        <w:pStyle w:val="FootnoteText"/>
        <w:spacing w:after="120"/>
      </w:pPr>
      <w:r>
        <w:rPr>
          <w:rStyle w:val="FootnoteReference"/>
        </w:rPr>
        <w:footnoteRef/>
      </w:r>
      <w:r>
        <w:t xml:space="preserve"> Pleading at 7.</w:t>
      </w:r>
    </w:p>
  </w:footnote>
  <w:footnote w:id="3">
    <w:p w:rsidR="00AB5BE5" w:rsidRDefault="00B07FF9" w:rsidP="00A53435">
      <w:pPr>
        <w:pStyle w:val="FootnoteText"/>
        <w:spacing w:after="120"/>
      </w:pPr>
      <w:r>
        <w:rPr>
          <w:rStyle w:val="FootnoteReference"/>
        </w:rPr>
        <w:footnoteRef/>
      </w:r>
      <w:r>
        <w:t xml:space="preserve"> </w:t>
      </w:r>
      <w:r w:rsidR="00AB5BE5">
        <w:t>OCC Reply to Duke Memo Contra at 2-3 (June 18, 2013).</w:t>
      </w:r>
    </w:p>
  </w:footnote>
  <w:footnote w:id="4">
    <w:p w:rsidR="00AB5BE5" w:rsidRDefault="00AB5BE5" w:rsidP="00A53435">
      <w:pPr>
        <w:pStyle w:val="FootnoteText"/>
        <w:spacing w:after="120"/>
      </w:pPr>
      <w:r>
        <w:rPr>
          <w:rStyle w:val="FootnoteReference"/>
        </w:rPr>
        <w:footnoteRef/>
      </w:r>
      <w:r>
        <w:t xml:space="preserve"> Id. at 3-4.</w:t>
      </w:r>
    </w:p>
  </w:footnote>
  <w:footnote w:id="5">
    <w:p w:rsidR="00AB5BE5" w:rsidRDefault="00AB5BE5" w:rsidP="00A53435">
      <w:pPr>
        <w:pStyle w:val="FootnoteText"/>
        <w:spacing w:after="120"/>
      </w:pPr>
      <w:r>
        <w:rPr>
          <w:rStyle w:val="FootnoteReference"/>
        </w:rPr>
        <w:footnoteRef/>
      </w:r>
      <w:r>
        <w:t xml:space="preserve"> Id.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3D" w:rsidRDefault="00DA3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F9" w:rsidRDefault="00B07FF9">
    <w:pPr>
      <w:pStyle w:val="Header"/>
    </w:pPr>
  </w:p>
  <w:p w:rsidR="00B07FF9" w:rsidRDefault="00B07F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3D" w:rsidRDefault="00DA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47B48"/>
    <w:lvl w:ilvl="0">
      <w:start w:val="1"/>
      <w:numFmt w:val="decimal"/>
      <w:lvlText w:val="%1."/>
      <w:lvlJc w:val="left"/>
      <w:pPr>
        <w:tabs>
          <w:tab w:val="num" w:pos="1800"/>
        </w:tabs>
        <w:ind w:left="1800" w:hanging="360"/>
      </w:pPr>
    </w:lvl>
  </w:abstractNum>
  <w:abstractNum w:abstractNumId="1">
    <w:nsid w:val="FFFFFF7D"/>
    <w:multiLevelType w:val="singleLevel"/>
    <w:tmpl w:val="D992568E"/>
    <w:lvl w:ilvl="0">
      <w:start w:val="1"/>
      <w:numFmt w:val="decimal"/>
      <w:lvlText w:val="%1."/>
      <w:lvlJc w:val="left"/>
      <w:pPr>
        <w:tabs>
          <w:tab w:val="num" w:pos="1440"/>
        </w:tabs>
        <w:ind w:left="1440" w:hanging="360"/>
      </w:pPr>
    </w:lvl>
  </w:abstractNum>
  <w:abstractNum w:abstractNumId="2">
    <w:nsid w:val="FFFFFF7E"/>
    <w:multiLevelType w:val="singleLevel"/>
    <w:tmpl w:val="F1A862C0"/>
    <w:lvl w:ilvl="0">
      <w:start w:val="1"/>
      <w:numFmt w:val="decimal"/>
      <w:lvlText w:val="%1."/>
      <w:lvlJc w:val="left"/>
      <w:pPr>
        <w:tabs>
          <w:tab w:val="num" w:pos="1080"/>
        </w:tabs>
        <w:ind w:left="1080" w:hanging="360"/>
      </w:pPr>
    </w:lvl>
  </w:abstractNum>
  <w:abstractNum w:abstractNumId="3">
    <w:nsid w:val="FFFFFF7F"/>
    <w:multiLevelType w:val="singleLevel"/>
    <w:tmpl w:val="FE662CA0"/>
    <w:lvl w:ilvl="0">
      <w:start w:val="1"/>
      <w:numFmt w:val="decimal"/>
      <w:lvlText w:val="%1."/>
      <w:lvlJc w:val="left"/>
      <w:pPr>
        <w:tabs>
          <w:tab w:val="num" w:pos="720"/>
        </w:tabs>
        <w:ind w:left="720" w:hanging="360"/>
      </w:pPr>
    </w:lvl>
  </w:abstractNum>
  <w:abstractNum w:abstractNumId="4">
    <w:nsid w:val="FFFFFF80"/>
    <w:multiLevelType w:val="singleLevel"/>
    <w:tmpl w:val="0E5A042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B62551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8E841D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F72A77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8685DE2"/>
    <w:lvl w:ilvl="0">
      <w:start w:val="1"/>
      <w:numFmt w:val="decimal"/>
      <w:lvlText w:val="%1."/>
      <w:lvlJc w:val="left"/>
      <w:pPr>
        <w:tabs>
          <w:tab w:val="num" w:pos="360"/>
        </w:tabs>
        <w:ind w:left="360" w:hanging="360"/>
      </w:pPr>
    </w:lvl>
  </w:abstractNum>
  <w:abstractNum w:abstractNumId="9">
    <w:nsid w:val="FFFFFF89"/>
    <w:multiLevelType w:val="singleLevel"/>
    <w:tmpl w:val="EC400FD0"/>
    <w:lvl w:ilvl="0">
      <w:start w:val="1"/>
      <w:numFmt w:val="bullet"/>
      <w:lvlText w:val=""/>
      <w:lvlJc w:val="left"/>
      <w:pPr>
        <w:tabs>
          <w:tab w:val="num" w:pos="360"/>
        </w:tabs>
        <w:ind w:left="360" w:hanging="360"/>
      </w:pPr>
      <w:rPr>
        <w:rFonts w:ascii="Symbol" w:hAnsi="Symbol" w:cs="Symbol" w:hint="default"/>
      </w:rPr>
    </w:lvl>
  </w:abstractNum>
  <w:abstractNum w:abstractNumId="10">
    <w:nsid w:val="08C116EC"/>
    <w:multiLevelType w:val="hybridMultilevel"/>
    <w:tmpl w:val="C288721A"/>
    <w:lvl w:ilvl="0" w:tplc="ECB8F9DA">
      <w:start w:val="1"/>
      <w:numFmt w:val="upperLetter"/>
      <w:lvlText w:val="%1."/>
      <w:lvlJc w:val="left"/>
      <w:pPr>
        <w:ind w:left="1440" w:hanging="360"/>
      </w:pPr>
      <w:rPr>
        <w:rFonts w:hint="default"/>
        <w:b/>
        <w:bCs/>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ED77B0E"/>
    <w:multiLevelType w:val="hybridMultilevel"/>
    <w:tmpl w:val="84900B12"/>
    <w:lvl w:ilvl="0" w:tplc="9560F430">
      <w:start w:val="1"/>
      <w:numFmt w:val="upperLetter"/>
      <w:lvlText w:val="%1&gt;"/>
      <w:lvlJc w:val="left"/>
      <w:pPr>
        <w:ind w:left="1080" w:hanging="360"/>
      </w:pPr>
      <w:rPr>
        <w:rFonts w:hint="default"/>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342615B"/>
    <w:multiLevelType w:val="hybridMultilevel"/>
    <w:tmpl w:val="8A92AD26"/>
    <w:lvl w:ilvl="0" w:tplc="5ED8E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4B1E4F"/>
    <w:multiLevelType w:val="hybridMultilevel"/>
    <w:tmpl w:val="97C00C5A"/>
    <w:lvl w:ilvl="0" w:tplc="FAD0C63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E5708AF"/>
    <w:multiLevelType w:val="hybridMultilevel"/>
    <w:tmpl w:val="C44418A8"/>
    <w:lvl w:ilvl="0" w:tplc="4F04D032">
      <w:start w:val="1"/>
      <w:numFmt w:val="upperLetter"/>
      <w:lvlText w:val="%1."/>
      <w:lvlJc w:val="left"/>
      <w:pPr>
        <w:tabs>
          <w:tab w:val="num" w:pos="1440"/>
        </w:tabs>
        <w:ind w:left="1440" w:hanging="72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D1D4CB4"/>
    <w:multiLevelType w:val="hybridMultilevel"/>
    <w:tmpl w:val="74E85640"/>
    <w:lvl w:ilvl="0" w:tplc="2BD86B80">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10C042D"/>
    <w:multiLevelType w:val="hybridMultilevel"/>
    <w:tmpl w:val="A330E356"/>
    <w:lvl w:ilvl="0" w:tplc="7B08583E">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52A67812"/>
    <w:multiLevelType w:val="hybridMultilevel"/>
    <w:tmpl w:val="8300255C"/>
    <w:lvl w:ilvl="0" w:tplc="DC5C3AC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63AD32F8"/>
    <w:multiLevelType w:val="hybridMultilevel"/>
    <w:tmpl w:val="A7109754"/>
    <w:lvl w:ilvl="0" w:tplc="3C448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B062CB"/>
    <w:multiLevelType w:val="hybridMultilevel"/>
    <w:tmpl w:val="E4F2BAB2"/>
    <w:lvl w:ilvl="0" w:tplc="15E4541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9"/>
  </w:num>
  <w:num w:numId="2">
    <w:abstractNumId w:val="14"/>
  </w:num>
  <w:num w:numId="3">
    <w:abstractNumId w:val="15"/>
  </w:num>
  <w:num w:numId="4">
    <w:abstractNumId w:val="13"/>
  </w:num>
  <w:num w:numId="5">
    <w:abstractNumId w:val="17"/>
  </w:num>
  <w:num w:numId="6">
    <w:abstractNumId w:val="11"/>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120"/>
    <w:rsid w:val="00004C94"/>
    <w:rsid w:val="00012D7E"/>
    <w:rsid w:val="00020D5D"/>
    <w:rsid w:val="00031448"/>
    <w:rsid w:val="000616E4"/>
    <w:rsid w:val="00076CC0"/>
    <w:rsid w:val="00080007"/>
    <w:rsid w:val="000911E9"/>
    <w:rsid w:val="00095A7B"/>
    <w:rsid w:val="000C51B9"/>
    <w:rsid w:val="000C5981"/>
    <w:rsid w:val="000D03FD"/>
    <w:rsid w:val="000E6958"/>
    <w:rsid w:val="000F186B"/>
    <w:rsid w:val="000F6A3D"/>
    <w:rsid w:val="0010715C"/>
    <w:rsid w:val="001207A7"/>
    <w:rsid w:val="001226DC"/>
    <w:rsid w:val="00123206"/>
    <w:rsid w:val="00126C37"/>
    <w:rsid w:val="00132D83"/>
    <w:rsid w:val="00137D88"/>
    <w:rsid w:val="0014292B"/>
    <w:rsid w:val="00152350"/>
    <w:rsid w:val="00171B69"/>
    <w:rsid w:val="001751BC"/>
    <w:rsid w:val="00177008"/>
    <w:rsid w:val="0018296D"/>
    <w:rsid w:val="001A0D93"/>
    <w:rsid w:val="001B2A8B"/>
    <w:rsid w:val="001B3277"/>
    <w:rsid w:val="001B6417"/>
    <w:rsid w:val="001B6791"/>
    <w:rsid w:val="001D0B60"/>
    <w:rsid w:val="001E6503"/>
    <w:rsid w:val="001F02C9"/>
    <w:rsid w:val="001F406F"/>
    <w:rsid w:val="002067F2"/>
    <w:rsid w:val="00212526"/>
    <w:rsid w:val="00216084"/>
    <w:rsid w:val="00223864"/>
    <w:rsid w:val="00226C29"/>
    <w:rsid w:val="00232973"/>
    <w:rsid w:val="00251A39"/>
    <w:rsid w:val="002527AA"/>
    <w:rsid w:val="00291101"/>
    <w:rsid w:val="00292194"/>
    <w:rsid w:val="002A2E0C"/>
    <w:rsid w:val="002A7C48"/>
    <w:rsid w:val="002B1185"/>
    <w:rsid w:val="002C4320"/>
    <w:rsid w:val="002F0645"/>
    <w:rsid w:val="00312982"/>
    <w:rsid w:val="003134B5"/>
    <w:rsid w:val="00343DF0"/>
    <w:rsid w:val="003737FC"/>
    <w:rsid w:val="00392564"/>
    <w:rsid w:val="00393D32"/>
    <w:rsid w:val="003A3486"/>
    <w:rsid w:val="003A71B1"/>
    <w:rsid w:val="003B0281"/>
    <w:rsid w:val="003B51E8"/>
    <w:rsid w:val="003B51FB"/>
    <w:rsid w:val="003C5DD2"/>
    <w:rsid w:val="003C5F32"/>
    <w:rsid w:val="003D3DAB"/>
    <w:rsid w:val="003D5687"/>
    <w:rsid w:val="003D6AA9"/>
    <w:rsid w:val="003E37EB"/>
    <w:rsid w:val="003E4E9E"/>
    <w:rsid w:val="00401616"/>
    <w:rsid w:val="00415501"/>
    <w:rsid w:val="004228F1"/>
    <w:rsid w:val="00434072"/>
    <w:rsid w:val="00452395"/>
    <w:rsid w:val="0045676C"/>
    <w:rsid w:val="00462D33"/>
    <w:rsid w:val="004728B3"/>
    <w:rsid w:val="00475EE3"/>
    <w:rsid w:val="004945DA"/>
    <w:rsid w:val="00495910"/>
    <w:rsid w:val="004B10F0"/>
    <w:rsid w:val="004C239D"/>
    <w:rsid w:val="004C304B"/>
    <w:rsid w:val="004C53DA"/>
    <w:rsid w:val="004C651A"/>
    <w:rsid w:val="0050536A"/>
    <w:rsid w:val="00506CC6"/>
    <w:rsid w:val="0050762D"/>
    <w:rsid w:val="00507A1D"/>
    <w:rsid w:val="00507B55"/>
    <w:rsid w:val="00507E5E"/>
    <w:rsid w:val="005176DD"/>
    <w:rsid w:val="0052508D"/>
    <w:rsid w:val="00525E05"/>
    <w:rsid w:val="005324B7"/>
    <w:rsid w:val="00533217"/>
    <w:rsid w:val="00533F9E"/>
    <w:rsid w:val="005378F8"/>
    <w:rsid w:val="00537CD9"/>
    <w:rsid w:val="005517FC"/>
    <w:rsid w:val="00555242"/>
    <w:rsid w:val="005705FE"/>
    <w:rsid w:val="00574213"/>
    <w:rsid w:val="005827EE"/>
    <w:rsid w:val="00596CD9"/>
    <w:rsid w:val="005D0E9B"/>
    <w:rsid w:val="005D7537"/>
    <w:rsid w:val="005E6D56"/>
    <w:rsid w:val="005F2B78"/>
    <w:rsid w:val="00604614"/>
    <w:rsid w:val="0061413C"/>
    <w:rsid w:val="00620B76"/>
    <w:rsid w:val="00631DC1"/>
    <w:rsid w:val="00643B57"/>
    <w:rsid w:val="00647E9A"/>
    <w:rsid w:val="00661095"/>
    <w:rsid w:val="00677DDD"/>
    <w:rsid w:val="00680DD7"/>
    <w:rsid w:val="00684031"/>
    <w:rsid w:val="00685E6F"/>
    <w:rsid w:val="006A0C63"/>
    <w:rsid w:val="006A621E"/>
    <w:rsid w:val="006B38FA"/>
    <w:rsid w:val="006B4D4C"/>
    <w:rsid w:val="006B77F5"/>
    <w:rsid w:val="006C3A81"/>
    <w:rsid w:val="006D3120"/>
    <w:rsid w:val="006D7A7B"/>
    <w:rsid w:val="006E0765"/>
    <w:rsid w:val="006E085F"/>
    <w:rsid w:val="006E3AA7"/>
    <w:rsid w:val="00706B30"/>
    <w:rsid w:val="00710190"/>
    <w:rsid w:val="00711312"/>
    <w:rsid w:val="00734E4F"/>
    <w:rsid w:val="007516D4"/>
    <w:rsid w:val="0075638B"/>
    <w:rsid w:val="00760A60"/>
    <w:rsid w:val="007659E7"/>
    <w:rsid w:val="00775A7B"/>
    <w:rsid w:val="0078184A"/>
    <w:rsid w:val="00794044"/>
    <w:rsid w:val="007A00CD"/>
    <w:rsid w:val="007B1F5D"/>
    <w:rsid w:val="007B7573"/>
    <w:rsid w:val="007C5319"/>
    <w:rsid w:val="007D45C0"/>
    <w:rsid w:val="007D63F8"/>
    <w:rsid w:val="007D6AD3"/>
    <w:rsid w:val="0080323C"/>
    <w:rsid w:val="008373B8"/>
    <w:rsid w:val="00840FB0"/>
    <w:rsid w:val="00854747"/>
    <w:rsid w:val="00866CEB"/>
    <w:rsid w:val="00872AB3"/>
    <w:rsid w:val="00892F13"/>
    <w:rsid w:val="008C05EF"/>
    <w:rsid w:val="008C6125"/>
    <w:rsid w:val="008D679D"/>
    <w:rsid w:val="008D73F1"/>
    <w:rsid w:val="008E23DF"/>
    <w:rsid w:val="008F225B"/>
    <w:rsid w:val="008F36BF"/>
    <w:rsid w:val="009101E1"/>
    <w:rsid w:val="0091271F"/>
    <w:rsid w:val="0091534D"/>
    <w:rsid w:val="009223B1"/>
    <w:rsid w:val="009243AE"/>
    <w:rsid w:val="00933DB5"/>
    <w:rsid w:val="00937477"/>
    <w:rsid w:val="0094239D"/>
    <w:rsid w:val="00962018"/>
    <w:rsid w:val="00982418"/>
    <w:rsid w:val="009A0DDB"/>
    <w:rsid w:val="009A1437"/>
    <w:rsid w:val="009A2ED9"/>
    <w:rsid w:val="009A736D"/>
    <w:rsid w:val="009C2412"/>
    <w:rsid w:val="009C7FA1"/>
    <w:rsid w:val="009D3572"/>
    <w:rsid w:val="009D4310"/>
    <w:rsid w:val="009D4816"/>
    <w:rsid w:val="009E0E19"/>
    <w:rsid w:val="009E2697"/>
    <w:rsid w:val="009E2A94"/>
    <w:rsid w:val="009F3555"/>
    <w:rsid w:val="009F3FC8"/>
    <w:rsid w:val="009F4B8B"/>
    <w:rsid w:val="009F55D6"/>
    <w:rsid w:val="009F7113"/>
    <w:rsid w:val="00A03C66"/>
    <w:rsid w:val="00A14F66"/>
    <w:rsid w:val="00A15FD6"/>
    <w:rsid w:val="00A16068"/>
    <w:rsid w:val="00A32109"/>
    <w:rsid w:val="00A403B4"/>
    <w:rsid w:val="00A41CB2"/>
    <w:rsid w:val="00A446F6"/>
    <w:rsid w:val="00A53435"/>
    <w:rsid w:val="00A70856"/>
    <w:rsid w:val="00A71767"/>
    <w:rsid w:val="00A8488A"/>
    <w:rsid w:val="00A87531"/>
    <w:rsid w:val="00A87751"/>
    <w:rsid w:val="00AB5BE5"/>
    <w:rsid w:val="00AB704C"/>
    <w:rsid w:val="00AB7896"/>
    <w:rsid w:val="00AD1120"/>
    <w:rsid w:val="00AD6E2F"/>
    <w:rsid w:val="00AE289D"/>
    <w:rsid w:val="00AF4D34"/>
    <w:rsid w:val="00AF7688"/>
    <w:rsid w:val="00B07FF9"/>
    <w:rsid w:val="00B24026"/>
    <w:rsid w:val="00B2763E"/>
    <w:rsid w:val="00B412A8"/>
    <w:rsid w:val="00B41E1B"/>
    <w:rsid w:val="00B43503"/>
    <w:rsid w:val="00B554BE"/>
    <w:rsid w:val="00B60EEE"/>
    <w:rsid w:val="00B61B47"/>
    <w:rsid w:val="00B9499B"/>
    <w:rsid w:val="00B97B82"/>
    <w:rsid w:val="00BA6B6F"/>
    <w:rsid w:val="00BB00C7"/>
    <w:rsid w:val="00BB2E6D"/>
    <w:rsid w:val="00BB3FB3"/>
    <w:rsid w:val="00BB5665"/>
    <w:rsid w:val="00BC6B11"/>
    <w:rsid w:val="00BE1D88"/>
    <w:rsid w:val="00BE24A2"/>
    <w:rsid w:val="00BF360D"/>
    <w:rsid w:val="00BF5D9E"/>
    <w:rsid w:val="00C058DE"/>
    <w:rsid w:val="00C24D4C"/>
    <w:rsid w:val="00C26642"/>
    <w:rsid w:val="00C277FA"/>
    <w:rsid w:val="00C34874"/>
    <w:rsid w:val="00C405C6"/>
    <w:rsid w:val="00C41986"/>
    <w:rsid w:val="00C4260E"/>
    <w:rsid w:val="00C57E9C"/>
    <w:rsid w:val="00C660DA"/>
    <w:rsid w:val="00C67B1C"/>
    <w:rsid w:val="00C73379"/>
    <w:rsid w:val="00C831ED"/>
    <w:rsid w:val="00C83589"/>
    <w:rsid w:val="00C84639"/>
    <w:rsid w:val="00C92AFE"/>
    <w:rsid w:val="00C956E5"/>
    <w:rsid w:val="00CA2E06"/>
    <w:rsid w:val="00CB044D"/>
    <w:rsid w:val="00CB3BE4"/>
    <w:rsid w:val="00CB68EA"/>
    <w:rsid w:val="00CC4900"/>
    <w:rsid w:val="00CD280B"/>
    <w:rsid w:val="00CD4B9C"/>
    <w:rsid w:val="00CD6DD6"/>
    <w:rsid w:val="00D023EA"/>
    <w:rsid w:val="00D0513A"/>
    <w:rsid w:val="00D075B1"/>
    <w:rsid w:val="00D07914"/>
    <w:rsid w:val="00D10CE4"/>
    <w:rsid w:val="00D14C30"/>
    <w:rsid w:val="00D21199"/>
    <w:rsid w:val="00D21BC9"/>
    <w:rsid w:val="00D26354"/>
    <w:rsid w:val="00D274B3"/>
    <w:rsid w:val="00D2751B"/>
    <w:rsid w:val="00D3125A"/>
    <w:rsid w:val="00D35123"/>
    <w:rsid w:val="00D37FF5"/>
    <w:rsid w:val="00D50553"/>
    <w:rsid w:val="00D5723E"/>
    <w:rsid w:val="00D6005C"/>
    <w:rsid w:val="00D73C2C"/>
    <w:rsid w:val="00D83752"/>
    <w:rsid w:val="00D9117C"/>
    <w:rsid w:val="00DA3E3D"/>
    <w:rsid w:val="00DB519B"/>
    <w:rsid w:val="00DB6450"/>
    <w:rsid w:val="00DC7F46"/>
    <w:rsid w:val="00DE4664"/>
    <w:rsid w:val="00DE78E3"/>
    <w:rsid w:val="00DF6F77"/>
    <w:rsid w:val="00E00881"/>
    <w:rsid w:val="00E02C3D"/>
    <w:rsid w:val="00E04E3D"/>
    <w:rsid w:val="00E12248"/>
    <w:rsid w:val="00E1552A"/>
    <w:rsid w:val="00E457A8"/>
    <w:rsid w:val="00E47999"/>
    <w:rsid w:val="00E50C6D"/>
    <w:rsid w:val="00E601C3"/>
    <w:rsid w:val="00E6376A"/>
    <w:rsid w:val="00E7135E"/>
    <w:rsid w:val="00E726CE"/>
    <w:rsid w:val="00E80135"/>
    <w:rsid w:val="00E81CA4"/>
    <w:rsid w:val="00E90D25"/>
    <w:rsid w:val="00E969B9"/>
    <w:rsid w:val="00EA0E1D"/>
    <w:rsid w:val="00EA5456"/>
    <w:rsid w:val="00EC2BAF"/>
    <w:rsid w:val="00EC77A4"/>
    <w:rsid w:val="00EE5549"/>
    <w:rsid w:val="00EF3AF7"/>
    <w:rsid w:val="00F00BCE"/>
    <w:rsid w:val="00F01DC7"/>
    <w:rsid w:val="00F11B7B"/>
    <w:rsid w:val="00F1681A"/>
    <w:rsid w:val="00F24E70"/>
    <w:rsid w:val="00F40FE4"/>
    <w:rsid w:val="00F41999"/>
    <w:rsid w:val="00F43CAD"/>
    <w:rsid w:val="00F60069"/>
    <w:rsid w:val="00F6657A"/>
    <w:rsid w:val="00F77450"/>
    <w:rsid w:val="00F82599"/>
    <w:rsid w:val="00F86ABF"/>
    <w:rsid w:val="00F9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AE"/>
  </w:style>
  <w:style w:type="paragraph" w:styleId="Heading1">
    <w:name w:val="heading 1"/>
    <w:basedOn w:val="Normal"/>
    <w:next w:val="Normal"/>
    <w:link w:val="Heading1Char"/>
    <w:autoRedefine/>
    <w:uiPriority w:val="99"/>
    <w:qFormat/>
    <w:rsid w:val="009243AE"/>
    <w:pPr>
      <w:keepNext/>
      <w:spacing w:after="240"/>
      <w:ind w:left="720" w:hanging="720"/>
      <w:outlineLvl w:val="0"/>
    </w:pPr>
    <w:rPr>
      <w:rFonts w:ascii="Times New Roman Bold" w:hAnsi="Times New Roman Bold" w:cs="Cambria"/>
      <w:b/>
      <w:bCs/>
      <w:caps/>
      <w:kern w:val="32"/>
      <w:sz w:val="24"/>
      <w:szCs w:val="32"/>
    </w:rPr>
  </w:style>
  <w:style w:type="paragraph" w:styleId="Heading2">
    <w:name w:val="heading 2"/>
    <w:basedOn w:val="Normal"/>
    <w:next w:val="Normal"/>
    <w:link w:val="Heading2Char"/>
    <w:autoRedefine/>
    <w:uiPriority w:val="99"/>
    <w:qFormat/>
    <w:rsid w:val="00EA0E1D"/>
    <w:pPr>
      <w:keepNext/>
      <w:tabs>
        <w:tab w:val="left" w:pos="4320"/>
      </w:tabs>
      <w:spacing w:after="240"/>
      <w:ind w:left="1440" w:hanging="720"/>
      <w:outlineLvl w:val="1"/>
    </w:pPr>
    <w:rPr>
      <w:rFonts w:ascii="Times New Roman Bold" w:hAnsi="Times New Roman Bold" w:cs="Cambria"/>
      <w:b/>
      <w:bCs/>
      <w:iCs/>
      <w:sz w:val="24"/>
      <w:szCs w:val="28"/>
    </w:rPr>
  </w:style>
  <w:style w:type="paragraph" w:styleId="Heading3">
    <w:name w:val="heading 3"/>
    <w:basedOn w:val="Normal"/>
    <w:next w:val="Normal"/>
    <w:link w:val="Heading3Char"/>
    <w:autoRedefine/>
    <w:uiPriority w:val="99"/>
    <w:qFormat/>
    <w:rsid w:val="00EA0E1D"/>
    <w:pPr>
      <w:keepNext/>
      <w:spacing w:after="240"/>
      <w:ind w:left="2160" w:hanging="720"/>
      <w:outlineLvl w:val="2"/>
    </w:pPr>
    <w:rPr>
      <w:rFonts w:ascii="Times New Roman Bold" w:hAnsi="Times New Roman Bold" w:cs="Cambria"/>
      <w:b/>
      <w:bCs/>
      <w:sz w:val="24"/>
      <w:szCs w:val="26"/>
    </w:rPr>
  </w:style>
  <w:style w:type="paragraph" w:styleId="Heading4">
    <w:name w:val="heading 4"/>
    <w:basedOn w:val="Normal"/>
    <w:next w:val="Normal"/>
    <w:link w:val="Heading4Char"/>
    <w:uiPriority w:val="99"/>
    <w:qFormat/>
    <w:rsid w:val="009223B1"/>
    <w:pPr>
      <w:keepNext/>
      <w:ind w:left="2880" w:firstLine="720"/>
      <w:jc w:val="center"/>
      <w:outlineLvl w:val="3"/>
    </w:pPr>
    <w:rPr>
      <w:rFonts w:ascii="Calibri" w:hAnsi="Calibri" w:cs="Calibri"/>
      <w:b/>
      <w:bCs/>
      <w:sz w:val="28"/>
      <w:szCs w:val="28"/>
    </w:rPr>
  </w:style>
  <w:style w:type="paragraph" w:styleId="Heading7">
    <w:name w:val="heading 7"/>
    <w:basedOn w:val="Normal"/>
    <w:next w:val="Normal"/>
    <w:link w:val="Heading7Char"/>
    <w:uiPriority w:val="99"/>
    <w:qFormat/>
    <w:rsid w:val="009223B1"/>
    <w:pPr>
      <w:keepNext/>
      <w:tabs>
        <w:tab w:val="left" w:pos="4320"/>
      </w:tabs>
      <w:outlineLvl w:val="6"/>
    </w:pPr>
    <w:rPr>
      <w:rFonts w:ascii="Calibri" w:hAnsi="Calibri" w:cs="Calibri"/>
      <w:sz w:val="24"/>
      <w:szCs w:val="24"/>
    </w:rPr>
  </w:style>
  <w:style w:type="paragraph" w:styleId="Heading8">
    <w:name w:val="heading 8"/>
    <w:basedOn w:val="Normal"/>
    <w:next w:val="Normal"/>
    <w:link w:val="Heading8Char"/>
    <w:uiPriority w:val="99"/>
    <w:qFormat/>
    <w:locked/>
    <w:rsid w:val="003E37E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43AE"/>
    <w:rPr>
      <w:rFonts w:ascii="Times New Roman Bold" w:hAnsi="Times New Roman Bold" w:cs="Cambria"/>
      <w:b/>
      <w:bCs/>
      <w:caps/>
      <w:kern w:val="32"/>
      <w:sz w:val="24"/>
      <w:szCs w:val="32"/>
    </w:rPr>
  </w:style>
  <w:style w:type="character" w:customStyle="1" w:styleId="Heading2Char">
    <w:name w:val="Heading 2 Char"/>
    <w:link w:val="Heading2"/>
    <w:uiPriority w:val="99"/>
    <w:locked/>
    <w:rsid w:val="00EA0E1D"/>
    <w:rPr>
      <w:rFonts w:ascii="Times New Roman Bold" w:hAnsi="Times New Roman Bold" w:cs="Cambria"/>
      <w:b/>
      <w:bCs/>
      <w:iCs/>
      <w:sz w:val="24"/>
      <w:szCs w:val="28"/>
    </w:rPr>
  </w:style>
  <w:style w:type="character" w:customStyle="1" w:styleId="Heading3Char">
    <w:name w:val="Heading 3 Char"/>
    <w:link w:val="Heading3"/>
    <w:uiPriority w:val="99"/>
    <w:locked/>
    <w:rsid w:val="00EA0E1D"/>
    <w:rPr>
      <w:rFonts w:ascii="Times New Roman Bold" w:hAnsi="Times New Roman Bold" w:cs="Cambria"/>
      <w:b/>
      <w:bCs/>
      <w:sz w:val="24"/>
      <w:szCs w:val="26"/>
    </w:rPr>
  </w:style>
  <w:style w:type="character" w:customStyle="1" w:styleId="Heading4Char">
    <w:name w:val="Heading 4 Char"/>
    <w:link w:val="Heading4"/>
    <w:uiPriority w:val="99"/>
    <w:semiHidden/>
    <w:locked/>
    <w:rsid w:val="00E02C3D"/>
    <w:rPr>
      <w:rFonts w:ascii="Calibri" w:hAnsi="Calibri" w:cs="Calibri"/>
      <w:b/>
      <w:bCs/>
      <w:sz w:val="28"/>
      <w:szCs w:val="28"/>
    </w:rPr>
  </w:style>
  <w:style w:type="character" w:customStyle="1" w:styleId="Heading7Char">
    <w:name w:val="Heading 7 Char"/>
    <w:link w:val="Heading7"/>
    <w:uiPriority w:val="99"/>
    <w:semiHidden/>
    <w:locked/>
    <w:rsid w:val="00E02C3D"/>
    <w:rPr>
      <w:rFonts w:ascii="Calibri" w:hAnsi="Calibri" w:cs="Calibri"/>
      <w:sz w:val="24"/>
      <w:szCs w:val="24"/>
    </w:rPr>
  </w:style>
  <w:style w:type="character" w:customStyle="1" w:styleId="Heading8Char">
    <w:name w:val="Heading 8 Char"/>
    <w:link w:val="Heading8"/>
    <w:uiPriority w:val="99"/>
    <w:semiHidden/>
    <w:locked/>
    <w:rPr>
      <w:rFonts w:ascii="Calibri" w:hAnsi="Calibri" w:cs="Calibri"/>
      <w:i/>
      <w:iCs/>
      <w:sz w:val="24"/>
      <w:szCs w:val="24"/>
    </w:rPr>
  </w:style>
  <w:style w:type="paragraph" w:styleId="BalloonText">
    <w:name w:val="Balloon Text"/>
    <w:basedOn w:val="Normal"/>
    <w:link w:val="BalloonTextChar"/>
    <w:uiPriority w:val="99"/>
    <w:semiHidden/>
    <w:rsid w:val="00393D32"/>
    <w:rPr>
      <w:szCs w:val="2"/>
    </w:rPr>
  </w:style>
  <w:style w:type="character" w:customStyle="1" w:styleId="BalloonTextChar">
    <w:name w:val="Balloon Text Char"/>
    <w:link w:val="BalloonText"/>
    <w:uiPriority w:val="99"/>
    <w:semiHidden/>
    <w:locked/>
    <w:rsid w:val="00393D32"/>
    <w:rPr>
      <w:sz w:val="20"/>
      <w:szCs w:val="2"/>
    </w:rPr>
  </w:style>
  <w:style w:type="paragraph" w:styleId="BodyText">
    <w:name w:val="Body Text"/>
    <w:basedOn w:val="Normal"/>
    <w:link w:val="BodyTextChar"/>
    <w:uiPriority w:val="99"/>
    <w:rsid w:val="009223B1"/>
    <w:pPr>
      <w:jc w:val="center"/>
    </w:pPr>
  </w:style>
  <w:style w:type="character" w:customStyle="1" w:styleId="BodyTextChar">
    <w:name w:val="Body Text Char"/>
    <w:link w:val="BodyText"/>
    <w:uiPriority w:val="99"/>
    <w:semiHidden/>
    <w:locked/>
    <w:rsid w:val="00E02C3D"/>
    <w:rPr>
      <w:sz w:val="20"/>
      <w:szCs w:val="20"/>
    </w:rPr>
  </w:style>
  <w:style w:type="paragraph" w:styleId="Title">
    <w:name w:val="Title"/>
    <w:basedOn w:val="Normal"/>
    <w:link w:val="TitleChar"/>
    <w:uiPriority w:val="99"/>
    <w:qFormat/>
    <w:rsid w:val="009223B1"/>
    <w:pPr>
      <w:tabs>
        <w:tab w:val="left" w:pos="720"/>
      </w:tabs>
      <w:jc w:val="center"/>
    </w:pPr>
    <w:rPr>
      <w:rFonts w:ascii="Cambria" w:hAnsi="Cambria" w:cs="Cambria"/>
      <w:b/>
      <w:bCs/>
      <w:kern w:val="28"/>
      <w:sz w:val="32"/>
      <w:szCs w:val="32"/>
    </w:rPr>
  </w:style>
  <w:style w:type="character" w:customStyle="1" w:styleId="TitleChar">
    <w:name w:val="Title Char"/>
    <w:link w:val="Title"/>
    <w:uiPriority w:val="99"/>
    <w:locked/>
    <w:rsid w:val="00E02C3D"/>
    <w:rPr>
      <w:rFonts w:ascii="Cambria" w:hAnsi="Cambria" w:cs="Cambria"/>
      <w:b/>
      <w:bCs/>
      <w:kern w:val="28"/>
      <w:sz w:val="32"/>
      <w:szCs w:val="32"/>
    </w:rPr>
  </w:style>
  <w:style w:type="paragraph" w:styleId="BodyText2">
    <w:name w:val="Body Text 2"/>
    <w:basedOn w:val="Normal"/>
    <w:link w:val="BodyText2Char"/>
    <w:uiPriority w:val="99"/>
    <w:rsid w:val="009223B1"/>
    <w:pPr>
      <w:spacing w:line="480" w:lineRule="auto"/>
    </w:pPr>
  </w:style>
  <w:style w:type="character" w:customStyle="1" w:styleId="BodyText2Char">
    <w:name w:val="Body Text 2 Char"/>
    <w:link w:val="BodyText2"/>
    <w:uiPriority w:val="99"/>
    <w:semiHidden/>
    <w:locked/>
    <w:rsid w:val="00E02C3D"/>
    <w:rPr>
      <w:sz w:val="20"/>
      <w:szCs w:val="20"/>
    </w:rPr>
  </w:style>
  <w:style w:type="paragraph" w:styleId="Footer">
    <w:name w:val="footer"/>
    <w:basedOn w:val="Normal"/>
    <w:link w:val="FooterChar"/>
    <w:uiPriority w:val="99"/>
    <w:rsid w:val="009223B1"/>
    <w:pPr>
      <w:tabs>
        <w:tab w:val="center" w:pos="4320"/>
        <w:tab w:val="right" w:pos="8640"/>
      </w:tabs>
    </w:pPr>
  </w:style>
  <w:style w:type="character" w:customStyle="1" w:styleId="FooterChar">
    <w:name w:val="Footer Char"/>
    <w:basedOn w:val="DefaultParagraphFont"/>
    <w:link w:val="Footer"/>
    <w:uiPriority w:val="99"/>
    <w:locked/>
    <w:rsid w:val="00E12248"/>
  </w:style>
  <w:style w:type="character" w:styleId="Hyperlink">
    <w:name w:val="Hyperlink"/>
    <w:uiPriority w:val="99"/>
    <w:rsid w:val="009223B1"/>
    <w:rPr>
      <w:color w:val="0000FF"/>
      <w:u w:val="single"/>
    </w:rPr>
  </w:style>
  <w:style w:type="paragraph" w:styleId="BodyTextIndent2">
    <w:name w:val="Body Text Indent 2"/>
    <w:basedOn w:val="Normal"/>
    <w:link w:val="BodyTextIndent2Char"/>
    <w:uiPriority w:val="99"/>
    <w:rsid w:val="009223B1"/>
    <w:pPr>
      <w:ind w:left="2880" w:hanging="2160"/>
    </w:pPr>
  </w:style>
  <w:style w:type="character" w:customStyle="1" w:styleId="BodyTextIndent2Char">
    <w:name w:val="Body Text Indent 2 Char"/>
    <w:link w:val="BodyTextIndent2"/>
    <w:uiPriority w:val="99"/>
    <w:semiHidden/>
    <w:locked/>
    <w:rsid w:val="00E02C3D"/>
    <w:rPr>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rsid w:val="009223B1"/>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uiPriority w:val="99"/>
    <w:semiHidden/>
    <w:rsid w:val="00E02C3D"/>
    <w:rPr>
      <w:sz w:val="20"/>
      <w:szCs w:val="20"/>
    </w:rPr>
  </w:style>
  <w:style w:type="character" w:styleId="FootnoteReference">
    <w:name w:val="footnote reference"/>
    <w:aliases w:val="o"/>
    <w:uiPriority w:val="99"/>
    <w:rsid w:val="009223B1"/>
    <w:rPr>
      <w:vertAlign w:val="superscript"/>
    </w:rPr>
  </w:style>
  <w:style w:type="character" w:styleId="PageNumber">
    <w:name w:val="page number"/>
    <w:basedOn w:val="DefaultParagraphFont"/>
    <w:uiPriority w:val="99"/>
    <w:rsid w:val="009223B1"/>
  </w:style>
  <w:style w:type="paragraph" w:styleId="BodyTextIndent3">
    <w:name w:val="Body Text Indent 3"/>
    <w:basedOn w:val="Normal"/>
    <w:link w:val="BodyTextIndent3Char"/>
    <w:uiPriority w:val="99"/>
    <w:rsid w:val="009223B1"/>
    <w:pPr>
      <w:spacing w:line="480" w:lineRule="auto"/>
      <w:ind w:left="720"/>
    </w:pPr>
    <w:rPr>
      <w:sz w:val="16"/>
      <w:szCs w:val="16"/>
    </w:rPr>
  </w:style>
  <w:style w:type="character" w:customStyle="1" w:styleId="BodyTextIndent3Char">
    <w:name w:val="Body Text Indent 3 Char"/>
    <w:link w:val="BodyTextIndent3"/>
    <w:uiPriority w:val="99"/>
    <w:semiHidden/>
    <w:locked/>
    <w:rsid w:val="00E02C3D"/>
    <w:rPr>
      <w:sz w:val="16"/>
      <w:szCs w:val="16"/>
    </w:rPr>
  </w:style>
  <w:style w:type="paragraph" w:styleId="BlockText">
    <w:name w:val="Block Text"/>
    <w:basedOn w:val="Normal"/>
    <w:uiPriority w:val="99"/>
    <w:rsid w:val="009223B1"/>
    <w:pPr>
      <w:ind w:left="1440" w:right="720"/>
    </w:pPr>
    <w:rPr>
      <w:sz w:val="24"/>
      <w:szCs w:val="24"/>
    </w:rPr>
  </w:style>
  <w:style w:type="paragraph" w:styleId="Date">
    <w:name w:val="Date"/>
    <w:basedOn w:val="Normal"/>
    <w:next w:val="Normal"/>
    <w:link w:val="DateChar"/>
    <w:uiPriority w:val="99"/>
    <w:rsid w:val="009223B1"/>
  </w:style>
  <w:style w:type="character" w:customStyle="1" w:styleId="DateChar">
    <w:name w:val="Date Char"/>
    <w:link w:val="Date"/>
    <w:uiPriority w:val="99"/>
    <w:semiHidden/>
    <w:locked/>
    <w:rsid w:val="00E02C3D"/>
    <w:rPr>
      <w:sz w:val="20"/>
      <w:szCs w:val="20"/>
    </w:rPr>
  </w:style>
  <w:style w:type="character" w:styleId="CommentReference">
    <w:name w:val="annotation reference"/>
    <w:uiPriority w:val="99"/>
    <w:semiHidden/>
    <w:rsid w:val="009223B1"/>
    <w:rPr>
      <w:sz w:val="16"/>
      <w:szCs w:val="16"/>
    </w:rPr>
  </w:style>
  <w:style w:type="paragraph" w:styleId="CommentText">
    <w:name w:val="annotation text"/>
    <w:basedOn w:val="Normal"/>
    <w:link w:val="CommentTextChar"/>
    <w:uiPriority w:val="99"/>
    <w:semiHidden/>
    <w:rsid w:val="009223B1"/>
  </w:style>
  <w:style w:type="character" w:customStyle="1" w:styleId="CommentTextChar">
    <w:name w:val="Comment Text Char"/>
    <w:basedOn w:val="DefaultParagraphFont"/>
    <w:link w:val="CommentText"/>
    <w:uiPriority w:val="99"/>
    <w:semiHidden/>
    <w:locked/>
    <w:rsid w:val="009223B1"/>
  </w:style>
  <w:style w:type="paragraph" w:styleId="CommentSubject">
    <w:name w:val="annotation subject"/>
    <w:basedOn w:val="CommentText"/>
    <w:next w:val="CommentText"/>
    <w:link w:val="CommentSubjectChar"/>
    <w:uiPriority w:val="99"/>
    <w:semiHidden/>
    <w:rsid w:val="009223B1"/>
    <w:rPr>
      <w:b/>
      <w:bCs/>
    </w:rPr>
  </w:style>
  <w:style w:type="character" w:customStyle="1" w:styleId="CommentSubjectChar">
    <w:name w:val="Comment Subject Char"/>
    <w:link w:val="CommentSubject"/>
    <w:uiPriority w:val="99"/>
    <w:semiHidden/>
    <w:locked/>
    <w:rsid w:val="009223B1"/>
    <w:rPr>
      <w:b/>
      <w:bCs/>
    </w:rPr>
  </w:style>
  <w:style w:type="paragraph" w:styleId="Header">
    <w:name w:val="header"/>
    <w:basedOn w:val="Normal"/>
    <w:link w:val="HeaderChar"/>
    <w:uiPriority w:val="99"/>
    <w:rsid w:val="009223B1"/>
    <w:pPr>
      <w:tabs>
        <w:tab w:val="center" w:pos="4320"/>
        <w:tab w:val="right" w:pos="8640"/>
      </w:tabs>
    </w:pPr>
  </w:style>
  <w:style w:type="character" w:customStyle="1" w:styleId="HeaderChar">
    <w:name w:val="Header Char"/>
    <w:link w:val="Header"/>
    <w:uiPriority w:val="99"/>
    <w:semiHidden/>
    <w:locked/>
    <w:rsid w:val="00E02C3D"/>
    <w:rPr>
      <w:sz w:val="20"/>
      <w:szCs w:val="20"/>
    </w:rPr>
  </w:style>
  <w:style w:type="paragraph" w:styleId="HTMLPreformatted">
    <w:name w:val="HTML Preformatted"/>
    <w:basedOn w:val="Normal"/>
    <w:link w:val="HTMLPreformattedChar"/>
    <w:uiPriority w:val="99"/>
    <w:rsid w:val="0092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E02C3D"/>
    <w:rPr>
      <w:rFonts w:ascii="Courier New" w:hAnsi="Courier New" w:cs="Courier New"/>
      <w:sz w:val="20"/>
      <w:szCs w:val="20"/>
    </w:rPr>
  </w:style>
  <w:style w:type="character" w:styleId="EndnoteReference">
    <w:name w:val="endnote reference"/>
    <w:uiPriority w:val="99"/>
    <w:semiHidden/>
    <w:rsid w:val="009223B1"/>
    <w:rPr>
      <w:vertAlign w:val="superscript"/>
    </w:rPr>
  </w:style>
  <w:style w:type="table" w:styleId="TableGrid">
    <w:name w:val="Table Grid"/>
    <w:basedOn w:val="TableNormal"/>
    <w:uiPriority w:val="99"/>
    <w:rsid w:val="0092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9223B1"/>
  </w:style>
  <w:style w:type="character" w:customStyle="1" w:styleId="EndnoteTextChar">
    <w:name w:val="Endnote Text Char"/>
    <w:basedOn w:val="DefaultParagraphFont"/>
    <w:link w:val="EndnoteText"/>
    <w:uiPriority w:val="99"/>
    <w:locked/>
    <w:rsid w:val="009223B1"/>
  </w:style>
  <w:style w:type="paragraph" w:customStyle="1" w:styleId="ANSWER">
    <w:name w:val="ANSWER"/>
    <w:basedOn w:val="Normal"/>
    <w:uiPriority w:val="99"/>
    <w:rsid w:val="009223B1"/>
    <w:pPr>
      <w:spacing w:line="480" w:lineRule="auto"/>
      <w:ind w:left="1008" w:hanging="720"/>
    </w:pPr>
    <w:rPr>
      <w:sz w:val="24"/>
      <w:szCs w:val="24"/>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
    <w:link w:val="FootnoteText"/>
    <w:uiPriority w:val="99"/>
    <w:locked/>
    <w:rsid w:val="00507E5E"/>
  </w:style>
  <w:style w:type="paragraph" w:customStyle="1" w:styleId="Style1">
    <w:name w:val="Style1"/>
    <w:basedOn w:val="FootnoteText"/>
    <w:uiPriority w:val="99"/>
    <w:rsid w:val="003E37EB"/>
    <w:pPr>
      <w:spacing w:after="120"/>
    </w:pPr>
  </w:style>
  <w:style w:type="paragraph" w:customStyle="1" w:styleId="Default">
    <w:name w:val="Default"/>
    <w:uiPriority w:val="99"/>
    <w:rsid w:val="002527AA"/>
    <w:pPr>
      <w:autoSpaceDE w:val="0"/>
      <w:autoSpaceDN w:val="0"/>
      <w:adjustRightInd w:val="0"/>
    </w:pPr>
    <w:rPr>
      <w:color w:val="000000"/>
      <w:sz w:val="24"/>
      <w:szCs w:val="24"/>
    </w:rPr>
  </w:style>
  <w:style w:type="paragraph" w:styleId="TOC1">
    <w:name w:val="toc 1"/>
    <w:basedOn w:val="Normal"/>
    <w:next w:val="Normal"/>
    <w:autoRedefine/>
    <w:uiPriority w:val="39"/>
    <w:unhideWhenUsed/>
    <w:rsid w:val="002A7C48"/>
    <w:pPr>
      <w:tabs>
        <w:tab w:val="left" w:pos="720"/>
        <w:tab w:val="decimal" w:leader="dot" w:pos="8640"/>
      </w:tabs>
      <w:spacing w:after="120"/>
      <w:ind w:left="720" w:hanging="720"/>
    </w:pPr>
    <w:rPr>
      <w:caps/>
      <w:sz w:val="24"/>
    </w:rPr>
  </w:style>
  <w:style w:type="paragraph" w:styleId="TOC2">
    <w:name w:val="toc 2"/>
    <w:basedOn w:val="Normal"/>
    <w:next w:val="Normal"/>
    <w:autoRedefine/>
    <w:uiPriority w:val="39"/>
    <w:unhideWhenUsed/>
    <w:rsid w:val="002A7C48"/>
    <w:pPr>
      <w:tabs>
        <w:tab w:val="left" w:pos="720"/>
        <w:tab w:val="left" w:pos="1440"/>
        <w:tab w:val="decimal" w:leader="dot" w:pos="8640"/>
      </w:tabs>
      <w:spacing w:after="120"/>
      <w:ind w:left="1440" w:hanging="720"/>
    </w:pPr>
    <w:rPr>
      <w:sz w:val="24"/>
    </w:rPr>
  </w:style>
  <w:style w:type="paragraph" w:styleId="TOC3">
    <w:name w:val="toc 3"/>
    <w:basedOn w:val="Normal"/>
    <w:next w:val="Normal"/>
    <w:autoRedefine/>
    <w:uiPriority w:val="39"/>
    <w:unhideWhenUsed/>
    <w:rsid w:val="002A7C48"/>
    <w:pPr>
      <w:tabs>
        <w:tab w:val="left" w:pos="720"/>
        <w:tab w:val="left" w:pos="1440"/>
        <w:tab w:val="decimal" w:leader="dot" w:pos="8640"/>
      </w:tabs>
      <w:spacing w:after="120"/>
      <w:ind w:left="2160" w:hanging="720"/>
    </w:pPr>
    <w:rPr>
      <w:sz w:val="24"/>
    </w:rPr>
  </w:style>
  <w:style w:type="paragraph" w:styleId="Revision">
    <w:name w:val="Revision"/>
    <w:hidden/>
    <w:uiPriority w:val="99"/>
    <w:semiHidden/>
    <w:rsid w:val="002067F2"/>
  </w:style>
  <w:style w:type="paragraph" w:styleId="BodyTextIndent">
    <w:name w:val="Body Text Indent"/>
    <w:basedOn w:val="Normal"/>
    <w:link w:val="BodyTextIndentChar"/>
    <w:uiPriority w:val="99"/>
    <w:semiHidden/>
    <w:unhideWhenUsed/>
    <w:rsid w:val="00E00881"/>
    <w:pPr>
      <w:spacing w:after="120"/>
      <w:ind w:left="360"/>
    </w:pPr>
  </w:style>
  <w:style w:type="character" w:customStyle="1" w:styleId="BodyTextIndentChar">
    <w:name w:val="Body Text Indent Char"/>
    <w:basedOn w:val="DefaultParagraphFont"/>
    <w:link w:val="BodyTextIndent"/>
    <w:uiPriority w:val="99"/>
    <w:semiHidden/>
    <w:rsid w:val="00E00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52230">
      <w:marLeft w:val="0"/>
      <w:marRight w:val="0"/>
      <w:marTop w:val="0"/>
      <w:marBottom w:val="0"/>
      <w:divBdr>
        <w:top w:val="none" w:sz="0" w:space="0" w:color="auto"/>
        <w:left w:val="none" w:sz="0" w:space="0" w:color="auto"/>
        <w:bottom w:val="none" w:sz="0" w:space="0" w:color="auto"/>
        <w:right w:val="none" w:sz="0" w:space="0" w:color="auto"/>
      </w:divBdr>
      <w:divsChild>
        <w:div w:id="986252231">
          <w:marLeft w:val="0"/>
          <w:marRight w:val="-5040"/>
          <w:marTop w:val="0"/>
          <w:marBottom w:val="0"/>
          <w:divBdr>
            <w:top w:val="none" w:sz="0" w:space="0" w:color="auto"/>
            <w:left w:val="none" w:sz="0" w:space="0" w:color="auto"/>
            <w:bottom w:val="none" w:sz="0" w:space="0" w:color="auto"/>
            <w:right w:val="none" w:sz="0" w:space="0" w:color="auto"/>
          </w:divBdr>
          <w:divsChild>
            <w:div w:id="98625223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6173</Characters>
  <Application>Microsoft Office Word</Application>
  <DocSecurity>0</DocSecurity>
  <Lines>254</Lines>
  <Paragraphs>146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2013-06-26T13:09:00Z</cp:lastPrinted>
  <dcterms:created xsi:type="dcterms:W3CDTF">2013-06-26T16:25:00Z</dcterms:created>
  <dcterms:modified xsi:type="dcterms:W3CDTF">2013-06-26T16:25:00Z</dcterms:modified>
  <cp:category> </cp:category>
  <cp:contentStatus> </cp:contentStatus>
</cp:coreProperties>
</file>