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2014D7" w:rsidP="00C20CB6" w14:paraId="364443AC" w14:textId="77777777">
      <w:pPr>
        <w:jc w:val="center"/>
        <w:rPr>
          <w:rFonts w:cs="Times New Roman"/>
          <w:b/>
          <w:bCs/>
          <w:szCs w:val="24"/>
        </w:rPr>
      </w:pPr>
      <w:bookmarkStart w:id="0" w:name="_Toc282164191"/>
      <w:bookmarkStart w:id="1" w:name="_Toc282173287"/>
      <w:bookmarkStart w:id="2" w:name="_Toc282176721"/>
      <w:bookmarkStart w:id="3" w:name="_Toc282779575"/>
      <w:bookmarkStart w:id="4" w:name="_Toc282780336"/>
      <w:bookmarkStart w:id="5" w:name="_Toc283117178"/>
      <w:bookmarkStart w:id="6" w:name="_Toc283973516"/>
      <w:bookmarkStart w:id="7" w:name="_Toc324941554"/>
      <w:bookmarkStart w:id="8" w:name="_Toc324951657"/>
      <w:bookmarkStart w:id="9" w:name="_Toc325109871"/>
      <w:bookmarkStart w:id="10" w:name="_Toc325111643"/>
      <w:bookmarkStart w:id="11" w:name="_Toc325382379"/>
      <w:r w:rsidRPr="00F26D27">
        <w:rPr>
          <w:rFonts w:cs="Times New Roman"/>
          <w:b/>
          <w:bCs/>
          <w:szCs w:val="24"/>
        </w:rPr>
        <w:t xml:space="preserve">BEFORE </w:t>
      </w:r>
    </w:p>
    <w:p w:rsidR="00C20CB6" w:rsidP="002014D7" w14:paraId="579D56D6" w14:textId="3AE8580E">
      <w:pPr>
        <w:jc w:val="center"/>
        <w:rPr>
          <w:rFonts w:cs="Times New Roman"/>
          <w:b/>
          <w:bCs/>
          <w:szCs w:val="24"/>
        </w:rPr>
      </w:pPr>
      <w:r w:rsidRPr="00F26D27">
        <w:rPr>
          <w:rFonts w:cs="Times New Roman"/>
          <w:b/>
          <w:bCs/>
          <w:szCs w:val="24"/>
        </w:rPr>
        <w:t>THE</w:t>
      </w:r>
      <w:r w:rsidR="002014D7">
        <w:rPr>
          <w:rFonts w:cs="Times New Roman"/>
          <w:b/>
          <w:bCs/>
          <w:szCs w:val="24"/>
        </w:rPr>
        <w:t xml:space="preserve"> </w:t>
      </w:r>
      <w:r w:rsidRPr="00F26D27">
        <w:rPr>
          <w:rFonts w:cs="Times New Roman"/>
          <w:b/>
          <w:bCs/>
          <w:szCs w:val="24"/>
        </w:rPr>
        <w:t>PUBLIC UTILITIES COMMISSION OF OHIO</w:t>
      </w:r>
    </w:p>
    <w:p w:rsidR="002014D7" w:rsidRPr="00F26D27" w:rsidP="002014D7" w14:paraId="7E86E574" w14:textId="77777777">
      <w:pPr>
        <w:jc w:val="center"/>
        <w:rPr>
          <w:rFonts w:cs="Times New Roman"/>
          <w:b/>
          <w:bCs/>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65"/>
        <w:gridCol w:w="479"/>
        <w:gridCol w:w="3117"/>
      </w:tblGrid>
      <w:tr w14:paraId="20469555" w14:textId="77777777" w:rsidTr="008504B0">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5665" w:type="dxa"/>
          </w:tcPr>
          <w:p w:rsidR="00C20CB6" w:rsidRPr="00F26D27" w:rsidP="008504B0" w14:paraId="4A194335" w14:textId="181D8137">
            <w:pPr>
              <w:rPr>
                <w:rFonts w:cs="Times New Roman"/>
                <w:szCs w:val="24"/>
              </w:rPr>
            </w:pPr>
            <w:r w:rsidRPr="00F26D27">
              <w:rPr>
                <w:rFonts w:cs="Times New Roman"/>
                <w:szCs w:val="24"/>
              </w:rPr>
              <w:t xml:space="preserve">In The Matter Of The Determination Of The </w:t>
            </w:r>
            <w:r w:rsidRPr="00F26D27">
              <w:rPr>
                <w:rFonts w:cs="Times New Roman"/>
                <w:szCs w:val="24"/>
              </w:rPr>
              <w:br/>
              <w:t>Existence Of Significantly Excessive Earnings For 2017 Under The Electric Security Plans Of Ohio Edison Company, The Cleveland Electric Illuminating Company, And The Toledo Edison Company</w:t>
            </w:r>
            <w:r w:rsidR="002014D7">
              <w:rPr>
                <w:rFonts w:cs="Times New Roman"/>
                <w:szCs w:val="24"/>
              </w:rPr>
              <w:t>.</w:t>
            </w:r>
          </w:p>
        </w:tc>
        <w:tc>
          <w:tcPr>
            <w:tcW w:w="479" w:type="dxa"/>
          </w:tcPr>
          <w:p w:rsidR="00C20CB6" w:rsidRPr="00F26D27" w:rsidP="008504B0" w14:paraId="46341E92" w14:textId="77777777">
            <w:pPr>
              <w:jc w:val="center"/>
              <w:rPr>
                <w:rFonts w:cs="Times New Roman"/>
                <w:szCs w:val="24"/>
              </w:rPr>
            </w:pPr>
            <w:r w:rsidRPr="00F26D27">
              <w:rPr>
                <w:rFonts w:cs="Times New Roman"/>
                <w:szCs w:val="24"/>
              </w:rPr>
              <w:t>)</w:t>
            </w:r>
          </w:p>
          <w:p w:rsidR="00C20CB6" w:rsidRPr="00F26D27" w:rsidP="008504B0" w14:paraId="5885AA78" w14:textId="77777777">
            <w:pPr>
              <w:jc w:val="center"/>
              <w:rPr>
                <w:rFonts w:cs="Times New Roman"/>
                <w:szCs w:val="24"/>
              </w:rPr>
            </w:pPr>
            <w:r w:rsidRPr="00F26D27">
              <w:rPr>
                <w:rFonts w:cs="Times New Roman"/>
                <w:szCs w:val="24"/>
              </w:rPr>
              <w:t>)</w:t>
            </w:r>
          </w:p>
          <w:p w:rsidR="00C20CB6" w:rsidRPr="00F26D27" w:rsidP="008504B0" w14:paraId="1AE998DC" w14:textId="77777777">
            <w:pPr>
              <w:jc w:val="center"/>
              <w:rPr>
                <w:rFonts w:cs="Times New Roman"/>
                <w:szCs w:val="24"/>
              </w:rPr>
            </w:pPr>
            <w:r w:rsidRPr="00F26D27">
              <w:rPr>
                <w:rFonts w:cs="Times New Roman"/>
                <w:szCs w:val="24"/>
              </w:rPr>
              <w:t>)</w:t>
            </w:r>
          </w:p>
          <w:p w:rsidR="00C20CB6" w:rsidRPr="00F26D27" w:rsidP="008504B0" w14:paraId="0E99EC8B" w14:textId="77777777">
            <w:pPr>
              <w:jc w:val="center"/>
              <w:rPr>
                <w:rFonts w:cs="Times New Roman"/>
                <w:szCs w:val="24"/>
              </w:rPr>
            </w:pPr>
            <w:r w:rsidRPr="00F26D27">
              <w:rPr>
                <w:rFonts w:cs="Times New Roman"/>
                <w:szCs w:val="24"/>
              </w:rPr>
              <w:t>)</w:t>
            </w:r>
          </w:p>
          <w:p w:rsidR="00C20CB6" w:rsidRPr="00F26D27" w:rsidP="008504B0" w14:paraId="421441F3" w14:textId="77777777">
            <w:pPr>
              <w:jc w:val="center"/>
              <w:rPr>
                <w:rFonts w:cs="Times New Roman"/>
                <w:szCs w:val="24"/>
              </w:rPr>
            </w:pPr>
            <w:r w:rsidRPr="00F26D27">
              <w:rPr>
                <w:rFonts w:cs="Times New Roman"/>
                <w:szCs w:val="24"/>
              </w:rPr>
              <w:t>)</w:t>
            </w:r>
          </w:p>
        </w:tc>
        <w:tc>
          <w:tcPr>
            <w:tcW w:w="3117" w:type="dxa"/>
            <w:vAlign w:val="center"/>
          </w:tcPr>
          <w:p w:rsidR="00C20CB6" w:rsidRPr="00F26D27" w:rsidP="008504B0" w14:paraId="1E32DCA0" w14:textId="77777777">
            <w:pPr>
              <w:rPr>
                <w:rFonts w:cs="Times New Roman"/>
                <w:szCs w:val="24"/>
              </w:rPr>
            </w:pPr>
            <w:r w:rsidRPr="00F26D27">
              <w:rPr>
                <w:rFonts w:cs="Times New Roman"/>
                <w:szCs w:val="24"/>
              </w:rPr>
              <w:t>Case No. 18-857-EL-UNC</w:t>
            </w:r>
          </w:p>
        </w:tc>
      </w:tr>
      <w:tr w14:paraId="5834B764" w14:textId="77777777" w:rsidTr="008504B0">
        <w:tblPrEx>
          <w:tblW w:w="0" w:type="auto"/>
          <w:jc w:val="center"/>
          <w:tblLook w:val="04A0"/>
        </w:tblPrEx>
        <w:trPr>
          <w:jc w:val="center"/>
        </w:trPr>
        <w:tc>
          <w:tcPr>
            <w:tcW w:w="5665" w:type="dxa"/>
          </w:tcPr>
          <w:p w:rsidR="00C20CB6" w:rsidRPr="00F26D27" w:rsidP="008504B0" w14:paraId="4EDBA1FD" w14:textId="77777777">
            <w:pPr>
              <w:rPr>
                <w:rFonts w:cs="Times New Roman"/>
                <w:szCs w:val="24"/>
              </w:rPr>
            </w:pPr>
          </w:p>
        </w:tc>
        <w:tc>
          <w:tcPr>
            <w:tcW w:w="479" w:type="dxa"/>
          </w:tcPr>
          <w:p w:rsidR="00C20CB6" w:rsidRPr="00F26D27" w:rsidP="008504B0" w14:paraId="5AE24505" w14:textId="77777777">
            <w:pPr>
              <w:jc w:val="center"/>
              <w:rPr>
                <w:rFonts w:cs="Times New Roman"/>
                <w:szCs w:val="24"/>
              </w:rPr>
            </w:pPr>
            <w:r w:rsidRPr="00F26D27">
              <w:rPr>
                <w:rFonts w:cs="Times New Roman"/>
                <w:szCs w:val="24"/>
              </w:rPr>
              <w:t>)</w:t>
            </w:r>
          </w:p>
        </w:tc>
        <w:tc>
          <w:tcPr>
            <w:tcW w:w="3117" w:type="dxa"/>
            <w:vAlign w:val="center"/>
          </w:tcPr>
          <w:p w:rsidR="00C20CB6" w:rsidRPr="00F26D27" w:rsidP="008504B0" w14:paraId="357EB00D" w14:textId="77777777">
            <w:pPr>
              <w:rPr>
                <w:rFonts w:cs="Times New Roman"/>
                <w:szCs w:val="24"/>
              </w:rPr>
            </w:pPr>
          </w:p>
        </w:tc>
      </w:tr>
      <w:tr w14:paraId="419E34B3" w14:textId="77777777" w:rsidTr="008504B0">
        <w:tblPrEx>
          <w:tblW w:w="0" w:type="auto"/>
          <w:jc w:val="center"/>
          <w:tblLook w:val="04A0"/>
        </w:tblPrEx>
        <w:trPr>
          <w:jc w:val="center"/>
        </w:trPr>
        <w:tc>
          <w:tcPr>
            <w:tcW w:w="5665" w:type="dxa"/>
          </w:tcPr>
          <w:p w:rsidR="00C20CB6" w:rsidRPr="00F26D27" w:rsidP="008504B0" w14:paraId="796C5AE8" w14:textId="3EF2C803">
            <w:pPr>
              <w:rPr>
                <w:rFonts w:cs="Times New Roman"/>
                <w:szCs w:val="24"/>
              </w:rPr>
            </w:pPr>
            <w:r w:rsidRPr="00F26D27">
              <w:rPr>
                <w:rFonts w:cs="Times New Roman"/>
                <w:szCs w:val="24"/>
              </w:rPr>
              <w:t xml:space="preserve">In The Matter Of The Determination Of The </w:t>
            </w:r>
            <w:r w:rsidRPr="00F26D27">
              <w:rPr>
                <w:rFonts w:cs="Times New Roman"/>
                <w:szCs w:val="24"/>
              </w:rPr>
              <w:br/>
              <w:t>Existence Of Significantly Excessive Earnings For 2018 Under The Electric Security Plans Of Ohio Edison Company, The Cleveland Electric Illuminating Company, And The Toledo Edison Company</w:t>
            </w:r>
            <w:r w:rsidR="002014D7">
              <w:rPr>
                <w:rFonts w:cs="Times New Roman"/>
                <w:szCs w:val="24"/>
              </w:rPr>
              <w:t>.</w:t>
            </w:r>
          </w:p>
        </w:tc>
        <w:tc>
          <w:tcPr>
            <w:tcW w:w="479" w:type="dxa"/>
          </w:tcPr>
          <w:p w:rsidR="00C20CB6" w:rsidRPr="00F26D27" w:rsidP="008504B0" w14:paraId="4CE85F7B" w14:textId="77777777">
            <w:pPr>
              <w:jc w:val="center"/>
              <w:rPr>
                <w:rFonts w:cs="Times New Roman"/>
                <w:szCs w:val="24"/>
              </w:rPr>
            </w:pPr>
            <w:r w:rsidRPr="00F26D27">
              <w:rPr>
                <w:rFonts w:cs="Times New Roman"/>
                <w:szCs w:val="24"/>
              </w:rPr>
              <w:t>)</w:t>
            </w:r>
          </w:p>
          <w:p w:rsidR="00C20CB6" w:rsidRPr="00F26D27" w:rsidP="008504B0" w14:paraId="09A3CC6D" w14:textId="77777777">
            <w:pPr>
              <w:jc w:val="center"/>
              <w:rPr>
                <w:rFonts w:cs="Times New Roman"/>
                <w:szCs w:val="24"/>
              </w:rPr>
            </w:pPr>
            <w:r w:rsidRPr="00F26D27">
              <w:rPr>
                <w:rFonts w:cs="Times New Roman"/>
                <w:szCs w:val="24"/>
              </w:rPr>
              <w:t>)</w:t>
            </w:r>
          </w:p>
          <w:p w:rsidR="00C20CB6" w:rsidRPr="00F26D27" w:rsidP="008504B0" w14:paraId="6BE623CC" w14:textId="77777777">
            <w:pPr>
              <w:jc w:val="center"/>
              <w:rPr>
                <w:rFonts w:cs="Times New Roman"/>
                <w:szCs w:val="24"/>
              </w:rPr>
            </w:pPr>
            <w:r w:rsidRPr="00F26D27">
              <w:rPr>
                <w:rFonts w:cs="Times New Roman"/>
                <w:szCs w:val="24"/>
              </w:rPr>
              <w:t>)</w:t>
            </w:r>
          </w:p>
          <w:p w:rsidR="00C20CB6" w:rsidRPr="00F26D27" w:rsidP="008504B0" w14:paraId="76F83DC5" w14:textId="77777777">
            <w:pPr>
              <w:jc w:val="center"/>
              <w:rPr>
                <w:rFonts w:cs="Times New Roman"/>
                <w:szCs w:val="24"/>
              </w:rPr>
            </w:pPr>
            <w:r w:rsidRPr="00F26D27">
              <w:rPr>
                <w:rFonts w:cs="Times New Roman"/>
                <w:szCs w:val="24"/>
              </w:rPr>
              <w:t>)</w:t>
            </w:r>
          </w:p>
          <w:p w:rsidR="00C20CB6" w:rsidRPr="00F26D27" w:rsidP="008504B0" w14:paraId="2C66A7BA" w14:textId="77777777">
            <w:pPr>
              <w:jc w:val="center"/>
              <w:rPr>
                <w:rFonts w:cs="Times New Roman"/>
                <w:szCs w:val="24"/>
              </w:rPr>
            </w:pPr>
            <w:r w:rsidRPr="00F26D27">
              <w:rPr>
                <w:rFonts w:cs="Times New Roman"/>
                <w:szCs w:val="24"/>
              </w:rPr>
              <w:t>)</w:t>
            </w:r>
          </w:p>
        </w:tc>
        <w:tc>
          <w:tcPr>
            <w:tcW w:w="3117" w:type="dxa"/>
            <w:vAlign w:val="center"/>
          </w:tcPr>
          <w:p w:rsidR="00C20CB6" w:rsidRPr="00F26D27" w:rsidP="008504B0" w14:paraId="793D5977" w14:textId="77777777">
            <w:pPr>
              <w:rPr>
                <w:rFonts w:cs="Times New Roman"/>
                <w:szCs w:val="24"/>
              </w:rPr>
            </w:pPr>
            <w:r w:rsidRPr="00F26D27">
              <w:rPr>
                <w:rFonts w:cs="Times New Roman"/>
                <w:szCs w:val="24"/>
              </w:rPr>
              <w:t>Case No. 19-1338-EL-UNC</w:t>
            </w:r>
          </w:p>
        </w:tc>
      </w:tr>
      <w:tr w14:paraId="4F009DB0" w14:textId="77777777" w:rsidTr="008504B0">
        <w:tblPrEx>
          <w:tblW w:w="0" w:type="auto"/>
          <w:jc w:val="center"/>
          <w:tblLook w:val="04A0"/>
        </w:tblPrEx>
        <w:trPr>
          <w:jc w:val="center"/>
        </w:trPr>
        <w:tc>
          <w:tcPr>
            <w:tcW w:w="5665" w:type="dxa"/>
          </w:tcPr>
          <w:p w:rsidR="00C20CB6" w:rsidRPr="00F26D27" w:rsidP="008504B0" w14:paraId="6D588447" w14:textId="77777777">
            <w:pPr>
              <w:rPr>
                <w:rFonts w:cs="Times New Roman"/>
                <w:szCs w:val="24"/>
              </w:rPr>
            </w:pPr>
          </w:p>
        </w:tc>
        <w:tc>
          <w:tcPr>
            <w:tcW w:w="479" w:type="dxa"/>
          </w:tcPr>
          <w:p w:rsidR="00C20CB6" w:rsidRPr="00F26D27" w:rsidP="008504B0" w14:paraId="77D77C0B" w14:textId="77777777">
            <w:pPr>
              <w:jc w:val="center"/>
              <w:rPr>
                <w:rFonts w:cs="Times New Roman"/>
                <w:szCs w:val="24"/>
              </w:rPr>
            </w:pPr>
            <w:r w:rsidRPr="00F26D27">
              <w:rPr>
                <w:rFonts w:cs="Times New Roman"/>
                <w:szCs w:val="24"/>
              </w:rPr>
              <w:t>)</w:t>
            </w:r>
          </w:p>
        </w:tc>
        <w:tc>
          <w:tcPr>
            <w:tcW w:w="3117" w:type="dxa"/>
            <w:vAlign w:val="center"/>
          </w:tcPr>
          <w:p w:rsidR="00C20CB6" w:rsidRPr="00F26D27" w:rsidP="008504B0" w14:paraId="20BEB3B3" w14:textId="77777777">
            <w:pPr>
              <w:rPr>
                <w:rFonts w:cs="Times New Roman"/>
                <w:szCs w:val="24"/>
              </w:rPr>
            </w:pPr>
          </w:p>
        </w:tc>
      </w:tr>
      <w:tr w14:paraId="5093329C" w14:textId="77777777" w:rsidTr="008504B0">
        <w:tblPrEx>
          <w:tblW w:w="0" w:type="auto"/>
          <w:jc w:val="center"/>
          <w:tblLook w:val="04A0"/>
        </w:tblPrEx>
        <w:trPr>
          <w:jc w:val="center"/>
        </w:trPr>
        <w:tc>
          <w:tcPr>
            <w:tcW w:w="5665" w:type="dxa"/>
          </w:tcPr>
          <w:p w:rsidR="00C20CB6" w:rsidRPr="00F26D27" w:rsidP="008504B0" w14:paraId="65AE4399" w14:textId="02EFFB4D">
            <w:pPr>
              <w:rPr>
                <w:rFonts w:cs="Times New Roman"/>
                <w:szCs w:val="24"/>
              </w:rPr>
            </w:pPr>
            <w:r w:rsidRPr="00F26D27">
              <w:rPr>
                <w:rFonts w:cs="Times New Roman"/>
                <w:szCs w:val="24"/>
              </w:rPr>
              <w:t xml:space="preserve">In The Matter Of The Determination Of The </w:t>
            </w:r>
            <w:r w:rsidRPr="00F26D27">
              <w:rPr>
                <w:rFonts w:cs="Times New Roman"/>
                <w:szCs w:val="24"/>
              </w:rPr>
              <w:br/>
              <w:t>Existence Of Significantly Excessive Earnings For 2019 Under The Electric Security Plans Of Ohio Edison Company, The Cleveland Electric Illuminating Company, And The Toledo Edison Company</w:t>
            </w:r>
            <w:r w:rsidR="002014D7">
              <w:rPr>
                <w:rFonts w:cs="Times New Roman"/>
                <w:szCs w:val="24"/>
              </w:rPr>
              <w:t>.</w:t>
            </w:r>
          </w:p>
        </w:tc>
        <w:tc>
          <w:tcPr>
            <w:tcW w:w="479" w:type="dxa"/>
          </w:tcPr>
          <w:p w:rsidR="00C20CB6" w:rsidRPr="00F26D27" w:rsidP="008504B0" w14:paraId="69643C8A" w14:textId="77777777">
            <w:pPr>
              <w:jc w:val="center"/>
              <w:rPr>
                <w:rFonts w:cs="Times New Roman"/>
                <w:szCs w:val="24"/>
              </w:rPr>
            </w:pPr>
            <w:r w:rsidRPr="00F26D27">
              <w:rPr>
                <w:rFonts w:cs="Times New Roman"/>
                <w:szCs w:val="24"/>
              </w:rPr>
              <w:t>)</w:t>
            </w:r>
          </w:p>
          <w:p w:rsidR="00C20CB6" w:rsidRPr="00F26D27" w:rsidP="008504B0" w14:paraId="457372EB" w14:textId="77777777">
            <w:pPr>
              <w:jc w:val="center"/>
              <w:rPr>
                <w:rFonts w:cs="Times New Roman"/>
                <w:szCs w:val="24"/>
              </w:rPr>
            </w:pPr>
            <w:r w:rsidRPr="00F26D27">
              <w:rPr>
                <w:rFonts w:cs="Times New Roman"/>
                <w:szCs w:val="24"/>
              </w:rPr>
              <w:t>)</w:t>
            </w:r>
          </w:p>
          <w:p w:rsidR="00C20CB6" w:rsidRPr="00F26D27" w:rsidP="008504B0" w14:paraId="790C73B7" w14:textId="77777777">
            <w:pPr>
              <w:jc w:val="center"/>
              <w:rPr>
                <w:rFonts w:cs="Times New Roman"/>
                <w:szCs w:val="24"/>
              </w:rPr>
            </w:pPr>
            <w:r w:rsidRPr="00F26D27">
              <w:rPr>
                <w:rFonts w:cs="Times New Roman"/>
                <w:szCs w:val="24"/>
              </w:rPr>
              <w:t>)</w:t>
            </w:r>
          </w:p>
          <w:p w:rsidR="00C20CB6" w:rsidRPr="00F26D27" w:rsidP="008504B0" w14:paraId="6DC02538" w14:textId="77777777">
            <w:pPr>
              <w:jc w:val="center"/>
              <w:rPr>
                <w:rFonts w:cs="Times New Roman"/>
                <w:szCs w:val="24"/>
              </w:rPr>
            </w:pPr>
            <w:r w:rsidRPr="00F26D27">
              <w:rPr>
                <w:rFonts w:cs="Times New Roman"/>
                <w:szCs w:val="24"/>
              </w:rPr>
              <w:t>)</w:t>
            </w:r>
          </w:p>
          <w:p w:rsidR="00C20CB6" w:rsidRPr="00F26D27" w:rsidP="008504B0" w14:paraId="7F60CB5A" w14:textId="77777777">
            <w:pPr>
              <w:jc w:val="center"/>
              <w:rPr>
                <w:rFonts w:cs="Times New Roman"/>
                <w:szCs w:val="24"/>
              </w:rPr>
            </w:pPr>
            <w:r w:rsidRPr="00F26D27">
              <w:rPr>
                <w:rFonts w:cs="Times New Roman"/>
                <w:szCs w:val="24"/>
              </w:rPr>
              <w:t>)</w:t>
            </w:r>
          </w:p>
        </w:tc>
        <w:tc>
          <w:tcPr>
            <w:tcW w:w="3117" w:type="dxa"/>
            <w:vAlign w:val="center"/>
          </w:tcPr>
          <w:p w:rsidR="00C20CB6" w:rsidRPr="00F26D27" w:rsidP="008504B0" w14:paraId="3F663F32" w14:textId="77777777">
            <w:pPr>
              <w:rPr>
                <w:rFonts w:cs="Times New Roman"/>
                <w:szCs w:val="24"/>
              </w:rPr>
            </w:pPr>
            <w:r w:rsidRPr="00F26D27">
              <w:rPr>
                <w:rFonts w:cs="Times New Roman"/>
                <w:szCs w:val="24"/>
              </w:rPr>
              <w:t>Case No. 20-1034-EL-UNC</w:t>
            </w:r>
          </w:p>
        </w:tc>
      </w:tr>
      <w:tr w14:paraId="3786A830" w14:textId="77777777" w:rsidTr="008504B0">
        <w:tblPrEx>
          <w:tblW w:w="0" w:type="auto"/>
          <w:jc w:val="center"/>
          <w:tblLook w:val="04A0"/>
        </w:tblPrEx>
        <w:trPr>
          <w:jc w:val="center"/>
        </w:trPr>
        <w:tc>
          <w:tcPr>
            <w:tcW w:w="5665" w:type="dxa"/>
          </w:tcPr>
          <w:p w:rsidR="00C20CB6" w:rsidRPr="00F26D27" w:rsidP="008504B0" w14:paraId="3A097585" w14:textId="77777777">
            <w:pPr>
              <w:rPr>
                <w:rFonts w:cs="Times New Roman"/>
                <w:szCs w:val="24"/>
              </w:rPr>
            </w:pPr>
          </w:p>
        </w:tc>
        <w:tc>
          <w:tcPr>
            <w:tcW w:w="479" w:type="dxa"/>
          </w:tcPr>
          <w:p w:rsidR="00C20CB6" w:rsidRPr="00F26D27" w:rsidP="008504B0" w14:paraId="17EE49E8" w14:textId="77777777">
            <w:pPr>
              <w:jc w:val="center"/>
              <w:rPr>
                <w:rFonts w:cs="Times New Roman"/>
                <w:szCs w:val="24"/>
              </w:rPr>
            </w:pPr>
            <w:r w:rsidRPr="00F26D27">
              <w:rPr>
                <w:rFonts w:cs="Times New Roman"/>
                <w:szCs w:val="24"/>
              </w:rPr>
              <w:t>)</w:t>
            </w:r>
          </w:p>
        </w:tc>
        <w:tc>
          <w:tcPr>
            <w:tcW w:w="3117" w:type="dxa"/>
            <w:vAlign w:val="center"/>
          </w:tcPr>
          <w:p w:rsidR="00C20CB6" w:rsidRPr="00F26D27" w:rsidP="008504B0" w14:paraId="2B9613E9" w14:textId="77777777">
            <w:pPr>
              <w:rPr>
                <w:rFonts w:cs="Times New Roman"/>
                <w:szCs w:val="24"/>
              </w:rPr>
            </w:pPr>
          </w:p>
        </w:tc>
      </w:tr>
      <w:tr w14:paraId="6C91BE4D" w14:textId="77777777" w:rsidTr="008504B0">
        <w:tblPrEx>
          <w:tblW w:w="0" w:type="auto"/>
          <w:jc w:val="center"/>
          <w:tblLook w:val="04A0"/>
        </w:tblPrEx>
        <w:trPr>
          <w:jc w:val="center"/>
        </w:trPr>
        <w:tc>
          <w:tcPr>
            <w:tcW w:w="5665" w:type="dxa"/>
          </w:tcPr>
          <w:p w:rsidR="00C20CB6" w:rsidRPr="00F26D27" w:rsidP="008504B0" w14:paraId="43EF0B69" w14:textId="4B887524">
            <w:pPr>
              <w:rPr>
                <w:rFonts w:cs="Times New Roman"/>
                <w:szCs w:val="24"/>
              </w:rPr>
            </w:pPr>
            <w:r w:rsidRPr="00F26D27">
              <w:rPr>
                <w:rFonts w:cs="Times New Roman"/>
                <w:szCs w:val="24"/>
              </w:rPr>
              <w:t xml:space="preserve">In the Matter of the Quadrennial Review Required </w:t>
            </w:r>
            <w:r w:rsidRPr="00F26D27">
              <w:rPr>
                <w:rFonts w:cs="Times New Roman"/>
                <w:szCs w:val="24"/>
              </w:rPr>
              <w:br/>
              <w:t xml:space="preserve">By R.C. 4928.143(E) For The Electric Security Plans </w:t>
            </w:r>
            <w:r w:rsidRPr="00F26D27">
              <w:rPr>
                <w:rFonts w:cs="Times New Roman"/>
                <w:szCs w:val="24"/>
              </w:rPr>
              <w:br/>
              <w:t>Of Ohio Edison Company, The Cleveland Electric Illuminating Company, And The Toledo Edison Company</w:t>
            </w:r>
            <w:r w:rsidR="002014D7">
              <w:rPr>
                <w:rFonts w:cs="Times New Roman"/>
                <w:szCs w:val="24"/>
              </w:rPr>
              <w:t>.</w:t>
            </w:r>
          </w:p>
        </w:tc>
        <w:tc>
          <w:tcPr>
            <w:tcW w:w="479" w:type="dxa"/>
          </w:tcPr>
          <w:p w:rsidR="00C20CB6" w:rsidRPr="00F26D27" w:rsidP="008504B0" w14:paraId="44958A0B" w14:textId="77777777">
            <w:pPr>
              <w:jc w:val="center"/>
              <w:rPr>
                <w:rFonts w:cs="Times New Roman"/>
                <w:szCs w:val="24"/>
              </w:rPr>
            </w:pPr>
            <w:r w:rsidRPr="00F26D27">
              <w:rPr>
                <w:rFonts w:cs="Times New Roman"/>
                <w:szCs w:val="24"/>
              </w:rPr>
              <w:t>)</w:t>
            </w:r>
          </w:p>
          <w:p w:rsidR="00C20CB6" w:rsidRPr="00F26D27" w:rsidP="008504B0" w14:paraId="37DDAC1A" w14:textId="77777777">
            <w:pPr>
              <w:jc w:val="center"/>
              <w:rPr>
                <w:rFonts w:cs="Times New Roman"/>
                <w:szCs w:val="24"/>
              </w:rPr>
            </w:pPr>
            <w:r w:rsidRPr="00F26D27">
              <w:rPr>
                <w:rFonts w:cs="Times New Roman"/>
                <w:szCs w:val="24"/>
              </w:rPr>
              <w:t>)</w:t>
            </w:r>
          </w:p>
          <w:p w:rsidR="00C20CB6" w:rsidRPr="00F26D27" w:rsidP="008504B0" w14:paraId="4E202EB2" w14:textId="77777777">
            <w:pPr>
              <w:jc w:val="center"/>
              <w:rPr>
                <w:rFonts w:cs="Times New Roman"/>
                <w:szCs w:val="24"/>
              </w:rPr>
            </w:pPr>
            <w:r w:rsidRPr="00F26D27">
              <w:rPr>
                <w:rFonts w:cs="Times New Roman"/>
                <w:szCs w:val="24"/>
              </w:rPr>
              <w:t>)</w:t>
            </w:r>
          </w:p>
          <w:p w:rsidR="00C20CB6" w:rsidRPr="00F26D27" w:rsidP="008504B0" w14:paraId="43AC46EB" w14:textId="77777777">
            <w:pPr>
              <w:jc w:val="center"/>
              <w:rPr>
                <w:rFonts w:cs="Times New Roman"/>
                <w:szCs w:val="24"/>
              </w:rPr>
            </w:pPr>
            <w:r w:rsidRPr="00F26D27">
              <w:rPr>
                <w:rFonts w:cs="Times New Roman"/>
                <w:szCs w:val="24"/>
              </w:rPr>
              <w:t>)</w:t>
            </w:r>
          </w:p>
          <w:p w:rsidR="00C20CB6" w:rsidRPr="00F26D27" w:rsidP="008504B0" w14:paraId="4329808F" w14:textId="77777777">
            <w:pPr>
              <w:jc w:val="center"/>
              <w:rPr>
                <w:rFonts w:cs="Times New Roman"/>
                <w:szCs w:val="24"/>
              </w:rPr>
            </w:pPr>
            <w:r w:rsidRPr="00F26D27">
              <w:rPr>
                <w:rFonts w:cs="Times New Roman"/>
                <w:szCs w:val="24"/>
              </w:rPr>
              <w:t>)</w:t>
            </w:r>
          </w:p>
        </w:tc>
        <w:tc>
          <w:tcPr>
            <w:tcW w:w="3117" w:type="dxa"/>
            <w:vAlign w:val="center"/>
          </w:tcPr>
          <w:p w:rsidR="00C20CB6" w:rsidRPr="00F26D27" w:rsidP="008504B0" w14:paraId="2A35C9F6" w14:textId="77777777">
            <w:pPr>
              <w:rPr>
                <w:rFonts w:cs="Times New Roman"/>
                <w:szCs w:val="24"/>
              </w:rPr>
            </w:pPr>
            <w:r w:rsidRPr="00F26D27">
              <w:rPr>
                <w:rFonts w:cs="Times New Roman"/>
                <w:szCs w:val="24"/>
              </w:rPr>
              <w:t>Case no. 20-1476-EL-UNC</w:t>
            </w:r>
          </w:p>
        </w:tc>
      </w:tr>
    </w:tbl>
    <w:p w:rsidR="00C20CB6" w:rsidRPr="00F26D27" w:rsidP="00C20CB6" w14:paraId="2E3E8B4E" w14:textId="77777777">
      <w:pPr>
        <w:rPr>
          <w:rFonts w:cs="Times New Roman"/>
          <w:szCs w:val="24"/>
        </w:rPr>
      </w:pPr>
    </w:p>
    <w:p w:rsidR="00C20CB6" w:rsidRPr="00F26D27" w:rsidP="00C20CB6" w14:paraId="17353670" w14:textId="3AA181B6">
      <w:pPr>
        <w:jc w:val="center"/>
        <w:rPr>
          <w:rFonts w:cs="Times New Roman"/>
          <w:b/>
          <w:bCs/>
          <w:szCs w:val="24"/>
        </w:rPr>
      </w:pPr>
    </w:p>
    <w:p w:rsidR="00B4448E" w:rsidRPr="00F26D27" w:rsidP="00C20CB6" w14:paraId="60F9EAE6" w14:textId="77777777">
      <w:pPr>
        <w:jc w:val="center"/>
        <w:rPr>
          <w:rFonts w:cs="Times New Roman"/>
          <w:b/>
          <w:bCs/>
          <w:szCs w:val="24"/>
        </w:rPr>
      </w:pPr>
    </w:p>
    <w:p w:rsidR="003B1CC9" w:rsidRPr="00F26D27" w:rsidP="00C20CB6" w14:paraId="0CFFF3EF" w14:textId="77777777">
      <w:pPr>
        <w:jc w:val="center"/>
        <w:rPr>
          <w:rFonts w:cs="Times New Roman"/>
          <w:b/>
          <w:bCs/>
          <w:szCs w:val="24"/>
        </w:rPr>
      </w:pPr>
      <w:r w:rsidRPr="00F26D27">
        <w:rPr>
          <w:rFonts w:cs="Times New Roman"/>
          <w:b/>
          <w:bCs/>
          <w:szCs w:val="24"/>
        </w:rPr>
        <w:t xml:space="preserve">SUPPLEMENTAL </w:t>
      </w:r>
      <w:r w:rsidRPr="00F26D27" w:rsidR="00C20CB6">
        <w:rPr>
          <w:rFonts w:cs="Times New Roman"/>
          <w:b/>
          <w:bCs/>
          <w:szCs w:val="24"/>
        </w:rPr>
        <w:t xml:space="preserve">DIRECT TESTIMONY </w:t>
      </w:r>
    </w:p>
    <w:p w:rsidR="00C20CB6" w:rsidRPr="00F26D27" w:rsidP="00C20CB6" w14:paraId="481CD60E" w14:textId="2B3AE214">
      <w:pPr>
        <w:jc w:val="center"/>
        <w:rPr>
          <w:rFonts w:cs="Times New Roman"/>
          <w:b/>
          <w:bCs/>
          <w:szCs w:val="24"/>
        </w:rPr>
      </w:pPr>
      <w:r w:rsidRPr="00F26D27">
        <w:rPr>
          <w:rFonts w:cs="Times New Roman"/>
          <w:b/>
          <w:bCs/>
          <w:szCs w:val="24"/>
        </w:rPr>
        <w:t>OF</w:t>
      </w:r>
    </w:p>
    <w:p w:rsidR="00C20CB6" w:rsidRPr="00F26D27" w:rsidP="00C20CB6" w14:paraId="154CAB15" w14:textId="77777777">
      <w:pPr>
        <w:jc w:val="center"/>
        <w:rPr>
          <w:rFonts w:cs="Times New Roman"/>
          <w:b/>
          <w:bCs/>
          <w:szCs w:val="24"/>
        </w:rPr>
      </w:pPr>
      <w:r w:rsidRPr="00F26D27">
        <w:rPr>
          <w:rFonts w:cs="Times New Roman"/>
          <w:b/>
          <w:bCs/>
          <w:szCs w:val="24"/>
        </w:rPr>
        <w:t>MATTHEW I. KAHAL</w:t>
      </w:r>
    </w:p>
    <w:p w:rsidR="00C20CB6" w:rsidRPr="00F26D27" w:rsidP="00C20CB6" w14:paraId="394C0FDC" w14:textId="77777777">
      <w:pPr>
        <w:jc w:val="center"/>
        <w:rPr>
          <w:rFonts w:cs="Times New Roman"/>
          <w:b/>
          <w:bCs/>
          <w:szCs w:val="24"/>
        </w:rPr>
      </w:pPr>
    </w:p>
    <w:p w:rsidR="00C20CB6" w:rsidRPr="00F26D27" w:rsidP="00C20CB6" w14:paraId="36092C7C" w14:textId="67D55386">
      <w:pPr>
        <w:jc w:val="center"/>
        <w:rPr>
          <w:rFonts w:cs="Times New Roman"/>
          <w:b/>
          <w:bCs/>
          <w:szCs w:val="24"/>
        </w:rPr>
      </w:pPr>
      <w:r w:rsidRPr="00F26D27">
        <w:rPr>
          <w:rFonts w:cs="Times New Roman"/>
          <w:b/>
          <w:bCs/>
          <w:szCs w:val="24"/>
        </w:rPr>
        <w:t>ON BEHALF OF</w:t>
      </w:r>
    </w:p>
    <w:p w:rsidR="0000722B" w:rsidRPr="00F26D27" w:rsidP="00C20CB6" w14:paraId="7DF231FD" w14:textId="77777777">
      <w:pPr>
        <w:jc w:val="center"/>
        <w:rPr>
          <w:rFonts w:cs="Times New Roman"/>
          <w:b/>
          <w:bCs/>
          <w:szCs w:val="24"/>
        </w:rPr>
      </w:pPr>
    </w:p>
    <w:p w:rsidR="0000722B" w:rsidRPr="00F26D27" w:rsidP="00C20CB6" w14:paraId="4AA35BFD" w14:textId="77777777">
      <w:pPr>
        <w:jc w:val="center"/>
        <w:rPr>
          <w:rFonts w:cs="Times New Roman"/>
          <w:b/>
          <w:bCs/>
          <w:szCs w:val="24"/>
        </w:rPr>
      </w:pPr>
      <w:r w:rsidRPr="00F26D27">
        <w:rPr>
          <w:rFonts w:cs="Times New Roman"/>
          <w:b/>
          <w:bCs/>
          <w:szCs w:val="24"/>
        </w:rPr>
        <w:t>OFFICE OF THE OHIO CONSUMERS’ COUNSEL</w:t>
      </w:r>
    </w:p>
    <w:p w:rsidR="0000722B" w:rsidRPr="00F26D27" w:rsidP="00C20CB6" w14:paraId="22117DFD" w14:textId="77777777">
      <w:pPr>
        <w:jc w:val="center"/>
        <w:rPr>
          <w:rFonts w:cs="Times New Roman"/>
          <w:b/>
          <w:bCs/>
          <w:szCs w:val="24"/>
        </w:rPr>
      </w:pPr>
    </w:p>
    <w:p w:rsidR="00C20CB6" w:rsidRPr="00F26D27" w:rsidP="00C20CB6" w14:paraId="263E7C68" w14:textId="67F3AD31">
      <w:pPr>
        <w:jc w:val="center"/>
        <w:rPr>
          <w:rFonts w:cs="Times New Roman"/>
          <w:b/>
          <w:bCs/>
          <w:i/>
          <w:iCs/>
          <w:szCs w:val="24"/>
        </w:rPr>
      </w:pPr>
      <w:r w:rsidRPr="00F26D27">
        <w:rPr>
          <w:rFonts w:cs="Times New Roman"/>
          <w:b/>
          <w:bCs/>
          <w:i/>
          <w:iCs/>
          <w:szCs w:val="24"/>
        </w:rPr>
        <w:t>65 East State Street, 7</w:t>
      </w:r>
      <w:r w:rsidRPr="00F26D27" w:rsidR="0000722B">
        <w:rPr>
          <w:rFonts w:cs="Times New Roman"/>
          <w:b/>
          <w:bCs/>
          <w:i/>
          <w:iCs/>
          <w:szCs w:val="24"/>
        </w:rPr>
        <w:t>th</w:t>
      </w:r>
      <w:r w:rsidRPr="00F26D27">
        <w:rPr>
          <w:rFonts w:cs="Times New Roman"/>
          <w:b/>
          <w:bCs/>
          <w:i/>
          <w:iCs/>
          <w:szCs w:val="24"/>
        </w:rPr>
        <w:t xml:space="preserve"> floor</w:t>
      </w:r>
    </w:p>
    <w:p w:rsidR="00C20CB6" w:rsidRPr="00F26D27" w:rsidP="00C20CB6" w14:paraId="463769B6" w14:textId="3700A6F9">
      <w:pPr>
        <w:jc w:val="center"/>
        <w:rPr>
          <w:rFonts w:cs="Times New Roman"/>
          <w:b/>
          <w:bCs/>
          <w:i/>
          <w:iCs/>
          <w:szCs w:val="24"/>
        </w:rPr>
      </w:pPr>
      <w:r w:rsidRPr="00F26D27">
        <w:rPr>
          <w:rFonts w:cs="Times New Roman"/>
          <w:b/>
          <w:bCs/>
          <w:i/>
          <w:iCs/>
          <w:szCs w:val="24"/>
        </w:rPr>
        <w:t>Columbus, Ohio 43215</w:t>
      </w:r>
    </w:p>
    <w:p w:rsidR="00C20CB6" w:rsidRPr="00F26D27" w:rsidP="00C20CB6" w14:paraId="56DF5357" w14:textId="77777777">
      <w:pPr>
        <w:jc w:val="center"/>
        <w:rPr>
          <w:rFonts w:cs="Times New Roman"/>
          <w:b/>
          <w:bCs/>
          <w:szCs w:val="24"/>
        </w:rPr>
      </w:pPr>
    </w:p>
    <w:p w:rsidR="00C20CB6" w:rsidRPr="00F26D27" w:rsidP="00C20CB6" w14:paraId="0356B911" w14:textId="77777777">
      <w:pPr>
        <w:jc w:val="center"/>
        <w:rPr>
          <w:rFonts w:cs="Times New Roman"/>
          <w:b/>
          <w:bCs/>
          <w:szCs w:val="24"/>
        </w:rPr>
      </w:pPr>
    </w:p>
    <w:p w:rsidR="00C20CB6" w:rsidRPr="00F26D27" w:rsidP="00C20CB6" w14:paraId="508D23D8" w14:textId="64092E50">
      <w:pPr>
        <w:jc w:val="center"/>
        <w:rPr>
          <w:rFonts w:cs="Times New Roman"/>
          <w:b/>
          <w:bCs/>
          <w:szCs w:val="24"/>
        </w:rPr>
      </w:pPr>
      <w:r w:rsidRPr="00F26D27">
        <w:rPr>
          <w:rFonts w:cs="Times New Roman"/>
          <w:b/>
          <w:bCs/>
          <w:szCs w:val="24"/>
        </w:rPr>
        <w:t>July 23, 2021</w:t>
      </w:r>
    </w:p>
    <w:p w:rsidR="001A3355" w:rsidRPr="00F26D27" w14:paraId="0F5F4F6C" w14:textId="77777777">
      <w:pPr>
        <w:jc w:val="center"/>
        <w:rPr>
          <w:rFonts w:cs="Times New Roman"/>
          <w:b/>
          <w:caps/>
          <w:szCs w:val="24"/>
        </w:rPr>
      </w:pPr>
    </w:p>
    <w:p w:rsidR="004630A2" w:rsidRPr="00F26D27" w14:paraId="567696D5" w14:textId="77777777">
      <w:pPr>
        <w:jc w:val="center"/>
        <w:rPr>
          <w:rFonts w:cs="Times New Roman"/>
          <w:b/>
          <w:caps/>
          <w:szCs w:val="24"/>
        </w:rPr>
      </w:pPr>
    </w:p>
    <w:p w:rsidR="004630A2" w:rsidRPr="00F26D27" w14:paraId="1E8556DA" w14:textId="77777777">
      <w:pPr>
        <w:jc w:val="center"/>
        <w:rPr>
          <w:rFonts w:cs="Times New Roman"/>
          <w:b/>
          <w:szCs w:val="24"/>
          <w:u w:val="single"/>
        </w:rPr>
      </w:pPr>
    </w:p>
    <w:p w:rsidR="00000463" w:rsidRPr="00F26D27" w14:paraId="7C61AB21" w14:textId="77777777">
      <w:pPr>
        <w:jc w:val="center"/>
        <w:rPr>
          <w:rFonts w:cs="Times New Roman"/>
          <w:b/>
          <w:szCs w:val="24"/>
          <w:u w:val="single"/>
        </w:rPr>
      </w:pPr>
    </w:p>
    <w:p w:rsidR="00000463" w:rsidRPr="00F26D27" w14:paraId="75211CCD" w14:textId="77777777">
      <w:pPr>
        <w:jc w:val="center"/>
        <w:rPr>
          <w:rFonts w:cs="Times New Roman"/>
          <w:b/>
          <w:szCs w:val="24"/>
          <w:u w:val="single"/>
        </w:rPr>
        <w:sectPr w:rsidSect="0067075F">
          <w:footerReference w:type="default" r:id="rId6"/>
          <w:type w:val="continuous"/>
          <w:pgSz w:w="12240" w:h="15840"/>
          <w:pgMar w:top="1440" w:right="1440" w:bottom="1440" w:left="1440" w:header="720" w:footer="720" w:gutter="0"/>
          <w:pgNumType w:fmt="lowerRoman" w:start="1"/>
          <w:cols w:space="720"/>
          <w:titlePg/>
          <w:docGrid w:linePitch="360"/>
        </w:sectPr>
      </w:pPr>
    </w:p>
    <w:p w:rsidR="004630A2" w:rsidRPr="00F26D27" w14:paraId="40A25999" w14:textId="77777777">
      <w:pPr>
        <w:suppressLineNumbers/>
        <w:jc w:val="center"/>
        <w:rPr>
          <w:rFonts w:cs="Times New Roman"/>
          <w:b/>
          <w:szCs w:val="24"/>
          <w:u w:val="single"/>
        </w:rPr>
      </w:pPr>
      <w:r w:rsidRPr="00F26D27">
        <w:rPr>
          <w:rFonts w:cs="Times New Roman"/>
          <w:b/>
          <w:szCs w:val="24"/>
          <w:u w:val="single"/>
        </w:rPr>
        <w:t>TABLE OF CONTENTS</w:t>
      </w:r>
    </w:p>
    <w:p w:rsidR="004630A2" w:rsidRPr="00F26D27" w14:paraId="2F54105C" w14:textId="77777777">
      <w:pPr>
        <w:suppressLineNumbers/>
        <w:jc w:val="center"/>
        <w:rPr>
          <w:rFonts w:cs="Times New Roman"/>
          <w:b/>
          <w:szCs w:val="24"/>
          <w:u w:val="single"/>
        </w:rPr>
      </w:pPr>
    </w:p>
    <w:p w:rsidR="004630A2" w:rsidRPr="00CA1ED2" w14:paraId="470461BA" w14:textId="42FE4821">
      <w:pPr>
        <w:suppressLineNumbers/>
        <w:jc w:val="right"/>
        <w:rPr>
          <w:rFonts w:cs="Times New Roman"/>
          <w:b/>
          <w:szCs w:val="24"/>
        </w:rPr>
      </w:pPr>
      <w:r w:rsidRPr="00CA1ED2">
        <w:rPr>
          <w:rFonts w:cs="Times New Roman"/>
          <w:b/>
          <w:szCs w:val="24"/>
        </w:rPr>
        <w:t>PAGE</w:t>
      </w:r>
    </w:p>
    <w:p w:rsidR="004630A2" w:rsidRPr="00F26D27" w14:paraId="0E260147" w14:textId="77777777">
      <w:pPr>
        <w:suppressLineNumbers/>
        <w:jc w:val="right"/>
        <w:rPr>
          <w:rFonts w:cs="Times New Roman"/>
          <w:b/>
          <w:szCs w:val="24"/>
          <w:u w:val="single"/>
        </w:rPr>
      </w:pPr>
    </w:p>
    <w:p w:rsidR="0067075F" w14:paraId="332F033F" w14:textId="564AE742">
      <w:pPr>
        <w:pStyle w:val="TOC1"/>
        <w:rPr>
          <w:rFonts w:asciiTheme="minorHAnsi" w:eastAsiaTheme="minorEastAsia" w:hAnsiTheme="minorHAnsi" w:cstheme="minorBidi"/>
          <w:caps w:val="0"/>
          <w:sz w:val="22"/>
          <w:szCs w:val="22"/>
        </w:rPr>
      </w:pPr>
      <w:r w:rsidRPr="00F26D27">
        <w:rPr>
          <w:caps w:val="0"/>
        </w:rPr>
        <w:fldChar w:fldCharType="begin"/>
      </w:r>
      <w:r w:rsidRPr="00F26D27" w:rsidR="00B71452">
        <w:rPr>
          <w:caps w:val="0"/>
        </w:rPr>
        <w:instrText xml:space="preserve"> TOC \o "1-2" \h \z \u </w:instrText>
      </w:r>
      <w:r w:rsidRPr="00F26D27">
        <w:rPr>
          <w:caps w:val="0"/>
        </w:rPr>
        <w:fldChar w:fldCharType="separate"/>
      </w:r>
      <w:hyperlink w:anchor="_Toc77930823" w:history="1">
        <w:r w:rsidRPr="00671CD6">
          <w:rPr>
            <w:rStyle w:val="Hyperlink"/>
          </w:rPr>
          <w:t>I.</w:t>
        </w:r>
        <w:r>
          <w:rPr>
            <w:rFonts w:asciiTheme="minorHAnsi" w:eastAsiaTheme="minorEastAsia" w:hAnsiTheme="minorHAnsi" w:cstheme="minorBidi"/>
            <w:caps w:val="0"/>
            <w:sz w:val="22"/>
            <w:szCs w:val="22"/>
          </w:rPr>
          <w:tab/>
        </w:r>
        <w:r w:rsidRPr="00671CD6">
          <w:rPr>
            <w:rStyle w:val="Hyperlink"/>
          </w:rPr>
          <w:t>INTRODUCTION</w:t>
        </w:r>
        <w:r>
          <w:rPr>
            <w:webHidden/>
          </w:rPr>
          <w:tab/>
        </w:r>
        <w:r>
          <w:rPr>
            <w:webHidden/>
          </w:rPr>
          <w:fldChar w:fldCharType="begin"/>
        </w:r>
        <w:r>
          <w:rPr>
            <w:webHidden/>
          </w:rPr>
          <w:instrText xml:space="preserve"> PAGEREF _Toc77930823 \h </w:instrText>
        </w:r>
        <w:r>
          <w:rPr>
            <w:webHidden/>
          </w:rPr>
          <w:fldChar w:fldCharType="separate"/>
        </w:r>
        <w:r>
          <w:rPr>
            <w:webHidden/>
          </w:rPr>
          <w:t>1</w:t>
        </w:r>
        <w:r>
          <w:rPr>
            <w:webHidden/>
          </w:rPr>
          <w:fldChar w:fldCharType="end"/>
        </w:r>
      </w:hyperlink>
    </w:p>
    <w:p w:rsidR="0067075F" w14:paraId="2D9C62C7" w14:textId="171E6092">
      <w:pPr>
        <w:pStyle w:val="TOC1"/>
        <w:rPr>
          <w:rFonts w:asciiTheme="minorHAnsi" w:eastAsiaTheme="minorEastAsia" w:hAnsiTheme="minorHAnsi" w:cstheme="minorBidi"/>
          <w:caps w:val="0"/>
          <w:sz w:val="22"/>
          <w:szCs w:val="22"/>
        </w:rPr>
      </w:pPr>
      <w:hyperlink w:anchor="_Toc77930824" w:history="1">
        <w:r w:rsidRPr="00671CD6" w:rsidR="00CA1ED2">
          <w:rPr>
            <w:rStyle w:val="Hyperlink"/>
          </w:rPr>
          <w:t>II.</w:t>
        </w:r>
        <w:r w:rsidR="00CA1ED2">
          <w:rPr>
            <w:rFonts w:asciiTheme="minorHAnsi" w:eastAsiaTheme="minorEastAsia" w:hAnsiTheme="minorHAnsi" w:cstheme="minorBidi"/>
            <w:caps w:val="0"/>
            <w:sz w:val="22"/>
            <w:szCs w:val="22"/>
          </w:rPr>
          <w:tab/>
        </w:r>
        <w:r w:rsidRPr="00671CD6" w:rsidR="00CA1ED2">
          <w:rPr>
            <w:rStyle w:val="Hyperlink"/>
          </w:rPr>
          <w:t>MR. KOLLEN’S EARNINGS AND ROE ANALYSIS</w:t>
        </w:r>
        <w:r w:rsidR="00CA1ED2">
          <w:rPr>
            <w:webHidden/>
          </w:rPr>
          <w:tab/>
        </w:r>
        <w:r w:rsidR="00CA1ED2">
          <w:rPr>
            <w:webHidden/>
          </w:rPr>
          <w:fldChar w:fldCharType="begin"/>
        </w:r>
        <w:r w:rsidR="00CA1ED2">
          <w:rPr>
            <w:webHidden/>
          </w:rPr>
          <w:instrText xml:space="preserve"> PAGEREF _Toc77930824 \h </w:instrText>
        </w:r>
        <w:r w:rsidR="00CA1ED2">
          <w:rPr>
            <w:webHidden/>
          </w:rPr>
          <w:fldChar w:fldCharType="separate"/>
        </w:r>
        <w:r w:rsidR="00CA1ED2">
          <w:rPr>
            <w:webHidden/>
          </w:rPr>
          <w:t>3</w:t>
        </w:r>
        <w:r w:rsidR="00CA1ED2">
          <w:rPr>
            <w:webHidden/>
          </w:rPr>
          <w:fldChar w:fldCharType="end"/>
        </w:r>
      </w:hyperlink>
    </w:p>
    <w:p w:rsidR="0067075F" w14:paraId="63862C6E" w14:textId="4EF41703">
      <w:pPr>
        <w:pStyle w:val="TOC1"/>
        <w:rPr>
          <w:rFonts w:asciiTheme="minorHAnsi" w:eastAsiaTheme="minorEastAsia" w:hAnsiTheme="minorHAnsi" w:cstheme="minorBidi"/>
          <w:caps w:val="0"/>
          <w:sz w:val="22"/>
          <w:szCs w:val="22"/>
        </w:rPr>
      </w:pPr>
      <w:hyperlink w:anchor="_Toc77930825" w:history="1">
        <w:r w:rsidRPr="00671CD6" w:rsidR="00CA1ED2">
          <w:rPr>
            <w:rStyle w:val="Hyperlink"/>
          </w:rPr>
          <w:t>III.</w:t>
        </w:r>
        <w:r w:rsidR="00CA1ED2">
          <w:rPr>
            <w:rFonts w:asciiTheme="minorHAnsi" w:eastAsiaTheme="minorEastAsia" w:hAnsiTheme="minorHAnsi" w:cstheme="minorBidi"/>
            <w:caps w:val="0"/>
            <w:sz w:val="22"/>
            <w:szCs w:val="22"/>
          </w:rPr>
          <w:tab/>
        </w:r>
        <w:r w:rsidRPr="00671CD6" w:rsidR="00CA1ED2">
          <w:rPr>
            <w:rStyle w:val="Hyperlink"/>
          </w:rPr>
          <w:t>CONCLUSION</w:t>
        </w:r>
        <w:r w:rsidR="00CA1ED2">
          <w:rPr>
            <w:webHidden/>
          </w:rPr>
          <w:tab/>
        </w:r>
        <w:r w:rsidR="00CA1ED2">
          <w:rPr>
            <w:webHidden/>
          </w:rPr>
          <w:fldChar w:fldCharType="begin"/>
        </w:r>
        <w:r w:rsidR="00CA1ED2">
          <w:rPr>
            <w:webHidden/>
          </w:rPr>
          <w:instrText xml:space="preserve"> PAGEREF _Toc77930825 \h </w:instrText>
        </w:r>
        <w:r w:rsidR="00CA1ED2">
          <w:rPr>
            <w:webHidden/>
          </w:rPr>
          <w:fldChar w:fldCharType="separate"/>
        </w:r>
        <w:r w:rsidR="00CA1ED2">
          <w:rPr>
            <w:webHidden/>
          </w:rPr>
          <w:t>9</w:t>
        </w:r>
        <w:r w:rsidR="00CA1ED2">
          <w:rPr>
            <w:webHidden/>
          </w:rPr>
          <w:fldChar w:fldCharType="end"/>
        </w:r>
      </w:hyperlink>
    </w:p>
    <w:p w:rsidR="00B6383C" w:rsidRPr="00F26D27" w:rsidP="00B6383C" w14:paraId="4E9DA945" w14:textId="2D636462">
      <w:pPr>
        <w:suppressLineNumbers/>
        <w:spacing w:after="240"/>
        <w:rPr>
          <w:rFonts w:cs="Times New Roman"/>
          <w:szCs w:val="24"/>
        </w:rPr>
      </w:pPr>
      <w:r w:rsidRPr="00F26D27">
        <w:rPr>
          <w:rFonts w:eastAsia="Times New Roman" w:cs="Times New Roman"/>
          <w:caps/>
          <w:noProof/>
          <w:szCs w:val="24"/>
        </w:rPr>
        <w:fldChar w:fldCharType="end"/>
      </w:r>
      <w:r w:rsidRPr="00F26D27" w:rsidR="00772E28">
        <w:rPr>
          <w:rFonts w:eastAsia="Times New Roman" w:cs="Times New Roman"/>
          <w:caps/>
          <w:noProof/>
          <w:szCs w:val="24"/>
        </w:rPr>
        <w:t xml:space="preserve"> </w:t>
      </w:r>
    </w:p>
    <w:p w:rsidR="00B6383C" w:rsidRPr="00F26D27" w:rsidP="00C579C9" w14:paraId="11738A72" w14:textId="1FE11EE9">
      <w:pPr>
        <w:suppressLineNumbers/>
        <w:rPr>
          <w:rFonts w:cs="Times New Roman"/>
          <w:noProof/>
          <w:szCs w:val="24"/>
        </w:rPr>
      </w:pPr>
      <w:r w:rsidRPr="00F26D27">
        <w:rPr>
          <w:rFonts w:cs="Times New Roman"/>
          <w:noProof/>
          <w:szCs w:val="24"/>
        </w:rPr>
        <w:t xml:space="preserve"> </w:t>
      </w:r>
    </w:p>
    <w:p w:rsidR="00B6383C" w:rsidRPr="00F26D27" w:rsidP="00C579C9" w14:paraId="1892EABE" w14:textId="77777777">
      <w:pPr>
        <w:suppressLineNumbers/>
        <w:rPr>
          <w:rFonts w:cs="Times New Roman"/>
          <w:noProof/>
          <w:szCs w:val="24"/>
        </w:rPr>
      </w:pPr>
    </w:p>
    <w:p w:rsidR="004A7370" w:rsidRPr="00F26D27" w:rsidP="00C579C9" w14:paraId="57443EC2" w14:textId="77777777">
      <w:pPr>
        <w:suppressLineNumbers/>
        <w:rPr>
          <w:rFonts w:cs="Times New Roman"/>
          <w:noProof/>
          <w:szCs w:val="24"/>
        </w:rPr>
      </w:pPr>
    </w:p>
    <w:p w:rsidR="004A7370" w:rsidRPr="00F26D27" w:rsidP="00C579C9" w14:paraId="70287A1B" w14:textId="77777777">
      <w:pPr>
        <w:suppressLineNumbers/>
        <w:rPr>
          <w:rFonts w:cs="Times New Roman"/>
          <w:noProof/>
          <w:szCs w:val="24"/>
        </w:rPr>
      </w:pPr>
    </w:p>
    <w:p w:rsidR="004A7370" w:rsidRPr="00F26D27" w:rsidP="00C579C9" w14:paraId="5BE151A5" w14:textId="77777777">
      <w:pPr>
        <w:suppressLineNumbers/>
        <w:rPr>
          <w:rFonts w:cs="Times New Roman"/>
          <w:noProof/>
          <w:szCs w:val="24"/>
        </w:rPr>
      </w:pPr>
    </w:p>
    <w:p w:rsidR="004A7370" w:rsidRPr="00F26D27" w:rsidP="00C579C9" w14:paraId="6E06203F" w14:textId="77777777">
      <w:pPr>
        <w:suppressLineNumbers/>
        <w:rPr>
          <w:rFonts w:cs="Times New Roman"/>
          <w:noProof/>
          <w:szCs w:val="24"/>
        </w:rPr>
      </w:pPr>
    </w:p>
    <w:p w:rsidR="00A558B5" w:rsidRPr="00F26D27" w:rsidP="00C579C9" w14:paraId="7C101402" w14:textId="77777777">
      <w:pPr>
        <w:suppressLineNumbers/>
        <w:rPr>
          <w:rFonts w:cs="Times New Roman"/>
          <w:noProof/>
          <w:szCs w:val="24"/>
        </w:rPr>
      </w:pPr>
    </w:p>
    <w:p w:rsidR="00A558B5" w:rsidRPr="00F26D27" w:rsidP="00C579C9" w14:paraId="0FDC8C23" w14:textId="77777777">
      <w:pPr>
        <w:suppressLineNumbers/>
        <w:rPr>
          <w:rFonts w:cs="Times New Roman"/>
          <w:noProof/>
          <w:szCs w:val="24"/>
        </w:rPr>
      </w:pPr>
    </w:p>
    <w:p w:rsidR="00A558B5" w:rsidRPr="00F26D27" w:rsidP="00C579C9" w14:paraId="1AF8D47D" w14:textId="77777777">
      <w:pPr>
        <w:suppressLineNumbers/>
        <w:rPr>
          <w:rFonts w:cs="Times New Roman"/>
          <w:noProof/>
          <w:szCs w:val="24"/>
        </w:rPr>
      </w:pPr>
    </w:p>
    <w:p w:rsidR="00A558B5" w:rsidRPr="00F26D27" w:rsidP="00C579C9" w14:paraId="56FC749C" w14:textId="77777777">
      <w:pPr>
        <w:suppressLineNumbers/>
        <w:rPr>
          <w:rFonts w:cs="Times New Roman"/>
          <w:noProof/>
          <w:szCs w:val="24"/>
        </w:rPr>
      </w:pPr>
    </w:p>
    <w:p w:rsidR="00A558B5" w:rsidRPr="00F26D27" w:rsidP="00C579C9" w14:paraId="2E125D2A" w14:textId="77777777">
      <w:pPr>
        <w:suppressLineNumbers/>
        <w:rPr>
          <w:rFonts w:cs="Times New Roman"/>
          <w:noProof/>
          <w:szCs w:val="24"/>
        </w:rPr>
      </w:pPr>
    </w:p>
    <w:p w:rsidR="00A558B5" w:rsidRPr="00F26D27" w:rsidP="00C579C9" w14:paraId="118CDB98" w14:textId="77777777">
      <w:pPr>
        <w:suppressLineNumbers/>
        <w:rPr>
          <w:rFonts w:cs="Times New Roman"/>
          <w:noProof/>
          <w:szCs w:val="24"/>
        </w:rPr>
      </w:pPr>
    </w:p>
    <w:p w:rsidR="00A558B5" w:rsidRPr="00F26D27" w:rsidP="00C579C9" w14:paraId="63D106B2" w14:textId="77777777">
      <w:pPr>
        <w:suppressLineNumbers/>
        <w:rPr>
          <w:rFonts w:cs="Times New Roman"/>
          <w:noProof/>
          <w:szCs w:val="24"/>
        </w:rPr>
      </w:pPr>
    </w:p>
    <w:p w:rsidR="00A558B5" w:rsidRPr="00F26D27" w:rsidP="00C579C9" w14:paraId="64FAC882" w14:textId="77777777">
      <w:pPr>
        <w:suppressLineNumbers/>
        <w:rPr>
          <w:rFonts w:cs="Times New Roman"/>
          <w:noProof/>
          <w:szCs w:val="24"/>
        </w:rPr>
      </w:pPr>
    </w:p>
    <w:p w:rsidR="00A558B5" w:rsidRPr="00F26D27" w:rsidP="00C579C9" w14:paraId="03EB0802" w14:textId="77777777">
      <w:pPr>
        <w:suppressLineNumbers/>
        <w:rPr>
          <w:rFonts w:cs="Times New Roman"/>
          <w:noProof/>
          <w:szCs w:val="24"/>
        </w:rPr>
      </w:pPr>
    </w:p>
    <w:p w:rsidR="00A558B5" w:rsidRPr="00F26D27" w:rsidP="00C579C9" w14:paraId="6A9EF3F7" w14:textId="77777777">
      <w:pPr>
        <w:suppressLineNumbers/>
        <w:rPr>
          <w:rFonts w:cs="Times New Roman"/>
          <w:noProof/>
          <w:szCs w:val="24"/>
        </w:rPr>
      </w:pPr>
    </w:p>
    <w:p w:rsidR="00A558B5" w:rsidRPr="00F26D27" w:rsidP="00C579C9" w14:paraId="6F023041" w14:textId="77777777">
      <w:pPr>
        <w:suppressLineNumbers/>
        <w:rPr>
          <w:rFonts w:cs="Times New Roman"/>
          <w:noProof/>
          <w:szCs w:val="24"/>
        </w:rPr>
      </w:pPr>
    </w:p>
    <w:p w:rsidR="00A558B5" w:rsidRPr="00F26D27" w:rsidP="00C579C9" w14:paraId="42023289" w14:textId="77777777">
      <w:pPr>
        <w:suppressLineNumbers/>
        <w:rPr>
          <w:rFonts w:cs="Times New Roman"/>
          <w:noProof/>
          <w:szCs w:val="24"/>
        </w:rPr>
      </w:pPr>
    </w:p>
    <w:p w:rsidR="00A558B5" w:rsidRPr="00F26D27" w:rsidP="00C579C9" w14:paraId="69599499" w14:textId="77777777">
      <w:pPr>
        <w:suppressLineNumbers/>
        <w:rPr>
          <w:rFonts w:cs="Times New Roman"/>
          <w:noProof/>
          <w:szCs w:val="24"/>
        </w:rPr>
      </w:pPr>
    </w:p>
    <w:p w:rsidR="00A558B5" w:rsidRPr="00F26D27" w:rsidP="00C579C9" w14:paraId="2CA6A1D3" w14:textId="77777777">
      <w:pPr>
        <w:suppressLineNumbers/>
        <w:rPr>
          <w:rFonts w:cs="Times New Roman"/>
          <w:noProof/>
          <w:szCs w:val="24"/>
        </w:rPr>
      </w:pPr>
    </w:p>
    <w:p w:rsidR="00A558B5" w:rsidRPr="00F26D27" w:rsidP="00C579C9" w14:paraId="0F9AF93E" w14:textId="77777777">
      <w:pPr>
        <w:suppressLineNumbers/>
        <w:rPr>
          <w:rFonts w:cs="Times New Roman"/>
          <w:noProof/>
          <w:szCs w:val="24"/>
        </w:rPr>
      </w:pPr>
    </w:p>
    <w:p w:rsidR="00A558B5" w:rsidRPr="00F26D27" w:rsidP="00C579C9" w14:paraId="47586DFB" w14:textId="77777777">
      <w:pPr>
        <w:suppressLineNumbers/>
        <w:rPr>
          <w:rFonts w:cs="Times New Roman"/>
          <w:noProof/>
          <w:szCs w:val="24"/>
        </w:rPr>
      </w:pPr>
    </w:p>
    <w:p w:rsidR="00A558B5" w:rsidRPr="00F26D27" w:rsidP="00C579C9" w14:paraId="26800157" w14:textId="77777777">
      <w:pPr>
        <w:suppressLineNumbers/>
        <w:rPr>
          <w:rFonts w:cs="Times New Roman"/>
          <w:noProof/>
          <w:szCs w:val="24"/>
        </w:rPr>
        <w:sectPr w:rsidSect="00011674">
          <w:headerReference w:type="even" r:id="rId7"/>
          <w:headerReference w:type="default" r:id="rId8"/>
          <w:footerReference w:type="default" r:id="rId9"/>
          <w:headerReference w:type="first" r:id="rId10"/>
          <w:type w:val="continuous"/>
          <w:pgSz w:w="12240" w:h="15840" w:code="1"/>
          <w:pgMar w:top="1440" w:right="1440" w:bottom="1440" w:left="1440" w:header="720" w:footer="720" w:gutter="0"/>
          <w:pgNumType w:fmt="lowerRoman" w:start="1"/>
          <w:cols w:space="720"/>
          <w:docGrid w:linePitch="360"/>
        </w:sectPr>
      </w:pPr>
    </w:p>
    <w:p w:rsidR="004630A2" w:rsidRPr="00F26D27" w:rsidP="007F0D26" w14:paraId="17C02134" w14:textId="11993E8F">
      <w:pPr>
        <w:pStyle w:val="Heading1"/>
        <w:rPr>
          <w:rFonts w:ascii="Times New Roman" w:hAnsi="Times New Roman"/>
          <w:szCs w:val="24"/>
        </w:rPr>
      </w:pPr>
      <w:bookmarkStart w:id="12" w:name="_Toc77930823"/>
      <w:bookmarkEnd w:id="0"/>
      <w:bookmarkEnd w:id="1"/>
      <w:bookmarkEnd w:id="2"/>
      <w:bookmarkEnd w:id="3"/>
      <w:bookmarkEnd w:id="4"/>
      <w:bookmarkEnd w:id="5"/>
      <w:bookmarkEnd w:id="6"/>
      <w:bookmarkEnd w:id="7"/>
      <w:bookmarkEnd w:id="8"/>
      <w:bookmarkEnd w:id="9"/>
      <w:bookmarkEnd w:id="10"/>
      <w:bookmarkEnd w:id="11"/>
      <w:r w:rsidRPr="00F26D27">
        <w:rPr>
          <w:rFonts w:ascii="Times New Roman" w:hAnsi="Times New Roman"/>
          <w:szCs w:val="24"/>
        </w:rPr>
        <w:t>INTRODUCTION</w:t>
      </w:r>
      <w:bookmarkEnd w:id="12"/>
    </w:p>
    <w:p w:rsidR="00537623" w:rsidRPr="00F26D27" w:rsidP="006C719B" w14:paraId="40C67D04" w14:textId="77777777">
      <w:pPr>
        <w:spacing w:line="480" w:lineRule="auto"/>
        <w:rPr>
          <w:rFonts w:cs="Times New Roman"/>
          <w:szCs w:val="24"/>
        </w:rPr>
      </w:pPr>
    </w:p>
    <w:p w:rsidR="004630A2" w:rsidRPr="00F26D27" w:rsidP="00F27A49" w14:paraId="19B6D3FA" w14:textId="77777777">
      <w:pPr>
        <w:pStyle w:val="DirectQuestion"/>
        <w:rPr>
          <w:rFonts w:cs="Times New Roman"/>
          <w:szCs w:val="24"/>
        </w:rPr>
      </w:pPr>
      <w:r w:rsidRPr="00F26D27">
        <w:rPr>
          <w:rFonts w:cs="Times New Roman"/>
          <w:szCs w:val="24"/>
        </w:rPr>
        <w:t>PLEASE STATE YOUR NAME AND BUSINESS ADDRESS.</w:t>
      </w:r>
    </w:p>
    <w:p w:rsidR="004630A2" w:rsidRPr="00F26D27" w:rsidP="00F27A49" w14:paraId="15EEE947" w14:textId="77777777">
      <w:pPr>
        <w:pStyle w:val="DirectAnswer"/>
        <w:rPr>
          <w:rFonts w:cs="Times New Roman"/>
          <w:szCs w:val="24"/>
        </w:rPr>
      </w:pPr>
      <w:r w:rsidRPr="00F26D27">
        <w:rPr>
          <w:rFonts w:cs="Times New Roman"/>
          <w:szCs w:val="24"/>
        </w:rPr>
        <w:t>My name is Matthew I. Kahal</w:t>
      </w:r>
      <w:r w:rsidRPr="00F26D27" w:rsidR="00011674">
        <w:rPr>
          <w:rFonts w:cs="Times New Roman"/>
          <w:szCs w:val="24"/>
        </w:rPr>
        <w:t xml:space="preserve">. </w:t>
      </w:r>
      <w:r w:rsidRPr="00F26D27">
        <w:rPr>
          <w:rFonts w:cs="Times New Roman"/>
          <w:szCs w:val="24"/>
        </w:rPr>
        <w:t xml:space="preserve">I am employed as an independent consultant retained by the Office of the Ohio Consumers’ Counsel (“OCC”) to address certain issues in this </w:t>
      </w:r>
      <w:r w:rsidRPr="00F26D27" w:rsidR="00011674">
        <w:rPr>
          <w:rFonts w:cs="Times New Roman"/>
          <w:szCs w:val="24"/>
        </w:rPr>
        <w:t xml:space="preserve">case. </w:t>
      </w:r>
      <w:r w:rsidRPr="00F26D27">
        <w:rPr>
          <w:rFonts w:cs="Times New Roman"/>
          <w:szCs w:val="24"/>
        </w:rPr>
        <w:t>My business address is 1108 Pheasant Crossing, Charlottesville, VA 22901.</w:t>
      </w:r>
    </w:p>
    <w:p w:rsidR="008E5121" w:rsidRPr="00F26D27" w:rsidP="00F27A49" w14:paraId="0977F8E7" w14:textId="77777777">
      <w:pPr>
        <w:pStyle w:val="DirectQuestion"/>
        <w:numPr>
          <w:ilvl w:val="0"/>
          <w:numId w:val="0"/>
        </w:numPr>
        <w:ind w:left="720"/>
        <w:rPr>
          <w:rFonts w:cs="Times New Roman"/>
          <w:szCs w:val="24"/>
        </w:rPr>
      </w:pPr>
    </w:p>
    <w:p w:rsidR="004630A2" w:rsidRPr="00F26D27" w:rsidP="00F27A49" w14:paraId="5A945A8E" w14:textId="11B35D26">
      <w:pPr>
        <w:pStyle w:val="DirectQuestion"/>
        <w:rPr>
          <w:rFonts w:cs="Times New Roman"/>
          <w:szCs w:val="24"/>
        </w:rPr>
      </w:pPr>
      <w:r w:rsidRPr="00F26D27">
        <w:rPr>
          <w:rFonts w:cs="Times New Roman"/>
          <w:szCs w:val="24"/>
        </w:rPr>
        <w:t>have you previously submitted testimony in this proceeding?</w:t>
      </w:r>
    </w:p>
    <w:p w:rsidR="004630A2" w:rsidRPr="00F26D27" w:rsidP="00F27A49" w14:paraId="0862F2F9" w14:textId="4078786D">
      <w:pPr>
        <w:pStyle w:val="DirectAnswer"/>
        <w:rPr>
          <w:rFonts w:cs="Times New Roman"/>
          <w:szCs w:val="24"/>
        </w:rPr>
      </w:pPr>
      <w:r w:rsidRPr="00F26D27">
        <w:rPr>
          <w:rFonts w:cs="Times New Roman"/>
          <w:szCs w:val="24"/>
        </w:rPr>
        <w:t>Yes</w:t>
      </w:r>
      <w:r w:rsidRPr="00F26D27" w:rsidR="0000722B">
        <w:rPr>
          <w:rFonts w:cs="Times New Roman"/>
          <w:szCs w:val="24"/>
        </w:rPr>
        <w:t xml:space="preserve">. </w:t>
      </w:r>
      <w:r w:rsidRPr="00F26D27">
        <w:rPr>
          <w:rFonts w:cs="Times New Roman"/>
          <w:szCs w:val="24"/>
        </w:rPr>
        <w:t xml:space="preserve">On April 5, 2021, I submitted Direct Testimony on behalf of OCC presenting a recommendation for the return on equity (“ROE”) threshold to be employed in the Significantly Excessive Earnings Test (“SEET”) to be applied to The Toledo Edison Company (“TE”), </w:t>
      </w:r>
      <w:r w:rsidRPr="00F26D27" w:rsidR="00FD668A">
        <w:rPr>
          <w:rFonts w:cs="Times New Roman"/>
          <w:szCs w:val="24"/>
        </w:rPr>
        <w:t xml:space="preserve">The </w:t>
      </w:r>
      <w:r w:rsidRPr="00F26D27">
        <w:rPr>
          <w:rFonts w:cs="Times New Roman"/>
          <w:szCs w:val="24"/>
        </w:rPr>
        <w:t>Cleveland Electric Illumination Company (“CEI”) and Ohio Edison Company (“OEC”) for the years 2017, 2018 and 2019</w:t>
      </w:r>
      <w:r w:rsidRPr="00F26D27" w:rsidR="0000722B">
        <w:rPr>
          <w:rFonts w:cs="Times New Roman"/>
          <w:szCs w:val="24"/>
        </w:rPr>
        <w:t xml:space="preserve">. </w:t>
      </w:r>
      <w:r w:rsidRPr="00F26D27">
        <w:rPr>
          <w:rFonts w:cs="Times New Roman"/>
          <w:szCs w:val="24"/>
        </w:rPr>
        <w:t>These three utilities are all wholly-owned subsidiaries of FirstEnergy Corporation and are collectively referred to as the</w:t>
      </w:r>
      <w:r w:rsidRPr="00F26D27" w:rsidR="003B1CC9">
        <w:rPr>
          <w:rFonts w:cs="Times New Roman"/>
          <w:szCs w:val="24"/>
        </w:rPr>
        <w:t xml:space="preserve"> “</w:t>
      </w:r>
      <w:r w:rsidRPr="00F26D27">
        <w:rPr>
          <w:rFonts w:cs="Times New Roman"/>
          <w:szCs w:val="24"/>
        </w:rPr>
        <w:t>FE Ohio Utilities</w:t>
      </w:r>
      <w:r w:rsidRPr="00F26D27" w:rsidR="003B1CC9">
        <w:rPr>
          <w:rFonts w:cs="Times New Roman"/>
          <w:szCs w:val="24"/>
        </w:rPr>
        <w:t>.</w:t>
      </w:r>
      <w:r w:rsidRPr="00F26D27">
        <w:rPr>
          <w:rFonts w:cs="Times New Roman"/>
          <w:szCs w:val="24"/>
        </w:rPr>
        <w:t xml:space="preserve">”  </w:t>
      </w:r>
    </w:p>
    <w:p w:rsidR="008E5121" w:rsidRPr="00F26D27" w:rsidP="00F27A49" w14:paraId="570FF7D2" w14:textId="77777777">
      <w:pPr>
        <w:pStyle w:val="DirectQuestion"/>
        <w:numPr>
          <w:ilvl w:val="0"/>
          <w:numId w:val="0"/>
        </w:numPr>
        <w:ind w:left="720"/>
        <w:rPr>
          <w:rFonts w:cs="Times New Roman"/>
          <w:szCs w:val="24"/>
        </w:rPr>
      </w:pPr>
    </w:p>
    <w:p w:rsidR="004630A2" w:rsidRPr="00F26D27" w:rsidP="00F27A49" w14:paraId="1AA32A6D" w14:textId="65E29515">
      <w:pPr>
        <w:pStyle w:val="DirectQuestion"/>
        <w:rPr>
          <w:rFonts w:cs="Times New Roman"/>
          <w:szCs w:val="24"/>
        </w:rPr>
      </w:pPr>
      <w:r w:rsidRPr="00F26D27">
        <w:rPr>
          <w:rFonts w:cs="Times New Roman"/>
          <w:szCs w:val="24"/>
        </w:rPr>
        <w:t xml:space="preserve">WHAT IS </w:t>
      </w:r>
      <w:r w:rsidRPr="00F26D27" w:rsidR="002C3DA0">
        <w:rPr>
          <w:rFonts w:cs="Times New Roman"/>
          <w:szCs w:val="24"/>
        </w:rPr>
        <w:t>the purpose of your supplemental direct testimony</w:t>
      </w:r>
      <w:r w:rsidRPr="00F26D27">
        <w:rPr>
          <w:rFonts w:cs="Times New Roman"/>
          <w:szCs w:val="24"/>
        </w:rPr>
        <w:t>?</w:t>
      </w:r>
    </w:p>
    <w:p w:rsidR="004630A2" w:rsidRPr="00F26D27" w:rsidP="00F27A49" w14:paraId="009F6A19" w14:textId="4B7573CC">
      <w:pPr>
        <w:pStyle w:val="DirectAnswer"/>
        <w:rPr>
          <w:rFonts w:cs="Times New Roman"/>
          <w:szCs w:val="24"/>
        </w:rPr>
      </w:pPr>
      <w:r w:rsidRPr="00F26D27">
        <w:rPr>
          <w:rFonts w:cs="Times New Roman"/>
          <w:szCs w:val="24"/>
        </w:rPr>
        <w:t xml:space="preserve">I </w:t>
      </w:r>
      <w:r w:rsidRPr="00F26D27" w:rsidR="003B1CC9">
        <w:rPr>
          <w:rFonts w:cs="Times New Roman"/>
          <w:szCs w:val="24"/>
        </w:rPr>
        <w:t>am</w:t>
      </w:r>
      <w:r w:rsidRPr="00F26D27" w:rsidR="002C3DA0">
        <w:rPr>
          <w:rFonts w:cs="Times New Roman"/>
          <w:szCs w:val="24"/>
        </w:rPr>
        <w:t xml:space="preserve"> comment</w:t>
      </w:r>
      <w:r w:rsidRPr="00F26D27" w:rsidR="003B1CC9">
        <w:rPr>
          <w:rFonts w:cs="Times New Roman"/>
          <w:szCs w:val="24"/>
        </w:rPr>
        <w:t>ing</w:t>
      </w:r>
      <w:r w:rsidRPr="00F26D27" w:rsidR="002C3DA0">
        <w:rPr>
          <w:rFonts w:cs="Times New Roman"/>
          <w:szCs w:val="24"/>
        </w:rPr>
        <w:t xml:space="preserve"> on </w:t>
      </w:r>
      <w:r w:rsidRPr="00F26D27" w:rsidR="00280B81">
        <w:rPr>
          <w:rFonts w:cs="Times New Roman"/>
          <w:szCs w:val="24"/>
        </w:rPr>
        <w:t xml:space="preserve">certain issues raised in </w:t>
      </w:r>
      <w:r w:rsidRPr="00F26D27" w:rsidR="002C3DA0">
        <w:rPr>
          <w:rFonts w:cs="Times New Roman"/>
          <w:szCs w:val="24"/>
        </w:rPr>
        <w:t xml:space="preserve">the Direct Testimony of Mr. Lane Kollen, submitted </w:t>
      </w:r>
      <w:r w:rsidRPr="00F26D27" w:rsidR="002C6329">
        <w:rPr>
          <w:rFonts w:cs="Times New Roman"/>
          <w:szCs w:val="24"/>
        </w:rPr>
        <w:t>on</w:t>
      </w:r>
      <w:r w:rsidRPr="00F26D27" w:rsidR="002C3DA0">
        <w:rPr>
          <w:rFonts w:cs="Times New Roman"/>
          <w:szCs w:val="24"/>
        </w:rPr>
        <w:t xml:space="preserve"> April </w:t>
      </w:r>
      <w:r w:rsidRPr="00F26D27" w:rsidR="00C772B6">
        <w:rPr>
          <w:rFonts w:cs="Times New Roman"/>
          <w:szCs w:val="24"/>
        </w:rPr>
        <w:t>5,</w:t>
      </w:r>
      <w:r w:rsidRPr="00F26D27" w:rsidR="00280B81">
        <w:rPr>
          <w:rFonts w:cs="Times New Roman"/>
          <w:szCs w:val="24"/>
        </w:rPr>
        <w:t xml:space="preserve"> </w:t>
      </w:r>
      <w:r w:rsidRPr="00F26D27" w:rsidR="002C3DA0">
        <w:rPr>
          <w:rFonts w:cs="Times New Roman"/>
          <w:szCs w:val="24"/>
        </w:rPr>
        <w:t>2021 on behalf of the Ohio Energy Group</w:t>
      </w:r>
      <w:r w:rsidRPr="00F26D27" w:rsidR="0000722B">
        <w:rPr>
          <w:rFonts w:cs="Times New Roman"/>
          <w:szCs w:val="24"/>
        </w:rPr>
        <w:t xml:space="preserve">. </w:t>
      </w:r>
      <w:r w:rsidRPr="00F26D27" w:rsidR="002C3DA0">
        <w:rPr>
          <w:rFonts w:cs="Times New Roman"/>
          <w:szCs w:val="24"/>
        </w:rPr>
        <w:t xml:space="preserve">The main purpose of Mr. Kollen’s testimony is to present </w:t>
      </w:r>
      <w:r w:rsidRPr="00F26D27" w:rsidR="00280B81">
        <w:rPr>
          <w:rFonts w:cs="Times New Roman"/>
          <w:szCs w:val="24"/>
        </w:rPr>
        <w:t xml:space="preserve">his </w:t>
      </w:r>
      <w:r w:rsidRPr="00F26D27" w:rsidR="002C6329">
        <w:rPr>
          <w:rFonts w:cs="Times New Roman"/>
          <w:szCs w:val="24"/>
        </w:rPr>
        <w:t xml:space="preserve">analysis </w:t>
      </w:r>
      <w:r w:rsidRPr="00F26D27" w:rsidR="00280B81">
        <w:rPr>
          <w:rFonts w:cs="Times New Roman"/>
          <w:szCs w:val="24"/>
        </w:rPr>
        <w:t xml:space="preserve">of </w:t>
      </w:r>
      <w:r w:rsidRPr="00F26D27" w:rsidR="002C3DA0">
        <w:rPr>
          <w:rFonts w:cs="Times New Roman"/>
          <w:szCs w:val="24"/>
        </w:rPr>
        <w:t xml:space="preserve">the earned ROEs for each of the FE Ohio Utilities for 2017, 2018 and 2019 after removing certain costs deemed to be non-utility, </w:t>
      </w:r>
      <w:r w:rsidRPr="00F26D27" w:rsidR="002C3DA0">
        <w:rPr>
          <w:rFonts w:cs="Times New Roman"/>
          <w:i/>
          <w:iCs/>
          <w:szCs w:val="24"/>
        </w:rPr>
        <w:t>i.e.</w:t>
      </w:r>
      <w:r w:rsidRPr="00F26D27" w:rsidR="002C3DA0">
        <w:rPr>
          <w:rFonts w:cs="Times New Roman"/>
          <w:szCs w:val="24"/>
        </w:rPr>
        <w:t>, legacy nuclear investment costs</w:t>
      </w:r>
      <w:r w:rsidRPr="00F26D27" w:rsidR="0000722B">
        <w:rPr>
          <w:rFonts w:cs="Times New Roman"/>
          <w:szCs w:val="24"/>
        </w:rPr>
        <w:t xml:space="preserve">. </w:t>
      </w:r>
      <w:r w:rsidRPr="00F26D27" w:rsidR="002C3DA0">
        <w:rPr>
          <w:rFonts w:cs="Times New Roman"/>
          <w:szCs w:val="24"/>
        </w:rPr>
        <w:t>He also presents his calculations of refund amounts</w:t>
      </w:r>
      <w:r w:rsidRPr="00F26D27" w:rsidR="00754513">
        <w:rPr>
          <w:rFonts w:cs="Times New Roman"/>
          <w:szCs w:val="24"/>
        </w:rPr>
        <w:t xml:space="preserve"> due to consumers </w:t>
      </w:r>
      <w:r w:rsidRPr="00F26D27" w:rsidR="002C3DA0">
        <w:rPr>
          <w:rFonts w:cs="Times New Roman"/>
          <w:szCs w:val="24"/>
        </w:rPr>
        <w:t xml:space="preserve">pertaining to </w:t>
      </w:r>
      <w:r w:rsidRPr="00F26D27" w:rsidR="00F577AC">
        <w:rPr>
          <w:rFonts w:cs="Times New Roman"/>
          <w:szCs w:val="24"/>
        </w:rPr>
        <w:t>Fi</w:t>
      </w:r>
      <w:r w:rsidRPr="00F26D27" w:rsidR="00515D32">
        <w:rPr>
          <w:rFonts w:cs="Times New Roman"/>
          <w:szCs w:val="24"/>
        </w:rPr>
        <w:t>rstEnergy Ohio Utilities</w:t>
      </w:r>
      <w:r w:rsidRPr="00F26D27" w:rsidR="007B4FA1">
        <w:rPr>
          <w:rFonts w:cs="Times New Roman"/>
          <w:szCs w:val="24"/>
        </w:rPr>
        <w:t>’</w:t>
      </w:r>
      <w:r w:rsidRPr="00F26D27" w:rsidR="00B7730F">
        <w:rPr>
          <w:rFonts w:cs="Times New Roman"/>
          <w:szCs w:val="24"/>
        </w:rPr>
        <w:t xml:space="preserve"> </w:t>
      </w:r>
      <w:r w:rsidRPr="00F26D27" w:rsidR="002C3DA0">
        <w:rPr>
          <w:rFonts w:cs="Times New Roman"/>
          <w:szCs w:val="24"/>
        </w:rPr>
        <w:t>excessive earnings</w:t>
      </w:r>
      <w:r w:rsidRPr="00F26D27" w:rsidR="0000722B">
        <w:rPr>
          <w:rFonts w:cs="Times New Roman"/>
          <w:szCs w:val="24"/>
        </w:rPr>
        <w:t xml:space="preserve">. </w:t>
      </w:r>
      <w:r w:rsidRPr="00F26D27" w:rsidR="00FC2A81">
        <w:rPr>
          <w:rFonts w:cs="Times New Roman"/>
          <w:szCs w:val="24"/>
        </w:rPr>
        <w:t>I</w:t>
      </w:r>
      <w:r w:rsidRPr="00F26D27" w:rsidR="003B1CC9">
        <w:rPr>
          <w:rFonts w:cs="Times New Roman"/>
          <w:szCs w:val="24"/>
        </w:rPr>
        <w:t xml:space="preserve">n my supplemental testimony, I am addressing </w:t>
      </w:r>
      <w:r w:rsidRPr="00F26D27" w:rsidR="00FC2A81">
        <w:rPr>
          <w:rFonts w:cs="Times New Roman"/>
          <w:szCs w:val="24"/>
        </w:rPr>
        <w:t xml:space="preserve">his </w:t>
      </w:r>
      <w:r w:rsidRPr="00F26D27" w:rsidR="00530A35">
        <w:rPr>
          <w:rFonts w:cs="Times New Roman"/>
          <w:szCs w:val="24"/>
        </w:rPr>
        <w:t>recommendation</w:t>
      </w:r>
      <w:r w:rsidRPr="00F26D27" w:rsidR="00FC2A81">
        <w:rPr>
          <w:rFonts w:cs="Times New Roman"/>
          <w:szCs w:val="24"/>
        </w:rPr>
        <w:t xml:space="preserve"> that a proper SEET ROE calculation for the FE Ohio Utilities should remove the legacy nuclear financing costs that are on the books of those companies during 2017, 2018 and 2019</w:t>
      </w:r>
      <w:r w:rsidRPr="00F26D27" w:rsidR="0000722B">
        <w:rPr>
          <w:rFonts w:cs="Times New Roman"/>
          <w:szCs w:val="24"/>
        </w:rPr>
        <w:t xml:space="preserve">. </w:t>
      </w:r>
    </w:p>
    <w:p w:rsidR="003B0B8B" w:rsidRPr="00F26D27" w:rsidP="003B0B8B" w14:paraId="58CE048B" w14:textId="77777777">
      <w:pPr>
        <w:pStyle w:val="DirectNext"/>
        <w:spacing w:before="0"/>
        <w:rPr>
          <w:rFonts w:cs="Times New Roman"/>
          <w:szCs w:val="24"/>
        </w:rPr>
      </w:pPr>
    </w:p>
    <w:p w:rsidR="004630A2" w:rsidRPr="00F26D27" w:rsidP="003B0B8B" w14:paraId="7EB5F408" w14:textId="3013B007">
      <w:pPr>
        <w:pStyle w:val="DirectNext"/>
        <w:spacing w:before="0"/>
        <w:rPr>
          <w:rFonts w:cs="Times New Roman"/>
          <w:szCs w:val="24"/>
        </w:rPr>
      </w:pPr>
      <w:r w:rsidRPr="00F26D27">
        <w:rPr>
          <w:rFonts w:cs="Times New Roman"/>
          <w:szCs w:val="24"/>
        </w:rPr>
        <w:t xml:space="preserve">My </w:t>
      </w:r>
      <w:r w:rsidRPr="00F26D27" w:rsidR="00280B81">
        <w:rPr>
          <w:rFonts w:cs="Times New Roman"/>
          <w:szCs w:val="24"/>
        </w:rPr>
        <w:t xml:space="preserve">assessment </w:t>
      </w:r>
      <w:r w:rsidRPr="00F26D27" w:rsidR="002142D3">
        <w:rPr>
          <w:rFonts w:cs="Times New Roman"/>
          <w:szCs w:val="24"/>
        </w:rPr>
        <w:t xml:space="preserve">is </w:t>
      </w:r>
      <w:r w:rsidRPr="00F26D27" w:rsidR="00280B81">
        <w:rPr>
          <w:rFonts w:cs="Times New Roman"/>
          <w:szCs w:val="24"/>
        </w:rPr>
        <w:t xml:space="preserve">that </w:t>
      </w:r>
      <w:r w:rsidRPr="00F26D27" w:rsidR="006C0362">
        <w:rPr>
          <w:rFonts w:cs="Times New Roman"/>
          <w:szCs w:val="24"/>
        </w:rPr>
        <w:t>in theory</w:t>
      </w:r>
      <w:r w:rsidRPr="00F26D27" w:rsidR="003B1CC9">
        <w:rPr>
          <w:rFonts w:cs="Times New Roman"/>
          <w:szCs w:val="24"/>
        </w:rPr>
        <w:t>,</w:t>
      </w:r>
      <w:r w:rsidRPr="00F26D27" w:rsidR="00280B81">
        <w:rPr>
          <w:rFonts w:cs="Times New Roman"/>
          <w:szCs w:val="24"/>
        </w:rPr>
        <w:t xml:space="preserve"> it </w:t>
      </w:r>
      <w:r w:rsidRPr="00F26D27" w:rsidR="003B1CC9">
        <w:rPr>
          <w:rFonts w:cs="Times New Roman"/>
          <w:szCs w:val="24"/>
        </w:rPr>
        <w:t>would</w:t>
      </w:r>
      <w:r w:rsidRPr="00F26D27" w:rsidR="00280B81">
        <w:rPr>
          <w:rFonts w:cs="Times New Roman"/>
          <w:szCs w:val="24"/>
        </w:rPr>
        <w:t xml:space="preserve"> be </w:t>
      </w:r>
      <w:r w:rsidRPr="00F26D27">
        <w:rPr>
          <w:rFonts w:cs="Times New Roman"/>
          <w:szCs w:val="24"/>
        </w:rPr>
        <w:t>appropriate to remove the capitalization associated with the legacy nuclear costs in calculating the utility ROEs for SEET refund purposes</w:t>
      </w:r>
      <w:r w:rsidRPr="00F26D27" w:rsidR="00003EA5">
        <w:rPr>
          <w:rFonts w:cs="Times New Roman"/>
          <w:szCs w:val="24"/>
        </w:rPr>
        <w:t xml:space="preserve">. Those </w:t>
      </w:r>
      <w:r w:rsidRPr="00F26D27">
        <w:rPr>
          <w:rFonts w:cs="Times New Roman"/>
          <w:szCs w:val="24"/>
        </w:rPr>
        <w:t>capitalization amounts are unrelated to the provision of utility distribution service</w:t>
      </w:r>
      <w:r w:rsidRPr="00F26D27" w:rsidR="003B1CC9">
        <w:rPr>
          <w:rFonts w:cs="Times New Roman"/>
          <w:szCs w:val="24"/>
        </w:rPr>
        <w:t>. By including those legacy nuclear costs, the FE Ohio Utilities’</w:t>
      </w:r>
      <w:r w:rsidRPr="00F26D27">
        <w:rPr>
          <w:rFonts w:cs="Times New Roman"/>
          <w:szCs w:val="24"/>
        </w:rPr>
        <w:t xml:space="preserve"> </w:t>
      </w:r>
      <w:r w:rsidRPr="00F26D27" w:rsidR="00083841">
        <w:rPr>
          <w:rFonts w:cs="Times New Roman"/>
          <w:szCs w:val="24"/>
        </w:rPr>
        <w:t xml:space="preserve">calculated ROEs </w:t>
      </w:r>
      <w:r w:rsidRPr="00F26D27" w:rsidR="003B1CC9">
        <w:rPr>
          <w:rFonts w:cs="Times New Roman"/>
          <w:szCs w:val="24"/>
        </w:rPr>
        <w:t xml:space="preserve">in </w:t>
      </w:r>
      <w:r w:rsidRPr="00F26D27" w:rsidR="00083841">
        <w:rPr>
          <w:rFonts w:cs="Times New Roman"/>
          <w:szCs w:val="24"/>
        </w:rPr>
        <w:t>those three years</w:t>
      </w:r>
      <w:r w:rsidRPr="00F26D27" w:rsidR="003B1CC9">
        <w:rPr>
          <w:rFonts w:cs="Times New Roman"/>
          <w:szCs w:val="24"/>
        </w:rPr>
        <w:t xml:space="preserve"> is artificially deflated</w:t>
      </w:r>
      <w:r w:rsidRPr="00F26D27" w:rsidR="00083841">
        <w:rPr>
          <w:rFonts w:cs="Times New Roman"/>
          <w:szCs w:val="24"/>
        </w:rPr>
        <w:t xml:space="preserve">. </w:t>
      </w:r>
      <w:r w:rsidRPr="00F26D27" w:rsidR="0000722B">
        <w:rPr>
          <w:rFonts w:cs="Times New Roman"/>
          <w:szCs w:val="24"/>
        </w:rPr>
        <w:t>While I agree with Mr. Kollen</w:t>
      </w:r>
      <w:r w:rsidRPr="00F26D27" w:rsidR="005E14BC">
        <w:rPr>
          <w:rFonts w:cs="Times New Roman"/>
          <w:szCs w:val="24"/>
        </w:rPr>
        <w:t>’s recommendation</w:t>
      </w:r>
      <w:r w:rsidRPr="00F26D27" w:rsidR="0000722B">
        <w:rPr>
          <w:rFonts w:cs="Times New Roman"/>
          <w:szCs w:val="24"/>
        </w:rPr>
        <w:t>,</w:t>
      </w:r>
      <w:r w:rsidRPr="00F26D27" w:rsidR="00083841">
        <w:rPr>
          <w:rFonts w:cs="Times New Roman"/>
          <w:szCs w:val="24"/>
        </w:rPr>
        <w:t xml:space="preserve"> I have not attempted to verify the accuracy of the data presented in his testimony or his ROE (or refund) calculations</w:t>
      </w:r>
      <w:r w:rsidRPr="00F26D27" w:rsidR="0000722B">
        <w:rPr>
          <w:rFonts w:cs="Times New Roman"/>
          <w:szCs w:val="24"/>
        </w:rPr>
        <w:t xml:space="preserve">. </w:t>
      </w:r>
    </w:p>
    <w:p w:rsidR="008E5121" w:rsidRPr="00F26D27" w:rsidP="00F27A49" w14:paraId="255FC488" w14:textId="77777777">
      <w:pPr>
        <w:pStyle w:val="DirectQuestion"/>
        <w:numPr>
          <w:ilvl w:val="0"/>
          <w:numId w:val="0"/>
        </w:numPr>
        <w:ind w:left="720"/>
        <w:rPr>
          <w:rFonts w:cs="Times New Roman"/>
          <w:szCs w:val="24"/>
        </w:rPr>
      </w:pPr>
    </w:p>
    <w:p w:rsidR="004630A2" w:rsidRPr="00F26D27" w:rsidP="00F27A49" w14:paraId="66034A87" w14:textId="42E028F7">
      <w:pPr>
        <w:pStyle w:val="DirectQuestion"/>
        <w:rPr>
          <w:rFonts w:cs="Times New Roman"/>
          <w:szCs w:val="24"/>
        </w:rPr>
      </w:pPr>
      <w:r w:rsidRPr="00F26D27">
        <w:rPr>
          <w:rFonts w:cs="Times New Roman"/>
          <w:szCs w:val="24"/>
        </w:rPr>
        <w:t>Are you making a refund recommendation on behalf of the Occ in your supplemental direct testimony?</w:t>
      </w:r>
    </w:p>
    <w:p w:rsidR="003B0B8B" w:rsidRPr="00F26D27" w:rsidP="003A54D7" w14:paraId="6169B1F0" w14:textId="11125000">
      <w:pPr>
        <w:pStyle w:val="DirectAnswer"/>
        <w:rPr>
          <w:rFonts w:cs="Times New Roman"/>
          <w:szCs w:val="24"/>
        </w:rPr>
      </w:pPr>
      <w:r w:rsidRPr="00F26D27">
        <w:rPr>
          <w:rFonts w:cs="Times New Roman"/>
          <w:szCs w:val="24"/>
        </w:rPr>
        <w:t>No, I am not</w:t>
      </w:r>
      <w:r w:rsidRPr="00F26D27" w:rsidR="0000722B">
        <w:rPr>
          <w:rFonts w:cs="Times New Roman"/>
          <w:szCs w:val="24"/>
        </w:rPr>
        <w:t xml:space="preserve">. </w:t>
      </w:r>
      <w:r w:rsidRPr="00F26D27">
        <w:rPr>
          <w:rFonts w:cs="Times New Roman"/>
          <w:szCs w:val="24"/>
        </w:rPr>
        <w:t xml:space="preserve">The OCC’s utility earned ROE findings and </w:t>
      </w:r>
      <w:r w:rsidRPr="00F26D27" w:rsidR="006E128B">
        <w:rPr>
          <w:rFonts w:cs="Times New Roman"/>
          <w:szCs w:val="24"/>
        </w:rPr>
        <w:t xml:space="preserve">recommended </w:t>
      </w:r>
      <w:r w:rsidRPr="00F26D27">
        <w:rPr>
          <w:rFonts w:cs="Times New Roman"/>
          <w:szCs w:val="24"/>
        </w:rPr>
        <w:t xml:space="preserve">refunds for 2017, 2018 and 2019 in these dockets </w:t>
      </w:r>
      <w:r w:rsidRPr="00F26D27" w:rsidR="006E128B">
        <w:rPr>
          <w:rFonts w:cs="Times New Roman"/>
          <w:szCs w:val="24"/>
        </w:rPr>
        <w:t>are</w:t>
      </w:r>
      <w:r w:rsidRPr="00F26D27">
        <w:rPr>
          <w:rFonts w:cs="Times New Roman"/>
          <w:szCs w:val="24"/>
        </w:rPr>
        <w:t xml:space="preserve"> sponsored by Dr. Daniel Duann in his April 5, 2021 Direct Testimony</w:t>
      </w:r>
      <w:r w:rsidRPr="00F26D27" w:rsidR="0000722B">
        <w:rPr>
          <w:rFonts w:cs="Times New Roman"/>
          <w:szCs w:val="24"/>
        </w:rPr>
        <w:t xml:space="preserve">. </w:t>
      </w:r>
      <w:r w:rsidRPr="00F26D27">
        <w:rPr>
          <w:rFonts w:cs="Times New Roman"/>
          <w:szCs w:val="24"/>
        </w:rPr>
        <w:t xml:space="preserve">I am only addressing Mr. Kollen’s argument that it is appropriate to remove legacy nuclear costs on a </w:t>
      </w:r>
      <w:r w:rsidRPr="00F26D27" w:rsidR="007B4FA1">
        <w:rPr>
          <w:rFonts w:cs="Times New Roman"/>
          <w:szCs w:val="24"/>
        </w:rPr>
        <w:t>theoretical</w:t>
      </w:r>
      <w:r w:rsidRPr="00F26D27">
        <w:rPr>
          <w:rFonts w:cs="Times New Roman"/>
          <w:szCs w:val="24"/>
        </w:rPr>
        <w:t xml:space="preserve"> level, and I make no numerical recommendation regarding either the earned utility ROEs or the refund amounts</w:t>
      </w:r>
      <w:r w:rsidRPr="00F26D27" w:rsidR="0000722B">
        <w:rPr>
          <w:rFonts w:cs="Times New Roman"/>
          <w:szCs w:val="24"/>
        </w:rPr>
        <w:t xml:space="preserve">. </w:t>
      </w:r>
      <w:r w:rsidRPr="00F26D27">
        <w:rPr>
          <w:rFonts w:cs="Times New Roman"/>
          <w:szCs w:val="24"/>
        </w:rPr>
        <w:br w:type="page"/>
      </w:r>
    </w:p>
    <w:p w:rsidR="004630A2" w:rsidRPr="00F26D27" w:rsidP="007F0D26" w14:paraId="28280A1C" w14:textId="0E65F49D">
      <w:pPr>
        <w:pStyle w:val="Heading1"/>
        <w:rPr>
          <w:rFonts w:ascii="Times New Roman" w:hAnsi="Times New Roman"/>
          <w:szCs w:val="24"/>
        </w:rPr>
      </w:pPr>
      <w:bookmarkStart w:id="13" w:name="_Toc385584288"/>
      <w:bookmarkStart w:id="14" w:name="_Toc77930824"/>
      <w:r w:rsidRPr="00F26D27">
        <w:rPr>
          <w:rFonts w:ascii="Times New Roman" w:hAnsi="Times New Roman"/>
          <w:szCs w:val="24"/>
        </w:rPr>
        <w:t xml:space="preserve">MR. KOLLEN’S EARNINGS </w:t>
      </w:r>
      <w:r w:rsidRPr="00F26D27" w:rsidR="006E128B">
        <w:rPr>
          <w:rFonts w:ascii="Times New Roman" w:hAnsi="Times New Roman"/>
          <w:szCs w:val="24"/>
        </w:rPr>
        <w:t xml:space="preserve">AND ROE </w:t>
      </w:r>
      <w:r w:rsidRPr="00F26D27">
        <w:rPr>
          <w:rFonts w:ascii="Times New Roman" w:hAnsi="Times New Roman"/>
          <w:szCs w:val="24"/>
        </w:rPr>
        <w:t>ANALYSIS</w:t>
      </w:r>
      <w:bookmarkEnd w:id="13"/>
      <w:bookmarkEnd w:id="14"/>
    </w:p>
    <w:p w:rsidR="004630A2" w:rsidRPr="00F26D27" w:rsidP="00AD71F8" w14:paraId="2318AD7D" w14:textId="3B08B071">
      <w:pPr>
        <w:pStyle w:val="Heading2"/>
        <w:numPr>
          <w:ilvl w:val="0"/>
          <w:numId w:val="0"/>
        </w:numPr>
        <w:ind w:left="720"/>
        <w:rPr>
          <w:szCs w:val="24"/>
        </w:rPr>
      </w:pPr>
    </w:p>
    <w:p w:rsidR="004630A2" w:rsidRPr="00F26D27" w:rsidP="00F27A49" w14:paraId="7BFD7EFE" w14:textId="0693CB0C">
      <w:pPr>
        <w:pStyle w:val="DirectQuestion"/>
        <w:rPr>
          <w:rFonts w:cs="Times New Roman"/>
          <w:szCs w:val="24"/>
        </w:rPr>
      </w:pPr>
      <w:r w:rsidRPr="00F26D27">
        <w:rPr>
          <w:rFonts w:cs="Times New Roman"/>
          <w:szCs w:val="24"/>
        </w:rPr>
        <w:t xml:space="preserve">how did the fe ohio </w:t>
      </w:r>
      <w:r w:rsidRPr="00F26D27" w:rsidR="005F118F">
        <w:rPr>
          <w:rFonts w:cs="Times New Roman"/>
          <w:szCs w:val="24"/>
        </w:rPr>
        <w:t>UTILITIES</w:t>
      </w:r>
      <w:r w:rsidRPr="00F26D27">
        <w:rPr>
          <w:rFonts w:cs="Times New Roman"/>
          <w:szCs w:val="24"/>
        </w:rPr>
        <w:t xml:space="preserve"> perform the seet second step of identifying utility earned roes for 2017, 2018 and 2019?</w:t>
      </w:r>
    </w:p>
    <w:p w:rsidR="00653A69" w:rsidRPr="00F26D27" w:rsidP="00F26D27" w14:paraId="5B98EF6D" w14:textId="0198E788">
      <w:pPr>
        <w:pStyle w:val="DirectAnswer"/>
        <w:rPr>
          <w:rFonts w:cs="Times New Roman"/>
          <w:szCs w:val="24"/>
        </w:rPr>
      </w:pPr>
      <w:r w:rsidRPr="00F26D27">
        <w:rPr>
          <w:rFonts w:cs="Times New Roman"/>
          <w:szCs w:val="24"/>
        </w:rPr>
        <w:t>It is first necessary to consider the FE Ohio Utilities’ analysis since that analysis is in a sense a starting point for Mr. Kollen</w:t>
      </w:r>
      <w:r w:rsidRPr="00F26D27" w:rsidR="0000722B">
        <w:rPr>
          <w:rFonts w:cs="Times New Roman"/>
          <w:szCs w:val="24"/>
        </w:rPr>
        <w:t xml:space="preserve">. </w:t>
      </w:r>
      <w:r w:rsidRPr="00F26D27">
        <w:rPr>
          <w:rFonts w:cs="Times New Roman"/>
          <w:szCs w:val="24"/>
        </w:rPr>
        <w:t xml:space="preserve">As described on page 17 of Mr. Kollen’s testimony, the FE Ohio Utilities earnings and ROEs (for each utility) is set forth in the testimony of </w:t>
      </w:r>
      <w:r w:rsidRPr="00F26D27" w:rsidR="006E128B">
        <w:rPr>
          <w:rFonts w:cs="Times New Roman"/>
          <w:szCs w:val="24"/>
        </w:rPr>
        <w:t xml:space="preserve">Utilities’ </w:t>
      </w:r>
      <w:r w:rsidRPr="00F26D27">
        <w:rPr>
          <w:rFonts w:cs="Times New Roman"/>
          <w:szCs w:val="24"/>
        </w:rPr>
        <w:t>Witness Tracy Ashton</w:t>
      </w:r>
      <w:r w:rsidRPr="00F26D27" w:rsidR="0000722B">
        <w:rPr>
          <w:rFonts w:cs="Times New Roman"/>
          <w:szCs w:val="24"/>
        </w:rPr>
        <w:t xml:space="preserve">. </w:t>
      </w:r>
    </w:p>
    <w:p w:rsidR="002B70A4" w:rsidRPr="00F26D27" w:rsidP="00F26D27" w14:paraId="61F70AF8" w14:textId="77777777">
      <w:pPr>
        <w:pStyle w:val="DirectNext"/>
        <w:spacing w:before="0"/>
        <w:rPr>
          <w:rFonts w:cs="Times New Roman"/>
          <w:szCs w:val="24"/>
        </w:rPr>
      </w:pPr>
    </w:p>
    <w:p w:rsidR="00011674" w:rsidRPr="00F26D27" w:rsidP="00F26D27" w14:paraId="46FDC83D" w14:textId="34527D2D">
      <w:pPr>
        <w:pStyle w:val="DirectAnswer"/>
        <w:numPr>
          <w:ilvl w:val="0"/>
          <w:numId w:val="0"/>
        </w:numPr>
        <w:ind w:left="720"/>
        <w:rPr>
          <w:rFonts w:cs="Times New Roman"/>
          <w:szCs w:val="24"/>
        </w:rPr>
      </w:pPr>
      <w:r w:rsidRPr="00F26D27">
        <w:rPr>
          <w:rFonts w:cs="Times New Roman"/>
          <w:szCs w:val="24"/>
        </w:rPr>
        <w:t xml:space="preserve">According to Mr. Kollen, she begins with each utility’s per books financial statements for each of the three </w:t>
      </w:r>
      <w:r w:rsidRPr="00F26D27" w:rsidR="006E128B">
        <w:rPr>
          <w:rFonts w:cs="Times New Roman"/>
          <w:szCs w:val="24"/>
        </w:rPr>
        <w:t xml:space="preserve">SEET </w:t>
      </w:r>
      <w:r w:rsidRPr="00F26D27">
        <w:rPr>
          <w:rFonts w:cs="Times New Roman"/>
          <w:szCs w:val="24"/>
        </w:rPr>
        <w:t>years and makes two types of adjustments: (a) removal of earnings associated with affiliate company earnings, and (b) the reversal of extraordinary items</w:t>
      </w:r>
      <w:r w:rsidRPr="00F26D27" w:rsidR="0000722B">
        <w:rPr>
          <w:rFonts w:cs="Times New Roman"/>
          <w:szCs w:val="24"/>
        </w:rPr>
        <w:t xml:space="preserve">. </w:t>
      </w:r>
      <w:r w:rsidRPr="00F26D27" w:rsidR="00FD668A">
        <w:rPr>
          <w:rFonts w:cs="Times New Roman"/>
          <w:szCs w:val="24"/>
        </w:rPr>
        <w:t xml:space="preserve">These adjustments are made to both the </w:t>
      </w:r>
      <w:r w:rsidRPr="00F26D27" w:rsidR="006E128B">
        <w:rPr>
          <w:rFonts w:cs="Times New Roman"/>
          <w:szCs w:val="24"/>
        </w:rPr>
        <w:t xml:space="preserve">per books </w:t>
      </w:r>
      <w:r w:rsidRPr="00F26D27" w:rsidR="00FD668A">
        <w:rPr>
          <w:rFonts w:cs="Times New Roman"/>
          <w:szCs w:val="24"/>
        </w:rPr>
        <w:t>annual earnings and the common equity balances in calculating the ROEs</w:t>
      </w:r>
      <w:r w:rsidRPr="00F26D27" w:rsidR="0000722B">
        <w:rPr>
          <w:rFonts w:cs="Times New Roman"/>
          <w:szCs w:val="24"/>
        </w:rPr>
        <w:t xml:space="preserve">. </w:t>
      </w:r>
      <w:r w:rsidRPr="00F26D27" w:rsidR="00FD668A">
        <w:rPr>
          <w:rFonts w:cs="Times New Roman"/>
          <w:szCs w:val="24"/>
        </w:rPr>
        <w:t>After making these adjustments, she obtains ROEs of 10.7 to 12.3 percent for TE, 7.3 to 8.7 percent for CEI and 16.5 to 18.2 percent for OE</w:t>
      </w:r>
      <w:r w:rsidRPr="00F26D27" w:rsidR="00332670">
        <w:rPr>
          <w:rFonts w:cs="Times New Roman"/>
          <w:szCs w:val="24"/>
        </w:rPr>
        <w:t>C</w:t>
      </w:r>
      <w:r w:rsidRPr="00F26D27" w:rsidR="00FD668A">
        <w:rPr>
          <w:rFonts w:cs="Times New Roman"/>
          <w:szCs w:val="24"/>
        </w:rPr>
        <w:t>.</w:t>
      </w:r>
      <w:r>
        <w:rPr>
          <w:rStyle w:val="FootnoteReference"/>
          <w:szCs w:val="24"/>
        </w:rPr>
        <w:footnoteReference w:id="3"/>
      </w:r>
      <w:r w:rsidRPr="00F26D27" w:rsidR="00FD668A">
        <w:rPr>
          <w:rFonts w:cs="Times New Roman"/>
          <w:szCs w:val="24"/>
        </w:rPr>
        <w:t xml:space="preserve">   </w:t>
      </w:r>
    </w:p>
    <w:p w:rsidR="00011674" w:rsidRPr="00F26D27" w:rsidP="00011674" w14:paraId="10F7B0A4" w14:textId="77777777">
      <w:pPr>
        <w:pStyle w:val="DirectAnswer"/>
        <w:numPr>
          <w:ilvl w:val="0"/>
          <w:numId w:val="0"/>
        </w:numPr>
        <w:ind w:left="720"/>
        <w:rPr>
          <w:rFonts w:cs="Times New Roman"/>
          <w:szCs w:val="24"/>
        </w:rPr>
      </w:pPr>
    </w:p>
    <w:p w:rsidR="00F26D27" w:rsidRPr="00F26D27" w:rsidP="003B0B8B" w14:paraId="3291B93F" w14:textId="77777777">
      <w:pPr>
        <w:pStyle w:val="DirectAnswer"/>
        <w:numPr>
          <w:ilvl w:val="0"/>
          <w:numId w:val="0"/>
        </w:numPr>
        <w:ind w:left="720"/>
        <w:rPr>
          <w:rFonts w:cs="Times New Roman"/>
          <w:szCs w:val="24"/>
        </w:rPr>
      </w:pPr>
      <w:r w:rsidRPr="00F26D27">
        <w:rPr>
          <w:rFonts w:cs="Times New Roman"/>
          <w:szCs w:val="24"/>
        </w:rPr>
        <w:t>Mr. Kollen</w:t>
      </w:r>
      <w:r w:rsidRPr="00F26D27" w:rsidR="00880B9D">
        <w:rPr>
          <w:rFonts w:cs="Times New Roman"/>
          <w:szCs w:val="24"/>
        </w:rPr>
        <w:t>’s</w:t>
      </w:r>
      <w:r w:rsidRPr="00F26D27">
        <w:rPr>
          <w:rFonts w:cs="Times New Roman"/>
          <w:szCs w:val="24"/>
        </w:rPr>
        <w:t xml:space="preserve"> ROE calculations are shown for each utility and year on his Exhibit __(LK-2)</w:t>
      </w:r>
      <w:r w:rsidRPr="00F26D27" w:rsidR="0000722B">
        <w:rPr>
          <w:rFonts w:cs="Times New Roman"/>
          <w:szCs w:val="24"/>
        </w:rPr>
        <w:t xml:space="preserve">. </w:t>
      </w:r>
      <w:r w:rsidRPr="00F26D27">
        <w:rPr>
          <w:rFonts w:cs="Times New Roman"/>
          <w:szCs w:val="24"/>
        </w:rPr>
        <w:t>He adjust</w:t>
      </w:r>
      <w:r w:rsidRPr="00F26D27" w:rsidR="00880B9D">
        <w:rPr>
          <w:rFonts w:cs="Times New Roman"/>
          <w:szCs w:val="24"/>
        </w:rPr>
        <w:t>s</w:t>
      </w:r>
      <w:r w:rsidRPr="00F26D27">
        <w:rPr>
          <w:rFonts w:cs="Times New Roman"/>
          <w:szCs w:val="24"/>
        </w:rPr>
        <w:t xml:space="preserve"> </w:t>
      </w:r>
      <w:r w:rsidRPr="00F26D27" w:rsidR="00880B9D">
        <w:rPr>
          <w:rFonts w:cs="Times New Roman"/>
          <w:szCs w:val="24"/>
        </w:rPr>
        <w:t>t</w:t>
      </w:r>
      <w:r w:rsidRPr="00F26D27" w:rsidR="00332670">
        <w:rPr>
          <w:rFonts w:cs="Times New Roman"/>
          <w:szCs w:val="24"/>
        </w:rPr>
        <w:t>he</w:t>
      </w:r>
      <w:r w:rsidRPr="00F26D27">
        <w:rPr>
          <w:rFonts w:cs="Times New Roman"/>
          <w:szCs w:val="24"/>
        </w:rPr>
        <w:t xml:space="preserve"> results </w:t>
      </w:r>
      <w:r w:rsidRPr="00F26D27" w:rsidR="00880B9D">
        <w:rPr>
          <w:rFonts w:cs="Times New Roman"/>
          <w:szCs w:val="24"/>
        </w:rPr>
        <w:t xml:space="preserve">of Ms. Ashton’s analysis </w:t>
      </w:r>
      <w:r w:rsidRPr="00F26D27">
        <w:rPr>
          <w:rFonts w:cs="Times New Roman"/>
          <w:szCs w:val="24"/>
        </w:rPr>
        <w:t xml:space="preserve">for his proposed modification – the removal of the “legacy” nuclear financing costs that during 2017 – 2019 remained on the books of TE and </w:t>
      </w:r>
      <w:r w:rsidRPr="00F26D27" w:rsidR="00410EBE">
        <w:rPr>
          <w:rFonts w:cs="Times New Roman"/>
          <w:szCs w:val="24"/>
        </w:rPr>
        <w:t>CEI</w:t>
      </w:r>
      <w:r w:rsidRPr="00F26D27" w:rsidR="0000722B">
        <w:rPr>
          <w:rFonts w:cs="Times New Roman"/>
          <w:szCs w:val="24"/>
        </w:rPr>
        <w:t xml:space="preserve">. </w:t>
      </w:r>
      <w:r w:rsidRPr="00F26D27" w:rsidR="00410EBE">
        <w:rPr>
          <w:rFonts w:cs="Times New Roman"/>
          <w:szCs w:val="24"/>
        </w:rPr>
        <w:t>Please note that such costs are not present for OE</w:t>
      </w:r>
      <w:r w:rsidRPr="00F26D27" w:rsidR="00332670">
        <w:rPr>
          <w:rFonts w:cs="Times New Roman"/>
          <w:szCs w:val="24"/>
        </w:rPr>
        <w:t>C</w:t>
      </w:r>
      <w:r w:rsidRPr="00F26D27" w:rsidR="00410EBE">
        <w:rPr>
          <w:rFonts w:cs="Times New Roman"/>
          <w:szCs w:val="24"/>
        </w:rPr>
        <w:t xml:space="preserve">, and therefore he makes no </w:t>
      </w:r>
      <w:r w:rsidRPr="00F26D27" w:rsidR="00332670">
        <w:rPr>
          <w:rFonts w:cs="Times New Roman"/>
          <w:szCs w:val="24"/>
        </w:rPr>
        <w:t>changes</w:t>
      </w:r>
      <w:r w:rsidRPr="00F26D27" w:rsidR="00410EBE">
        <w:rPr>
          <w:rFonts w:cs="Times New Roman"/>
          <w:szCs w:val="24"/>
        </w:rPr>
        <w:t xml:space="preserve"> to the ROEs calculated by Ms. Ashton for OE</w:t>
      </w:r>
      <w:r w:rsidRPr="00F26D27" w:rsidR="00332670">
        <w:rPr>
          <w:rFonts w:cs="Times New Roman"/>
          <w:szCs w:val="24"/>
        </w:rPr>
        <w:t>C</w:t>
      </w:r>
      <w:r w:rsidRPr="00F26D27" w:rsidR="0000722B">
        <w:rPr>
          <w:rFonts w:cs="Times New Roman"/>
          <w:szCs w:val="24"/>
        </w:rPr>
        <w:t xml:space="preserve">. </w:t>
      </w:r>
    </w:p>
    <w:p w:rsidR="003B0B8B" w:rsidRPr="00F26D27" w:rsidP="003B0B8B" w14:paraId="336F5F48" w14:textId="3ECD892C">
      <w:pPr>
        <w:pStyle w:val="DirectAnswer"/>
        <w:numPr>
          <w:ilvl w:val="0"/>
          <w:numId w:val="0"/>
        </w:numPr>
        <w:ind w:left="720"/>
        <w:rPr>
          <w:rFonts w:cs="Times New Roman"/>
          <w:bCs w:val="0"/>
          <w:szCs w:val="24"/>
        </w:rPr>
      </w:pPr>
    </w:p>
    <w:p w:rsidR="003D7E42" w:rsidRPr="00F26D27" w:rsidP="008908A4" w14:paraId="3BEB8FB5" w14:textId="36FB2FB6">
      <w:pPr>
        <w:pStyle w:val="DirectQuestion"/>
        <w:keepNext/>
        <w:rPr>
          <w:rFonts w:cs="Times New Roman"/>
          <w:szCs w:val="24"/>
        </w:rPr>
      </w:pPr>
      <w:r w:rsidRPr="00F26D27">
        <w:rPr>
          <w:rFonts w:cs="Times New Roman"/>
          <w:szCs w:val="24"/>
        </w:rPr>
        <w:t xml:space="preserve">what is the rationale used by mr. kollen for the removal of the legacy nuclear costs from the te and cei financial statements </w:t>
      </w:r>
      <w:r w:rsidRPr="00F26D27" w:rsidR="00C717E7">
        <w:rPr>
          <w:rFonts w:cs="Times New Roman"/>
          <w:szCs w:val="24"/>
        </w:rPr>
        <w:t xml:space="preserve">IN CALCULATING THE RETURN ON EQUITY </w:t>
      </w:r>
      <w:r w:rsidRPr="00F26D27">
        <w:rPr>
          <w:rFonts w:cs="Times New Roman"/>
          <w:szCs w:val="24"/>
        </w:rPr>
        <w:t xml:space="preserve">for </w:t>
      </w:r>
      <w:r w:rsidRPr="00F26D27" w:rsidR="00C717E7">
        <w:rPr>
          <w:rFonts w:cs="Times New Roman"/>
          <w:szCs w:val="24"/>
        </w:rPr>
        <w:t xml:space="preserve">SEET </w:t>
      </w:r>
      <w:r w:rsidRPr="00F26D27">
        <w:rPr>
          <w:rFonts w:cs="Times New Roman"/>
          <w:szCs w:val="24"/>
        </w:rPr>
        <w:t>purpose</w:t>
      </w:r>
      <w:r w:rsidRPr="00F26D27" w:rsidR="0000722B">
        <w:rPr>
          <w:rFonts w:cs="Times New Roman"/>
          <w:szCs w:val="24"/>
        </w:rPr>
        <w:t>S</w:t>
      </w:r>
      <w:r w:rsidRPr="00F26D27" w:rsidR="0092550F">
        <w:rPr>
          <w:rFonts w:cs="Times New Roman"/>
          <w:szCs w:val="24"/>
        </w:rPr>
        <w:t>?</w:t>
      </w:r>
    </w:p>
    <w:p w:rsidR="002142D3" w:rsidRPr="00F26D27" w:rsidP="00E10001" w14:paraId="2FA17BA8" w14:textId="69A04165">
      <w:pPr>
        <w:pStyle w:val="DirectAnswer"/>
        <w:rPr>
          <w:rFonts w:cs="Times New Roman"/>
          <w:szCs w:val="24"/>
        </w:rPr>
      </w:pPr>
      <w:r w:rsidRPr="00F26D27">
        <w:rPr>
          <w:rFonts w:cs="Times New Roman"/>
          <w:szCs w:val="24"/>
        </w:rPr>
        <w:t xml:space="preserve">Mr. Kollen’s testimony goes into considerable detail discussing the origins of the legacy nuclear costs, the underlying accounting </w:t>
      </w:r>
      <w:r w:rsidRPr="00F26D27" w:rsidR="00332670">
        <w:rPr>
          <w:rFonts w:cs="Times New Roman"/>
          <w:szCs w:val="24"/>
        </w:rPr>
        <w:t xml:space="preserve">treatments </w:t>
      </w:r>
      <w:r w:rsidRPr="00F26D27">
        <w:rPr>
          <w:rFonts w:cs="Times New Roman"/>
          <w:szCs w:val="24"/>
        </w:rPr>
        <w:t>that placed those costs on the books of TE and CEI and the PUCO’s regulatory treatment of those costs</w:t>
      </w:r>
      <w:r w:rsidRPr="00F26D27" w:rsidR="00332670">
        <w:rPr>
          <w:rFonts w:cs="Times New Roman"/>
          <w:szCs w:val="24"/>
        </w:rPr>
        <w:t xml:space="preserve"> for rate setting</w:t>
      </w:r>
      <w:r w:rsidRPr="00F26D27" w:rsidR="0000722B">
        <w:rPr>
          <w:rFonts w:cs="Times New Roman"/>
          <w:szCs w:val="24"/>
        </w:rPr>
        <w:t xml:space="preserve">. </w:t>
      </w:r>
      <w:r w:rsidRPr="00F26D27">
        <w:rPr>
          <w:rFonts w:cs="Times New Roman"/>
          <w:szCs w:val="24"/>
        </w:rPr>
        <w:t xml:space="preserve">Based on that </w:t>
      </w:r>
      <w:r w:rsidRPr="00F26D27" w:rsidR="00332670">
        <w:rPr>
          <w:rFonts w:cs="Times New Roman"/>
          <w:szCs w:val="24"/>
        </w:rPr>
        <w:t>detailed</w:t>
      </w:r>
      <w:r w:rsidRPr="00F26D27">
        <w:rPr>
          <w:rFonts w:cs="Times New Roman"/>
          <w:szCs w:val="24"/>
        </w:rPr>
        <w:t xml:space="preserve"> documented analysis, he concludes that adjustments are needed to remove those </w:t>
      </w:r>
      <w:r w:rsidRPr="00F26D27" w:rsidR="00332670">
        <w:rPr>
          <w:rFonts w:cs="Times New Roman"/>
          <w:szCs w:val="24"/>
        </w:rPr>
        <w:t xml:space="preserve">legacy nuclear </w:t>
      </w:r>
      <w:r w:rsidRPr="00F26D27">
        <w:rPr>
          <w:rFonts w:cs="Times New Roman"/>
          <w:szCs w:val="24"/>
        </w:rPr>
        <w:t>costs from the books of the two utilities when calculating the earned ROEs for 2017, 2018 and 2019 so that those earnings meaningfully reflect the utility operations</w:t>
      </w:r>
      <w:r w:rsidRPr="00F26D27" w:rsidR="0000722B">
        <w:rPr>
          <w:rFonts w:cs="Times New Roman"/>
          <w:szCs w:val="24"/>
        </w:rPr>
        <w:t xml:space="preserve">. </w:t>
      </w:r>
      <w:r w:rsidRPr="00F26D27" w:rsidR="0092550F">
        <w:rPr>
          <w:rFonts w:cs="Times New Roman"/>
          <w:szCs w:val="24"/>
        </w:rPr>
        <w:t xml:space="preserve">As discussed in </w:t>
      </w:r>
      <w:r w:rsidRPr="00F26D27">
        <w:rPr>
          <w:rFonts w:cs="Times New Roman"/>
          <w:szCs w:val="24"/>
        </w:rPr>
        <w:t>his</w:t>
      </w:r>
      <w:r w:rsidRPr="00F26D27" w:rsidR="0092550F">
        <w:rPr>
          <w:rFonts w:cs="Times New Roman"/>
          <w:szCs w:val="24"/>
        </w:rPr>
        <w:t xml:space="preserve"> testimony, </w:t>
      </w:r>
      <w:r w:rsidRPr="00F26D27">
        <w:rPr>
          <w:rFonts w:cs="Times New Roman"/>
          <w:szCs w:val="24"/>
        </w:rPr>
        <w:t xml:space="preserve">TE and CEI operate and have operated </w:t>
      </w:r>
      <w:r w:rsidRPr="00F26D27" w:rsidR="00332670">
        <w:rPr>
          <w:rFonts w:cs="Times New Roman"/>
          <w:szCs w:val="24"/>
        </w:rPr>
        <w:t xml:space="preserve">in recent years </w:t>
      </w:r>
      <w:r w:rsidRPr="00F26D27">
        <w:rPr>
          <w:rFonts w:cs="Times New Roman"/>
          <w:szCs w:val="24"/>
        </w:rPr>
        <w:t>purely as distribution electric utilities with the rates regulated by the PUCO</w:t>
      </w:r>
      <w:r w:rsidRPr="00F26D27" w:rsidR="0000722B">
        <w:rPr>
          <w:rFonts w:cs="Times New Roman"/>
          <w:szCs w:val="24"/>
        </w:rPr>
        <w:t xml:space="preserve">. </w:t>
      </w:r>
      <w:r w:rsidRPr="00F26D27">
        <w:rPr>
          <w:rFonts w:cs="Times New Roman"/>
          <w:szCs w:val="24"/>
        </w:rPr>
        <w:t>The nuclear plants (and the legacy nuclear plant costs) are not part of the TE/CEI utility operations, and the nuclear plants are not owned by either utility</w:t>
      </w:r>
      <w:r w:rsidRPr="00F26D27" w:rsidR="0000722B">
        <w:rPr>
          <w:rFonts w:cs="Times New Roman"/>
          <w:szCs w:val="24"/>
        </w:rPr>
        <w:t xml:space="preserve">. </w:t>
      </w:r>
    </w:p>
    <w:p w:rsidR="008908A4" w:rsidRPr="00F26D27" w:rsidP="0000722B" w14:paraId="43CA6ECF" w14:textId="4BBE21F0">
      <w:pPr>
        <w:pStyle w:val="DirectAnswer"/>
        <w:numPr>
          <w:ilvl w:val="0"/>
          <w:numId w:val="0"/>
        </w:numPr>
        <w:ind w:left="720"/>
        <w:rPr>
          <w:rFonts w:cs="Times New Roman"/>
          <w:szCs w:val="24"/>
        </w:rPr>
      </w:pPr>
    </w:p>
    <w:p w:rsidR="003D7E42" w:rsidRPr="00F26D27" w:rsidP="00F27A49" w14:paraId="4809D38A" w14:textId="75C6AAEE">
      <w:pPr>
        <w:pStyle w:val="DirectQuestion"/>
        <w:rPr>
          <w:rFonts w:cs="Times New Roman"/>
          <w:szCs w:val="24"/>
        </w:rPr>
      </w:pPr>
      <w:r w:rsidRPr="00F26D27">
        <w:rPr>
          <w:rFonts w:cs="Times New Roman"/>
          <w:szCs w:val="24"/>
        </w:rPr>
        <w:t xml:space="preserve">why are the </w:t>
      </w:r>
      <w:r w:rsidRPr="00F26D27" w:rsidR="00674C46">
        <w:rPr>
          <w:rFonts w:cs="Times New Roman"/>
          <w:szCs w:val="24"/>
        </w:rPr>
        <w:t xml:space="preserve">legacy </w:t>
      </w:r>
      <w:r w:rsidRPr="00F26D27">
        <w:rPr>
          <w:rFonts w:cs="Times New Roman"/>
          <w:szCs w:val="24"/>
        </w:rPr>
        <w:t xml:space="preserve">nuclear </w:t>
      </w:r>
      <w:r w:rsidRPr="00F26D27" w:rsidR="00674C46">
        <w:rPr>
          <w:rFonts w:cs="Times New Roman"/>
          <w:szCs w:val="24"/>
        </w:rPr>
        <w:t>plant costs reflected on the te and cei financial statements if they do not own any nuclear assets</w:t>
      </w:r>
      <w:r w:rsidRPr="00F26D27" w:rsidR="00E10001">
        <w:rPr>
          <w:rFonts w:cs="Times New Roman"/>
          <w:szCs w:val="24"/>
        </w:rPr>
        <w:t>?</w:t>
      </w:r>
    </w:p>
    <w:p w:rsidR="00AC2144" w:rsidRPr="00F26D27" w:rsidP="007E46B1" w14:paraId="399AF902" w14:textId="5CAD392A">
      <w:pPr>
        <w:pStyle w:val="DirectAnswer"/>
        <w:rPr>
          <w:rFonts w:cs="Times New Roman"/>
          <w:szCs w:val="24"/>
        </w:rPr>
      </w:pPr>
      <w:r w:rsidRPr="00F26D27">
        <w:rPr>
          <w:rFonts w:cs="Times New Roman"/>
          <w:szCs w:val="24"/>
        </w:rPr>
        <w:t>As Mr. Kollen explains, OE acquired TE and CEI through the Centerior merger in 1997, and under the merger accounting at that time, the Utilities’ nuclear investments were written down, and an offsetting (non-cash) accounting write up was made to goodwill</w:t>
      </w:r>
      <w:r w:rsidRPr="00F26D27" w:rsidR="0000722B">
        <w:rPr>
          <w:rFonts w:cs="Times New Roman"/>
          <w:szCs w:val="24"/>
        </w:rPr>
        <w:t xml:space="preserve">. </w:t>
      </w:r>
      <w:r w:rsidRPr="00F26D27">
        <w:rPr>
          <w:rFonts w:cs="Times New Roman"/>
          <w:szCs w:val="24"/>
        </w:rPr>
        <w:t>That goodwill is reflected in each utility’s equity balance</w:t>
      </w:r>
      <w:r w:rsidRPr="00F26D27" w:rsidR="0000722B">
        <w:rPr>
          <w:rFonts w:cs="Times New Roman"/>
          <w:szCs w:val="24"/>
        </w:rPr>
        <w:t xml:space="preserve">. </w:t>
      </w:r>
      <w:r w:rsidRPr="00F26D27">
        <w:rPr>
          <w:rFonts w:cs="Times New Roman"/>
          <w:szCs w:val="24"/>
        </w:rPr>
        <w:t>He further explains that in 2005 the nuclear plant assets were transferred to a corporate affiliate, FirstEnergy Nuclear Generation Corporation, at the net book value as of that date (i.e., reflecting the accounting write down).</w:t>
      </w:r>
      <w:r>
        <w:rPr>
          <w:rStyle w:val="FootnoteReference"/>
          <w:szCs w:val="24"/>
        </w:rPr>
        <w:footnoteReference w:id="4"/>
      </w:r>
      <w:r w:rsidRPr="00F26D27">
        <w:rPr>
          <w:rFonts w:cs="Times New Roman"/>
          <w:szCs w:val="24"/>
        </w:rPr>
        <w:t xml:space="preserve"> However, the accounting goodwill </w:t>
      </w:r>
      <w:r w:rsidRPr="00F26D27" w:rsidR="00332670">
        <w:rPr>
          <w:rFonts w:cs="Times New Roman"/>
          <w:szCs w:val="24"/>
        </w:rPr>
        <w:t xml:space="preserve">amounts for TE and CEI </w:t>
      </w:r>
      <w:r w:rsidRPr="00F26D27">
        <w:rPr>
          <w:rFonts w:cs="Times New Roman"/>
          <w:szCs w:val="24"/>
        </w:rPr>
        <w:t>did not transfer and remained (and continues to remain) on the books of the two utilities</w:t>
      </w:r>
      <w:r w:rsidRPr="00F26D27" w:rsidR="0000722B">
        <w:rPr>
          <w:rFonts w:cs="Times New Roman"/>
          <w:szCs w:val="24"/>
        </w:rPr>
        <w:t xml:space="preserve">. </w:t>
      </w:r>
      <w:r w:rsidRPr="00F26D27">
        <w:rPr>
          <w:rFonts w:cs="Times New Roman"/>
          <w:szCs w:val="24"/>
        </w:rPr>
        <w:t xml:space="preserve">In addition, Mr. Kollen </w:t>
      </w:r>
      <w:r w:rsidRPr="00F26D27" w:rsidR="00040E0B">
        <w:rPr>
          <w:rFonts w:cs="Times New Roman"/>
          <w:szCs w:val="24"/>
        </w:rPr>
        <w:t>assumes that the original TE and CEI nuclear investments were supported in part by long-term debt, but none of that debt is transferred to the nuclear corporate affiliate</w:t>
      </w:r>
      <w:r w:rsidRPr="00F26D27" w:rsidR="0000722B">
        <w:rPr>
          <w:rFonts w:cs="Times New Roman"/>
          <w:szCs w:val="24"/>
        </w:rPr>
        <w:t xml:space="preserve">. </w:t>
      </w:r>
      <w:r w:rsidRPr="00F26D27" w:rsidR="00040E0B">
        <w:rPr>
          <w:rFonts w:cs="Times New Roman"/>
          <w:szCs w:val="24"/>
        </w:rPr>
        <w:t>That debt remains with TE and CEI</w:t>
      </w:r>
      <w:r w:rsidRPr="00F26D27" w:rsidR="0000722B">
        <w:rPr>
          <w:rFonts w:cs="Times New Roman"/>
          <w:szCs w:val="24"/>
        </w:rPr>
        <w:t xml:space="preserve">. </w:t>
      </w:r>
      <w:r w:rsidRPr="00F26D27" w:rsidR="00040E0B">
        <w:rPr>
          <w:rFonts w:cs="Times New Roman"/>
          <w:szCs w:val="24"/>
        </w:rPr>
        <w:t xml:space="preserve">This is the basis of his finding that during 2017 – 2019 TE and CEI incurred financing costs associated with the legacy nuclear investments that must be netted out when calculating the relevant utility-based </w:t>
      </w:r>
      <w:r w:rsidRPr="00F26D27" w:rsidR="00753430">
        <w:rPr>
          <w:rFonts w:cs="Times New Roman"/>
          <w:szCs w:val="24"/>
        </w:rPr>
        <w:t xml:space="preserve">operating </w:t>
      </w:r>
      <w:r w:rsidRPr="00F26D27" w:rsidR="00040E0B">
        <w:rPr>
          <w:rFonts w:cs="Times New Roman"/>
          <w:szCs w:val="24"/>
        </w:rPr>
        <w:t>ROEs</w:t>
      </w:r>
      <w:r w:rsidRPr="00F26D27" w:rsidR="0000722B">
        <w:rPr>
          <w:rFonts w:cs="Times New Roman"/>
          <w:szCs w:val="24"/>
        </w:rPr>
        <w:t xml:space="preserve">. </w:t>
      </w:r>
    </w:p>
    <w:p w:rsidR="00E95978" w:rsidRPr="00F26D27" w:rsidP="00E95978" w14:paraId="247C6671" w14:textId="77777777">
      <w:pPr>
        <w:pStyle w:val="DirectNext"/>
        <w:spacing w:before="0"/>
        <w:rPr>
          <w:rFonts w:cs="Times New Roman"/>
          <w:szCs w:val="24"/>
        </w:rPr>
      </w:pPr>
    </w:p>
    <w:p w:rsidR="002142D3" w:rsidRPr="00F26D27" w:rsidP="00F26D27" w14:paraId="0CA853EF" w14:textId="139E29D7">
      <w:pPr>
        <w:pStyle w:val="DirectAnswer"/>
        <w:numPr>
          <w:ilvl w:val="0"/>
          <w:numId w:val="0"/>
        </w:numPr>
        <w:ind w:left="720"/>
        <w:rPr>
          <w:rFonts w:cs="Times New Roman"/>
          <w:szCs w:val="24"/>
        </w:rPr>
      </w:pPr>
      <w:r w:rsidRPr="00F26D27">
        <w:rPr>
          <w:rFonts w:cs="Times New Roman"/>
          <w:szCs w:val="24"/>
        </w:rPr>
        <w:t xml:space="preserve">It is important to understand that “legacy nuclear costs”, as referenced by Mr. Kollen does not in any way refer to the </w:t>
      </w:r>
      <w:r w:rsidRPr="00F26D27" w:rsidR="00753430">
        <w:rPr>
          <w:rFonts w:cs="Times New Roman"/>
          <w:szCs w:val="24"/>
        </w:rPr>
        <w:t xml:space="preserve">actual </w:t>
      </w:r>
      <w:r w:rsidRPr="00F26D27" w:rsidR="00AC2144">
        <w:rPr>
          <w:rFonts w:cs="Times New Roman"/>
          <w:szCs w:val="24"/>
        </w:rPr>
        <w:t xml:space="preserve">O&amp;M costs, revenues or even </w:t>
      </w:r>
      <w:r w:rsidRPr="00F26D27" w:rsidR="00753430">
        <w:rPr>
          <w:rFonts w:cs="Times New Roman"/>
          <w:szCs w:val="24"/>
        </w:rPr>
        <w:t xml:space="preserve">the </w:t>
      </w:r>
      <w:r w:rsidRPr="00F26D27" w:rsidR="00AC2144">
        <w:rPr>
          <w:rFonts w:cs="Times New Roman"/>
          <w:szCs w:val="24"/>
        </w:rPr>
        <w:t xml:space="preserve">financing of the net book value of the </w:t>
      </w:r>
      <w:r w:rsidRPr="00F26D27" w:rsidR="00753430">
        <w:rPr>
          <w:rFonts w:cs="Times New Roman"/>
          <w:szCs w:val="24"/>
        </w:rPr>
        <w:t xml:space="preserve">operating </w:t>
      </w:r>
      <w:r w:rsidRPr="00F26D27" w:rsidR="00AC2144">
        <w:rPr>
          <w:rFonts w:cs="Times New Roman"/>
          <w:szCs w:val="24"/>
        </w:rPr>
        <w:t>nuclear plants during 2017 – 2019, as th</w:t>
      </w:r>
      <w:r w:rsidRPr="00F26D27" w:rsidR="00753430">
        <w:rPr>
          <w:rFonts w:cs="Times New Roman"/>
          <w:szCs w:val="24"/>
        </w:rPr>
        <w:t>ose costs and revenues</w:t>
      </w:r>
      <w:r w:rsidRPr="00F26D27" w:rsidR="00AC2144">
        <w:rPr>
          <w:rFonts w:cs="Times New Roman"/>
          <w:szCs w:val="24"/>
        </w:rPr>
        <w:t xml:space="preserve"> would be reflected on the books of the unregulated nuclear affiliate – </w:t>
      </w:r>
      <w:r w:rsidRPr="00F26D27" w:rsidR="00753430">
        <w:rPr>
          <w:rFonts w:cs="Times New Roman"/>
          <w:szCs w:val="24"/>
        </w:rPr>
        <w:t xml:space="preserve">it </w:t>
      </w:r>
      <w:r w:rsidRPr="00F26D27" w:rsidR="00AC2144">
        <w:rPr>
          <w:rFonts w:cs="Times New Roman"/>
          <w:szCs w:val="24"/>
        </w:rPr>
        <w:t xml:space="preserve">merely </w:t>
      </w:r>
      <w:r w:rsidRPr="00F26D27" w:rsidR="00753430">
        <w:rPr>
          <w:rFonts w:cs="Times New Roman"/>
          <w:szCs w:val="24"/>
        </w:rPr>
        <w:t xml:space="preserve">refers to </w:t>
      </w:r>
      <w:r w:rsidRPr="00F26D27" w:rsidR="00AC2144">
        <w:rPr>
          <w:rFonts w:cs="Times New Roman"/>
          <w:szCs w:val="24"/>
        </w:rPr>
        <w:t>the accounting write up for the goodwill on the balance sheets of TE and CEI.</w:t>
      </w:r>
    </w:p>
    <w:p w:rsidR="00F11232" w:rsidRPr="00F26D27" w:rsidP="00D76DB1" w14:paraId="0D48FA95" w14:textId="33572A3D">
      <w:pPr>
        <w:pStyle w:val="DirectQuestion"/>
        <w:keepNext/>
        <w:keepLines/>
        <w:rPr>
          <w:rFonts w:cs="Times New Roman"/>
          <w:szCs w:val="24"/>
        </w:rPr>
      </w:pPr>
      <w:r w:rsidRPr="00F26D27">
        <w:rPr>
          <w:rFonts w:cs="Times New Roman"/>
          <w:szCs w:val="24"/>
        </w:rPr>
        <w:t>how is the puco regulatory history of the legacy nuclear financing costs relevant to mr. Kollen’s findings</w:t>
      </w:r>
      <w:r w:rsidRPr="00F26D27" w:rsidR="007E46B1">
        <w:rPr>
          <w:rFonts w:cs="Times New Roman"/>
          <w:szCs w:val="24"/>
        </w:rPr>
        <w:t>?</w:t>
      </w:r>
    </w:p>
    <w:p w:rsidR="008B1A4C" w:rsidRPr="00F26D27" w:rsidP="00E07D22" w14:paraId="30354F7A" w14:textId="703F50C3">
      <w:pPr>
        <w:pStyle w:val="DirectAnswer"/>
        <w:rPr>
          <w:rFonts w:cs="Times New Roman"/>
          <w:szCs w:val="24"/>
        </w:rPr>
      </w:pPr>
      <w:r w:rsidRPr="00F26D27">
        <w:rPr>
          <w:rFonts w:cs="Times New Roman"/>
          <w:szCs w:val="24"/>
        </w:rPr>
        <w:t xml:space="preserve">Mr. Kollen cites to PUCO orders at the time of the Centerior merger that accepted the proposed accounting (including the massive goodwill accounting write up), but also reflected an understanding and agreement </w:t>
      </w:r>
      <w:r w:rsidRPr="00F26D27" w:rsidR="00B7730F">
        <w:rPr>
          <w:rFonts w:cs="Times New Roman"/>
          <w:szCs w:val="24"/>
        </w:rPr>
        <w:t>by FirstEnergy</w:t>
      </w:r>
      <w:r w:rsidRPr="00F26D27">
        <w:rPr>
          <w:rFonts w:cs="Times New Roman"/>
          <w:szCs w:val="24"/>
        </w:rPr>
        <w:t xml:space="preserve"> that those accounting adjustments to create the goodwill would not be charged in customer rates.</w:t>
      </w:r>
      <w:r>
        <w:rPr>
          <w:rStyle w:val="FootnoteReference"/>
          <w:szCs w:val="24"/>
        </w:rPr>
        <w:footnoteReference w:id="5"/>
      </w:r>
      <w:r w:rsidRPr="00F26D27">
        <w:rPr>
          <w:rFonts w:cs="Times New Roman"/>
          <w:szCs w:val="24"/>
        </w:rPr>
        <w:t xml:space="preserve"> In addition, he notes that in the </w:t>
      </w:r>
      <w:r w:rsidRPr="00F26D27" w:rsidR="00753430">
        <w:rPr>
          <w:rFonts w:cs="Times New Roman"/>
          <w:szCs w:val="24"/>
        </w:rPr>
        <w:t>FE Ohio U</w:t>
      </w:r>
      <w:r w:rsidRPr="00F26D27">
        <w:rPr>
          <w:rFonts w:cs="Times New Roman"/>
          <w:szCs w:val="24"/>
        </w:rPr>
        <w:t xml:space="preserve">tilities’ most recent base rate case, from more than a decade ago, nuclear and </w:t>
      </w:r>
      <w:r w:rsidRPr="00F26D27" w:rsidR="00753430">
        <w:rPr>
          <w:rFonts w:cs="Times New Roman"/>
          <w:szCs w:val="24"/>
        </w:rPr>
        <w:t xml:space="preserve">other </w:t>
      </w:r>
      <w:r w:rsidRPr="00F26D27">
        <w:rPr>
          <w:rFonts w:cs="Times New Roman"/>
          <w:szCs w:val="24"/>
        </w:rPr>
        <w:t>power plant costs were not reflected</w:t>
      </w:r>
      <w:r w:rsidRPr="00F26D27" w:rsidR="003028BA">
        <w:rPr>
          <w:rFonts w:cs="Times New Roman"/>
          <w:szCs w:val="24"/>
        </w:rPr>
        <w:t xml:space="preserve"> in </w:t>
      </w:r>
      <w:r w:rsidRPr="00F26D27" w:rsidR="00753430">
        <w:rPr>
          <w:rFonts w:cs="Times New Roman"/>
          <w:szCs w:val="24"/>
        </w:rPr>
        <w:t xml:space="preserve">base </w:t>
      </w:r>
      <w:r w:rsidRPr="00F26D27" w:rsidR="003028BA">
        <w:rPr>
          <w:rFonts w:cs="Times New Roman"/>
          <w:szCs w:val="24"/>
        </w:rPr>
        <w:t>rates set at that time, which he views as proper.</w:t>
      </w:r>
      <w:r>
        <w:rPr>
          <w:rStyle w:val="FootnoteReference"/>
          <w:szCs w:val="24"/>
        </w:rPr>
        <w:footnoteReference w:id="6"/>
      </w:r>
    </w:p>
    <w:p w:rsidR="008B1A4C" w:rsidRPr="00F26D27" w:rsidP="008B1A4C" w14:paraId="1DD55B5B" w14:textId="77777777">
      <w:pPr>
        <w:pStyle w:val="DirectAnswer"/>
        <w:numPr>
          <w:ilvl w:val="0"/>
          <w:numId w:val="0"/>
        </w:numPr>
        <w:rPr>
          <w:rFonts w:cs="Times New Roman"/>
          <w:szCs w:val="24"/>
        </w:rPr>
      </w:pPr>
    </w:p>
    <w:p w:rsidR="00DE1485" w:rsidRPr="00F26D27" w:rsidP="00F26D27" w14:paraId="111A1BE1" w14:textId="6AC62B01">
      <w:pPr>
        <w:pStyle w:val="DirectAnswer"/>
        <w:numPr>
          <w:ilvl w:val="0"/>
          <w:numId w:val="0"/>
        </w:numPr>
        <w:ind w:left="720"/>
        <w:rPr>
          <w:rFonts w:cs="Times New Roman"/>
          <w:szCs w:val="24"/>
        </w:rPr>
      </w:pPr>
      <w:r w:rsidRPr="00F26D27">
        <w:rPr>
          <w:rFonts w:cs="Times New Roman"/>
          <w:szCs w:val="24"/>
        </w:rPr>
        <w:t>I certainly do not find any of this surprising</w:t>
      </w:r>
      <w:r w:rsidRPr="00F26D27" w:rsidR="0000722B">
        <w:rPr>
          <w:rFonts w:cs="Times New Roman"/>
          <w:szCs w:val="24"/>
        </w:rPr>
        <w:t xml:space="preserve">. </w:t>
      </w:r>
      <w:r w:rsidRPr="00F26D27">
        <w:rPr>
          <w:rFonts w:cs="Times New Roman"/>
          <w:szCs w:val="24"/>
        </w:rPr>
        <w:t>Goodwill write ups to equity sometimes occur with electric utility mergers, but it is common regulatory treatment to prohibit charging them in customer rates</w:t>
      </w:r>
      <w:r w:rsidRPr="00F26D27" w:rsidR="0000722B">
        <w:rPr>
          <w:rFonts w:cs="Times New Roman"/>
          <w:szCs w:val="24"/>
        </w:rPr>
        <w:t xml:space="preserve">. </w:t>
      </w:r>
      <w:r w:rsidRPr="00F26D27">
        <w:rPr>
          <w:rFonts w:cs="Times New Roman"/>
          <w:szCs w:val="24"/>
        </w:rPr>
        <w:t>This appears to be the case for the nuclear-related goodwill in the most recent FE Ohio Utilities base rate case</w:t>
      </w:r>
      <w:r w:rsidRPr="00F26D27" w:rsidR="0000722B">
        <w:rPr>
          <w:rFonts w:cs="Times New Roman"/>
          <w:szCs w:val="24"/>
        </w:rPr>
        <w:t xml:space="preserve">. </w:t>
      </w:r>
      <w:r w:rsidRPr="00F26D27">
        <w:rPr>
          <w:rFonts w:cs="Times New Roman"/>
          <w:szCs w:val="24"/>
        </w:rPr>
        <w:t>One of Mr. Kollen’s central points is that the SEET refund process is a regulatory action under PUCO jurisdiction and is part of the TE and CEI rate setting.</w:t>
      </w:r>
      <w:r>
        <w:rPr>
          <w:rStyle w:val="FootnoteReference"/>
          <w:szCs w:val="24"/>
        </w:rPr>
        <w:footnoteReference w:id="7"/>
      </w:r>
      <w:r w:rsidRPr="00F26D27">
        <w:rPr>
          <w:rFonts w:cs="Times New Roman"/>
          <w:szCs w:val="24"/>
        </w:rPr>
        <w:t xml:space="preserve"> </w:t>
      </w:r>
      <w:r w:rsidRPr="00F26D27" w:rsidR="00860B53">
        <w:rPr>
          <w:rFonts w:cs="Times New Roman"/>
          <w:szCs w:val="24"/>
        </w:rPr>
        <w:t>I agree with that perspective, and t</w:t>
      </w:r>
      <w:r w:rsidRPr="00F26D27">
        <w:rPr>
          <w:rFonts w:cs="Times New Roman"/>
          <w:szCs w:val="24"/>
        </w:rPr>
        <w:t>hus, if the legacy nuclear costs are excluded from base ratemaking, as both the PUCO and the Utilities accept, they also should be excluded from the SEET refund calculation process which is also a form of customer rate</w:t>
      </w:r>
      <w:r w:rsidRPr="00F26D27" w:rsidR="00E0271F">
        <w:rPr>
          <w:rFonts w:cs="Times New Roman"/>
          <w:szCs w:val="24"/>
        </w:rPr>
        <w:t xml:space="preserve"> </w:t>
      </w:r>
      <w:r w:rsidRPr="00F26D27">
        <w:rPr>
          <w:rFonts w:cs="Times New Roman"/>
          <w:szCs w:val="24"/>
        </w:rPr>
        <w:t>setting.</w:t>
      </w:r>
    </w:p>
    <w:p w:rsidR="00BC35A7" w:rsidRPr="00F26D27" w:rsidP="00F27A49" w14:paraId="31AC50E0" w14:textId="11531010">
      <w:pPr>
        <w:pStyle w:val="DirectQuestion"/>
        <w:rPr>
          <w:rFonts w:cs="Times New Roman"/>
          <w:szCs w:val="24"/>
        </w:rPr>
      </w:pPr>
      <w:r w:rsidRPr="00F26D27">
        <w:rPr>
          <w:rFonts w:cs="Times New Roman"/>
          <w:szCs w:val="24"/>
        </w:rPr>
        <w:t xml:space="preserve">are the legacy nuclear costs, </w:t>
      </w:r>
      <w:r w:rsidRPr="00F26D27" w:rsidR="00753430">
        <w:rPr>
          <w:rFonts w:cs="Times New Roman"/>
          <w:szCs w:val="24"/>
        </w:rPr>
        <w:t xml:space="preserve">as </w:t>
      </w:r>
      <w:r w:rsidRPr="00F26D27" w:rsidR="00A85138">
        <w:rPr>
          <w:rFonts w:cs="Times New Roman"/>
          <w:szCs w:val="24"/>
        </w:rPr>
        <w:t>REFLECTED</w:t>
      </w:r>
      <w:r w:rsidRPr="00F26D27">
        <w:rPr>
          <w:rFonts w:cs="Times New Roman"/>
          <w:szCs w:val="24"/>
        </w:rPr>
        <w:t xml:space="preserve"> in the goodwill accounting write up, large?</w:t>
      </w:r>
    </w:p>
    <w:p w:rsidR="00485C74" w:rsidRPr="00F26D27" w:rsidP="001360BF" w14:paraId="42EF4C14" w14:textId="620FBEE3">
      <w:pPr>
        <w:pStyle w:val="DirectAnswer"/>
        <w:rPr>
          <w:rFonts w:cs="Times New Roman"/>
          <w:szCs w:val="24"/>
        </w:rPr>
      </w:pPr>
      <w:r w:rsidRPr="00F26D27">
        <w:rPr>
          <w:rFonts w:cs="Times New Roman"/>
          <w:szCs w:val="24"/>
        </w:rPr>
        <w:t>Yes, the</w:t>
      </w:r>
      <w:r w:rsidRPr="00F26D27" w:rsidR="00E0271F">
        <w:rPr>
          <w:rFonts w:cs="Times New Roman"/>
          <w:szCs w:val="24"/>
        </w:rPr>
        <w:t>y are massive relative to the size of TE and CEI</w:t>
      </w:r>
      <w:r w:rsidRPr="00F26D27" w:rsidR="0000722B">
        <w:rPr>
          <w:rFonts w:cs="Times New Roman"/>
          <w:szCs w:val="24"/>
        </w:rPr>
        <w:t xml:space="preserve">. </w:t>
      </w:r>
      <w:r w:rsidRPr="00F26D27" w:rsidR="00E0271F">
        <w:rPr>
          <w:rFonts w:cs="Times New Roman"/>
          <w:szCs w:val="24"/>
        </w:rPr>
        <w:t>For the 2017 – 2019 time period, Mr. Kollen identifies nuclear legacy financing costs of $528 million for TE and $1,045 million for CEI</w:t>
      </w:r>
      <w:r w:rsidRPr="00F26D27" w:rsidR="0000722B">
        <w:rPr>
          <w:rFonts w:cs="Times New Roman"/>
          <w:szCs w:val="24"/>
        </w:rPr>
        <w:t xml:space="preserve">. </w:t>
      </w:r>
      <w:r w:rsidRPr="00F26D27" w:rsidR="00E0271F">
        <w:rPr>
          <w:rFonts w:cs="Times New Roman"/>
          <w:szCs w:val="24"/>
        </w:rPr>
        <w:t>For this same time period, I calculate that the total balance sheet capitalization (long-term debt plus common equity) averaged about $931 million for TE and $2,918 million for CEI.</w:t>
      </w:r>
      <w:r>
        <w:rPr>
          <w:rStyle w:val="FootnoteReference"/>
          <w:szCs w:val="24"/>
        </w:rPr>
        <w:footnoteReference w:id="8"/>
      </w:r>
      <w:r w:rsidRPr="00F26D27" w:rsidR="00E0271F">
        <w:rPr>
          <w:rFonts w:cs="Times New Roman"/>
          <w:szCs w:val="24"/>
        </w:rPr>
        <w:t xml:space="preserve"> </w:t>
      </w:r>
      <w:r w:rsidRPr="00F26D27" w:rsidR="00746C83">
        <w:rPr>
          <w:rFonts w:cs="Times New Roman"/>
          <w:szCs w:val="24"/>
        </w:rPr>
        <w:t>Thus, the legacy nuclear financing costs reflected in the accounting write up is more than half of TE’s total capitalization and about a third of that of CEI</w:t>
      </w:r>
      <w:r w:rsidRPr="00F26D27" w:rsidR="0000722B">
        <w:rPr>
          <w:rFonts w:cs="Times New Roman"/>
          <w:szCs w:val="24"/>
        </w:rPr>
        <w:t xml:space="preserve">. </w:t>
      </w:r>
      <w:r w:rsidRPr="00F26D27" w:rsidR="00E57964">
        <w:rPr>
          <w:rFonts w:cs="Times New Roman"/>
          <w:szCs w:val="24"/>
        </w:rPr>
        <w:t>It should be further noted that CEI’s total goodwill on its balance sheet</w:t>
      </w:r>
      <w:r w:rsidRPr="00F26D27" w:rsidR="005F4849">
        <w:rPr>
          <w:rFonts w:cs="Times New Roman"/>
          <w:szCs w:val="24"/>
        </w:rPr>
        <w:t xml:space="preserve"> for this time period</w:t>
      </w:r>
      <w:r w:rsidRPr="00F26D27" w:rsidR="00E57964">
        <w:rPr>
          <w:rFonts w:cs="Times New Roman"/>
          <w:szCs w:val="24"/>
        </w:rPr>
        <w:t xml:space="preserve"> is actually $1,689 million, an amount far larger than Mr. Kollen’s $1,045 million associated </w:t>
      </w:r>
      <w:r w:rsidRPr="00F26D27" w:rsidR="00753430">
        <w:rPr>
          <w:rFonts w:cs="Times New Roman"/>
          <w:szCs w:val="24"/>
        </w:rPr>
        <w:t xml:space="preserve">just </w:t>
      </w:r>
      <w:r w:rsidRPr="00F26D27" w:rsidR="00E57964">
        <w:rPr>
          <w:rFonts w:cs="Times New Roman"/>
          <w:szCs w:val="24"/>
        </w:rPr>
        <w:t>with the legacy nuclear costs</w:t>
      </w:r>
      <w:r w:rsidRPr="00F26D27" w:rsidR="0000722B">
        <w:rPr>
          <w:rFonts w:cs="Times New Roman"/>
          <w:szCs w:val="24"/>
        </w:rPr>
        <w:t xml:space="preserve">. </w:t>
      </w:r>
      <w:r w:rsidRPr="00F26D27" w:rsidR="00E57964">
        <w:rPr>
          <w:rFonts w:cs="Times New Roman"/>
          <w:szCs w:val="24"/>
        </w:rPr>
        <w:t xml:space="preserve">He does not make any adjustment for that additional </w:t>
      </w:r>
      <w:r w:rsidRPr="00F26D27" w:rsidR="005F4849">
        <w:rPr>
          <w:rFonts w:cs="Times New Roman"/>
          <w:szCs w:val="24"/>
        </w:rPr>
        <w:t xml:space="preserve">more than $600 million of </w:t>
      </w:r>
      <w:r w:rsidRPr="00F26D27" w:rsidR="00E57964">
        <w:rPr>
          <w:rFonts w:cs="Times New Roman"/>
          <w:szCs w:val="24"/>
        </w:rPr>
        <w:t xml:space="preserve">goodwill when calculating </w:t>
      </w:r>
      <w:r w:rsidRPr="00F26D27" w:rsidR="005F4849">
        <w:rPr>
          <w:rFonts w:cs="Times New Roman"/>
          <w:szCs w:val="24"/>
        </w:rPr>
        <w:t xml:space="preserve">CEI’s </w:t>
      </w:r>
      <w:r w:rsidRPr="00F26D27" w:rsidR="00E57964">
        <w:rPr>
          <w:rFonts w:cs="Times New Roman"/>
          <w:szCs w:val="24"/>
        </w:rPr>
        <w:t>earnings and ROE</w:t>
      </w:r>
      <w:r w:rsidRPr="00F26D27" w:rsidR="0000722B">
        <w:rPr>
          <w:rFonts w:cs="Times New Roman"/>
          <w:szCs w:val="24"/>
        </w:rPr>
        <w:t xml:space="preserve">. </w:t>
      </w:r>
    </w:p>
    <w:p w:rsidR="00502D12" w:rsidRPr="00F26D27" w:rsidP="00485C74" w14:paraId="71467926" w14:textId="77777777">
      <w:pPr>
        <w:pStyle w:val="DirectNext"/>
        <w:spacing w:before="0"/>
        <w:rPr>
          <w:rFonts w:cs="Times New Roman"/>
          <w:bCs w:val="0"/>
          <w:szCs w:val="24"/>
        </w:rPr>
      </w:pPr>
    </w:p>
    <w:p w:rsidR="00C437F8" w:rsidRPr="00F26D27" w:rsidP="00F27A49" w14:paraId="37A2977F" w14:textId="7FA64670">
      <w:pPr>
        <w:pStyle w:val="DirectQuestion"/>
        <w:rPr>
          <w:rFonts w:cs="Times New Roman"/>
          <w:szCs w:val="24"/>
        </w:rPr>
      </w:pPr>
      <w:r w:rsidRPr="00F26D27">
        <w:rPr>
          <w:rFonts w:cs="Times New Roman"/>
          <w:szCs w:val="24"/>
        </w:rPr>
        <w:t>do</w:t>
      </w:r>
      <w:r w:rsidRPr="00F26D27" w:rsidR="00EC2741">
        <w:rPr>
          <w:rFonts w:cs="Times New Roman"/>
          <w:szCs w:val="24"/>
        </w:rPr>
        <w:t>es the common equity created by the goodwill write-ups relating to the legacy nuclear costs</w:t>
      </w:r>
      <w:r w:rsidRPr="00F26D27">
        <w:rPr>
          <w:rFonts w:cs="Times New Roman"/>
          <w:szCs w:val="24"/>
        </w:rPr>
        <w:t xml:space="preserve"> finance utility rate base</w:t>
      </w:r>
      <w:r w:rsidRPr="00F26D27" w:rsidR="00EC2741">
        <w:rPr>
          <w:rFonts w:cs="Times New Roman"/>
          <w:szCs w:val="24"/>
        </w:rPr>
        <w:t xml:space="preserve"> of either te or cei</w:t>
      </w:r>
      <w:r w:rsidRPr="00F26D27">
        <w:rPr>
          <w:rFonts w:cs="Times New Roman"/>
          <w:szCs w:val="24"/>
        </w:rPr>
        <w:t>?</w:t>
      </w:r>
    </w:p>
    <w:p w:rsidR="0027476B" w:rsidRPr="00F26D27" w:rsidP="0000722B" w14:paraId="27DDB7C4" w14:textId="728B5C77">
      <w:pPr>
        <w:pStyle w:val="DirectAnswer"/>
        <w:rPr>
          <w:rFonts w:cs="Times New Roman"/>
          <w:szCs w:val="24"/>
        </w:rPr>
      </w:pPr>
      <w:r w:rsidRPr="00F26D27">
        <w:rPr>
          <w:rFonts w:cs="Times New Roman"/>
          <w:szCs w:val="24"/>
        </w:rPr>
        <w:t>Assuming that the PUCO does not include goodwill in rate base (or a regulatory asset represented by the goodwill), then an accounting write</w:t>
      </w:r>
      <w:r w:rsidRPr="00F26D27" w:rsidR="00573B2B">
        <w:rPr>
          <w:rFonts w:cs="Times New Roman"/>
          <w:szCs w:val="24"/>
        </w:rPr>
        <w:t>-</w:t>
      </w:r>
      <w:r w:rsidRPr="00F26D27">
        <w:rPr>
          <w:rFonts w:cs="Times New Roman"/>
          <w:szCs w:val="24"/>
        </w:rPr>
        <w:t>up for goodwill that increases equity does not and cannot finance rate base</w:t>
      </w:r>
      <w:r w:rsidRPr="00F26D27" w:rsidR="0000722B">
        <w:rPr>
          <w:rFonts w:cs="Times New Roman"/>
          <w:szCs w:val="24"/>
        </w:rPr>
        <w:t xml:space="preserve">. </w:t>
      </w:r>
      <w:r w:rsidRPr="00F26D27">
        <w:rPr>
          <w:rFonts w:cs="Times New Roman"/>
          <w:szCs w:val="24"/>
        </w:rPr>
        <w:t xml:space="preserve">This is because the goodwill is a non-cash </w:t>
      </w:r>
      <w:r w:rsidRPr="00F26D27" w:rsidR="00EC2741">
        <w:rPr>
          <w:rFonts w:cs="Times New Roman"/>
          <w:szCs w:val="24"/>
        </w:rPr>
        <w:t xml:space="preserve">accounting </w:t>
      </w:r>
      <w:r w:rsidRPr="00F26D27">
        <w:rPr>
          <w:rFonts w:cs="Times New Roman"/>
          <w:szCs w:val="24"/>
        </w:rPr>
        <w:t>adjustment</w:t>
      </w:r>
      <w:r w:rsidRPr="00F26D27" w:rsidR="0000722B">
        <w:rPr>
          <w:rFonts w:cs="Times New Roman"/>
          <w:szCs w:val="24"/>
        </w:rPr>
        <w:t xml:space="preserve">. </w:t>
      </w:r>
    </w:p>
    <w:p w:rsidR="003B0B8B" w:rsidRPr="00F26D27" w:rsidP="003B0B8B" w14:paraId="2078CBAA" w14:textId="0614A6F9">
      <w:pPr>
        <w:pStyle w:val="DirectAnswer"/>
        <w:numPr>
          <w:ilvl w:val="0"/>
          <w:numId w:val="0"/>
        </w:numPr>
        <w:ind w:left="720"/>
        <w:rPr>
          <w:rFonts w:cs="Times New Roman"/>
          <w:szCs w:val="24"/>
        </w:rPr>
      </w:pPr>
      <w:r w:rsidRPr="00F26D27">
        <w:rPr>
          <w:rFonts w:cs="Times New Roman"/>
          <w:szCs w:val="24"/>
        </w:rPr>
        <w:t xml:space="preserve">The implication is that the common equity balance (the denominator in the ROE calculation) </w:t>
      </w:r>
      <w:r w:rsidRPr="00F26D27" w:rsidR="002C6329">
        <w:rPr>
          <w:rFonts w:cs="Times New Roman"/>
          <w:szCs w:val="24"/>
        </w:rPr>
        <w:t xml:space="preserve">with substantial goodwill </w:t>
      </w:r>
      <w:r w:rsidRPr="00F26D27">
        <w:rPr>
          <w:rFonts w:cs="Times New Roman"/>
          <w:szCs w:val="24"/>
        </w:rPr>
        <w:t xml:space="preserve">is </w:t>
      </w:r>
      <w:r w:rsidRPr="00F26D27" w:rsidR="002C6329">
        <w:rPr>
          <w:rFonts w:cs="Times New Roman"/>
          <w:szCs w:val="24"/>
        </w:rPr>
        <w:t xml:space="preserve">likely to be </w:t>
      </w:r>
      <w:r w:rsidRPr="00F26D27">
        <w:rPr>
          <w:rFonts w:cs="Times New Roman"/>
          <w:szCs w:val="24"/>
        </w:rPr>
        <w:t>overly inflated and far larger than the equity component that actually finances rate base</w:t>
      </w:r>
      <w:r w:rsidRPr="00F26D27" w:rsidR="0000722B">
        <w:rPr>
          <w:rFonts w:cs="Times New Roman"/>
          <w:szCs w:val="24"/>
        </w:rPr>
        <w:t xml:space="preserve">. </w:t>
      </w:r>
      <w:r w:rsidRPr="00F26D27">
        <w:rPr>
          <w:rFonts w:cs="Times New Roman"/>
          <w:szCs w:val="24"/>
        </w:rPr>
        <w:t xml:space="preserve">This has the effect of artificially depressing the measured </w:t>
      </w:r>
      <w:r w:rsidRPr="00F26D27" w:rsidR="00573B2B">
        <w:rPr>
          <w:rFonts w:cs="Times New Roman"/>
          <w:szCs w:val="24"/>
        </w:rPr>
        <w:t xml:space="preserve">per books </w:t>
      </w:r>
      <w:r w:rsidRPr="00F26D27">
        <w:rPr>
          <w:rFonts w:cs="Times New Roman"/>
          <w:szCs w:val="24"/>
        </w:rPr>
        <w:t>ROE from utility operations</w:t>
      </w:r>
      <w:r w:rsidRPr="00F26D27" w:rsidR="00880B9D">
        <w:rPr>
          <w:rFonts w:cs="Times New Roman"/>
          <w:szCs w:val="24"/>
        </w:rPr>
        <w:t xml:space="preserve">. In the context of the significantly excessive earnings test, this would reduce (on paper only) the utility’s </w:t>
      </w:r>
      <w:r w:rsidRPr="00F26D27" w:rsidR="00EC2741">
        <w:rPr>
          <w:rFonts w:cs="Times New Roman"/>
          <w:szCs w:val="24"/>
        </w:rPr>
        <w:t>calculated ROE</w:t>
      </w:r>
      <w:r w:rsidRPr="00F26D27" w:rsidR="00880B9D">
        <w:rPr>
          <w:rFonts w:cs="Times New Roman"/>
          <w:szCs w:val="24"/>
        </w:rPr>
        <w:t>, thus making it less likely that consumers will get a refund and</w:t>
      </w:r>
      <w:r w:rsidRPr="00F26D27" w:rsidR="00EC2741">
        <w:rPr>
          <w:rFonts w:cs="Times New Roman"/>
          <w:szCs w:val="24"/>
        </w:rPr>
        <w:t>/or</w:t>
      </w:r>
      <w:r w:rsidRPr="00F26D27" w:rsidR="00880B9D">
        <w:rPr>
          <w:rFonts w:cs="Times New Roman"/>
          <w:szCs w:val="24"/>
        </w:rPr>
        <w:t xml:space="preserve"> reducing any refund that they might otherwise be entitled to.</w:t>
      </w:r>
      <w:r w:rsidRPr="00F26D27">
        <w:rPr>
          <w:rFonts w:cs="Times New Roman"/>
          <w:szCs w:val="24"/>
        </w:rPr>
        <w:t xml:space="preserve"> </w:t>
      </w:r>
    </w:p>
    <w:p w:rsidR="00E95978" w:rsidRPr="00F26D27" w:rsidP="00E95978" w14:paraId="61565228" w14:textId="77777777">
      <w:pPr>
        <w:pStyle w:val="DirectNext"/>
        <w:spacing w:before="0"/>
        <w:rPr>
          <w:rFonts w:cs="Times New Roman"/>
          <w:szCs w:val="24"/>
        </w:rPr>
      </w:pPr>
    </w:p>
    <w:p w:rsidR="00B06122" w:rsidRPr="00F26D27" w:rsidP="00F27A49" w14:paraId="28CEC402" w14:textId="3A4334D9">
      <w:pPr>
        <w:pStyle w:val="DirectQuestion"/>
        <w:rPr>
          <w:rFonts w:cs="Times New Roman"/>
          <w:szCs w:val="24"/>
        </w:rPr>
      </w:pPr>
      <w:r w:rsidRPr="00F26D27">
        <w:rPr>
          <w:rFonts w:cs="Times New Roman"/>
          <w:szCs w:val="24"/>
        </w:rPr>
        <w:t>how does mr. kollen provide his correction to roe for the removal of the legacy nuclear costs?</w:t>
      </w:r>
    </w:p>
    <w:p w:rsidR="003B0B8B" w:rsidRPr="00F26D27" w:rsidP="004E7BE2" w14:paraId="62809314" w14:textId="1108CAFC">
      <w:pPr>
        <w:pStyle w:val="DirectAnswer"/>
        <w:rPr>
          <w:rFonts w:cs="Times New Roman"/>
          <w:szCs w:val="24"/>
        </w:rPr>
      </w:pPr>
      <w:r w:rsidRPr="00F26D27">
        <w:rPr>
          <w:rFonts w:cs="Times New Roman"/>
          <w:szCs w:val="24"/>
        </w:rPr>
        <w:t>Mr. Kollen shows his nuclear legacy cost correction for TE and CEI for 2017, 2018 and 2019 on his Exhibit __(LK-2)</w:t>
      </w:r>
      <w:r w:rsidRPr="00F26D27" w:rsidR="0000722B">
        <w:rPr>
          <w:rFonts w:cs="Times New Roman"/>
          <w:szCs w:val="24"/>
        </w:rPr>
        <w:t xml:space="preserve">. </w:t>
      </w:r>
      <w:r w:rsidRPr="00F26D27">
        <w:rPr>
          <w:rFonts w:cs="Times New Roman"/>
          <w:szCs w:val="24"/>
        </w:rPr>
        <w:t>As previously noted, no adjustment is needed for OE</w:t>
      </w:r>
      <w:r w:rsidRPr="00F26D27" w:rsidR="00573B2B">
        <w:rPr>
          <w:rFonts w:cs="Times New Roman"/>
          <w:szCs w:val="24"/>
        </w:rPr>
        <w:t>C</w:t>
      </w:r>
      <w:r w:rsidRPr="00F26D27">
        <w:rPr>
          <w:rFonts w:cs="Times New Roman"/>
          <w:szCs w:val="24"/>
        </w:rPr>
        <w:t xml:space="preserve"> as that utility includes no goodwill in equity</w:t>
      </w:r>
      <w:r w:rsidRPr="00F26D27" w:rsidR="0000722B">
        <w:rPr>
          <w:rFonts w:cs="Times New Roman"/>
          <w:szCs w:val="24"/>
        </w:rPr>
        <w:t xml:space="preserve">. </w:t>
      </w:r>
      <w:r w:rsidRPr="00F26D27">
        <w:rPr>
          <w:rFonts w:cs="Times New Roman"/>
          <w:szCs w:val="24"/>
        </w:rPr>
        <w:t xml:space="preserve">His analysis identifies $528 million in legacy nuclear investment costs for TE and $1,045 million for CEI </w:t>
      </w:r>
      <w:r w:rsidRPr="00F26D27" w:rsidR="00573B2B">
        <w:rPr>
          <w:rFonts w:cs="Times New Roman"/>
          <w:szCs w:val="24"/>
        </w:rPr>
        <w:t xml:space="preserve">as being </w:t>
      </w:r>
      <w:r w:rsidRPr="00F26D27">
        <w:rPr>
          <w:rFonts w:cs="Times New Roman"/>
          <w:szCs w:val="24"/>
        </w:rPr>
        <w:t>included in each respective utility’s capitalization</w:t>
      </w:r>
      <w:r w:rsidRPr="00F26D27" w:rsidR="0000722B">
        <w:rPr>
          <w:rFonts w:cs="Times New Roman"/>
          <w:szCs w:val="24"/>
        </w:rPr>
        <w:t xml:space="preserve">. </w:t>
      </w:r>
      <w:r w:rsidRPr="00F26D27">
        <w:rPr>
          <w:rFonts w:cs="Times New Roman"/>
          <w:szCs w:val="24"/>
        </w:rPr>
        <w:t>He implicitly assumes that the legacy nuclear investment is financed by both debt and equity in proportion to the debt and equity on each utility’s balance sheet in each year</w:t>
      </w:r>
      <w:r w:rsidRPr="00F26D27" w:rsidR="0000722B">
        <w:rPr>
          <w:rFonts w:cs="Times New Roman"/>
          <w:szCs w:val="24"/>
        </w:rPr>
        <w:t xml:space="preserve">. </w:t>
      </w:r>
      <w:r w:rsidRPr="00F26D27">
        <w:rPr>
          <w:rFonts w:cs="Times New Roman"/>
          <w:szCs w:val="24"/>
        </w:rPr>
        <w:t xml:space="preserve">He then proceeds to remove the </w:t>
      </w:r>
      <w:r w:rsidRPr="00F26D27" w:rsidR="009E4495">
        <w:rPr>
          <w:rFonts w:cs="Times New Roman"/>
          <w:szCs w:val="24"/>
        </w:rPr>
        <w:t xml:space="preserve">legacy nuclear-related debt and equity in order to calculate the ROEs on a utility basis – that is, excluding the </w:t>
      </w:r>
      <w:r w:rsidRPr="00F26D27" w:rsidR="00573B2B">
        <w:rPr>
          <w:rFonts w:cs="Times New Roman"/>
          <w:szCs w:val="24"/>
        </w:rPr>
        <w:t xml:space="preserve">legacy </w:t>
      </w:r>
      <w:r w:rsidRPr="00F26D27" w:rsidR="009E4495">
        <w:rPr>
          <w:rFonts w:cs="Times New Roman"/>
          <w:szCs w:val="24"/>
        </w:rPr>
        <w:t>nuclear costs</w:t>
      </w:r>
      <w:r w:rsidRPr="00F26D27" w:rsidR="00573B2B">
        <w:rPr>
          <w:rFonts w:cs="Times New Roman"/>
          <w:szCs w:val="24"/>
        </w:rPr>
        <w:t xml:space="preserve"> from capitalization</w:t>
      </w:r>
      <w:r w:rsidRPr="00F26D27" w:rsidR="0000722B">
        <w:rPr>
          <w:rFonts w:cs="Times New Roman"/>
          <w:szCs w:val="24"/>
        </w:rPr>
        <w:t xml:space="preserve">. </w:t>
      </w:r>
      <w:r w:rsidRPr="00F26D27" w:rsidR="009E4495">
        <w:rPr>
          <w:rFonts w:cs="Times New Roman"/>
          <w:szCs w:val="24"/>
        </w:rPr>
        <w:t>In the case of his debt adjustment, he increases book earnings (as restated by witness Ashton) by the (net of tax) interest expense associated with the debt component of the nuclear costs</w:t>
      </w:r>
      <w:r w:rsidRPr="00F26D27" w:rsidR="0000722B">
        <w:rPr>
          <w:rFonts w:cs="Times New Roman"/>
          <w:szCs w:val="24"/>
        </w:rPr>
        <w:t xml:space="preserve">. </w:t>
      </w:r>
      <w:r w:rsidRPr="00F26D27" w:rsidR="009E4495">
        <w:rPr>
          <w:rFonts w:cs="Times New Roman"/>
          <w:szCs w:val="24"/>
        </w:rPr>
        <w:t>For example, for 2017 this increases TE’s earnings by $8.5 million and CEI’s earnings by $21.7 million</w:t>
      </w:r>
      <w:r w:rsidRPr="00F26D27" w:rsidR="0000722B">
        <w:rPr>
          <w:rFonts w:cs="Times New Roman"/>
          <w:szCs w:val="24"/>
        </w:rPr>
        <w:t xml:space="preserve">. </w:t>
      </w:r>
      <w:r w:rsidRPr="00F26D27" w:rsidR="009E4495">
        <w:rPr>
          <w:rFonts w:cs="Times New Roman"/>
          <w:szCs w:val="24"/>
        </w:rPr>
        <w:t>In the case of equity, he removes from the book equity balance (again, as restated by Witness Ashton) the equity portion of the legacy nuclear costs</w:t>
      </w:r>
      <w:r w:rsidRPr="00F26D27" w:rsidR="0000722B">
        <w:rPr>
          <w:rFonts w:cs="Times New Roman"/>
          <w:szCs w:val="24"/>
        </w:rPr>
        <w:t xml:space="preserve">. </w:t>
      </w:r>
      <w:r w:rsidRPr="00F26D27" w:rsidR="009E4495">
        <w:rPr>
          <w:rFonts w:cs="Times New Roman"/>
          <w:szCs w:val="24"/>
        </w:rPr>
        <w:t>For example, for the SEET year 2017 common equity is thereby reduced by $324 million for TE and $586 million for CEI</w:t>
      </w:r>
      <w:r w:rsidRPr="00F26D27" w:rsidR="0000722B">
        <w:rPr>
          <w:rFonts w:cs="Times New Roman"/>
          <w:szCs w:val="24"/>
        </w:rPr>
        <w:t xml:space="preserve">. </w:t>
      </w:r>
      <w:r w:rsidRPr="00F26D27" w:rsidR="009E4495">
        <w:rPr>
          <w:rFonts w:cs="Times New Roman"/>
          <w:szCs w:val="24"/>
        </w:rPr>
        <w:t>This correction means a smaller common equity denominator and therefore a higher calculated ROE.</w:t>
      </w:r>
      <w:r w:rsidRPr="00F26D27" w:rsidR="00C209C6">
        <w:rPr>
          <w:rFonts w:cs="Times New Roman"/>
          <w:szCs w:val="24"/>
        </w:rPr>
        <w:t xml:space="preserve"> </w:t>
      </w:r>
      <w:r w:rsidRPr="00F26D27" w:rsidR="00880B9D">
        <w:rPr>
          <w:rFonts w:cs="Times New Roman"/>
          <w:szCs w:val="24"/>
        </w:rPr>
        <w:t>This is a good result for consumers because it more accurately shows how profitable these utilities were during the years in question, and it increases the amount of the refund that consumers would be entitled to, resulting from the FE Ohio Utilities’ significantly excessive profits</w:t>
      </w:r>
      <w:r w:rsidRPr="00F26D27" w:rsidR="0000722B">
        <w:rPr>
          <w:rFonts w:cs="Times New Roman"/>
          <w:szCs w:val="24"/>
        </w:rPr>
        <w:t xml:space="preserve">. </w:t>
      </w:r>
    </w:p>
    <w:p w:rsidR="00E95978" w:rsidRPr="00F26D27" w:rsidP="00E95978" w14:paraId="195FF1E7" w14:textId="77777777">
      <w:pPr>
        <w:pStyle w:val="DirectNext"/>
        <w:spacing w:before="0"/>
        <w:rPr>
          <w:rFonts w:cs="Times New Roman"/>
          <w:szCs w:val="24"/>
        </w:rPr>
      </w:pPr>
    </w:p>
    <w:p w:rsidR="009A79F0" w:rsidRPr="00F26D27" w:rsidP="00F27A49" w14:paraId="30E92CEE" w14:textId="73242E9D">
      <w:pPr>
        <w:pStyle w:val="DirectQuestion"/>
        <w:rPr>
          <w:rFonts w:cs="Times New Roman"/>
          <w:szCs w:val="24"/>
        </w:rPr>
      </w:pPr>
      <w:r w:rsidRPr="00F26D27">
        <w:rPr>
          <w:rFonts w:cs="Times New Roman"/>
          <w:szCs w:val="24"/>
        </w:rPr>
        <w:t xml:space="preserve">are you testifying to the accuracy of mr. Kollen’s roe adjustments or calculations? </w:t>
      </w:r>
    </w:p>
    <w:p w:rsidR="0000722B" w:rsidRPr="00F26D27" w:rsidP="0000722B" w14:paraId="4E1D3B4A" w14:textId="43D6CC07">
      <w:pPr>
        <w:pStyle w:val="DirectAnswer"/>
        <w:rPr>
          <w:rFonts w:cs="Times New Roman"/>
          <w:szCs w:val="24"/>
        </w:rPr>
      </w:pPr>
      <w:r w:rsidRPr="00F26D27">
        <w:rPr>
          <w:rFonts w:cs="Times New Roman"/>
          <w:szCs w:val="24"/>
        </w:rPr>
        <w:t>No, that is not the purpose of my Supplemental Direct Testimony. I have not attempted to verify the accuracy of the data or calculations shown on his Exhibit __(LK-2).</w:t>
      </w:r>
    </w:p>
    <w:p w:rsidR="0000722B" w:rsidRPr="00F26D27" w:rsidP="0000722B" w14:paraId="445789AE" w14:textId="77777777">
      <w:pPr>
        <w:pStyle w:val="DirectAnswer"/>
        <w:numPr>
          <w:ilvl w:val="0"/>
          <w:numId w:val="0"/>
        </w:numPr>
        <w:ind w:left="720"/>
        <w:rPr>
          <w:rFonts w:cs="Times New Roman"/>
          <w:szCs w:val="24"/>
        </w:rPr>
      </w:pPr>
    </w:p>
    <w:p w:rsidR="00F11232" w:rsidRPr="00F26D27" w:rsidP="0067075F" w14:paraId="68898B78" w14:textId="52C644E7">
      <w:pPr>
        <w:pStyle w:val="Heading1"/>
        <w:rPr>
          <w:rFonts w:hint="eastAsia"/>
        </w:rPr>
      </w:pPr>
      <w:bookmarkStart w:id="15" w:name="_Toc77930825"/>
      <w:r w:rsidRPr="00F26D27">
        <w:t>CONCLUSION</w:t>
      </w:r>
      <w:bookmarkEnd w:id="15"/>
      <w:r w:rsidRPr="00F26D27" w:rsidR="0024536F">
        <w:t xml:space="preserve"> </w:t>
      </w:r>
    </w:p>
    <w:p w:rsidR="00DE1485" w:rsidRPr="00F26D27" w:rsidP="00F27A49" w14:paraId="7FB8733A" w14:textId="77777777">
      <w:pPr>
        <w:pStyle w:val="DirectQuestion"/>
        <w:numPr>
          <w:ilvl w:val="0"/>
          <w:numId w:val="0"/>
        </w:numPr>
        <w:rPr>
          <w:rFonts w:cs="Times New Roman"/>
          <w:szCs w:val="24"/>
        </w:rPr>
      </w:pPr>
    </w:p>
    <w:p w:rsidR="002C56C3" w:rsidRPr="00F26D27" w:rsidP="00F27A49" w14:paraId="622962D7" w14:textId="1F29751C">
      <w:pPr>
        <w:pStyle w:val="DirectQuestion"/>
        <w:rPr>
          <w:rFonts w:cs="Times New Roman"/>
          <w:szCs w:val="24"/>
        </w:rPr>
      </w:pPr>
      <w:r w:rsidRPr="00F26D27">
        <w:rPr>
          <w:rFonts w:cs="Times New Roman"/>
          <w:szCs w:val="24"/>
        </w:rPr>
        <w:t xml:space="preserve">WHAT </w:t>
      </w:r>
      <w:r w:rsidRPr="00F26D27" w:rsidR="00EC74D1">
        <w:rPr>
          <w:rFonts w:cs="Times New Roman"/>
          <w:szCs w:val="24"/>
        </w:rPr>
        <w:t>ARE YOUR MAIN CONCLUSIONS FROM YOUR REVIEW AND ANALYS</w:t>
      </w:r>
      <w:r w:rsidRPr="00F26D27">
        <w:rPr>
          <w:rFonts w:cs="Times New Roman"/>
          <w:szCs w:val="24"/>
        </w:rPr>
        <w:t>IS</w:t>
      </w:r>
      <w:r w:rsidRPr="00F26D27" w:rsidR="00EC74D1">
        <w:rPr>
          <w:rFonts w:cs="Times New Roman"/>
          <w:szCs w:val="24"/>
        </w:rPr>
        <w:t xml:space="preserve"> OF </w:t>
      </w:r>
      <w:r w:rsidRPr="00F26D27" w:rsidR="003B3920">
        <w:rPr>
          <w:rFonts w:cs="Times New Roman"/>
          <w:szCs w:val="24"/>
        </w:rPr>
        <w:t xml:space="preserve">mr. kollen’s testimony? </w:t>
      </w:r>
    </w:p>
    <w:p w:rsidR="008D3569" w:rsidRPr="00F26D27" w:rsidP="008D3569" w14:paraId="600AF6D0" w14:textId="5B799C74">
      <w:pPr>
        <w:pStyle w:val="DirectAnswer"/>
        <w:rPr>
          <w:rFonts w:cs="Times New Roman"/>
          <w:szCs w:val="24"/>
        </w:rPr>
      </w:pPr>
      <w:r w:rsidRPr="00F26D27">
        <w:rPr>
          <w:rFonts w:cs="Times New Roman"/>
          <w:szCs w:val="24"/>
        </w:rPr>
        <w:t xml:space="preserve">The purpose of my testimony at this time is to express my opinion over two crucial </w:t>
      </w:r>
      <w:r w:rsidRPr="00F26D27" w:rsidR="007B4FA1">
        <w:rPr>
          <w:rFonts w:cs="Times New Roman"/>
          <w:szCs w:val="24"/>
        </w:rPr>
        <w:t xml:space="preserve">theoretical </w:t>
      </w:r>
      <w:r w:rsidRPr="00F26D27">
        <w:rPr>
          <w:rFonts w:cs="Times New Roman"/>
          <w:szCs w:val="24"/>
        </w:rPr>
        <w:t>points which I believe may support making some kind of corrective adjustment to the earnings and/or book equity data</w:t>
      </w:r>
      <w:r w:rsidRPr="00F26D27" w:rsidR="0000722B">
        <w:rPr>
          <w:rFonts w:cs="Times New Roman"/>
          <w:szCs w:val="24"/>
        </w:rPr>
        <w:t xml:space="preserve">. </w:t>
      </w:r>
      <w:r w:rsidRPr="00F26D27">
        <w:rPr>
          <w:rFonts w:cs="Times New Roman"/>
          <w:szCs w:val="24"/>
        </w:rPr>
        <w:t>The first point is that for both companies (TE and CEI) during 2017 – 2019 the common equity balance includes massive amounts of goodwill which could distort the measure of the actual ROE from utility operations</w:t>
      </w:r>
      <w:r w:rsidRPr="00F26D27" w:rsidR="0000722B">
        <w:rPr>
          <w:rFonts w:cs="Times New Roman"/>
          <w:szCs w:val="24"/>
        </w:rPr>
        <w:t>.</w:t>
      </w:r>
    </w:p>
    <w:p w:rsidR="00EC6E2C" w:rsidRPr="00F26D27" w:rsidP="00C2053A" w14:paraId="147E83DF" w14:textId="1A409AEC">
      <w:pPr>
        <w:pStyle w:val="DirectAnswer"/>
        <w:numPr>
          <w:ilvl w:val="0"/>
          <w:numId w:val="0"/>
        </w:numPr>
        <w:rPr>
          <w:rFonts w:cs="Times New Roman"/>
          <w:szCs w:val="24"/>
        </w:rPr>
      </w:pPr>
      <w:r w:rsidRPr="00F26D27">
        <w:rPr>
          <w:rFonts w:cs="Times New Roman"/>
          <w:szCs w:val="24"/>
        </w:rPr>
        <w:t xml:space="preserve"> The second and related point is that the legacy nuclear costs are unrelated to the utility distribution operations for TE and CEI in 2017 – 2019 and therefore should not be included in setting utility rates, which I believe, including the determination of SEET refunds. Conceptually, Mr. Kollen’s debt and equity adjustments, described in his testimony, may provide a more realistic depiction of earnings from regulated distribution utility operations during those three SEET years. </w:t>
      </w:r>
      <w:r w:rsidRPr="00F26D27" w:rsidR="00F013DA">
        <w:rPr>
          <w:rFonts w:cs="Times New Roman"/>
          <w:szCs w:val="24"/>
        </w:rPr>
        <w:t xml:space="preserve">If Mr. Kollen’s recommendations regarding the legacy nuclear assets were adopted, it would be a </w:t>
      </w:r>
      <w:r w:rsidRPr="00F26D27" w:rsidR="00EC2741">
        <w:rPr>
          <w:rFonts w:cs="Times New Roman"/>
          <w:szCs w:val="24"/>
        </w:rPr>
        <w:t>favorable</w:t>
      </w:r>
      <w:r w:rsidRPr="00F26D27" w:rsidR="00F013DA">
        <w:rPr>
          <w:rFonts w:cs="Times New Roman"/>
          <w:szCs w:val="24"/>
        </w:rPr>
        <w:t xml:space="preserve"> result for consumers because it would increase refunds to consumers resulting from the FE Ohio Utilities’ significantly excessive profits</w:t>
      </w:r>
      <w:r w:rsidRPr="00F26D27">
        <w:rPr>
          <w:rFonts w:cs="Times New Roman"/>
          <w:szCs w:val="24"/>
        </w:rPr>
        <w:t xml:space="preserve">. </w:t>
      </w:r>
      <w:r w:rsidRPr="00F26D27">
        <w:rPr>
          <w:rFonts w:cs="Times New Roman"/>
          <w:szCs w:val="24"/>
        </w:rPr>
        <w:t> </w:t>
      </w:r>
    </w:p>
    <w:p w:rsidR="00E95978" w:rsidRPr="00F26D27" w:rsidP="00E95978" w14:paraId="72B29B61" w14:textId="77777777">
      <w:pPr>
        <w:pStyle w:val="DirectNext"/>
        <w:spacing w:before="0"/>
        <w:rPr>
          <w:rFonts w:cs="Times New Roman"/>
          <w:szCs w:val="24"/>
        </w:rPr>
      </w:pPr>
    </w:p>
    <w:p w:rsidR="006A0E20" w:rsidRPr="00F26D27" w:rsidP="00CE1332" w14:paraId="0FD52BF2" w14:textId="45E6F1E1">
      <w:pPr>
        <w:pStyle w:val="DirectQuestion"/>
        <w:keepNext/>
        <w:keepLines/>
        <w:rPr>
          <w:rFonts w:cs="Times New Roman"/>
          <w:szCs w:val="24"/>
        </w:rPr>
      </w:pPr>
      <w:r w:rsidRPr="00F26D27">
        <w:rPr>
          <w:rFonts w:cs="Times New Roman"/>
          <w:szCs w:val="24"/>
        </w:rPr>
        <w:t xml:space="preserve">Does this conclude your </w:t>
      </w:r>
      <w:r w:rsidRPr="00F26D27" w:rsidR="00EC2741">
        <w:rPr>
          <w:rFonts w:cs="Times New Roman"/>
          <w:szCs w:val="24"/>
        </w:rPr>
        <w:t xml:space="preserve">supplemental </w:t>
      </w:r>
      <w:r w:rsidRPr="00F26D27">
        <w:rPr>
          <w:rFonts w:cs="Times New Roman"/>
          <w:szCs w:val="24"/>
        </w:rPr>
        <w:t>direct testimony?</w:t>
      </w:r>
    </w:p>
    <w:p w:rsidR="00DE3D18" w:rsidRPr="00F26D27" w:rsidP="00DE3D18" w14:paraId="42E74CEB" w14:textId="18F0396C">
      <w:pPr>
        <w:pStyle w:val="DirectAnswer"/>
        <w:ind w:right="-90"/>
        <w:rPr>
          <w:rFonts w:cs="Times New Roman"/>
          <w:szCs w:val="24"/>
        </w:rPr>
      </w:pPr>
      <w:r w:rsidRPr="00F26D27">
        <w:rPr>
          <w:rFonts w:cs="Times New Roman"/>
          <w:szCs w:val="24"/>
        </w:rPr>
        <w:t>Yes, it does</w:t>
      </w:r>
      <w:r w:rsidRPr="00F26D27" w:rsidR="0000722B">
        <w:rPr>
          <w:rFonts w:cs="Times New Roman"/>
          <w:szCs w:val="24"/>
        </w:rPr>
        <w:t xml:space="preserve">. </w:t>
      </w:r>
      <w:r w:rsidRPr="00F26D27">
        <w:rPr>
          <w:rFonts w:cs="Times New Roman"/>
          <w:szCs w:val="24"/>
        </w:rPr>
        <w:t>However, I reserve the right to update and supplement my testimony as new information becomes available</w:t>
      </w:r>
      <w:r w:rsidRPr="00F26D27" w:rsidR="00E95978">
        <w:rPr>
          <w:rFonts w:cs="Times New Roman"/>
          <w:szCs w:val="24"/>
        </w:rPr>
        <w:t>.</w:t>
      </w:r>
    </w:p>
    <w:p w:rsidR="00E95978" w:rsidRPr="00F26D27" w:rsidP="00E95978" w14:paraId="2C655562" w14:textId="268CA8EC">
      <w:pPr>
        <w:pStyle w:val="DirectNext"/>
        <w:rPr>
          <w:rFonts w:cs="Times New Roman"/>
          <w:szCs w:val="24"/>
        </w:rPr>
        <w:sectPr w:rsidSect="00294DD3">
          <w:headerReference w:type="default" r:id="rId11"/>
          <w:footerReference w:type="default" r:id="rId12"/>
          <w:pgSz w:w="12240" w:h="15840" w:code="1"/>
          <w:pgMar w:top="1440" w:right="1440" w:bottom="1440" w:left="1440" w:header="720" w:footer="720" w:gutter="0"/>
          <w:lnNumType w:countBy="1"/>
          <w:pgNumType w:start="1"/>
          <w:cols w:space="720"/>
          <w:docGrid w:linePitch="326"/>
        </w:sectPr>
      </w:pPr>
    </w:p>
    <w:p w:rsidR="00DE3D18" w:rsidRPr="00F26D27" w:rsidP="00DE3D18" w14:paraId="27856D9B" w14:textId="77777777">
      <w:pPr>
        <w:pStyle w:val="DirectAnswer"/>
        <w:numPr>
          <w:ilvl w:val="0"/>
          <w:numId w:val="0"/>
        </w:numPr>
        <w:jc w:val="center"/>
        <w:rPr>
          <w:rFonts w:cs="Times New Roman"/>
          <w:b/>
          <w:bCs w:val="0"/>
          <w:szCs w:val="24"/>
          <w:u w:val="single"/>
        </w:rPr>
      </w:pPr>
      <w:r w:rsidRPr="00F26D27">
        <w:rPr>
          <w:rFonts w:cs="Times New Roman"/>
          <w:b/>
          <w:bCs w:val="0"/>
          <w:szCs w:val="24"/>
          <w:u w:val="single"/>
        </w:rPr>
        <w:t>CERTIFICATE OF SERVICE</w:t>
      </w:r>
    </w:p>
    <w:p w:rsidR="00DE3D18" w:rsidRPr="00F26D27" w:rsidP="00DE3D18" w14:paraId="44CA9B2A" w14:textId="4BA591FA">
      <w:pPr>
        <w:pStyle w:val="DirectAnswer"/>
        <w:numPr>
          <w:ilvl w:val="0"/>
          <w:numId w:val="0"/>
        </w:numPr>
        <w:ind w:firstLine="720"/>
        <w:rPr>
          <w:rFonts w:cs="Times New Roman"/>
          <w:szCs w:val="24"/>
        </w:rPr>
      </w:pPr>
      <w:r w:rsidRPr="00F26D27">
        <w:rPr>
          <w:rFonts w:cs="Times New Roman"/>
          <w:szCs w:val="24"/>
        </w:rPr>
        <w:t xml:space="preserve">I hereby certify that a true copy of the foregoing </w:t>
      </w:r>
      <w:r w:rsidRPr="00F26D27">
        <w:rPr>
          <w:rFonts w:cs="Times New Roman"/>
          <w:i/>
          <w:szCs w:val="24"/>
        </w:rPr>
        <w:t>Supplemental</w:t>
      </w:r>
      <w:r w:rsidRPr="00F26D27">
        <w:rPr>
          <w:rFonts w:cs="Times New Roman"/>
          <w:szCs w:val="24"/>
        </w:rPr>
        <w:t xml:space="preserve"> </w:t>
      </w:r>
      <w:r w:rsidRPr="00F26D27" w:rsidR="00E95978">
        <w:rPr>
          <w:rFonts w:cs="Times New Roman"/>
          <w:i/>
          <w:iCs/>
          <w:szCs w:val="24"/>
        </w:rPr>
        <w:t>Direct</w:t>
      </w:r>
      <w:r w:rsidRPr="00F26D27" w:rsidR="00E95978">
        <w:rPr>
          <w:rFonts w:cs="Times New Roman"/>
          <w:szCs w:val="24"/>
        </w:rPr>
        <w:t xml:space="preserve"> </w:t>
      </w:r>
      <w:r w:rsidRPr="00F26D27">
        <w:rPr>
          <w:rFonts w:cs="Times New Roman"/>
          <w:i/>
          <w:szCs w:val="24"/>
        </w:rPr>
        <w:t>Testimony of Matthew I. Kahal,</w:t>
      </w:r>
      <w:r w:rsidRPr="00F26D27">
        <w:rPr>
          <w:rFonts w:cs="Times New Roman"/>
          <w:i/>
          <w:iCs/>
          <w:szCs w:val="24"/>
        </w:rPr>
        <w:t xml:space="preserve"> </w:t>
      </w:r>
      <w:r w:rsidRPr="00F26D27">
        <w:rPr>
          <w:rFonts w:cs="Times New Roman"/>
          <w:i/>
          <w:szCs w:val="24"/>
        </w:rPr>
        <w:t xml:space="preserve">on Behalf of the Office of the Ohio Consumers’ Counsel </w:t>
      </w:r>
      <w:r w:rsidRPr="00F26D27">
        <w:rPr>
          <w:rFonts w:cs="Times New Roman"/>
          <w:szCs w:val="24"/>
        </w:rPr>
        <w:t>was served via electronic transmission to the persons listed below on this 23rd day of July 2021.</w:t>
      </w:r>
    </w:p>
    <w:p w:rsidR="00DE3D18" w:rsidRPr="00F26D27" w:rsidP="00DE3D18" w14:paraId="062247F4" w14:textId="77777777">
      <w:pPr>
        <w:pStyle w:val="DirectAnswer"/>
        <w:numPr>
          <w:ilvl w:val="0"/>
          <w:numId w:val="0"/>
        </w:numPr>
        <w:spacing w:line="240" w:lineRule="auto"/>
        <w:ind w:left="4320"/>
        <w:rPr>
          <w:rFonts w:cs="Times New Roman"/>
          <w:szCs w:val="24"/>
          <w:u w:val="single"/>
        </w:rPr>
      </w:pPr>
      <w:r w:rsidRPr="00F26D27">
        <w:rPr>
          <w:rFonts w:cs="Times New Roman"/>
          <w:szCs w:val="24"/>
        </w:rPr>
        <w:tab/>
      </w:r>
      <w:r w:rsidRPr="00F26D27">
        <w:rPr>
          <w:rFonts w:cs="Times New Roman"/>
          <w:szCs w:val="24"/>
          <w:u w:val="single"/>
        </w:rPr>
        <w:t>/s/ Christopher Healey</w:t>
      </w:r>
      <w:r w:rsidRPr="00F26D27">
        <w:rPr>
          <w:rFonts w:cs="Times New Roman"/>
          <w:szCs w:val="24"/>
          <w:u w:val="single"/>
        </w:rPr>
        <w:tab/>
      </w:r>
    </w:p>
    <w:p w:rsidR="00DE3D18" w:rsidRPr="00F26D27" w:rsidP="00DE3D18" w14:paraId="6C2F1CAD" w14:textId="77777777">
      <w:pPr>
        <w:pStyle w:val="DirectAnswer"/>
        <w:numPr>
          <w:ilvl w:val="0"/>
          <w:numId w:val="0"/>
        </w:numPr>
        <w:spacing w:line="240" w:lineRule="auto"/>
        <w:ind w:left="4320"/>
        <w:rPr>
          <w:rFonts w:cs="Times New Roman"/>
          <w:szCs w:val="24"/>
        </w:rPr>
      </w:pPr>
      <w:r w:rsidRPr="00F26D27">
        <w:rPr>
          <w:rFonts w:cs="Times New Roman"/>
          <w:szCs w:val="24"/>
        </w:rPr>
        <w:tab/>
        <w:t>Christopher Healey (0086027)</w:t>
      </w:r>
    </w:p>
    <w:p w:rsidR="00DE3D18" w:rsidRPr="00F26D27" w:rsidP="00DE3D18" w14:paraId="666C0C29" w14:textId="77777777">
      <w:pPr>
        <w:pStyle w:val="DirectAnswer"/>
        <w:numPr>
          <w:ilvl w:val="0"/>
          <w:numId w:val="0"/>
        </w:numPr>
        <w:spacing w:line="240" w:lineRule="auto"/>
        <w:ind w:left="4320"/>
        <w:rPr>
          <w:rFonts w:cs="Times New Roman"/>
          <w:szCs w:val="24"/>
        </w:rPr>
      </w:pPr>
      <w:r w:rsidRPr="00F26D27">
        <w:rPr>
          <w:rFonts w:cs="Times New Roman"/>
          <w:szCs w:val="24"/>
        </w:rPr>
        <w:tab/>
        <w:t>Assistant Consumers’ Counsel</w:t>
      </w:r>
    </w:p>
    <w:p w:rsidR="00DE3D18" w:rsidRPr="00F26D27" w:rsidP="00DE3D18" w14:paraId="5A1B6FB6" w14:textId="77777777">
      <w:pPr>
        <w:pStyle w:val="DirectAnswer"/>
        <w:numPr>
          <w:ilvl w:val="0"/>
          <w:numId w:val="0"/>
        </w:numPr>
        <w:spacing w:line="240" w:lineRule="auto"/>
        <w:rPr>
          <w:rFonts w:cs="Times New Roman"/>
          <w:szCs w:val="24"/>
        </w:rPr>
      </w:pPr>
    </w:p>
    <w:p w:rsidR="00DE3D18" w:rsidRPr="00F26D27" w:rsidP="004A2D35" w14:paraId="429367DE" w14:textId="77777777">
      <w:pPr>
        <w:pStyle w:val="DirectAnswer"/>
        <w:numPr>
          <w:ilvl w:val="0"/>
          <w:numId w:val="0"/>
        </w:numPr>
        <w:spacing w:line="240" w:lineRule="auto"/>
        <w:rPr>
          <w:rFonts w:cs="Times New Roman"/>
          <w:szCs w:val="24"/>
        </w:rPr>
      </w:pPr>
      <w:r w:rsidRPr="00F26D27">
        <w:rPr>
          <w:rFonts w:cs="Times New Roman"/>
          <w:szCs w:val="24"/>
        </w:rPr>
        <w:t>The PUCO’s e-filing system will electronically serve notice of the filing of this document on the following parties:</w:t>
      </w:r>
    </w:p>
    <w:p w:rsidR="00DE3D18" w:rsidRPr="00F26D27" w:rsidP="00DE3D18" w14:paraId="76F232DA" w14:textId="77777777">
      <w:pPr>
        <w:pStyle w:val="DirectAnswer"/>
        <w:numPr>
          <w:ilvl w:val="0"/>
          <w:numId w:val="0"/>
        </w:numPr>
        <w:jc w:val="center"/>
        <w:rPr>
          <w:rFonts w:cs="Times New Roman"/>
          <w:b/>
          <w:bCs w:val="0"/>
          <w:szCs w:val="24"/>
          <w:u w:val="single"/>
        </w:rPr>
      </w:pPr>
      <w:r w:rsidRPr="00F26D27">
        <w:rPr>
          <w:rFonts w:cs="Times New Roman"/>
          <w:b/>
          <w:bCs w:val="0"/>
          <w:szCs w:val="24"/>
          <w:u w:val="single"/>
        </w:rPr>
        <w:t>SERVICE LIST</w:t>
      </w:r>
    </w:p>
    <w:tbl>
      <w:tblPr>
        <w:tblW w:w="0" w:type="auto"/>
        <w:tblLook w:val="04A0"/>
      </w:tblPr>
      <w:tblGrid>
        <w:gridCol w:w="4428"/>
        <w:gridCol w:w="4428"/>
      </w:tblGrid>
      <w:tr w14:paraId="02A99624" w14:textId="77777777" w:rsidTr="00DF33C0">
        <w:tblPrEx>
          <w:tblW w:w="0" w:type="auto"/>
          <w:tblLook w:val="04A0"/>
        </w:tblPrEx>
        <w:tc>
          <w:tcPr>
            <w:tcW w:w="4428" w:type="dxa"/>
            <w:shd w:val="clear" w:color="auto" w:fill="auto"/>
          </w:tcPr>
          <w:p w:rsidR="00DE3D18" w:rsidRPr="00F26D27" w:rsidP="00DE3D18" w14:paraId="4253C55F" w14:textId="21A29778">
            <w:pPr>
              <w:pStyle w:val="CommentText"/>
              <w:suppressLineNumbers/>
              <w:rPr>
                <w:sz w:val="24"/>
                <w:szCs w:val="24"/>
              </w:rPr>
            </w:pPr>
            <w:hyperlink r:id="rId13" w:history="1">
              <w:r w:rsidRPr="00F26D27" w:rsidR="00F26D27">
                <w:rPr>
                  <w:rStyle w:val="Hyperlink"/>
                  <w:sz w:val="24"/>
                  <w:szCs w:val="24"/>
                </w:rPr>
                <w:t>Werner.margard@OhioAGO.gov</w:t>
              </w:r>
            </w:hyperlink>
          </w:p>
          <w:p w:rsidR="00DE3D18" w:rsidRPr="00F26D27" w:rsidP="00DE3D18" w14:paraId="22C7ABEC" w14:textId="534D1532">
            <w:pPr>
              <w:pStyle w:val="CommentText"/>
              <w:suppressLineNumbers/>
              <w:rPr>
                <w:rStyle w:val="Hyperlink"/>
                <w:sz w:val="24"/>
                <w:szCs w:val="24"/>
              </w:rPr>
            </w:pPr>
            <w:hyperlink r:id="rId14" w:history="1">
              <w:r w:rsidRPr="00F26D27" w:rsidR="00F26D27">
                <w:rPr>
                  <w:rStyle w:val="Hyperlink"/>
                  <w:sz w:val="24"/>
                  <w:szCs w:val="24"/>
                </w:rPr>
                <w:t>Kyle.kern@OhioAGO.gov</w:t>
              </w:r>
            </w:hyperlink>
          </w:p>
          <w:p w:rsidR="00DE3D18" w:rsidRPr="00F26D27" w:rsidP="00DE3D18" w14:paraId="611B517A" w14:textId="2C2AF837">
            <w:pPr>
              <w:pStyle w:val="CommentText"/>
              <w:suppressLineNumbers/>
              <w:rPr>
                <w:sz w:val="24"/>
                <w:szCs w:val="24"/>
              </w:rPr>
            </w:pPr>
            <w:hyperlink r:id="rId15" w:history="1">
              <w:r w:rsidRPr="00F26D27" w:rsidR="0067075F">
                <w:rPr>
                  <w:rStyle w:val="Hyperlink"/>
                  <w:sz w:val="24"/>
                  <w:szCs w:val="24"/>
                </w:rPr>
                <w:t>mkurtz@BKLlawfirm.com</w:t>
              </w:r>
            </w:hyperlink>
          </w:p>
          <w:p w:rsidR="00DE3D18" w:rsidRPr="00F26D27" w:rsidP="00DE3D18" w14:paraId="70119FDE" w14:textId="0781221D">
            <w:pPr>
              <w:pStyle w:val="CommentText"/>
              <w:suppressLineNumbers/>
              <w:rPr>
                <w:sz w:val="24"/>
                <w:szCs w:val="24"/>
              </w:rPr>
            </w:pPr>
            <w:hyperlink r:id="rId16" w:history="1">
              <w:r w:rsidRPr="00F26D27" w:rsidR="0067075F">
                <w:rPr>
                  <w:rStyle w:val="Hyperlink"/>
                  <w:sz w:val="24"/>
                  <w:szCs w:val="24"/>
                </w:rPr>
                <w:t>Kboehm@BKLlawfirm.com</w:t>
              </w:r>
            </w:hyperlink>
          </w:p>
          <w:p w:rsidR="00DE3D18" w:rsidRPr="00F26D27" w:rsidP="00DE3D18" w14:paraId="6F2EECB9" w14:textId="000654A2">
            <w:pPr>
              <w:pStyle w:val="CommentText"/>
              <w:suppressLineNumbers/>
              <w:rPr>
                <w:rStyle w:val="Hyperlink"/>
                <w:sz w:val="24"/>
                <w:szCs w:val="24"/>
              </w:rPr>
            </w:pPr>
            <w:hyperlink r:id="rId17" w:history="1">
              <w:r w:rsidRPr="00F26D27" w:rsidR="0067075F">
                <w:rPr>
                  <w:rStyle w:val="Hyperlink"/>
                  <w:sz w:val="24"/>
                  <w:szCs w:val="24"/>
                </w:rPr>
                <w:t>jkylercohn@BKLlawfirm.com</w:t>
              </w:r>
            </w:hyperlink>
          </w:p>
          <w:p w:rsidR="00DE3D18" w:rsidRPr="00F26D27" w:rsidP="00DE3D18" w14:paraId="763C76C1" w14:textId="0DE970C5">
            <w:pPr>
              <w:suppressLineNumbers/>
              <w:autoSpaceDE w:val="0"/>
              <w:autoSpaceDN w:val="0"/>
              <w:adjustRightInd w:val="0"/>
              <w:rPr>
                <w:rFonts w:eastAsiaTheme="minorHAnsi" w:cs="Times New Roman"/>
                <w:color w:val="0000FF"/>
                <w:szCs w:val="24"/>
              </w:rPr>
            </w:pPr>
            <w:hyperlink r:id="rId18" w:history="1">
              <w:r w:rsidRPr="00F26D27" w:rsidR="0067075F">
                <w:rPr>
                  <w:rStyle w:val="Hyperlink"/>
                  <w:rFonts w:eastAsiaTheme="minorHAnsi"/>
                  <w:szCs w:val="24"/>
                </w:rPr>
                <w:t>mpritchard@mcneeslaw.com</w:t>
              </w:r>
            </w:hyperlink>
          </w:p>
          <w:p w:rsidR="00DE3D18" w:rsidRPr="00F26D27" w:rsidP="00DE3D18" w14:paraId="08A4CC91" w14:textId="4F97E599">
            <w:pPr>
              <w:suppressLineNumbers/>
              <w:autoSpaceDE w:val="0"/>
              <w:autoSpaceDN w:val="0"/>
              <w:adjustRightInd w:val="0"/>
              <w:rPr>
                <w:rFonts w:eastAsiaTheme="minorHAnsi" w:cs="Times New Roman"/>
                <w:color w:val="0000FF"/>
                <w:szCs w:val="24"/>
              </w:rPr>
            </w:pPr>
            <w:hyperlink r:id="rId19" w:history="1">
              <w:r w:rsidRPr="00F26D27" w:rsidR="0067075F">
                <w:rPr>
                  <w:rStyle w:val="Hyperlink"/>
                  <w:rFonts w:eastAsiaTheme="minorHAnsi"/>
                  <w:szCs w:val="24"/>
                </w:rPr>
                <w:t>rglover@mcneeslaw.com</w:t>
              </w:r>
            </w:hyperlink>
          </w:p>
          <w:p w:rsidR="00DE3D18" w:rsidRPr="00F26D27" w:rsidP="00DE3D18" w14:paraId="3548934B" w14:textId="114FF047">
            <w:pPr>
              <w:suppressLineNumbers/>
              <w:autoSpaceDE w:val="0"/>
              <w:autoSpaceDN w:val="0"/>
              <w:adjustRightInd w:val="0"/>
              <w:rPr>
                <w:rFonts w:eastAsiaTheme="minorHAnsi" w:cs="Times New Roman"/>
                <w:color w:val="0000FF"/>
                <w:szCs w:val="24"/>
              </w:rPr>
            </w:pPr>
            <w:hyperlink r:id="rId20" w:history="1">
              <w:r w:rsidRPr="00F26D27" w:rsidR="0067075F">
                <w:rPr>
                  <w:rStyle w:val="Hyperlink"/>
                  <w:rFonts w:eastAsiaTheme="minorHAnsi"/>
                  <w:szCs w:val="24"/>
                </w:rPr>
                <w:t>bethany.allen@igs.com</w:t>
              </w:r>
            </w:hyperlink>
          </w:p>
          <w:p w:rsidR="00DE3D18" w:rsidRPr="00F26D27" w:rsidP="00DE3D18" w14:paraId="3C477C10" w14:textId="42C17EF4">
            <w:pPr>
              <w:suppressLineNumbers/>
              <w:autoSpaceDE w:val="0"/>
              <w:autoSpaceDN w:val="0"/>
              <w:adjustRightInd w:val="0"/>
              <w:rPr>
                <w:rFonts w:eastAsiaTheme="minorHAnsi" w:cs="Times New Roman"/>
                <w:color w:val="0000FF"/>
                <w:szCs w:val="24"/>
              </w:rPr>
            </w:pPr>
            <w:hyperlink r:id="rId21" w:history="1">
              <w:r w:rsidRPr="00F26D27" w:rsidR="0067075F">
                <w:rPr>
                  <w:rStyle w:val="Hyperlink"/>
                  <w:rFonts w:eastAsiaTheme="minorHAnsi"/>
                  <w:szCs w:val="24"/>
                </w:rPr>
                <w:t>joe.oliker@igs.com</w:t>
              </w:r>
            </w:hyperlink>
          </w:p>
          <w:p w:rsidR="00DE3D18" w:rsidRPr="00F26D27" w:rsidP="00DE3D18" w14:paraId="1D6F4729" w14:textId="14302219">
            <w:pPr>
              <w:pStyle w:val="CommentText"/>
              <w:suppressLineNumbers/>
              <w:rPr>
                <w:rStyle w:val="Hyperlink"/>
                <w:rFonts w:eastAsiaTheme="minorHAnsi"/>
                <w:sz w:val="24"/>
                <w:szCs w:val="24"/>
              </w:rPr>
            </w:pPr>
            <w:hyperlink r:id="rId22" w:history="1">
              <w:r w:rsidRPr="00F26D27" w:rsidR="0067075F">
                <w:rPr>
                  <w:rStyle w:val="Hyperlink"/>
                  <w:rFonts w:eastAsiaTheme="minorHAnsi"/>
                  <w:sz w:val="24"/>
                  <w:szCs w:val="24"/>
                </w:rPr>
                <w:t>michael.nugent@igs.com</w:t>
              </w:r>
            </w:hyperlink>
          </w:p>
          <w:p w:rsidR="00DE3D18" w:rsidRPr="00F26D27" w:rsidP="00DE3D18" w14:paraId="51099F19" w14:textId="77777777">
            <w:pPr>
              <w:pStyle w:val="CommentText"/>
              <w:suppressLineNumbers/>
              <w:rPr>
                <w:rStyle w:val="Hyperlink"/>
                <w:rFonts w:eastAsiaTheme="minorHAnsi"/>
                <w:sz w:val="24"/>
                <w:szCs w:val="24"/>
              </w:rPr>
            </w:pPr>
          </w:p>
          <w:p w:rsidR="00DE3D18" w:rsidRPr="00F26D27" w:rsidP="00DE3D18" w14:paraId="79296C8D" w14:textId="77777777">
            <w:pPr>
              <w:pStyle w:val="BodyText"/>
              <w:suppressLineNumbers/>
              <w:suppressAutoHyphens/>
              <w:spacing w:after="0"/>
              <w:rPr>
                <w:lang w:eastAsia="ar-SA"/>
              </w:rPr>
            </w:pPr>
            <w:r w:rsidRPr="00F26D27">
              <w:rPr>
                <w:lang w:eastAsia="ar-SA"/>
              </w:rPr>
              <w:t>Attorney Examiners:</w:t>
            </w:r>
          </w:p>
          <w:p w:rsidR="00DE3D18" w:rsidRPr="00F26D27" w:rsidP="00DE3D18" w14:paraId="453661B2" w14:textId="1598C930">
            <w:pPr>
              <w:pStyle w:val="BodyText"/>
              <w:suppressLineNumbers/>
              <w:suppressAutoHyphens/>
              <w:spacing w:after="0"/>
              <w:rPr>
                <w:lang w:eastAsia="ar-SA"/>
              </w:rPr>
            </w:pPr>
            <w:hyperlink r:id="rId23" w:history="1">
              <w:r w:rsidRPr="00F26D27" w:rsidR="0067075F">
                <w:rPr>
                  <w:rStyle w:val="Hyperlink"/>
                  <w:lang w:eastAsia="ar-SA"/>
                </w:rPr>
                <w:t>Megan.adddison@puco.ohio.gov</w:t>
              </w:r>
            </w:hyperlink>
          </w:p>
          <w:p w:rsidR="00DE3D18" w:rsidRPr="00F26D27" w:rsidP="00DE3D18" w14:paraId="524EC8E6" w14:textId="216B0171">
            <w:pPr>
              <w:pStyle w:val="BodyText"/>
              <w:suppressLineNumbers/>
              <w:suppressAutoHyphens/>
              <w:spacing w:after="0"/>
              <w:rPr>
                <w:rStyle w:val="Hyperlink"/>
              </w:rPr>
            </w:pPr>
            <w:hyperlink r:id="rId24" w:history="1">
              <w:r w:rsidRPr="00F26D27" w:rsidR="0067075F">
                <w:rPr>
                  <w:rStyle w:val="Hyperlink"/>
                  <w:lang w:eastAsia="ar-SA"/>
                </w:rPr>
                <w:t>Gregory.price@puco.ohio.gov</w:t>
              </w:r>
            </w:hyperlink>
          </w:p>
          <w:p w:rsidR="00DE3D18" w:rsidRPr="00F26D27" w:rsidP="00DE3D18" w14:paraId="337DF43A" w14:textId="21231F13">
            <w:pPr>
              <w:pStyle w:val="BodyText"/>
              <w:suppressLineNumbers/>
              <w:suppressAutoHyphens/>
              <w:spacing w:after="0"/>
              <w:rPr>
                <w:rStyle w:val="Hyperlink"/>
              </w:rPr>
            </w:pPr>
            <w:hyperlink r:id="rId25" w:history="1">
              <w:r w:rsidRPr="00F26D27" w:rsidR="0067075F">
                <w:rPr>
                  <w:rStyle w:val="Hyperlink"/>
                </w:rPr>
                <w:t>Jacqueline.st.john@puco.ohio.gov</w:t>
              </w:r>
            </w:hyperlink>
          </w:p>
          <w:p w:rsidR="00DE3D18" w:rsidRPr="00F26D27" w:rsidP="00DE3D18" w14:paraId="020F124A" w14:textId="77777777">
            <w:pPr>
              <w:pStyle w:val="CommentText"/>
              <w:suppressLineNumbers/>
              <w:rPr>
                <w:rFonts w:eastAsiaTheme="minorHAnsi"/>
                <w:color w:val="0000FF"/>
                <w:sz w:val="24"/>
                <w:szCs w:val="24"/>
              </w:rPr>
            </w:pPr>
          </w:p>
          <w:p w:rsidR="00DE3D18" w:rsidRPr="00F26D27" w:rsidP="00DE3D18" w14:paraId="173D63B9" w14:textId="77777777">
            <w:pPr>
              <w:pStyle w:val="CommentText"/>
              <w:suppressLineNumbers/>
              <w:rPr>
                <w:sz w:val="24"/>
                <w:szCs w:val="24"/>
              </w:rPr>
            </w:pPr>
          </w:p>
          <w:p w:rsidR="00DE3D18" w:rsidRPr="00F26D27" w:rsidP="00DE3D18" w14:paraId="29276496" w14:textId="77777777">
            <w:pPr>
              <w:suppressLineNumbers/>
              <w:autoSpaceDE w:val="0"/>
              <w:autoSpaceDN w:val="0"/>
              <w:adjustRightInd w:val="0"/>
              <w:rPr>
                <w:rFonts w:eastAsiaTheme="minorHAnsi" w:cs="Times New Roman"/>
                <w:color w:val="0000FF"/>
                <w:szCs w:val="24"/>
              </w:rPr>
            </w:pPr>
          </w:p>
          <w:p w:rsidR="00DE3D18" w:rsidRPr="00F26D27" w:rsidP="00DE3D18" w14:paraId="674A97B2" w14:textId="77777777">
            <w:pPr>
              <w:pStyle w:val="CommentText"/>
              <w:suppressLineNumbers/>
              <w:rPr>
                <w:sz w:val="24"/>
                <w:szCs w:val="24"/>
              </w:rPr>
            </w:pPr>
          </w:p>
        </w:tc>
        <w:tc>
          <w:tcPr>
            <w:tcW w:w="4428" w:type="dxa"/>
            <w:shd w:val="clear" w:color="auto" w:fill="auto"/>
          </w:tcPr>
          <w:p w:rsidR="00DE3D18" w:rsidRPr="00F26D27" w:rsidP="00DE3D18" w14:paraId="33AA7343" w14:textId="5B6BD944">
            <w:pPr>
              <w:suppressLineNumbers/>
              <w:autoSpaceDE w:val="0"/>
              <w:autoSpaceDN w:val="0"/>
              <w:adjustRightInd w:val="0"/>
              <w:ind w:left="516"/>
              <w:rPr>
                <w:rFonts w:cs="Times New Roman"/>
                <w:szCs w:val="24"/>
              </w:rPr>
            </w:pPr>
            <w:hyperlink r:id="rId26" w:history="1">
              <w:r w:rsidRPr="00F26D27" w:rsidR="0067075F">
                <w:rPr>
                  <w:rStyle w:val="Hyperlink"/>
                  <w:szCs w:val="24"/>
                </w:rPr>
                <w:t>bknipe@firstenergycorp.com</w:t>
              </w:r>
            </w:hyperlink>
          </w:p>
          <w:p w:rsidR="00DE3D18" w:rsidRPr="00F26D27" w:rsidP="00DE3D18" w14:paraId="2D14A4E3" w14:textId="537AFCD7">
            <w:pPr>
              <w:suppressLineNumbers/>
              <w:autoSpaceDE w:val="0"/>
              <w:autoSpaceDN w:val="0"/>
              <w:adjustRightInd w:val="0"/>
              <w:ind w:left="504"/>
              <w:rPr>
                <w:rFonts w:cs="Times New Roman"/>
                <w:szCs w:val="24"/>
              </w:rPr>
            </w:pPr>
            <w:hyperlink r:id="rId27" w:history="1">
              <w:r w:rsidRPr="00F26D27" w:rsidR="0067075F">
                <w:rPr>
                  <w:rStyle w:val="Hyperlink"/>
                  <w:szCs w:val="24"/>
                </w:rPr>
                <w:t>mrgladman@jonesday.com</w:t>
              </w:r>
            </w:hyperlink>
          </w:p>
          <w:p w:rsidR="00DE3D18" w:rsidRPr="00F26D27" w:rsidP="00DE3D18" w14:paraId="0C066040" w14:textId="3042969A">
            <w:pPr>
              <w:suppressLineNumbers/>
              <w:autoSpaceDE w:val="0"/>
              <w:autoSpaceDN w:val="0"/>
              <w:adjustRightInd w:val="0"/>
              <w:ind w:left="504"/>
              <w:rPr>
                <w:rFonts w:cs="Times New Roman"/>
                <w:szCs w:val="24"/>
              </w:rPr>
            </w:pPr>
            <w:hyperlink r:id="rId28" w:history="1">
              <w:r w:rsidRPr="00F26D27" w:rsidR="0067075F">
                <w:rPr>
                  <w:rStyle w:val="Hyperlink"/>
                  <w:szCs w:val="24"/>
                </w:rPr>
                <w:t>mdengler@jonesday.com</w:t>
              </w:r>
            </w:hyperlink>
          </w:p>
          <w:p w:rsidR="00DE3D18" w:rsidRPr="00F26D27" w:rsidP="00DE3D18" w14:paraId="6BA72B2C" w14:textId="05986B44">
            <w:pPr>
              <w:suppressLineNumbers/>
              <w:ind w:left="504"/>
              <w:rPr>
                <w:rFonts w:cs="Times New Roman"/>
                <w:szCs w:val="24"/>
              </w:rPr>
            </w:pPr>
            <w:hyperlink r:id="rId29" w:history="1">
              <w:r w:rsidRPr="00F26D27" w:rsidR="0067075F">
                <w:rPr>
                  <w:rStyle w:val="Hyperlink"/>
                  <w:szCs w:val="24"/>
                </w:rPr>
                <w:t>radoringo@jonesday.com</w:t>
              </w:r>
            </w:hyperlink>
          </w:p>
          <w:p w:rsidR="00DE3D18" w:rsidRPr="00F26D27" w:rsidP="00DE3D18" w14:paraId="07303278" w14:textId="4357B099">
            <w:pPr>
              <w:suppressLineNumbers/>
              <w:autoSpaceDE w:val="0"/>
              <w:autoSpaceDN w:val="0"/>
              <w:adjustRightInd w:val="0"/>
              <w:ind w:left="516"/>
              <w:rPr>
                <w:rFonts w:eastAsiaTheme="minorHAnsi" w:cs="Times New Roman"/>
                <w:color w:val="0000FF"/>
                <w:szCs w:val="24"/>
              </w:rPr>
            </w:pPr>
            <w:hyperlink r:id="rId30" w:history="1">
              <w:r w:rsidRPr="00F26D27" w:rsidR="0067075F">
                <w:rPr>
                  <w:rStyle w:val="Hyperlink"/>
                  <w:rFonts w:eastAsiaTheme="minorHAnsi"/>
                  <w:szCs w:val="24"/>
                </w:rPr>
                <w:t>gkrassen@bricker.com</w:t>
              </w:r>
            </w:hyperlink>
          </w:p>
          <w:p w:rsidR="00DE3D18" w:rsidRPr="00F26D27" w:rsidP="00DE3D18" w14:paraId="5F0CE641" w14:textId="161EAD75">
            <w:pPr>
              <w:suppressLineNumbers/>
              <w:autoSpaceDE w:val="0"/>
              <w:autoSpaceDN w:val="0"/>
              <w:adjustRightInd w:val="0"/>
              <w:ind w:left="516"/>
              <w:rPr>
                <w:rFonts w:eastAsiaTheme="minorHAnsi" w:cs="Times New Roman"/>
                <w:color w:val="0000FF"/>
                <w:szCs w:val="24"/>
              </w:rPr>
            </w:pPr>
            <w:hyperlink r:id="rId31" w:history="1">
              <w:r w:rsidRPr="00F26D27" w:rsidR="0067075F">
                <w:rPr>
                  <w:rStyle w:val="Hyperlink"/>
                  <w:rFonts w:eastAsiaTheme="minorHAnsi"/>
                  <w:szCs w:val="24"/>
                </w:rPr>
                <w:t>dstinson@bricker.com</w:t>
              </w:r>
            </w:hyperlink>
          </w:p>
          <w:p w:rsidR="00DE3D18" w:rsidRPr="00F26D27" w:rsidP="00DE3D18" w14:paraId="0CEA4274" w14:textId="0C5C4937">
            <w:pPr>
              <w:suppressLineNumbers/>
              <w:autoSpaceDE w:val="0"/>
              <w:autoSpaceDN w:val="0"/>
              <w:adjustRightInd w:val="0"/>
              <w:ind w:left="516"/>
              <w:rPr>
                <w:rFonts w:eastAsiaTheme="minorHAnsi" w:cs="Times New Roman"/>
                <w:color w:val="0000FF"/>
                <w:szCs w:val="24"/>
              </w:rPr>
            </w:pPr>
            <w:hyperlink r:id="rId32" w:history="1">
              <w:r w:rsidRPr="00F26D27" w:rsidR="0067075F">
                <w:rPr>
                  <w:rStyle w:val="Hyperlink"/>
                  <w:rFonts w:eastAsiaTheme="minorHAnsi"/>
                  <w:szCs w:val="24"/>
                </w:rPr>
                <w:t>paul@carpenterlipps.com</w:t>
              </w:r>
            </w:hyperlink>
          </w:p>
          <w:p w:rsidR="00DE3D18" w:rsidRPr="00F26D27" w:rsidP="00DE3D18" w14:paraId="120412C4" w14:textId="4B7185BE">
            <w:pPr>
              <w:suppressLineNumbers/>
              <w:autoSpaceDE w:val="0"/>
              <w:autoSpaceDN w:val="0"/>
              <w:adjustRightInd w:val="0"/>
              <w:ind w:left="516"/>
              <w:rPr>
                <w:rFonts w:eastAsiaTheme="minorHAnsi" w:cs="Times New Roman"/>
                <w:color w:val="0000FF"/>
                <w:szCs w:val="24"/>
              </w:rPr>
            </w:pPr>
            <w:hyperlink r:id="rId33" w:history="1">
              <w:r w:rsidRPr="00F26D27" w:rsidR="0067075F">
                <w:rPr>
                  <w:rStyle w:val="Hyperlink"/>
                  <w:rFonts w:eastAsiaTheme="minorHAnsi"/>
                  <w:szCs w:val="24"/>
                </w:rPr>
                <w:t>bojko@carpenterlipps.com</w:t>
              </w:r>
            </w:hyperlink>
          </w:p>
          <w:p w:rsidR="00DE3D18" w:rsidRPr="00F26D27" w:rsidP="00DE3D18" w14:paraId="4150ACA4" w14:textId="5D249DCB">
            <w:pPr>
              <w:suppressLineNumbers/>
              <w:autoSpaceDE w:val="0"/>
              <w:autoSpaceDN w:val="0"/>
              <w:adjustRightInd w:val="0"/>
              <w:ind w:left="516"/>
              <w:rPr>
                <w:rFonts w:eastAsiaTheme="minorHAnsi" w:cs="Times New Roman"/>
                <w:color w:val="0000FF"/>
                <w:szCs w:val="24"/>
              </w:rPr>
            </w:pPr>
            <w:hyperlink r:id="rId34" w:history="1">
              <w:r w:rsidRPr="00F26D27" w:rsidR="0067075F">
                <w:rPr>
                  <w:rStyle w:val="Hyperlink"/>
                  <w:rFonts w:eastAsiaTheme="minorHAnsi"/>
                  <w:szCs w:val="24"/>
                </w:rPr>
                <w:t>mkl@smxblaw.com</w:t>
              </w:r>
            </w:hyperlink>
          </w:p>
          <w:p w:rsidR="00DE3D18" w:rsidRPr="00F26D27" w:rsidP="00DE3D18" w14:paraId="4EFBD556" w14:textId="60C6516E">
            <w:pPr>
              <w:suppressLineNumbers/>
              <w:autoSpaceDE w:val="0"/>
              <w:autoSpaceDN w:val="0"/>
              <w:adjustRightInd w:val="0"/>
              <w:ind w:left="516"/>
              <w:rPr>
                <w:rFonts w:eastAsiaTheme="minorHAnsi" w:cs="Times New Roman"/>
                <w:color w:val="0000FF"/>
                <w:szCs w:val="24"/>
              </w:rPr>
            </w:pPr>
            <w:hyperlink r:id="rId35" w:history="1">
              <w:r w:rsidRPr="00F26D27" w:rsidR="0067075F">
                <w:rPr>
                  <w:rStyle w:val="Hyperlink"/>
                  <w:rFonts w:eastAsiaTheme="minorHAnsi"/>
                  <w:szCs w:val="24"/>
                </w:rPr>
                <w:t>jrb@smxblaw.com</w:t>
              </w:r>
            </w:hyperlink>
          </w:p>
          <w:p w:rsidR="00DE3D18" w:rsidRPr="00F26D27" w:rsidP="00DE3D18" w14:paraId="2E342234" w14:textId="332EDD40">
            <w:pPr>
              <w:suppressLineNumbers/>
              <w:autoSpaceDE w:val="0"/>
              <w:autoSpaceDN w:val="0"/>
              <w:adjustRightInd w:val="0"/>
              <w:ind w:left="516"/>
              <w:rPr>
                <w:rFonts w:eastAsiaTheme="minorHAnsi" w:cs="Times New Roman"/>
                <w:color w:val="0000FF"/>
                <w:szCs w:val="24"/>
              </w:rPr>
            </w:pPr>
            <w:hyperlink r:id="rId36" w:history="1">
              <w:r w:rsidRPr="00F26D27" w:rsidR="0067075F">
                <w:rPr>
                  <w:rStyle w:val="Hyperlink"/>
                  <w:rFonts w:eastAsiaTheme="minorHAnsi"/>
                  <w:szCs w:val="24"/>
                </w:rPr>
                <w:t>dborchers@bricker.com</w:t>
              </w:r>
            </w:hyperlink>
          </w:p>
          <w:p w:rsidR="00DE3D18" w:rsidRPr="00F26D27" w:rsidP="00DE3D18" w14:paraId="2110F631" w14:textId="7267DC3B">
            <w:pPr>
              <w:suppressLineNumbers/>
              <w:autoSpaceDE w:val="0"/>
              <w:autoSpaceDN w:val="0"/>
              <w:adjustRightInd w:val="0"/>
              <w:ind w:left="516"/>
              <w:rPr>
                <w:rFonts w:eastAsiaTheme="minorHAnsi" w:cs="Times New Roman"/>
                <w:color w:val="0000FF"/>
                <w:szCs w:val="24"/>
              </w:rPr>
            </w:pPr>
            <w:hyperlink r:id="rId37" w:history="1">
              <w:r w:rsidRPr="00F26D27" w:rsidR="0067075F">
                <w:rPr>
                  <w:rStyle w:val="Hyperlink"/>
                  <w:rFonts w:eastAsiaTheme="minorHAnsi"/>
                  <w:szCs w:val="24"/>
                </w:rPr>
                <w:t>jspottswood@bricker.com</w:t>
              </w:r>
            </w:hyperlink>
          </w:p>
          <w:p w:rsidR="00DE3D18" w:rsidRPr="00F26D27" w:rsidP="00DE3D18" w14:paraId="22C16C5A" w14:textId="77777777">
            <w:pPr>
              <w:suppressLineNumbers/>
              <w:autoSpaceDE w:val="0"/>
              <w:autoSpaceDN w:val="0"/>
              <w:adjustRightInd w:val="0"/>
              <w:ind w:left="516"/>
              <w:rPr>
                <w:rFonts w:eastAsiaTheme="minorHAnsi" w:cs="Times New Roman"/>
                <w:color w:val="0000FF"/>
                <w:szCs w:val="24"/>
              </w:rPr>
            </w:pPr>
          </w:p>
          <w:p w:rsidR="00DE3D18" w:rsidRPr="00F26D27" w:rsidP="00DE3D18" w14:paraId="71667529" w14:textId="77777777">
            <w:pPr>
              <w:pStyle w:val="CommentText"/>
              <w:suppressLineNumbers/>
              <w:rPr>
                <w:sz w:val="24"/>
                <w:szCs w:val="24"/>
              </w:rPr>
            </w:pPr>
          </w:p>
        </w:tc>
      </w:tr>
    </w:tbl>
    <w:p w:rsidR="00DE3D18" w:rsidRPr="00F26D27" w:rsidP="00DE3D18" w14:paraId="3EF19A73" w14:textId="77777777">
      <w:pPr>
        <w:pStyle w:val="DirectAnswer"/>
        <w:numPr>
          <w:ilvl w:val="0"/>
          <w:numId w:val="0"/>
        </w:numPr>
        <w:rPr>
          <w:rFonts w:cs="Times New Roman"/>
          <w:szCs w:val="24"/>
        </w:rPr>
      </w:pPr>
    </w:p>
    <w:p w:rsidR="00204F9A" w:rsidRPr="00F26D27" w:rsidP="004A2D35" w14:paraId="0B572F36" w14:textId="2975EF2D">
      <w:pPr>
        <w:pStyle w:val="DirectAnswer"/>
        <w:numPr>
          <w:ilvl w:val="0"/>
          <w:numId w:val="0"/>
        </w:numPr>
        <w:ind w:right="-90"/>
        <w:rPr>
          <w:rFonts w:cs="Times New Roman"/>
          <w:szCs w:val="24"/>
        </w:rPr>
      </w:pPr>
    </w:p>
    <w:sectPr w:rsidSect="003B0B8B">
      <w:headerReference w:type="default" r:id="rId38"/>
      <w:footerReference w:type="default" r:id="rId39"/>
      <w:pgSz w:w="12240" w:h="15840" w:code="1"/>
      <w:pgMar w:top="1440" w:right="1440" w:bottom="1440" w:left="1440"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default"/>
  </w:font>
  <w:font w:name="MS ????">
    <w:altName w:val="MS Mincho"/>
    <w:charset w:val="80"/>
    <w:family w:val="auto"/>
    <w:pitch w:val="variable"/>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Dutch">
    <w:altName w:val="Cambr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85711034"/>
      <w:docPartObj>
        <w:docPartGallery w:val="Page Numbers (Bottom of Page)"/>
        <w:docPartUnique/>
      </w:docPartObj>
    </w:sdtPr>
    <w:sdtEndPr>
      <w:rPr>
        <w:noProof/>
      </w:rPr>
    </w:sdtEndPr>
    <w:sdtContent>
      <w:p w:rsidR="0067075F" w14:paraId="0EC1E27A" w14:textId="6A357D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7075F" w14:paraId="47E7774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05993656"/>
      <w:docPartObj>
        <w:docPartGallery w:val="Page Numbers (Bottom of Page)"/>
        <w:docPartUnique/>
      </w:docPartObj>
    </w:sdtPr>
    <w:sdtEndPr>
      <w:rPr>
        <w:noProof/>
      </w:rPr>
    </w:sdtEndPr>
    <w:sdtContent>
      <w:p w:rsidR="002142D3" w14:paraId="1B851980" w14:textId="77777777">
        <w:pPr>
          <w:pStyle w:val="Footer"/>
          <w:jc w:val="center"/>
        </w:pPr>
        <w:r>
          <w:t>i</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05804825"/>
      <w:docPartObj>
        <w:docPartGallery w:val="Page Numbers (Bottom of Page)"/>
        <w:docPartUnique/>
      </w:docPartObj>
    </w:sdtPr>
    <w:sdtEndPr>
      <w:rPr>
        <w:noProof/>
      </w:rPr>
    </w:sdtEndPr>
    <w:sdtContent>
      <w:p w:rsidR="003B0B8B" w14:paraId="00DE00A2" w14:textId="060F7B6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43159340"/>
      <w:docPartObj>
        <w:docPartGallery w:val="Page Numbers (Bottom of Page)"/>
        <w:docPartUnique/>
      </w:docPartObj>
    </w:sdtPr>
    <w:sdtEndPr>
      <w:rPr>
        <w:noProof/>
      </w:rPr>
    </w:sdtEndPr>
    <w:sdtContent>
      <w:p w:rsidR="00AF5473" w14:paraId="77CD5C79" w14:textId="46FAC44F">
        <w:pPr>
          <w:pStyle w:val="Footer"/>
          <w:jc w:val="center"/>
        </w:pPr>
        <w:r>
          <w:t>1</w:t>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52325" w14:paraId="7C058EE2" w14:textId="77777777">
      <w:r>
        <w:separator/>
      </w:r>
    </w:p>
  </w:footnote>
  <w:footnote w:type="continuationSeparator" w:id="1">
    <w:p w:rsidR="00352325" w14:paraId="5DE0B3AA" w14:textId="77777777">
      <w:r>
        <w:continuationSeparator/>
      </w:r>
    </w:p>
  </w:footnote>
  <w:footnote w:type="continuationNotice" w:id="2">
    <w:p w:rsidR="00352325" w14:paraId="4EE9F1C5" w14:textId="77777777"/>
  </w:footnote>
  <w:footnote w:id="3">
    <w:p w:rsidR="002142D3" w:rsidP="00E95978" w14:paraId="00F547C9" w14:textId="0FE7F677">
      <w:pPr>
        <w:pStyle w:val="FootnoteText"/>
        <w:spacing w:after="120"/>
      </w:pPr>
      <w:r>
        <w:rPr>
          <w:rStyle w:val="FootnoteReference"/>
        </w:rPr>
        <w:footnoteRef/>
      </w:r>
      <w:r>
        <w:t xml:space="preserve"> Kollen, Direct Testimony at 17.</w:t>
      </w:r>
    </w:p>
  </w:footnote>
  <w:footnote w:id="4">
    <w:p w:rsidR="002142D3" w:rsidP="00E95978" w14:paraId="69A120D5" w14:textId="66388F87">
      <w:pPr>
        <w:pStyle w:val="FootnoteText"/>
        <w:spacing w:after="120"/>
      </w:pPr>
      <w:r>
        <w:rPr>
          <w:rStyle w:val="FootnoteReference"/>
        </w:rPr>
        <w:footnoteRef/>
      </w:r>
      <w:r>
        <w:t xml:space="preserve"> </w:t>
      </w:r>
      <w:r w:rsidRPr="00E95978">
        <w:rPr>
          <w:i/>
          <w:iCs/>
        </w:rPr>
        <w:t>Id</w:t>
      </w:r>
      <w:r>
        <w:t xml:space="preserve">., at 4-5. </w:t>
      </w:r>
    </w:p>
  </w:footnote>
  <w:footnote w:id="5">
    <w:p w:rsidR="002142D3" w:rsidP="00E95978" w14:paraId="1013BC15" w14:textId="6563FA00">
      <w:pPr>
        <w:pStyle w:val="FootnoteText"/>
        <w:spacing w:after="120"/>
      </w:pPr>
      <w:r>
        <w:rPr>
          <w:rStyle w:val="FootnoteReference"/>
        </w:rPr>
        <w:footnoteRef/>
      </w:r>
      <w:r>
        <w:t xml:space="preserve"> </w:t>
      </w:r>
      <w:r w:rsidRPr="00E95978">
        <w:rPr>
          <w:i/>
          <w:iCs/>
        </w:rPr>
        <w:t>Id</w:t>
      </w:r>
      <w:r>
        <w:t>. at 8.</w:t>
      </w:r>
    </w:p>
  </w:footnote>
  <w:footnote w:id="6">
    <w:p w:rsidR="002142D3" w:rsidP="00E95978" w14:paraId="02FF29E2" w14:textId="7E038B38">
      <w:pPr>
        <w:pStyle w:val="FootnoteText"/>
        <w:spacing w:after="120"/>
      </w:pPr>
      <w:r>
        <w:rPr>
          <w:rStyle w:val="FootnoteReference"/>
        </w:rPr>
        <w:footnoteRef/>
      </w:r>
      <w:r>
        <w:t xml:space="preserve"> </w:t>
      </w:r>
      <w:r w:rsidRPr="00E95978">
        <w:rPr>
          <w:i/>
          <w:iCs/>
        </w:rPr>
        <w:t>Id</w:t>
      </w:r>
      <w:r>
        <w:t>. at 8-10.</w:t>
      </w:r>
    </w:p>
  </w:footnote>
  <w:footnote w:id="7">
    <w:p w:rsidR="00EC2741" w:rsidP="00E95978" w14:paraId="147716F3" w14:textId="6515698B">
      <w:pPr>
        <w:pStyle w:val="FootnoteText"/>
        <w:spacing w:after="120"/>
      </w:pPr>
      <w:r>
        <w:rPr>
          <w:rStyle w:val="FootnoteReference"/>
        </w:rPr>
        <w:footnoteRef/>
      </w:r>
      <w:r>
        <w:t xml:space="preserve"> </w:t>
      </w:r>
      <w:r w:rsidRPr="00E95978">
        <w:rPr>
          <w:i/>
          <w:iCs/>
        </w:rPr>
        <w:t>Id</w:t>
      </w:r>
      <w:r>
        <w:t xml:space="preserve">. at </w:t>
      </w:r>
      <w:r w:rsidR="00860B53">
        <w:t>13-14.</w:t>
      </w:r>
    </w:p>
  </w:footnote>
  <w:footnote w:id="8">
    <w:p w:rsidR="002142D3" w:rsidP="00E95978" w14:paraId="4F2DB9B0" w14:textId="5A45B564">
      <w:pPr>
        <w:pStyle w:val="FootnoteText"/>
        <w:spacing w:after="120"/>
      </w:pPr>
      <w:r>
        <w:rPr>
          <w:rStyle w:val="FootnoteReference"/>
        </w:rPr>
        <w:footnoteRef/>
      </w:r>
      <w:r>
        <w:t xml:space="preserve"> This is based on balance sheet values averaged for year-end 2016 -2019 and is inclusive of current maturities of long-term debt</w:t>
      </w:r>
      <w:r w:rsidR="0000722B">
        <w:t xml:space="preserve">. </w:t>
      </w:r>
      <w:r>
        <w:t>Mr. Kollen’s legacy nuclear costs are shown on his Exhibit __(LK-2).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42D3" w14:paraId="6842B1D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42D3" w14:paraId="5980F22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42D3" w14:paraId="39F705E7"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42D3" w:rsidRPr="0091061A" w:rsidP="00294DD3" w14:paraId="208ACDB7" w14:textId="5D908C3F">
    <w:pPr>
      <w:pStyle w:val="Header"/>
      <w:jc w:val="center"/>
      <w:rPr>
        <w:i/>
        <w:iCs/>
      </w:rPr>
    </w:pPr>
    <w:r>
      <w:rPr>
        <w:i/>
        <w:iCs/>
      </w:rPr>
      <w:t xml:space="preserve">Supplemental Direct </w:t>
    </w:r>
    <w:r w:rsidRPr="0091061A">
      <w:rPr>
        <w:i/>
        <w:iCs/>
      </w:rPr>
      <w:t xml:space="preserve">Testimony of </w:t>
    </w:r>
    <w:r>
      <w:rPr>
        <w:i/>
        <w:iCs/>
      </w:rPr>
      <w:t>Matthew I. Kahal</w:t>
    </w:r>
  </w:p>
  <w:p w:rsidR="002142D3" w:rsidRPr="0091061A" w:rsidP="00294DD3" w14:paraId="0802A699" w14:textId="77777777">
    <w:pPr>
      <w:pStyle w:val="Header"/>
      <w:jc w:val="center"/>
      <w:rPr>
        <w:i/>
        <w:iCs/>
      </w:rPr>
    </w:pPr>
    <w:r w:rsidRPr="0091061A">
      <w:rPr>
        <w:i/>
        <w:iCs/>
      </w:rPr>
      <w:t>On Behalf of the Office of the Ohio Consumers’ Counsel</w:t>
    </w:r>
  </w:p>
  <w:p w:rsidR="002142D3" w:rsidP="00294DD3" w14:paraId="68BDE923" w14:textId="77777777">
    <w:pPr>
      <w:pStyle w:val="Header"/>
      <w:jc w:val="center"/>
      <w:rPr>
        <w:i/>
        <w:iCs/>
      </w:rPr>
    </w:pPr>
    <w:r w:rsidRPr="0091061A">
      <w:rPr>
        <w:i/>
        <w:iCs/>
      </w:rPr>
      <w:t>PUCO Case No</w:t>
    </w:r>
    <w:r>
      <w:rPr>
        <w:i/>
        <w:iCs/>
      </w:rPr>
      <w:t>s</w:t>
    </w:r>
    <w:r w:rsidRPr="0091061A">
      <w:rPr>
        <w:i/>
        <w:iCs/>
      </w:rPr>
      <w:t xml:space="preserve">. </w:t>
    </w:r>
    <w:r>
      <w:rPr>
        <w:i/>
        <w:iCs/>
      </w:rPr>
      <w:t>18-857-EL-UNC, et. al.</w:t>
    </w:r>
  </w:p>
  <w:p w:rsidR="002142D3" w:rsidRPr="00294DD3" w:rsidP="00294DD3" w14:paraId="1F34BB9C"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E3D18" w:rsidRPr="00294DD3" w:rsidP="00294DD3" w14:paraId="3B10147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B6B6D3A6"/>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BF105D9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4224C1AE"/>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D0EC9F2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70F61D78"/>
    <w:lvl w:ilvl="0">
      <w:start w:val="1"/>
      <w:numFmt w:val="bullet"/>
      <w:pStyle w:val="DataRequest"/>
      <w:lvlText w:val=""/>
      <w:lvlJc w:val="left"/>
      <w:pPr>
        <w:tabs>
          <w:tab w:val="num" w:pos="1800"/>
        </w:tabs>
        <w:ind w:left="1800" w:hanging="360"/>
      </w:pPr>
      <w:rPr>
        <w:rFonts w:ascii="Symbol" w:hAnsi="Symbol" w:hint="default"/>
      </w:rPr>
    </w:lvl>
  </w:abstractNum>
  <w:abstractNum w:abstractNumId="5">
    <w:nsid w:val="FFFFFF81"/>
    <w:multiLevelType w:val="singleLevel"/>
    <w:tmpl w:val="5F9C3DB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80A8BEA"/>
    <w:lvl w:ilvl="0">
      <w:start w:val="1"/>
      <w:numFmt w:val="bullet"/>
      <w:pStyle w:val="Heading5"/>
      <w:lvlText w:val=""/>
      <w:lvlJc w:val="left"/>
      <w:pPr>
        <w:tabs>
          <w:tab w:val="num" w:pos="1080"/>
        </w:tabs>
        <w:ind w:left="1080" w:hanging="360"/>
      </w:pPr>
      <w:rPr>
        <w:rFonts w:ascii="Symbol" w:hAnsi="Symbol" w:hint="default"/>
      </w:rPr>
    </w:lvl>
  </w:abstractNum>
  <w:abstractNum w:abstractNumId="7">
    <w:nsid w:val="FFFFFF83"/>
    <w:multiLevelType w:val="singleLevel"/>
    <w:tmpl w:val="EA66D124"/>
    <w:lvl w:ilvl="0">
      <w:start w:val="1"/>
      <w:numFmt w:val="bullet"/>
      <w:pStyle w:val="DataSubparts"/>
      <w:lvlText w:val=""/>
      <w:lvlJc w:val="left"/>
      <w:pPr>
        <w:tabs>
          <w:tab w:val="num" w:pos="720"/>
        </w:tabs>
        <w:ind w:left="720" w:hanging="360"/>
      </w:pPr>
      <w:rPr>
        <w:rFonts w:ascii="Symbol" w:hAnsi="Symbol" w:hint="default"/>
      </w:rPr>
    </w:lvl>
  </w:abstractNum>
  <w:abstractNum w:abstractNumId="8">
    <w:nsid w:val="FFFFFF88"/>
    <w:multiLevelType w:val="singleLevel"/>
    <w:tmpl w:val="F3E67EA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9C26B92"/>
    <w:lvl w:ilvl="0">
      <w:start w:val="1"/>
      <w:numFmt w:val="bullet"/>
      <w:lvlText w:val=""/>
      <w:lvlJc w:val="left"/>
      <w:pPr>
        <w:tabs>
          <w:tab w:val="num" w:pos="360"/>
        </w:tabs>
        <w:ind w:left="360" w:hanging="360"/>
      </w:pPr>
      <w:rPr>
        <w:rFonts w:ascii="Symbol" w:hAnsi="Symbol" w:hint="default"/>
      </w:rPr>
    </w:lvl>
  </w:abstractNum>
  <w:abstractNum w:abstractNumId="10">
    <w:nsid w:val="03835E35"/>
    <w:multiLevelType w:val="hybridMultilevel"/>
    <w:tmpl w:val="66180D62"/>
    <w:lvl w:ilvl="0">
      <w:start w:val="1"/>
      <w:numFmt w:val="upperLetter"/>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0CD0458B"/>
    <w:multiLevelType w:val="multilevel"/>
    <w:tmpl w:val="EF60E95C"/>
    <w:lvl w:ilvl="0">
      <w:start w:val="1"/>
      <w:numFmt w:val="none"/>
      <w:lvlText w:val="Q."/>
      <w:lvlJc w:val="left"/>
      <w:pPr>
        <w:tabs>
          <w:tab w:val="num" w:pos="1440"/>
        </w:tabs>
        <w:ind w:left="1440" w:hanging="1440"/>
      </w:pPr>
      <w:rPr>
        <w:rFonts w:ascii="Times New Roman" w:hAnsi="Times New Roman" w:cs="Times New Roman" w:hint="default"/>
        <w:caps/>
        <w:strike w:val="0"/>
        <w:dstrike w:val="0"/>
        <w:vanish w:val="0"/>
        <w:color w:val="000000"/>
        <w:sz w:val="24"/>
        <w:vertAlign w:val="baseline"/>
      </w:rPr>
    </w:lvl>
    <w:lvl w:ilvl="1">
      <w:start w:val="1"/>
      <w:numFmt w:val="decimal"/>
      <w:lvlText w:val="A%2."/>
      <w:lvlJc w:val="left"/>
      <w:pPr>
        <w:tabs>
          <w:tab w:val="num" w:pos="810"/>
        </w:tabs>
        <w:ind w:left="810" w:hanging="720"/>
      </w:pPr>
      <w:rPr>
        <w:rFonts w:cs="Times New Roman" w:hint="default"/>
        <w:b/>
        <w:bCs w:val="0"/>
        <w:i/>
        <w:iCs w:val="0"/>
        <w:caps w:val="0"/>
        <w:smallCaps w:val="0"/>
        <w:strike w:val="0"/>
        <w:dstrike w:val="0"/>
        <w:vanish w:val="0"/>
        <w:color w:val="000000"/>
        <w:spacing w:val="0"/>
        <w:kern w:val="0"/>
        <w:position w:val="0"/>
        <w:u w:val="none"/>
        <w:effect w:val="none"/>
        <w:vertAlign w:val="baseline"/>
      </w:rPr>
    </w:lvl>
    <w:lvl w:ilvl="2">
      <w:start w:val="1"/>
      <w:numFmt w:val="none"/>
      <w:lvlText w:val="%3."/>
      <w:lvlJc w:val="left"/>
      <w:pPr>
        <w:tabs>
          <w:tab w:val="num" w:pos="3528"/>
        </w:tabs>
        <w:ind w:left="3528" w:hanging="576"/>
      </w:pPr>
      <w:rPr>
        <w:rFonts w:cs="Times New Roman" w:hint="default"/>
      </w:rPr>
    </w:lvl>
    <w:lvl w:ilvl="3">
      <w:start w:val="1"/>
      <w:numFmt w:val="none"/>
      <w:lvlText w:val="(%4)"/>
      <w:lvlJc w:val="left"/>
      <w:pPr>
        <w:tabs>
          <w:tab w:val="num" w:pos="1800"/>
        </w:tabs>
        <w:ind w:left="1440"/>
      </w:pPr>
      <w:rPr>
        <w:rFonts w:cs="Times New Roman" w:hint="default"/>
      </w:rPr>
    </w:lvl>
    <w:lvl w:ilvl="4">
      <w:start w:val="1"/>
      <w:numFmt w:val="none"/>
      <w:lvlText w:val="(%5)"/>
      <w:lvlJc w:val="left"/>
      <w:pPr>
        <w:tabs>
          <w:tab w:val="num" w:pos="2880"/>
        </w:tabs>
        <w:ind w:left="2880" w:hanging="936"/>
      </w:pPr>
      <w:rPr>
        <w:rFonts w:cs="Times New Roman" w:hint="default"/>
      </w:rPr>
    </w:lvl>
    <w:lvl w:ilvl="5">
      <w:start w:val="1"/>
      <w:numFmt w:val="none"/>
      <w:lvlText w:val="%1.%2.%3.%4.%5.%6."/>
      <w:lvlJc w:val="left"/>
      <w:pPr>
        <w:tabs>
          <w:tab w:val="num" w:pos="2880"/>
        </w:tabs>
        <w:ind w:left="2736" w:hanging="936"/>
      </w:pPr>
      <w:rPr>
        <w:rFonts w:cs="Times New Roman" w:hint="default"/>
      </w:rPr>
    </w:lvl>
    <w:lvl w:ilvl="6">
      <w:start w:val="1"/>
      <w:numFmt w:val="none"/>
      <w:lvlText w:val="%1.%2.%3.%4.%5.%6.%7."/>
      <w:lvlJc w:val="left"/>
      <w:pPr>
        <w:tabs>
          <w:tab w:val="num" w:pos="3600"/>
        </w:tabs>
        <w:ind w:left="3240" w:hanging="1080"/>
      </w:pPr>
      <w:rPr>
        <w:rFonts w:cs="Times New Roman" w:hint="default"/>
      </w:rPr>
    </w:lvl>
    <w:lvl w:ilvl="7">
      <w:start w:val="1"/>
      <w:numFmt w:val="none"/>
      <w:lvlText w:val="%1.%2.%3.%4.%5.%6.%7.%8."/>
      <w:lvlJc w:val="left"/>
      <w:pPr>
        <w:tabs>
          <w:tab w:val="num" w:pos="3960"/>
        </w:tabs>
        <w:ind w:left="3744" w:hanging="1224"/>
      </w:pPr>
      <w:rPr>
        <w:rFonts w:cs="Times New Roman" w:hint="default"/>
      </w:rPr>
    </w:lvl>
    <w:lvl w:ilvl="8">
      <w:start w:val="0"/>
      <w:numFmt w:val="none"/>
      <w:lvlRestart w:val="0"/>
      <w:lvlText w:val="%1.%2.%3.%4.%5.%6.%7.%8.%9."/>
      <w:lvlJc w:val="left"/>
      <w:pPr>
        <w:tabs>
          <w:tab w:val="num" w:pos="4680"/>
        </w:tabs>
        <w:ind w:left="4320" w:hanging="1440"/>
      </w:pPr>
      <w:rPr>
        <w:rFonts w:cs="Times New Roman" w:hint="default"/>
      </w:rPr>
    </w:lvl>
  </w:abstractNum>
  <w:abstractNum w:abstractNumId="12">
    <w:nsid w:val="11680498"/>
    <w:multiLevelType w:val="hybridMultilevel"/>
    <w:tmpl w:val="D2D81F60"/>
    <w:lvl w:ilvl="0">
      <w:start w:val="1"/>
      <w:numFmt w:val="bullet"/>
      <w:lvlText w:val=""/>
      <w:lvlJc w:val="left"/>
      <w:pPr>
        <w:ind w:left="2160" w:hanging="360"/>
      </w:pPr>
      <w:rPr>
        <w:rFonts w:ascii="Symbol" w:hAnsi="Symbol" w:hint="default"/>
        <w:sz w:val="16"/>
      </w:rPr>
    </w:lvl>
    <w:lvl w:ilvl="1">
      <w:start w:val="1"/>
      <w:numFmt w:val="bullet"/>
      <w:lvlText w:val="o"/>
      <w:lvlJc w:val="left"/>
      <w:pPr>
        <w:ind w:left="2880" w:hanging="360"/>
      </w:pPr>
      <w:rPr>
        <w:rFonts w:ascii="Courier New" w:hAnsi="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hint="default"/>
      </w:rPr>
    </w:lvl>
    <w:lvl w:ilvl="8">
      <w:start w:val="1"/>
      <w:numFmt w:val="bullet"/>
      <w:lvlText w:val=""/>
      <w:lvlJc w:val="left"/>
      <w:pPr>
        <w:ind w:left="7920" w:hanging="360"/>
      </w:pPr>
      <w:rPr>
        <w:rFonts w:ascii="Wingdings" w:hAnsi="Wingdings" w:hint="default"/>
      </w:rPr>
    </w:lvl>
  </w:abstractNum>
  <w:abstractNum w:abstractNumId="13">
    <w:nsid w:val="11895F62"/>
    <w:multiLevelType w:val="hybridMultilevel"/>
    <w:tmpl w:val="F0DE2E46"/>
    <w:lvl w:ilvl="0">
      <w:start w:val="1"/>
      <w:numFmt w:val="upperLetter"/>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4">
    <w:nsid w:val="12493905"/>
    <w:multiLevelType w:val="hybridMultilevel"/>
    <w:tmpl w:val="8602763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7374C67"/>
    <w:multiLevelType w:val="hybridMultilevel"/>
    <w:tmpl w:val="82C2EF4C"/>
    <w:lvl w:ilvl="0">
      <w:start w:val="1"/>
      <w:numFmt w:val="bullet"/>
      <w:lvlText w:val="•"/>
      <w:lvlJc w:val="left"/>
      <w:pPr>
        <w:ind w:left="1440"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20E65D9F"/>
    <w:multiLevelType w:val="multilevel"/>
    <w:tmpl w:val="004A50A8"/>
    <w:lvl w:ilvl="0">
      <w:start w:val="1"/>
      <w:numFmt w:val="none"/>
      <w:pStyle w:val="ListBullet"/>
      <w:lvlText w:val="A."/>
      <w:lvlJc w:val="left"/>
      <w:pPr>
        <w:tabs>
          <w:tab w:val="num" w:pos="720"/>
        </w:tabs>
        <w:ind w:left="720" w:hanging="720"/>
      </w:pPr>
      <w:rPr>
        <w:rFonts w:cs="Times New Roman" w:hint="default"/>
      </w:rPr>
    </w:lvl>
    <w:lvl w:ilvl="1">
      <w:start w:val="1"/>
      <w:numFmt w:val="none"/>
      <w:lvlJc w:val="left"/>
      <w:pPr>
        <w:tabs>
          <w:tab w:val="num" w:pos="3528"/>
        </w:tabs>
        <w:ind w:left="3528" w:hanging="648"/>
      </w:pPr>
      <w:rPr>
        <w:rFonts w:cs="Times New Roman" w:hint="default"/>
      </w:rPr>
    </w:lvl>
    <w:lvl w:ilvl="2">
      <w:start w:val="1"/>
      <w:numFmt w:val="bullet"/>
      <w:lvlText w:val=""/>
      <w:lvlJc w:val="left"/>
      <w:pPr>
        <w:tabs>
          <w:tab w:val="num" w:pos="3528"/>
        </w:tabs>
        <w:ind w:left="3528" w:hanging="648"/>
      </w:pPr>
      <w:rPr>
        <w:rFonts w:ascii="Symbol" w:hAnsi="Symbol" w:hint="default"/>
      </w:rPr>
    </w:lvl>
    <w:lvl w:ilvl="3">
      <w:start w:val="1"/>
      <w:numFmt w:val="none"/>
      <w:lvlJc w:val="left"/>
      <w:pPr>
        <w:tabs>
          <w:tab w:val="num" w:pos="1440"/>
        </w:tabs>
        <w:ind w:left="1440" w:hanging="360"/>
      </w:pPr>
      <w:rPr>
        <w:rFonts w:cs="Times New Roman" w:hint="default"/>
      </w:rPr>
    </w:lvl>
    <w:lvl w:ilvl="4">
      <w:start w:val="1"/>
      <w:numFmt w:val="none"/>
      <w:lvlJc w:val="left"/>
      <w:pPr>
        <w:tabs>
          <w:tab w:val="num" w:pos="1800"/>
        </w:tabs>
        <w:ind w:left="1800" w:hanging="360"/>
      </w:pPr>
      <w:rPr>
        <w:rFonts w:cs="Times New Roman" w:hint="default"/>
      </w:rPr>
    </w:lvl>
    <w:lvl w:ilvl="5">
      <w:start w:val="1"/>
      <w:numFmt w:val="none"/>
      <w:lvlJc w:val="left"/>
      <w:pPr>
        <w:tabs>
          <w:tab w:val="num" w:pos="2160"/>
        </w:tabs>
        <w:ind w:left="2160" w:hanging="360"/>
      </w:pPr>
      <w:rPr>
        <w:rFonts w:cs="Times New Roman" w:hint="default"/>
      </w:rPr>
    </w:lvl>
    <w:lvl w:ilvl="6">
      <w:start w:val="1"/>
      <w:numFmt w:val="none"/>
      <w:lvlJc w:val="left"/>
      <w:pPr>
        <w:tabs>
          <w:tab w:val="num" w:pos="2520"/>
        </w:tabs>
        <w:ind w:left="2520" w:hanging="360"/>
      </w:pPr>
      <w:rPr>
        <w:rFonts w:cs="Times New Roman" w:hint="default"/>
      </w:rPr>
    </w:lvl>
    <w:lvl w:ilvl="7">
      <w:start w:val="1"/>
      <w:numFmt w:val="none"/>
      <w:lvlJc w:val="left"/>
      <w:pPr>
        <w:tabs>
          <w:tab w:val="num" w:pos="2880"/>
        </w:tabs>
        <w:ind w:left="2880" w:hanging="360"/>
      </w:pPr>
      <w:rPr>
        <w:rFonts w:cs="Times New Roman" w:hint="default"/>
      </w:rPr>
    </w:lvl>
    <w:lvl w:ilvl="8">
      <w:start w:val="1"/>
      <w:numFmt w:val="none"/>
      <w:lvlJc w:val="left"/>
      <w:pPr>
        <w:tabs>
          <w:tab w:val="num" w:pos="3240"/>
        </w:tabs>
        <w:ind w:left="3240" w:hanging="360"/>
      </w:pPr>
      <w:rPr>
        <w:rFonts w:cs="Times New Roman" w:hint="default"/>
      </w:rPr>
    </w:lvl>
  </w:abstractNum>
  <w:abstractNum w:abstractNumId="17">
    <w:nsid w:val="25422051"/>
    <w:multiLevelType w:val="hybridMultilevel"/>
    <w:tmpl w:val="D9F0720A"/>
    <w:lvl w:ilvl="0">
      <w:start w:val="1"/>
      <w:numFmt w:val="decimal"/>
      <w:lvlText w:val="%1."/>
      <w:lvlJc w:val="left"/>
      <w:pPr>
        <w:ind w:left="2160" w:hanging="360"/>
      </w:pPr>
      <w:rPr>
        <w:rFonts w:cs="Times New Roman" w:hint="default"/>
        <w:spacing w:val="20"/>
        <w:kern w:val="16"/>
      </w:rPr>
    </w:lvl>
    <w:lvl w:ilvl="1">
      <w:start w:val="1"/>
      <w:numFmt w:val="lowerLetter"/>
      <w:lvlText w:val="%2."/>
      <w:lvlJc w:val="left"/>
      <w:pPr>
        <w:ind w:left="2880" w:hanging="360"/>
      </w:pPr>
      <w:rPr>
        <w:rFonts w:cs="Times New Roman"/>
      </w:rPr>
    </w:lvl>
    <w:lvl w:ilvl="2">
      <w:start w:val="1"/>
      <w:numFmt w:val="lowerRoman"/>
      <w:lvlText w:val="%3."/>
      <w:lvlJc w:val="right"/>
      <w:pPr>
        <w:ind w:left="3600" w:hanging="180"/>
      </w:pPr>
      <w:rPr>
        <w:rFonts w:cs="Times New Roman"/>
      </w:rPr>
    </w:lvl>
    <w:lvl w:ilvl="3">
      <w:start w:val="1"/>
      <w:numFmt w:val="decimal"/>
      <w:lvlText w:val="%4."/>
      <w:lvlJc w:val="left"/>
      <w:pPr>
        <w:ind w:left="4320" w:hanging="360"/>
      </w:pPr>
      <w:rPr>
        <w:rFonts w:cs="Times New Roman"/>
      </w:rPr>
    </w:lvl>
    <w:lvl w:ilvl="4">
      <w:start w:val="1"/>
      <w:numFmt w:val="lowerLetter"/>
      <w:lvlText w:val="%5."/>
      <w:lvlJc w:val="left"/>
      <w:pPr>
        <w:ind w:left="5040" w:hanging="360"/>
      </w:pPr>
      <w:rPr>
        <w:rFonts w:cs="Times New Roman"/>
      </w:rPr>
    </w:lvl>
    <w:lvl w:ilvl="5">
      <w:start w:val="1"/>
      <w:numFmt w:val="lowerRoman"/>
      <w:lvlText w:val="%6."/>
      <w:lvlJc w:val="right"/>
      <w:pPr>
        <w:ind w:left="5760" w:hanging="180"/>
      </w:pPr>
      <w:rPr>
        <w:rFonts w:cs="Times New Roman"/>
      </w:rPr>
    </w:lvl>
    <w:lvl w:ilvl="6">
      <w:start w:val="1"/>
      <w:numFmt w:val="decimal"/>
      <w:lvlText w:val="%7."/>
      <w:lvlJc w:val="left"/>
      <w:pPr>
        <w:ind w:left="6480" w:hanging="360"/>
      </w:pPr>
      <w:rPr>
        <w:rFonts w:cs="Times New Roman"/>
      </w:rPr>
    </w:lvl>
    <w:lvl w:ilvl="7">
      <w:start w:val="1"/>
      <w:numFmt w:val="lowerLetter"/>
      <w:lvlText w:val="%8."/>
      <w:lvlJc w:val="left"/>
      <w:pPr>
        <w:ind w:left="7200" w:hanging="360"/>
      </w:pPr>
      <w:rPr>
        <w:rFonts w:cs="Times New Roman"/>
      </w:rPr>
    </w:lvl>
    <w:lvl w:ilvl="8">
      <w:start w:val="1"/>
      <w:numFmt w:val="lowerRoman"/>
      <w:lvlText w:val="%9."/>
      <w:lvlJc w:val="right"/>
      <w:pPr>
        <w:ind w:left="7920" w:hanging="180"/>
      </w:pPr>
      <w:rPr>
        <w:rFonts w:cs="Times New Roman"/>
      </w:rPr>
    </w:lvl>
  </w:abstractNum>
  <w:abstractNum w:abstractNumId="18">
    <w:nsid w:val="26623E2C"/>
    <w:multiLevelType w:val="hybridMultilevel"/>
    <w:tmpl w:val="B2FE442C"/>
    <w:lvl w:ilvl="0">
      <w:start w:val="1"/>
      <w:numFmt w:val="bullet"/>
      <w:lvlText w:val=""/>
      <w:lvlJc w:val="left"/>
      <w:pPr>
        <w:ind w:left="3600" w:hanging="360"/>
      </w:pPr>
      <w:rPr>
        <w:rFonts w:ascii="Symbol" w:hAnsi="Symbol" w:hint="default"/>
      </w:rPr>
    </w:lvl>
    <w:lvl w:ilvl="1">
      <w:start w:val="1"/>
      <w:numFmt w:val="bullet"/>
      <w:lvlText w:val="o"/>
      <w:lvlJc w:val="left"/>
      <w:pPr>
        <w:ind w:left="4320" w:hanging="360"/>
      </w:pPr>
      <w:rPr>
        <w:rFonts w:ascii="Courier New" w:hAnsi="Courier New" w:hint="default"/>
      </w:rPr>
    </w:lvl>
    <w:lvl w:ilvl="2">
      <w:start w:val="1"/>
      <w:numFmt w:val="bullet"/>
      <w:lvlText w:val=""/>
      <w:lvlJc w:val="left"/>
      <w:pPr>
        <w:ind w:left="5040" w:hanging="360"/>
      </w:pPr>
      <w:rPr>
        <w:rFonts w:ascii="Wingdings" w:hAnsi="Wingdings" w:hint="default"/>
      </w:rPr>
    </w:lvl>
    <w:lvl w:ilvl="3">
      <w:start w:val="1"/>
      <w:numFmt w:val="bullet"/>
      <w:lvlText w:val=""/>
      <w:lvlJc w:val="left"/>
      <w:pPr>
        <w:ind w:left="5760" w:hanging="360"/>
      </w:pPr>
      <w:rPr>
        <w:rFonts w:ascii="Symbol" w:hAnsi="Symbol" w:hint="default"/>
      </w:rPr>
    </w:lvl>
    <w:lvl w:ilvl="4">
      <w:start w:val="1"/>
      <w:numFmt w:val="bullet"/>
      <w:lvlText w:val="o"/>
      <w:lvlJc w:val="left"/>
      <w:pPr>
        <w:ind w:left="6480" w:hanging="360"/>
      </w:pPr>
      <w:rPr>
        <w:rFonts w:ascii="Courier New" w:hAnsi="Courier New" w:hint="default"/>
      </w:rPr>
    </w:lvl>
    <w:lvl w:ilvl="5">
      <w:start w:val="1"/>
      <w:numFmt w:val="bullet"/>
      <w:lvlText w:val=""/>
      <w:lvlJc w:val="left"/>
      <w:pPr>
        <w:ind w:left="7200" w:hanging="360"/>
      </w:pPr>
      <w:rPr>
        <w:rFonts w:ascii="Wingdings" w:hAnsi="Wingdings" w:hint="default"/>
      </w:rPr>
    </w:lvl>
    <w:lvl w:ilvl="6">
      <w:start w:val="1"/>
      <w:numFmt w:val="bullet"/>
      <w:lvlText w:val=""/>
      <w:lvlJc w:val="left"/>
      <w:pPr>
        <w:ind w:left="7920" w:hanging="360"/>
      </w:pPr>
      <w:rPr>
        <w:rFonts w:ascii="Symbol" w:hAnsi="Symbol" w:hint="default"/>
      </w:rPr>
    </w:lvl>
    <w:lvl w:ilvl="7">
      <w:start w:val="1"/>
      <w:numFmt w:val="bullet"/>
      <w:lvlText w:val="o"/>
      <w:lvlJc w:val="left"/>
      <w:pPr>
        <w:ind w:left="8640" w:hanging="360"/>
      </w:pPr>
      <w:rPr>
        <w:rFonts w:ascii="Courier New" w:hAnsi="Courier New" w:hint="default"/>
      </w:rPr>
    </w:lvl>
    <w:lvl w:ilvl="8">
      <w:start w:val="1"/>
      <w:numFmt w:val="bullet"/>
      <w:lvlText w:val=""/>
      <w:lvlJc w:val="left"/>
      <w:pPr>
        <w:ind w:left="9360" w:hanging="360"/>
      </w:pPr>
      <w:rPr>
        <w:rFonts w:ascii="Wingdings" w:hAnsi="Wingdings" w:hint="default"/>
      </w:rPr>
    </w:lvl>
  </w:abstractNum>
  <w:abstractNum w:abstractNumId="19">
    <w:nsid w:val="297D622E"/>
    <w:multiLevelType w:val="multilevel"/>
    <w:tmpl w:val="2FE8599E"/>
    <w:lvl w:ilvl="0">
      <w:start w:val="1"/>
      <w:numFmt w:val="decimal"/>
      <w:pStyle w:val="ListBullet2"/>
      <w:lvlText w:val="%1."/>
      <w:lvlJc w:val="left"/>
      <w:pPr>
        <w:tabs>
          <w:tab w:val="num" w:pos="720"/>
        </w:tabs>
        <w:ind w:left="720" w:hanging="720"/>
      </w:pPr>
      <w:rPr>
        <w:rFonts w:ascii="Times New Roman" w:hAnsi="Times New Roman" w:cs="Times New Roman" w:hint="default"/>
        <w:b w:val="0"/>
        <w:i w:val="0"/>
        <w:sz w:val="24"/>
      </w:rPr>
    </w:lvl>
    <w:lvl w:ilvl="1">
      <w:start w:val="1"/>
      <w:numFmt w:val="lowerLetter"/>
      <w:lvlText w:val="%2."/>
      <w:lvlJc w:val="left"/>
      <w:pPr>
        <w:tabs>
          <w:tab w:val="num" w:pos="1224"/>
        </w:tabs>
        <w:ind w:left="1224" w:hanging="504"/>
      </w:pPr>
      <w:rPr>
        <w:rFonts w:cs="Times New Roman" w:hint="default"/>
        <w:sz w:val="24"/>
      </w:rPr>
    </w:lvl>
    <w:lvl w:ilvl="2">
      <w:start w:val="1"/>
      <w:numFmt w:val="decimal"/>
      <w:lvlText w:val="(%3)"/>
      <w:lvlJc w:val="left"/>
      <w:pPr>
        <w:tabs>
          <w:tab w:val="num" w:pos="1944"/>
        </w:tabs>
        <w:ind w:left="1944" w:hanging="648"/>
      </w:pPr>
      <w:rPr>
        <w:rFonts w:cs="Times New Roman" w:hint="default"/>
      </w:rPr>
    </w:lvl>
    <w:lvl w:ilvl="3">
      <w:start w:val="1"/>
      <w:numFmt w:val="decimal"/>
      <w:lvlText w:val="%1.%2.%3.%4."/>
      <w:lvlJc w:val="left"/>
      <w:pPr>
        <w:tabs>
          <w:tab w:val="num" w:pos="2448"/>
        </w:tabs>
        <w:ind w:left="2448" w:hanging="648"/>
      </w:pPr>
      <w:rPr>
        <w:rFonts w:cs="Times New Roman" w:hint="default"/>
      </w:rPr>
    </w:lvl>
    <w:lvl w:ilvl="4">
      <w:start w:val="1"/>
      <w:numFmt w:val="decimal"/>
      <w:lvlText w:val="%1.%2.%3.%4.%5."/>
      <w:lvlJc w:val="left"/>
      <w:pPr>
        <w:tabs>
          <w:tab w:val="num" w:pos="2952"/>
        </w:tabs>
        <w:ind w:left="2952" w:hanging="792"/>
      </w:pPr>
      <w:rPr>
        <w:rFonts w:cs="Times New Roman" w:hint="default"/>
      </w:rPr>
    </w:lvl>
    <w:lvl w:ilvl="5">
      <w:start w:val="1"/>
      <w:numFmt w:val="decimal"/>
      <w:lvlText w:val="%1.%2.%3.%4.%5.%6."/>
      <w:lvlJc w:val="left"/>
      <w:pPr>
        <w:tabs>
          <w:tab w:val="num" w:pos="3456"/>
        </w:tabs>
        <w:ind w:left="3456" w:hanging="936"/>
      </w:pPr>
      <w:rPr>
        <w:rFonts w:cs="Times New Roman" w:hint="default"/>
      </w:rPr>
    </w:lvl>
    <w:lvl w:ilvl="6">
      <w:start w:val="1"/>
      <w:numFmt w:val="decimal"/>
      <w:lvlText w:val="%1.%2.%3.%4.%5.%6.%7."/>
      <w:lvlJc w:val="left"/>
      <w:pPr>
        <w:tabs>
          <w:tab w:val="num" w:pos="3960"/>
        </w:tabs>
        <w:ind w:left="3960" w:hanging="1080"/>
      </w:pPr>
      <w:rPr>
        <w:rFonts w:cs="Times New Roman" w:hint="default"/>
      </w:rPr>
    </w:lvl>
    <w:lvl w:ilvl="7">
      <w:start w:val="1"/>
      <w:numFmt w:val="decimal"/>
      <w:lvlText w:val="%1.%2.%3.%4.%5.%6.%7.%8."/>
      <w:lvlJc w:val="left"/>
      <w:pPr>
        <w:tabs>
          <w:tab w:val="num" w:pos="4464"/>
        </w:tabs>
        <w:ind w:left="4464" w:hanging="1224"/>
      </w:pPr>
      <w:rPr>
        <w:rFonts w:cs="Times New Roman" w:hint="default"/>
      </w:rPr>
    </w:lvl>
    <w:lvl w:ilvl="8">
      <w:start w:val="1"/>
      <w:numFmt w:val="decimal"/>
      <w:lvlText w:val="%1.%2.%3.%4.%5.%6.%7.%8.%9."/>
      <w:lvlJc w:val="left"/>
      <w:pPr>
        <w:tabs>
          <w:tab w:val="num" w:pos="5040"/>
        </w:tabs>
        <w:ind w:left="5040" w:hanging="1440"/>
      </w:pPr>
      <w:rPr>
        <w:rFonts w:cs="Times New Roman" w:hint="default"/>
      </w:rPr>
    </w:lvl>
  </w:abstractNum>
  <w:abstractNum w:abstractNumId="20">
    <w:nsid w:val="2AF4087E"/>
    <w:multiLevelType w:val="hybridMultilevel"/>
    <w:tmpl w:val="EC6A5354"/>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hint="default"/>
      </w:rPr>
    </w:lvl>
    <w:lvl w:ilvl="8">
      <w:start w:val="1"/>
      <w:numFmt w:val="bullet"/>
      <w:lvlText w:val=""/>
      <w:lvlJc w:val="left"/>
      <w:pPr>
        <w:ind w:left="7920" w:hanging="360"/>
      </w:pPr>
      <w:rPr>
        <w:rFonts w:ascii="Wingdings" w:hAnsi="Wingdings" w:hint="default"/>
      </w:rPr>
    </w:lvl>
  </w:abstractNum>
  <w:abstractNum w:abstractNumId="21">
    <w:nsid w:val="2C6B3DA3"/>
    <w:multiLevelType w:val="hybridMultilevel"/>
    <w:tmpl w:val="B5B6A4D2"/>
    <w:lvl w:ilvl="0">
      <w:start w:val="1"/>
      <w:numFmt w:val="upperLetter"/>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2">
    <w:nsid w:val="2DF956E9"/>
    <w:multiLevelType w:val="hybridMultilevel"/>
    <w:tmpl w:val="A24A9CC0"/>
    <w:lvl w:ilvl="0">
      <w:start w:val="1"/>
      <w:numFmt w:val="upperRoman"/>
      <w:pStyle w:val="Heading1"/>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2CD289B"/>
    <w:multiLevelType w:val="multilevel"/>
    <w:tmpl w:val="73389A42"/>
    <w:lvl w:ilvl="0">
      <w:start w:val="1"/>
      <w:numFmt w:val="decimal"/>
      <w:pStyle w:val="DirectAnswer"/>
      <w:lvlText w:val="A%1."/>
      <w:lvlJc w:val="left"/>
      <w:pPr>
        <w:ind w:left="630" w:hanging="360"/>
      </w:pPr>
      <w:rPr>
        <w:rFonts w:cs="Times New Roman" w:hint="default"/>
        <w:b/>
        <w:i/>
      </w:rPr>
    </w:lvl>
    <w:lvl w:ilvl="1">
      <w:start w:val="1"/>
      <w:numFmt w:val="none"/>
      <w:lvlJc w:val="left"/>
      <w:pPr>
        <w:tabs>
          <w:tab w:val="num" w:pos="3528"/>
        </w:tabs>
        <w:ind w:left="3528" w:hanging="648"/>
      </w:pPr>
      <w:rPr>
        <w:rFonts w:cs="Times New Roman" w:hint="default"/>
      </w:rPr>
    </w:lvl>
    <w:lvl w:ilvl="2">
      <w:start w:val="1"/>
      <w:numFmt w:val="none"/>
      <w:lvlJc w:val="left"/>
      <w:pPr>
        <w:tabs>
          <w:tab w:val="num" w:pos="3528"/>
        </w:tabs>
        <w:ind w:left="3528" w:hanging="648"/>
      </w:pPr>
      <w:rPr>
        <w:rFonts w:cs="Times New Roman" w:hint="default"/>
      </w:rPr>
    </w:lvl>
    <w:lvl w:ilvl="3">
      <w:start w:val="1"/>
      <w:numFmt w:val="none"/>
      <w:lvlJc w:val="left"/>
      <w:pPr>
        <w:tabs>
          <w:tab w:val="num" w:pos="1440"/>
        </w:tabs>
        <w:ind w:left="1440" w:hanging="360"/>
      </w:pPr>
      <w:rPr>
        <w:rFonts w:cs="Times New Roman" w:hint="default"/>
      </w:rPr>
    </w:lvl>
    <w:lvl w:ilvl="4">
      <w:start w:val="1"/>
      <w:numFmt w:val="none"/>
      <w:lvlJc w:val="left"/>
      <w:pPr>
        <w:tabs>
          <w:tab w:val="num" w:pos="1800"/>
        </w:tabs>
        <w:ind w:left="1800" w:hanging="360"/>
      </w:pPr>
      <w:rPr>
        <w:rFonts w:cs="Times New Roman" w:hint="default"/>
      </w:rPr>
    </w:lvl>
    <w:lvl w:ilvl="5">
      <w:start w:val="1"/>
      <w:numFmt w:val="none"/>
      <w:lvlJc w:val="left"/>
      <w:pPr>
        <w:tabs>
          <w:tab w:val="num" w:pos="2160"/>
        </w:tabs>
        <w:ind w:left="2160" w:hanging="360"/>
      </w:pPr>
      <w:rPr>
        <w:rFonts w:cs="Times New Roman" w:hint="default"/>
      </w:rPr>
    </w:lvl>
    <w:lvl w:ilvl="6">
      <w:start w:val="1"/>
      <w:numFmt w:val="none"/>
      <w:lvlJc w:val="left"/>
      <w:pPr>
        <w:tabs>
          <w:tab w:val="num" w:pos="2520"/>
        </w:tabs>
        <w:ind w:left="2520" w:hanging="360"/>
      </w:pPr>
      <w:rPr>
        <w:rFonts w:cs="Times New Roman" w:hint="default"/>
      </w:rPr>
    </w:lvl>
    <w:lvl w:ilvl="7">
      <w:start w:val="1"/>
      <w:numFmt w:val="none"/>
      <w:lvlJc w:val="left"/>
      <w:pPr>
        <w:tabs>
          <w:tab w:val="num" w:pos="2880"/>
        </w:tabs>
        <w:ind w:left="2880" w:hanging="360"/>
      </w:pPr>
      <w:rPr>
        <w:rFonts w:cs="Times New Roman" w:hint="default"/>
      </w:rPr>
    </w:lvl>
    <w:lvl w:ilvl="8">
      <w:start w:val="1"/>
      <w:numFmt w:val="none"/>
      <w:lvlJc w:val="left"/>
      <w:pPr>
        <w:tabs>
          <w:tab w:val="num" w:pos="3240"/>
        </w:tabs>
        <w:ind w:left="3240" w:hanging="360"/>
      </w:pPr>
      <w:rPr>
        <w:rFonts w:cs="Times New Roman" w:hint="default"/>
      </w:rPr>
    </w:lvl>
  </w:abstractNum>
  <w:abstractNum w:abstractNumId="24">
    <w:nsid w:val="32D85013"/>
    <w:multiLevelType w:val="multilevel"/>
    <w:tmpl w:val="2B5CEB84"/>
    <w:lvl w:ilvl="0">
      <w:start w:val="1"/>
      <w:numFmt w:val="none"/>
      <w:lvlText w:val="A."/>
      <w:lvlJc w:val="left"/>
      <w:pPr>
        <w:tabs>
          <w:tab w:val="num" w:pos="720"/>
        </w:tabs>
        <w:ind w:left="720" w:hanging="720"/>
      </w:pPr>
      <w:rPr>
        <w:rFonts w:cs="Times New Roman" w:hint="default"/>
      </w:rPr>
    </w:lvl>
    <w:lvl w:ilvl="1">
      <w:start w:val="1"/>
      <w:numFmt w:val="none"/>
      <w:lvlJc w:val="left"/>
      <w:pPr>
        <w:tabs>
          <w:tab w:val="num" w:pos="3528"/>
        </w:tabs>
        <w:ind w:left="3528" w:hanging="648"/>
      </w:pPr>
      <w:rPr>
        <w:rFonts w:cs="Times New Roman" w:hint="default"/>
      </w:rPr>
    </w:lvl>
    <w:lvl w:ilvl="2">
      <w:start w:val="1"/>
      <w:numFmt w:val="bullet"/>
      <w:lvlText w:val=""/>
      <w:lvlJc w:val="left"/>
      <w:pPr>
        <w:tabs>
          <w:tab w:val="num" w:pos="3528"/>
        </w:tabs>
        <w:ind w:left="3528" w:hanging="648"/>
      </w:pPr>
      <w:rPr>
        <w:rFonts w:ascii="Symbol" w:hAnsi="Symbol" w:hint="default"/>
      </w:rPr>
    </w:lvl>
    <w:lvl w:ilvl="3">
      <w:start w:val="1"/>
      <w:numFmt w:val="none"/>
      <w:lvlJc w:val="left"/>
      <w:pPr>
        <w:tabs>
          <w:tab w:val="num" w:pos="1440"/>
        </w:tabs>
        <w:ind w:left="1440" w:hanging="360"/>
      </w:pPr>
      <w:rPr>
        <w:rFonts w:cs="Times New Roman" w:hint="default"/>
      </w:rPr>
    </w:lvl>
    <w:lvl w:ilvl="4">
      <w:start w:val="1"/>
      <w:numFmt w:val="none"/>
      <w:lvlJc w:val="left"/>
      <w:pPr>
        <w:tabs>
          <w:tab w:val="num" w:pos="1800"/>
        </w:tabs>
        <w:ind w:left="1800" w:hanging="360"/>
      </w:pPr>
      <w:rPr>
        <w:rFonts w:cs="Times New Roman" w:hint="default"/>
      </w:rPr>
    </w:lvl>
    <w:lvl w:ilvl="5">
      <w:start w:val="1"/>
      <w:numFmt w:val="none"/>
      <w:lvlJc w:val="left"/>
      <w:pPr>
        <w:tabs>
          <w:tab w:val="num" w:pos="2160"/>
        </w:tabs>
        <w:ind w:left="2160" w:hanging="360"/>
      </w:pPr>
      <w:rPr>
        <w:rFonts w:cs="Times New Roman" w:hint="default"/>
      </w:rPr>
    </w:lvl>
    <w:lvl w:ilvl="6">
      <w:start w:val="1"/>
      <w:numFmt w:val="none"/>
      <w:lvlJc w:val="left"/>
      <w:pPr>
        <w:tabs>
          <w:tab w:val="num" w:pos="2520"/>
        </w:tabs>
        <w:ind w:left="2520" w:hanging="360"/>
      </w:pPr>
      <w:rPr>
        <w:rFonts w:cs="Times New Roman" w:hint="default"/>
      </w:rPr>
    </w:lvl>
    <w:lvl w:ilvl="7">
      <w:start w:val="1"/>
      <w:numFmt w:val="none"/>
      <w:lvlJc w:val="left"/>
      <w:pPr>
        <w:tabs>
          <w:tab w:val="num" w:pos="2880"/>
        </w:tabs>
        <w:ind w:left="2880" w:hanging="360"/>
      </w:pPr>
      <w:rPr>
        <w:rFonts w:cs="Times New Roman" w:hint="default"/>
      </w:rPr>
    </w:lvl>
    <w:lvl w:ilvl="8">
      <w:start w:val="1"/>
      <w:numFmt w:val="none"/>
      <w:lvlJc w:val="left"/>
      <w:pPr>
        <w:tabs>
          <w:tab w:val="num" w:pos="3240"/>
        </w:tabs>
        <w:ind w:left="3240" w:hanging="360"/>
      </w:pPr>
      <w:rPr>
        <w:rFonts w:cs="Times New Roman" w:hint="default"/>
      </w:rPr>
    </w:lvl>
  </w:abstractNum>
  <w:abstractNum w:abstractNumId="25">
    <w:nsid w:val="36E34F9A"/>
    <w:multiLevelType w:val="hybridMultilevel"/>
    <w:tmpl w:val="F3D60F96"/>
    <w:lvl w:ilvl="0">
      <w:start w:val="1"/>
      <w:numFmt w:val="bullet"/>
      <w:lvlText w:val=""/>
      <w:lvlJc w:val="left"/>
      <w:pPr>
        <w:ind w:left="2160" w:hanging="360"/>
      </w:pPr>
      <w:rPr>
        <w:rFonts w:ascii="Symbol" w:hAnsi="Symbol" w:hint="default"/>
        <w:sz w:val="16"/>
      </w:rPr>
    </w:lvl>
    <w:lvl w:ilvl="1">
      <w:start w:val="1"/>
      <w:numFmt w:val="bullet"/>
      <w:lvlText w:val="o"/>
      <w:lvlJc w:val="left"/>
      <w:pPr>
        <w:ind w:left="2880" w:hanging="360"/>
      </w:pPr>
      <w:rPr>
        <w:rFonts w:ascii="Courier New" w:hAnsi="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hint="default"/>
      </w:rPr>
    </w:lvl>
    <w:lvl w:ilvl="8">
      <w:start w:val="1"/>
      <w:numFmt w:val="bullet"/>
      <w:lvlText w:val=""/>
      <w:lvlJc w:val="left"/>
      <w:pPr>
        <w:ind w:left="7920" w:hanging="360"/>
      </w:pPr>
      <w:rPr>
        <w:rFonts w:ascii="Wingdings" w:hAnsi="Wingdings" w:hint="default"/>
      </w:rPr>
    </w:lvl>
  </w:abstractNum>
  <w:abstractNum w:abstractNumId="26">
    <w:nsid w:val="37533AB0"/>
    <w:multiLevelType w:val="hybridMultilevel"/>
    <w:tmpl w:val="72E892A6"/>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7">
    <w:nsid w:val="3C651FFC"/>
    <w:multiLevelType w:val="hybridMultilevel"/>
    <w:tmpl w:val="6C72EDBA"/>
    <w:lvl w:ilvl="0">
      <w:start w:val="1"/>
      <w:numFmt w:val="upperLetter"/>
      <w:lvlText w:val="%1."/>
      <w:lvlJc w:val="left"/>
      <w:pPr>
        <w:ind w:left="1440" w:hanging="720"/>
      </w:pPr>
      <w:rPr>
        <w:rFonts w:hint="default"/>
      </w:rPr>
    </w:lvl>
    <w:lvl w:ilvl="1">
      <w:start w:val="1"/>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3E8771C0"/>
    <w:multiLevelType w:val="multilevel"/>
    <w:tmpl w:val="317CE78C"/>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9">
    <w:nsid w:val="44A4125D"/>
    <w:multiLevelType w:val="hybridMultilevel"/>
    <w:tmpl w:val="31C6049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DE043C0"/>
    <w:multiLevelType w:val="hybridMultilevel"/>
    <w:tmpl w:val="9EA4A4E6"/>
    <w:lvl w:ilvl="0">
      <w:start w:val="1"/>
      <w:numFmt w:val="bullet"/>
      <w:lvlText w:val=""/>
      <w:lvlJc w:val="left"/>
      <w:pPr>
        <w:ind w:left="1440" w:hanging="360"/>
      </w:pPr>
      <w:rPr>
        <w:rFonts w:ascii="Symbol" w:hAnsi="Symbol" w:hint="default"/>
        <w:sz w:val="16"/>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31">
    <w:nsid w:val="4EDF165E"/>
    <w:multiLevelType w:val="hybridMultilevel"/>
    <w:tmpl w:val="AC5CC0CA"/>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hint="default"/>
      </w:rPr>
    </w:lvl>
    <w:lvl w:ilvl="8">
      <w:start w:val="1"/>
      <w:numFmt w:val="bullet"/>
      <w:lvlText w:val=""/>
      <w:lvlJc w:val="left"/>
      <w:pPr>
        <w:ind w:left="7920" w:hanging="360"/>
      </w:pPr>
      <w:rPr>
        <w:rFonts w:ascii="Wingdings" w:hAnsi="Wingdings" w:hint="default"/>
      </w:rPr>
    </w:lvl>
  </w:abstractNum>
  <w:abstractNum w:abstractNumId="32">
    <w:nsid w:val="4F5D5C3B"/>
    <w:multiLevelType w:val="hybridMultilevel"/>
    <w:tmpl w:val="123281D4"/>
    <w:lvl w:ilvl="0">
      <w:start w:val="1"/>
      <w:numFmt w:val="upperLetter"/>
      <w:lvlText w:val="%1."/>
      <w:lvlJc w:val="left"/>
      <w:pPr>
        <w:ind w:left="1440" w:hanging="72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3">
    <w:nsid w:val="502F7395"/>
    <w:multiLevelType w:val="multilevel"/>
    <w:tmpl w:val="D25CAC1C"/>
    <w:lvl w:ilvl="0">
      <w:start w:val="1"/>
      <w:numFmt w:val="decimal"/>
      <w:lvlText w:val="%1"/>
      <w:lvlJc w:val="left"/>
      <w:pPr>
        <w:ind w:left="432" w:hanging="432"/>
      </w:pPr>
      <w:rPr>
        <w:rFonts w:cs="Times New Roman" w:hint="default"/>
      </w:rPr>
    </w:lvl>
    <w:lvl w:ilvl="1">
      <w:start w:val="1"/>
      <w:numFmt w:val="upperLetter"/>
      <w:lvlText w:val="%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4">
    <w:nsid w:val="52D206F5"/>
    <w:multiLevelType w:val="hybridMultilevel"/>
    <w:tmpl w:val="3D566746"/>
    <w:lvl w:ilvl="0">
      <w:start w:val="1"/>
      <w:numFmt w:val="bullet"/>
      <w:lvlText w:val="•"/>
      <w:lvlJc w:val="left"/>
      <w:pPr>
        <w:ind w:left="2160" w:hanging="360"/>
      </w:pPr>
      <w:rPr>
        <w:rFonts w:ascii="Times New Roman" w:hAnsi="Times New Roman" w:cs="Times New Roman"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5">
    <w:nsid w:val="54C548FC"/>
    <w:multiLevelType w:val="hybridMultilevel"/>
    <w:tmpl w:val="73782C2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36">
    <w:nsid w:val="5A2503DE"/>
    <w:multiLevelType w:val="hybridMultilevel"/>
    <w:tmpl w:val="F8B83BFE"/>
    <w:lvl w:ilvl="0">
      <w:start w:val="1"/>
      <w:numFmt w:val="upperLetter"/>
      <w:pStyle w:val="Heading2"/>
      <w:lvlText w:val="%1."/>
      <w:lvlJc w:val="left"/>
      <w:pPr>
        <w:ind w:left="1350" w:hanging="720"/>
      </w:pPr>
      <w:rPr>
        <w:rFonts w:hint="default"/>
      </w:rPr>
    </w:lvl>
    <w:lvl w:ilvl="1">
      <w:start w:val="1"/>
      <w:numFmt w:val="decimal"/>
      <w:lvlText w:val="(%2)"/>
      <w:lvlJc w:val="left"/>
      <w:pPr>
        <w:ind w:left="1260" w:hanging="360"/>
      </w:pPr>
      <w:rPr>
        <w:rFonts w:hint="default"/>
      </w:rPr>
    </w:lvl>
    <w:lvl w:ilvl="2">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37">
    <w:nsid w:val="5C1E2BC7"/>
    <w:multiLevelType w:val="hybridMultilevel"/>
    <w:tmpl w:val="C8D879E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5D0A19E5"/>
    <w:multiLevelType w:val="hybridMultilevel"/>
    <w:tmpl w:val="4C90B98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9">
    <w:nsid w:val="62AE068F"/>
    <w:multiLevelType w:val="hybridMultilevel"/>
    <w:tmpl w:val="B832EDB8"/>
    <w:lvl w:ilvl="0">
      <w:start w:val="1"/>
      <w:numFmt w:val="upperLetter"/>
      <w:pStyle w:val="SubHeading"/>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0">
    <w:nsid w:val="633D7804"/>
    <w:multiLevelType w:val="hybridMultilevel"/>
    <w:tmpl w:val="2C88A118"/>
    <w:lvl w:ilvl="0">
      <w:start w:val="1"/>
      <w:numFmt w:val="bullet"/>
      <w:lvlText w:val=""/>
      <w:lvlJc w:val="left"/>
      <w:pPr>
        <w:ind w:left="720" w:hanging="360"/>
      </w:pPr>
      <w:rPr>
        <w:rFonts w:ascii="Symbol" w:hAnsi="Symbol" w:hint="default"/>
        <w:sz w:val="1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65D039F8"/>
    <w:multiLevelType w:val="hybridMultilevel"/>
    <w:tmpl w:val="06FA177A"/>
    <w:lvl w:ilvl="0">
      <w:start w:val="1"/>
      <w:numFmt w:val="upperLetter"/>
      <w:lvlText w:val="%1."/>
      <w:lvlJc w:val="left"/>
      <w:pPr>
        <w:ind w:left="720" w:hanging="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effect w:val="none"/>
        <w:vertAlign w:val="baseline"/>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2">
    <w:nsid w:val="68BA7E55"/>
    <w:multiLevelType w:val="hybridMultilevel"/>
    <w:tmpl w:val="C5B06FC2"/>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hint="default"/>
      </w:rPr>
    </w:lvl>
    <w:lvl w:ilvl="8">
      <w:start w:val="1"/>
      <w:numFmt w:val="bullet"/>
      <w:lvlText w:val=""/>
      <w:lvlJc w:val="left"/>
      <w:pPr>
        <w:ind w:left="7920" w:hanging="360"/>
      </w:pPr>
      <w:rPr>
        <w:rFonts w:ascii="Wingdings" w:hAnsi="Wingdings" w:hint="default"/>
      </w:rPr>
    </w:lvl>
  </w:abstractNum>
  <w:abstractNum w:abstractNumId="43">
    <w:nsid w:val="69635425"/>
    <w:multiLevelType w:val="hybridMultilevel"/>
    <w:tmpl w:val="07CC5BE0"/>
    <w:lvl w:ilvl="0">
      <w:start w:val="1"/>
      <w:numFmt w:val="decimal"/>
      <w:lvlText w:val="Q%1."/>
      <w:lvlJc w:val="left"/>
      <w:pPr>
        <w:ind w:left="720" w:hanging="360"/>
      </w:pPr>
      <w:rPr>
        <w:rFonts w:ascii="Times New Roman" w:hAnsi="Times New Roman" w:cs="Times New Roman"/>
        <w:b w:val="0"/>
        <w:i w:val="0"/>
        <w:iCs w:val="0"/>
        <w:caps w:val="0"/>
        <w:smallCaps w:val="0"/>
        <w:strike w:val="0"/>
        <w:dstrike w:val="0"/>
        <w:vanish w:val="0"/>
        <w:color w:val="000000"/>
        <w:spacing w:val="0"/>
        <w:kern w:val="0"/>
        <w:position w:val="0"/>
        <w:u w:val="none"/>
        <w:effect w:val="none"/>
        <w:vertAlign w:val="baseline"/>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4">
    <w:nsid w:val="6ADF2FDF"/>
    <w:multiLevelType w:val="hybridMultilevel"/>
    <w:tmpl w:val="30DE3392"/>
    <w:lvl w:ilvl="0">
      <w:start w:val="1"/>
      <w:numFmt w:val="upperRoman"/>
      <w:lvlText w:val="%1."/>
      <w:lvlJc w:val="left"/>
      <w:pPr>
        <w:ind w:left="4680" w:hanging="720"/>
      </w:pPr>
      <w:rPr>
        <w:rFonts w:hint="default"/>
      </w:r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45">
    <w:nsid w:val="73C47EA5"/>
    <w:multiLevelType w:val="hybridMultilevel"/>
    <w:tmpl w:val="CC403554"/>
    <w:lvl w:ilvl="0">
      <w:start w:val="1"/>
      <w:numFmt w:val="bullet"/>
      <w:lvlText w:val=""/>
      <w:lvlJc w:val="left"/>
      <w:pPr>
        <w:ind w:left="1800" w:hanging="360"/>
      </w:pPr>
      <w:rPr>
        <w:rFonts w:ascii="Symbol" w:hAnsi="Symbol" w:hint="default"/>
        <w:sz w:val="20"/>
      </w:rPr>
    </w:lvl>
    <w:lvl w:ilvl="1">
      <w:start w:val="1"/>
      <w:numFmt w:val="bullet"/>
      <w:lvlText w:val="o"/>
      <w:lvlJc w:val="left"/>
      <w:pPr>
        <w:ind w:left="2520" w:hanging="360"/>
      </w:pPr>
      <w:rPr>
        <w:rFonts w:ascii="Courier New" w:hAnsi="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abstractNum w:abstractNumId="46">
    <w:nsid w:val="765E4587"/>
    <w:multiLevelType w:val="hybridMultilevel"/>
    <w:tmpl w:val="0CCC3290"/>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hint="default"/>
      </w:rPr>
    </w:lvl>
    <w:lvl w:ilvl="8">
      <w:start w:val="1"/>
      <w:numFmt w:val="bullet"/>
      <w:lvlText w:val=""/>
      <w:lvlJc w:val="left"/>
      <w:pPr>
        <w:ind w:left="7920" w:hanging="360"/>
      </w:pPr>
      <w:rPr>
        <w:rFonts w:ascii="Wingdings" w:hAnsi="Wingdings" w:hint="default"/>
      </w:rPr>
    </w:lvl>
  </w:abstractNum>
  <w:abstractNum w:abstractNumId="47">
    <w:nsid w:val="7B292210"/>
    <w:multiLevelType w:val="hybridMultilevel"/>
    <w:tmpl w:val="49BE8DCE"/>
    <w:lvl w:ilvl="0">
      <w:start w:val="3"/>
      <w:numFmt w:val="bullet"/>
      <w:lvlText w:val="-"/>
      <w:lvlJc w:val="left"/>
      <w:pPr>
        <w:ind w:left="1800" w:hanging="360"/>
      </w:pPr>
      <w:rPr>
        <w:rFonts w:ascii="Arial" w:eastAsia="Times New Roman" w:hAnsi="Arial" w:hint="default"/>
      </w:rPr>
    </w:lvl>
    <w:lvl w:ilvl="1">
      <w:start w:val="1"/>
      <w:numFmt w:val="bullet"/>
      <w:lvlText w:val="o"/>
      <w:lvlJc w:val="left"/>
      <w:pPr>
        <w:ind w:left="2520" w:hanging="360"/>
      </w:pPr>
      <w:rPr>
        <w:rFonts w:ascii="Courier New" w:hAnsi="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abstractNum w:abstractNumId="48">
    <w:nsid w:val="7E542108"/>
    <w:multiLevelType w:val="hybridMultilevel"/>
    <w:tmpl w:val="F44481BC"/>
    <w:lvl w:ilvl="0">
      <w:start w:val="1"/>
      <w:numFmt w:val="bullet"/>
      <w:lvlText w:val=""/>
      <w:lvlJc w:val="left"/>
      <w:pPr>
        <w:ind w:left="2160" w:hanging="360"/>
      </w:pPr>
      <w:rPr>
        <w:rFonts w:ascii="Symbol" w:hAnsi="Symbol" w:hint="default"/>
        <w:sz w:val="16"/>
      </w:rPr>
    </w:lvl>
    <w:lvl w:ilvl="1">
      <w:start w:val="1"/>
      <w:numFmt w:val="bullet"/>
      <w:lvlText w:val="o"/>
      <w:lvlJc w:val="left"/>
      <w:pPr>
        <w:ind w:left="2880" w:hanging="360"/>
      </w:pPr>
      <w:rPr>
        <w:rFonts w:ascii="Courier New" w:hAnsi="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hint="default"/>
      </w:rPr>
    </w:lvl>
    <w:lvl w:ilvl="8">
      <w:start w:val="1"/>
      <w:numFmt w:val="bullet"/>
      <w:lvlText w:val=""/>
      <w:lvlJc w:val="left"/>
      <w:pPr>
        <w:ind w:left="7920" w:hanging="360"/>
      </w:pPr>
      <w:rPr>
        <w:rFonts w:ascii="Wingdings" w:hAnsi="Wingdings" w:hint="default"/>
      </w:rPr>
    </w:lvl>
  </w:abstractNum>
  <w:abstractNum w:abstractNumId="49">
    <w:nsid w:val="7FAE04DE"/>
    <w:multiLevelType w:val="multilevel"/>
    <w:tmpl w:val="FB4AE6F8"/>
    <w:lvl w:ilvl="0">
      <w:start w:val="1"/>
      <w:numFmt w:val="decimal"/>
      <w:pStyle w:val="DirectQuestion"/>
      <w:lvlText w:val="Q%1."/>
      <w:lvlJc w:val="left"/>
      <w:pPr>
        <w:tabs>
          <w:tab w:val="num" w:pos="1440"/>
        </w:tabs>
        <w:ind w:left="1440" w:hanging="1440"/>
      </w:pPr>
      <w:rPr>
        <w:rFonts w:cs="Times New Roman" w:hint="default"/>
        <w:caps/>
        <w:strike w:val="0"/>
        <w:dstrike w:val="0"/>
        <w:vanish w:val="0"/>
        <w:color w:val="000000"/>
        <w:sz w:val="24"/>
        <w:vertAlign w:val="baseline"/>
      </w:rPr>
    </w:lvl>
    <w:lvl w:ilvl="1">
      <w:start w:val="1"/>
      <w:numFmt w:val="none"/>
      <w:lvlRestart w:val="0"/>
      <w:lvlText w:val="%2A."/>
      <w:lvlJc w:val="left"/>
      <w:pPr>
        <w:tabs>
          <w:tab w:val="num" w:pos="720"/>
        </w:tabs>
        <w:ind w:left="720" w:hanging="720"/>
      </w:pPr>
      <w:rPr>
        <w:rFonts w:cs="Times New Roman" w:hint="default"/>
      </w:rPr>
    </w:lvl>
    <w:lvl w:ilvl="2">
      <w:start w:val="1"/>
      <w:numFmt w:val="none"/>
      <w:lvlText w:val="%3."/>
      <w:lvlJc w:val="left"/>
      <w:pPr>
        <w:tabs>
          <w:tab w:val="num" w:pos="3528"/>
        </w:tabs>
        <w:ind w:left="3528" w:hanging="576"/>
      </w:pPr>
      <w:rPr>
        <w:rFonts w:cs="Times New Roman" w:hint="default"/>
      </w:rPr>
    </w:lvl>
    <w:lvl w:ilvl="3">
      <w:start w:val="1"/>
      <w:numFmt w:val="none"/>
      <w:lvlText w:val="(%4)"/>
      <w:lvlJc w:val="left"/>
      <w:pPr>
        <w:tabs>
          <w:tab w:val="num" w:pos="1800"/>
        </w:tabs>
        <w:ind w:left="1440"/>
      </w:pPr>
      <w:rPr>
        <w:rFonts w:cs="Times New Roman" w:hint="default"/>
      </w:rPr>
    </w:lvl>
    <w:lvl w:ilvl="4">
      <w:start w:val="1"/>
      <w:numFmt w:val="none"/>
      <w:lvlText w:val="(%5)"/>
      <w:lvlJc w:val="left"/>
      <w:pPr>
        <w:tabs>
          <w:tab w:val="num" w:pos="2880"/>
        </w:tabs>
        <w:ind w:left="2880" w:hanging="936"/>
      </w:pPr>
      <w:rPr>
        <w:rFonts w:cs="Times New Roman" w:hint="default"/>
      </w:rPr>
    </w:lvl>
    <w:lvl w:ilvl="5">
      <w:start w:val="1"/>
      <w:numFmt w:val="none"/>
      <w:lvlText w:val="%1.%2.%3.%4.%5.%6."/>
      <w:lvlJc w:val="left"/>
      <w:pPr>
        <w:tabs>
          <w:tab w:val="num" w:pos="2880"/>
        </w:tabs>
        <w:ind w:left="2736" w:hanging="936"/>
      </w:pPr>
      <w:rPr>
        <w:rFonts w:cs="Times New Roman" w:hint="default"/>
      </w:rPr>
    </w:lvl>
    <w:lvl w:ilvl="6">
      <w:start w:val="1"/>
      <w:numFmt w:val="none"/>
      <w:lvlText w:val="%1.%2.%3.%4.%5.%6.%7."/>
      <w:lvlJc w:val="left"/>
      <w:pPr>
        <w:tabs>
          <w:tab w:val="num" w:pos="3600"/>
        </w:tabs>
        <w:ind w:left="3240" w:hanging="1080"/>
      </w:pPr>
      <w:rPr>
        <w:rFonts w:cs="Times New Roman" w:hint="default"/>
      </w:rPr>
    </w:lvl>
    <w:lvl w:ilvl="7">
      <w:start w:val="1"/>
      <w:numFmt w:val="none"/>
      <w:lvlText w:val="%1.%2.%3.%4.%5.%6.%7.%8."/>
      <w:lvlJc w:val="left"/>
      <w:pPr>
        <w:tabs>
          <w:tab w:val="num" w:pos="3960"/>
        </w:tabs>
        <w:ind w:left="3744" w:hanging="1224"/>
      </w:pPr>
      <w:rPr>
        <w:rFonts w:cs="Times New Roman" w:hint="default"/>
      </w:rPr>
    </w:lvl>
    <w:lvl w:ilvl="8">
      <w:start w:val="0"/>
      <w:numFmt w:val="none"/>
      <w:lvlRestart w:val="0"/>
      <w:lvlText w:val="%1.%2.%3.%4.%5.%6.%7.%8.%9."/>
      <w:lvlJc w:val="left"/>
      <w:pPr>
        <w:tabs>
          <w:tab w:val="num" w:pos="4680"/>
        </w:tabs>
        <w:ind w:left="4320" w:hanging="144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9"/>
  </w:num>
  <w:num w:numId="7">
    <w:abstractNumId w:val="7"/>
  </w:num>
  <w:num w:numId="8">
    <w:abstractNumId w:val="6"/>
  </w:num>
  <w:num w:numId="9">
    <w:abstractNumId w:val="5"/>
  </w:num>
  <w:num w:numId="10">
    <w:abstractNumId w:val="4"/>
  </w:num>
  <w:num w:numId="11">
    <w:abstractNumId w:val="9"/>
  </w:num>
  <w:num w:numId="12">
    <w:abstractNumId w:val="7"/>
  </w:num>
  <w:num w:numId="13">
    <w:abstractNumId w:val="6"/>
  </w:num>
  <w:num w:numId="14">
    <w:abstractNumId w:val="5"/>
  </w:num>
  <w:num w:numId="15">
    <w:abstractNumId w:val="4"/>
  </w:num>
  <w:num w:numId="16">
    <w:abstractNumId w:val="9"/>
  </w:num>
  <w:num w:numId="17">
    <w:abstractNumId w:val="7"/>
  </w:num>
  <w:num w:numId="18">
    <w:abstractNumId w:val="6"/>
  </w:num>
  <w:num w:numId="19">
    <w:abstractNumId w:val="5"/>
  </w:num>
  <w:num w:numId="20">
    <w:abstractNumId w:val="4"/>
  </w:num>
  <w:num w:numId="21">
    <w:abstractNumId w:val="11"/>
  </w:num>
  <w:num w:numId="22">
    <w:abstractNumId w:val="49"/>
  </w:num>
  <w:num w:numId="23">
    <w:abstractNumId w:val="16"/>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19"/>
  </w:num>
  <w:num w:numId="31">
    <w:abstractNumId w:val="28"/>
  </w:num>
  <w:num w:numId="32">
    <w:abstractNumId w:val="28"/>
  </w:num>
  <w:num w:numId="33">
    <w:abstractNumId w:val="28"/>
  </w:num>
  <w:num w:numId="34">
    <w:abstractNumId w:val="47"/>
  </w:num>
  <w:num w:numId="35">
    <w:abstractNumId w:val="18"/>
  </w:num>
  <w:num w:numId="36">
    <w:abstractNumId w:val="24"/>
  </w:num>
  <w:num w:numId="37">
    <w:abstractNumId w:val="20"/>
  </w:num>
  <w:num w:numId="38">
    <w:abstractNumId w:val="9"/>
  </w:num>
  <w:num w:numId="39">
    <w:abstractNumId w:val="45"/>
  </w:num>
  <w:num w:numId="40">
    <w:abstractNumId w:val="7"/>
  </w:num>
  <w:num w:numId="41">
    <w:abstractNumId w:val="6"/>
  </w:num>
  <w:num w:numId="42">
    <w:abstractNumId w:val="5"/>
  </w:num>
  <w:num w:numId="43">
    <w:abstractNumId w:val="4"/>
  </w:num>
  <w:num w:numId="44">
    <w:abstractNumId w:val="8"/>
  </w:num>
  <w:num w:numId="45">
    <w:abstractNumId w:val="3"/>
  </w:num>
  <w:num w:numId="46">
    <w:abstractNumId w:val="2"/>
  </w:num>
  <w:num w:numId="47">
    <w:abstractNumId w:val="1"/>
  </w:num>
  <w:num w:numId="48">
    <w:abstractNumId w:val="0"/>
  </w:num>
  <w:num w:numId="49">
    <w:abstractNumId w:val="39"/>
  </w:num>
  <w:num w:numId="50">
    <w:abstractNumId w:val="24"/>
  </w:num>
  <w:num w:numId="51">
    <w:abstractNumId w:val="33"/>
  </w:num>
  <w:num w:numId="52">
    <w:abstractNumId w:val="43"/>
  </w:num>
  <w:num w:numId="53">
    <w:abstractNumId w:val="42"/>
  </w:num>
  <w:num w:numId="54">
    <w:abstractNumId w:val="31"/>
  </w:num>
  <w:num w:numId="55">
    <w:abstractNumId w:val="35"/>
  </w:num>
  <w:num w:numId="56">
    <w:abstractNumId w:val="17"/>
  </w:num>
  <w:num w:numId="57">
    <w:abstractNumId w:val="46"/>
  </w:num>
  <w:num w:numId="58">
    <w:abstractNumId w:val="11"/>
  </w:num>
  <w:num w:numId="59">
    <w:abstractNumId w:val="11"/>
  </w:num>
  <w:num w:numId="6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5"/>
  </w:num>
  <w:num w:numId="63">
    <w:abstractNumId w:val="12"/>
  </w:num>
  <w:num w:numId="64">
    <w:abstractNumId w:val="48"/>
  </w:num>
  <w:num w:numId="65">
    <w:abstractNumId w:val="30"/>
  </w:num>
  <w:num w:numId="66">
    <w:abstractNumId w:val="38"/>
  </w:num>
  <w:num w:numId="67">
    <w:abstractNumId w:val="41"/>
  </w:num>
  <w:num w:numId="68">
    <w:abstractNumId w:val="13"/>
  </w:num>
  <w:num w:numId="69">
    <w:abstractNumId w:val="32"/>
  </w:num>
  <w:num w:numId="70">
    <w:abstractNumId w:val="21"/>
  </w:num>
  <w:num w:numId="71">
    <w:abstractNumId w:val="21"/>
    <w:lvlOverride w:ilvl="0">
      <w:startOverride w:val="2"/>
    </w:lvlOverride>
  </w:num>
  <w:num w:numId="72">
    <w:abstractNumId w:val="21"/>
    <w:lvlOverride w:ilvl="0">
      <w:startOverride w:val="1"/>
    </w:lvlOverride>
  </w:num>
  <w:num w:numId="73">
    <w:abstractNumId w:val="21"/>
  </w:num>
  <w:num w:numId="74">
    <w:abstractNumId w:val="23"/>
  </w:num>
  <w:num w:numId="75">
    <w:abstractNumId w:val="36"/>
  </w:num>
  <w:num w:numId="76">
    <w:abstractNumId w:val="10"/>
  </w:num>
  <w:num w:numId="77">
    <w:abstractNumId w:val="29"/>
  </w:num>
  <w:num w:numId="78">
    <w:abstractNumId w:val="34"/>
  </w:num>
  <w:num w:numId="79">
    <w:abstractNumId w:val="40"/>
  </w:num>
  <w:num w:numId="80">
    <w:abstractNumId w:val="36"/>
    <w:lvlOverride w:ilvl="0">
      <w:startOverride w:val="1"/>
    </w:lvlOverride>
  </w:num>
  <w:num w:numId="81">
    <w:abstractNumId w:val="23"/>
  </w:num>
  <w:num w:numId="82">
    <w:abstractNumId w:val="37"/>
  </w:num>
  <w:num w:numId="83">
    <w:abstractNumId w:val="44"/>
  </w:num>
  <w:num w:numId="84">
    <w:abstractNumId w:val="44"/>
    <w:lvlOverride w:ilvl="0">
      <w:startOverride w:val="1"/>
    </w:lvlOverride>
  </w:num>
  <w:num w:numId="85">
    <w:abstractNumId w:val="36"/>
    <w:lvlOverride w:ilvl="0">
      <w:startOverride w:val="1"/>
    </w:lvlOverride>
  </w:num>
  <w:num w:numId="86">
    <w:abstractNumId w:val="36"/>
    <w:lvlOverride w:ilvl="0">
      <w:startOverride w:val="1"/>
    </w:lvlOverride>
  </w:num>
  <w:num w:numId="87">
    <w:abstractNumId w:val="23"/>
  </w:num>
  <w:num w:numId="88">
    <w:abstractNumId w:val="26"/>
  </w:num>
  <w:num w:numId="89">
    <w:abstractNumId w:val="15"/>
  </w:num>
  <w:num w:numId="90">
    <w:abstractNumId w:val="14"/>
  </w:num>
  <w:num w:numId="91">
    <w:abstractNumId w:val="27"/>
  </w:num>
  <w:num w:numId="92">
    <w:abstractNumId w:val="22"/>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defaultTabStop w:val="720"/>
  <w:doNotHyphenateCaps/>
  <w:drawingGridHorizontalSpacing w:val="120"/>
  <w:displayHorizontalDrawingGridEvery w:val="2"/>
  <w:characterSpacingControl w:val="doNotCompress"/>
  <w:doNotValidateAgainstSchema/>
  <w:doNotDemarcateInvalidXml/>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14D"/>
    <w:rsid w:val="00000463"/>
    <w:rsid w:val="00003EA5"/>
    <w:rsid w:val="00003EAA"/>
    <w:rsid w:val="000062BB"/>
    <w:rsid w:val="0000722B"/>
    <w:rsid w:val="00010590"/>
    <w:rsid w:val="00010BEF"/>
    <w:rsid w:val="00010C7B"/>
    <w:rsid w:val="00011674"/>
    <w:rsid w:val="0001171B"/>
    <w:rsid w:val="00013D8F"/>
    <w:rsid w:val="00021301"/>
    <w:rsid w:val="0002217B"/>
    <w:rsid w:val="000236EB"/>
    <w:rsid w:val="000246DC"/>
    <w:rsid w:val="00027744"/>
    <w:rsid w:val="00030247"/>
    <w:rsid w:val="00035AE2"/>
    <w:rsid w:val="00036A8F"/>
    <w:rsid w:val="00037C42"/>
    <w:rsid w:val="00040E0B"/>
    <w:rsid w:val="00043715"/>
    <w:rsid w:val="00043B62"/>
    <w:rsid w:val="0005013E"/>
    <w:rsid w:val="000522F5"/>
    <w:rsid w:val="0005511B"/>
    <w:rsid w:val="00056C7B"/>
    <w:rsid w:val="00060B74"/>
    <w:rsid w:val="00060D68"/>
    <w:rsid w:val="000610D6"/>
    <w:rsid w:val="00061497"/>
    <w:rsid w:val="00063733"/>
    <w:rsid w:val="00063844"/>
    <w:rsid w:val="00065951"/>
    <w:rsid w:val="000674AF"/>
    <w:rsid w:val="00070836"/>
    <w:rsid w:val="000721F9"/>
    <w:rsid w:val="0007296F"/>
    <w:rsid w:val="00072E85"/>
    <w:rsid w:val="00074855"/>
    <w:rsid w:val="00075DEE"/>
    <w:rsid w:val="00076247"/>
    <w:rsid w:val="0007718F"/>
    <w:rsid w:val="00080B5C"/>
    <w:rsid w:val="00080D48"/>
    <w:rsid w:val="00080E01"/>
    <w:rsid w:val="00083841"/>
    <w:rsid w:val="00083A82"/>
    <w:rsid w:val="000845DB"/>
    <w:rsid w:val="0009028D"/>
    <w:rsid w:val="0009300D"/>
    <w:rsid w:val="00097622"/>
    <w:rsid w:val="00097730"/>
    <w:rsid w:val="00097888"/>
    <w:rsid w:val="00097CA9"/>
    <w:rsid w:val="000A091E"/>
    <w:rsid w:val="000A258E"/>
    <w:rsid w:val="000A25E5"/>
    <w:rsid w:val="000A4492"/>
    <w:rsid w:val="000B26F1"/>
    <w:rsid w:val="000B365A"/>
    <w:rsid w:val="000B7086"/>
    <w:rsid w:val="000C2FD8"/>
    <w:rsid w:val="000D0487"/>
    <w:rsid w:val="000D45B5"/>
    <w:rsid w:val="000D4CBB"/>
    <w:rsid w:val="000D61B3"/>
    <w:rsid w:val="000E0344"/>
    <w:rsid w:val="000E15B0"/>
    <w:rsid w:val="000E1F3F"/>
    <w:rsid w:val="000E27E2"/>
    <w:rsid w:val="000E2B6F"/>
    <w:rsid w:val="000E35AA"/>
    <w:rsid w:val="000E3C7A"/>
    <w:rsid w:val="000E414C"/>
    <w:rsid w:val="000E51EC"/>
    <w:rsid w:val="000E547B"/>
    <w:rsid w:val="000F502F"/>
    <w:rsid w:val="000F53D6"/>
    <w:rsid w:val="000F6C82"/>
    <w:rsid w:val="000F72E9"/>
    <w:rsid w:val="001024DD"/>
    <w:rsid w:val="00106207"/>
    <w:rsid w:val="00106586"/>
    <w:rsid w:val="00113935"/>
    <w:rsid w:val="00115167"/>
    <w:rsid w:val="00115F49"/>
    <w:rsid w:val="00116281"/>
    <w:rsid w:val="00116C28"/>
    <w:rsid w:val="001177CC"/>
    <w:rsid w:val="00120823"/>
    <w:rsid w:val="001255A3"/>
    <w:rsid w:val="00125FD5"/>
    <w:rsid w:val="00126764"/>
    <w:rsid w:val="001268C5"/>
    <w:rsid w:val="00131DD6"/>
    <w:rsid w:val="00135DA3"/>
    <w:rsid w:val="001360BF"/>
    <w:rsid w:val="00142692"/>
    <w:rsid w:val="00145BB1"/>
    <w:rsid w:val="001461D9"/>
    <w:rsid w:val="0015041A"/>
    <w:rsid w:val="001512C7"/>
    <w:rsid w:val="001513F6"/>
    <w:rsid w:val="00151DD3"/>
    <w:rsid w:val="00153AB3"/>
    <w:rsid w:val="001540F8"/>
    <w:rsid w:val="001548C8"/>
    <w:rsid w:val="0015754B"/>
    <w:rsid w:val="001619EE"/>
    <w:rsid w:val="00162EE8"/>
    <w:rsid w:val="00165BBF"/>
    <w:rsid w:val="00170BE9"/>
    <w:rsid w:val="001728A7"/>
    <w:rsid w:val="00173230"/>
    <w:rsid w:val="00175B21"/>
    <w:rsid w:val="00181371"/>
    <w:rsid w:val="00182DE9"/>
    <w:rsid w:val="00187060"/>
    <w:rsid w:val="001875CB"/>
    <w:rsid w:val="001875CE"/>
    <w:rsid w:val="0019041E"/>
    <w:rsid w:val="00194F59"/>
    <w:rsid w:val="00195D15"/>
    <w:rsid w:val="001A054D"/>
    <w:rsid w:val="001A111B"/>
    <w:rsid w:val="001A3355"/>
    <w:rsid w:val="001A52C3"/>
    <w:rsid w:val="001A7A65"/>
    <w:rsid w:val="001B048C"/>
    <w:rsid w:val="001B0EA3"/>
    <w:rsid w:val="001B145B"/>
    <w:rsid w:val="001B22D4"/>
    <w:rsid w:val="001B297F"/>
    <w:rsid w:val="001B2EE9"/>
    <w:rsid w:val="001B31E5"/>
    <w:rsid w:val="001B3650"/>
    <w:rsid w:val="001B56C3"/>
    <w:rsid w:val="001C1921"/>
    <w:rsid w:val="001C2CF8"/>
    <w:rsid w:val="001C3927"/>
    <w:rsid w:val="001C4732"/>
    <w:rsid w:val="001C5814"/>
    <w:rsid w:val="001C60DE"/>
    <w:rsid w:val="001C6334"/>
    <w:rsid w:val="001C74F7"/>
    <w:rsid w:val="001D1183"/>
    <w:rsid w:val="001D1E7B"/>
    <w:rsid w:val="001D2D31"/>
    <w:rsid w:val="001E03D3"/>
    <w:rsid w:val="001E1508"/>
    <w:rsid w:val="001E36CF"/>
    <w:rsid w:val="001E37AD"/>
    <w:rsid w:val="001E48B5"/>
    <w:rsid w:val="001E4A56"/>
    <w:rsid w:val="001F06DB"/>
    <w:rsid w:val="001F2305"/>
    <w:rsid w:val="001F239E"/>
    <w:rsid w:val="001F2DA3"/>
    <w:rsid w:val="001F5972"/>
    <w:rsid w:val="001F792F"/>
    <w:rsid w:val="00200A62"/>
    <w:rsid w:val="002014D7"/>
    <w:rsid w:val="002019CD"/>
    <w:rsid w:val="0020293B"/>
    <w:rsid w:val="00202C50"/>
    <w:rsid w:val="00202EC4"/>
    <w:rsid w:val="002035B4"/>
    <w:rsid w:val="0020481C"/>
    <w:rsid w:val="00204F9A"/>
    <w:rsid w:val="002117B1"/>
    <w:rsid w:val="00212C28"/>
    <w:rsid w:val="002138C7"/>
    <w:rsid w:val="002142D3"/>
    <w:rsid w:val="00216726"/>
    <w:rsid w:val="00216957"/>
    <w:rsid w:val="002223EA"/>
    <w:rsid w:val="0022254D"/>
    <w:rsid w:val="002258A3"/>
    <w:rsid w:val="00225A1E"/>
    <w:rsid w:val="00231D52"/>
    <w:rsid w:val="0023370D"/>
    <w:rsid w:val="00235373"/>
    <w:rsid w:val="00236202"/>
    <w:rsid w:val="002400C5"/>
    <w:rsid w:val="00240398"/>
    <w:rsid w:val="00242BAC"/>
    <w:rsid w:val="00244AFF"/>
    <w:rsid w:val="0024511E"/>
    <w:rsid w:val="0024536F"/>
    <w:rsid w:val="002460F0"/>
    <w:rsid w:val="002464AE"/>
    <w:rsid w:val="00246DC6"/>
    <w:rsid w:val="002508A3"/>
    <w:rsid w:val="0025436C"/>
    <w:rsid w:val="002545C0"/>
    <w:rsid w:val="00254AF1"/>
    <w:rsid w:val="0025555F"/>
    <w:rsid w:val="00261FAE"/>
    <w:rsid w:val="00263278"/>
    <w:rsid w:val="002666ED"/>
    <w:rsid w:val="00266767"/>
    <w:rsid w:val="00267042"/>
    <w:rsid w:val="002730A8"/>
    <w:rsid w:val="0027476B"/>
    <w:rsid w:val="002763A0"/>
    <w:rsid w:val="002767DF"/>
    <w:rsid w:val="00277404"/>
    <w:rsid w:val="00280661"/>
    <w:rsid w:val="00280B81"/>
    <w:rsid w:val="002824A7"/>
    <w:rsid w:val="00286605"/>
    <w:rsid w:val="00287235"/>
    <w:rsid w:val="0029071E"/>
    <w:rsid w:val="00291E6C"/>
    <w:rsid w:val="00292256"/>
    <w:rsid w:val="00294021"/>
    <w:rsid w:val="002942AE"/>
    <w:rsid w:val="0029460C"/>
    <w:rsid w:val="002947F6"/>
    <w:rsid w:val="0029480B"/>
    <w:rsid w:val="00294D2C"/>
    <w:rsid w:val="00294DD3"/>
    <w:rsid w:val="00297D31"/>
    <w:rsid w:val="002A04E4"/>
    <w:rsid w:val="002A066F"/>
    <w:rsid w:val="002A0953"/>
    <w:rsid w:val="002A11E6"/>
    <w:rsid w:val="002A1726"/>
    <w:rsid w:val="002A2C02"/>
    <w:rsid w:val="002A328D"/>
    <w:rsid w:val="002B1132"/>
    <w:rsid w:val="002B70A4"/>
    <w:rsid w:val="002B7B5C"/>
    <w:rsid w:val="002C0DA7"/>
    <w:rsid w:val="002C0E82"/>
    <w:rsid w:val="002C1E90"/>
    <w:rsid w:val="002C3DA0"/>
    <w:rsid w:val="002C56C3"/>
    <w:rsid w:val="002C6329"/>
    <w:rsid w:val="002D06EA"/>
    <w:rsid w:val="002D2E3E"/>
    <w:rsid w:val="002D347A"/>
    <w:rsid w:val="002D36DD"/>
    <w:rsid w:val="002D4FE1"/>
    <w:rsid w:val="002D69F0"/>
    <w:rsid w:val="002E0A0E"/>
    <w:rsid w:val="002F07F2"/>
    <w:rsid w:val="002F1CA3"/>
    <w:rsid w:val="002F3274"/>
    <w:rsid w:val="002F59B2"/>
    <w:rsid w:val="002F7052"/>
    <w:rsid w:val="002F767C"/>
    <w:rsid w:val="003028BA"/>
    <w:rsid w:val="00302A4E"/>
    <w:rsid w:val="00302B98"/>
    <w:rsid w:val="0030322D"/>
    <w:rsid w:val="00304415"/>
    <w:rsid w:val="003079E4"/>
    <w:rsid w:val="00307AD8"/>
    <w:rsid w:val="00307B34"/>
    <w:rsid w:val="0031272E"/>
    <w:rsid w:val="00312F0B"/>
    <w:rsid w:val="0031372B"/>
    <w:rsid w:val="003137F0"/>
    <w:rsid w:val="003152B3"/>
    <w:rsid w:val="0031599B"/>
    <w:rsid w:val="003239A6"/>
    <w:rsid w:val="003243DF"/>
    <w:rsid w:val="0032567F"/>
    <w:rsid w:val="00327637"/>
    <w:rsid w:val="00327D46"/>
    <w:rsid w:val="003310D8"/>
    <w:rsid w:val="00332670"/>
    <w:rsid w:val="00332C7A"/>
    <w:rsid w:val="00334BB2"/>
    <w:rsid w:val="0034299F"/>
    <w:rsid w:val="003432B6"/>
    <w:rsid w:val="003444BA"/>
    <w:rsid w:val="00345A03"/>
    <w:rsid w:val="00352325"/>
    <w:rsid w:val="00352A76"/>
    <w:rsid w:val="003531B8"/>
    <w:rsid w:val="00353BB0"/>
    <w:rsid w:val="00353CDA"/>
    <w:rsid w:val="00354C29"/>
    <w:rsid w:val="0035795D"/>
    <w:rsid w:val="003619E3"/>
    <w:rsid w:val="00362467"/>
    <w:rsid w:val="00364A57"/>
    <w:rsid w:val="00364AB2"/>
    <w:rsid w:val="00364AD9"/>
    <w:rsid w:val="003651C7"/>
    <w:rsid w:val="0036552E"/>
    <w:rsid w:val="003655FE"/>
    <w:rsid w:val="003675AA"/>
    <w:rsid w:val="0036779D"/>
    <w:rsid w:val="0037187E"/>
    <w:rsid w:val="0037208D"/>
    <w:rsid w:val="00372909"/>
    <w:rsid w:val="00373F9E"/>
    <w:rsid w:val="00374EC9"/>
    <w:rsid w:val="00375689"/>
    <w:rsid w:val="00376AA5"/>
    <w:rsid w:val="00382C50"/>
    <w:rsid w:val="003848BD"/>
    <w:rsid w:val="00384B45"/>
    <w:rsid w:val="00385722"/>
    <w:rsid w:val="00386852"/>
    <w:rsid w:val="0038694F"/>
    <w:rsid w:val="0038785C"/>
    <w:rsid w:val="003914B4"/>
    <w:rsid w:val="00392548"/>
    <w:rsid w:val="00397354"/>
    <w:rsid w:val="003A54D7"/>
    <w:rsid w:val="003A6694"/>
    <w:rsid w:val="003B0B8B"/>
    <w:rsid w:val="003B0CBF"/>
    <w:rsid w:val="003B1CC9"/>
    <w:rsid w:val="003B2053"/>
    <w:rsid w:val="003B3920"/>
    <w:rsid w:val="003B7254"/>
    <w:rsid w:val="003C1415"/>
    <w:rsid w:val="003C17AB"/>
    <w:rsid w:val="003C5CFF"/>
    <w:rsid w:val="003C6792"/>
    <w:rsid w:val="003D0F79"/>
    <w:rsid w:val="003D2F28"/>
    <w:rsid w:val="003D5288"/>
    <w:rsid w:val="003D5C41"/>
    <w:rsid w:val="003D7E42"/>
    <w:rsid w:val="003E1FD6"/>
    <w:rsid w:val="003E28CE"/>
    <w:rsid w:val="003E3CC3"/>
    <w:rsid w:val="003E55A6"/>
    <w:rsid w:val="003E6C96"/>
    <w:rsid w:val="003F10C3"/>
    <w:rsid w:val="003F4F6D"/>
    <w:rsid w:val="003F5D1A"/>
    <w:rsid w:val="00400019"/>
    <w:rsid w:val="004001AF"/>
    <w:rsid w:val="004029FB"/>
    <w:rsid w:val="004044EE"/>
    <w:rsid w:val="0040476D"/>
    <w:rsid w:val="0040788B"/>
    <w:rsid w:val="00410EBE"/>
    <w:rsid w:val="004128A6"/>
    <w:rsid w:val="00412D67"/>
    <w:rsid w:val="00422281"/>
    <w:rsid w:val="00431961"/>
    <w:rsid w:val="0043248A"/>
    <w:rsid w:val="0043592A"/>
    <w:rsid w:val="00435F9F"/>
    <w:rsid w:val="00436CB3"/>
    <w:rsid w:val="00436F71"/>
    <w:rsid w:val="00443287"/>
    <w:rsid w:val="00446C88"/>
    <w:rsid w:val="00447336"/>
    <w:rsid w:val="0044737C"/>
    <w:rsid w:val="004512A8"/>
    <w:rsid w:val="004536A2"/>
    <w:rsid w:val="00453D26"/>
    <w:rsid w:val="00455EC3"/>
    <w:rsid w:val="004625DE"/>
    <w:rsid w:val="004630A2"/>
    <w:rsid w:val="00463CCC"/>
    <w:rsid w:val="00465347"/>
    <w:rsid w:val="0046743C"/>
    <w:rsid w:val="00470310"/>
    <w:rsid w:val="00473812"/>
    <w:rsid w:val="004752C9"/>
    <w:rsid w:val="00477F05"/>
    <w:rsid w:val="00481389"/>
    <w:rsid w:val="004830D2"/>
    <w:rsid w:val="00484FC8"/>
    <w:rsid w:val="00485C74"/>
    <w:rsid w:val="00486ADE"/>
    <w:rsid w:val="00486B4F"/>
    <w:rsid w:val="00486FF4"/>
    <w:rsid w:val="0048752C"/>
    <w:rsid w:val="00495D45"/>
    <w:rsid w:val="004A2D35"/>
    <w:rsid w:val="004A4A6A"/>
    <w:rsid w:val="004A5C37"/>
    <w:rsid w:val="004A7370"/>
    <w:rsid w:val="004A74E3"/>
    <w:rsid w:val="004B1DBD"/>
    <w:rsid w:val="004B2EB7"/>
    <w:rsid w:val="004B5AEA"/>
    <w:rsid w:val="004B7176"/>
    <w:rsid w:val="004B7C08"/>
    <w:rsid w:val="004C28E8"/>
    <w:rsid w:val="004C428D"/>
    <w:rsid w:val="004C5BE6"/>
    <w:rsid w:val="004C7B89"/>
    <w:rsid w:val="004D17BF"/>
    <w:rsid w:val="004D2733"/>
    <w:rsid w:val="004D2735"/>
    <w:rsid w:val="004D282B"/>
    <w:rsid w:val="004D4048"/>
    <w:rsid w:val="004D563B"/>
    <w:rsid w:val="004D6147"/>
    <w:rsid w:val="004D6E82"/>
    <w:rsid w:val="004D7546"/>
    <w:rsid w:val="004D76DE"/>
    <w:rsid w:val="004D7915"/>
    <w:rsid w:val="004E18F4"/>
    <w:rsid w:val="004E60EF"/>
    <w:rsid w:val="004E727E"/>
    <w:rsid w:val="004E797D"/>
    <w:rsid w:val="004E7AE0"/>
    <w:rsid w:val="004E7BE2"/>
    <w:rsid w:val="004F0158"/>
    <w:rsid w:val="004F06DB"/>
    <w:rsid w:val="004F09B9"/>
    <w:rsid w:val="004F2A02"/>
    <w:rsid w:val="004F3FAF"/>
    <w:rsid w:val="004F628E"/>
    <w:rsid w:val="004F68D6"/>
    <w:rsid w:val="004F7FDD"/>
    <w:rsid w:val="0050107C"/>
    <w:rsid w:val="005022BB"/>
    <w:rsid w:val="00502D12"/>
    <w:rsid w:val="005031E1"/>
    <w:rsid w:val="00505A13"/>
    <w:rsid w:val="00505AEA"/>
    <w:rsid w:val="00505EF8"/>
    <w:rsid w:val="005062AE"/>
    <w:rsid w:val="005066B1"/>
    <w:rsid w:val="00510FA9"/>
    <w:rsid w:val="00512208"/>
    <w:rsid w:val="00512217"/>
    <w:rsid w:val="00513D0D"/>
    <w:rsid w:val="0051426D"/>
    <w:rsid w:val="00515D32"/>
    <w:rsid w:val="00516A53"/>
    <w:rsid w:val="00516AB4"/>
    <w:rsid w:val="005170CE"/>
    <w:rsid w:val="0052068F"/>
    <w:rsid w:val="00520728"/>
    <w:rsid w:val="005218A2"/>
    <w:rsid w:val="0052345B"/>
    <w:rsid w:val="005245F6"/>
    <w:rsid w:val="00524A36"/>
    <w:rsid w:val="00524F7D"/>
    <w:rsid w:val="005260CD"/>
    <w:rsid w:val="00530A35"/>
    <w:rsid w:val="0053362C"/>
    <w:rsid w:val="00533B28"/>
    <w:rsid w:val="005347E0"/>
    <w:rsid w:val="00534E0F"/>
    <w:rsid w:val="00536536"/>
    <w:rsid w:val="005365F3"/>
    <w:rsid w:val="00537623"/>
    <w:rsid w:val="00537A4B"/>
    <w:rsid w:val="0054110D"/>
    <w:rsid w:val="005429D1"/>
    <w:rsid w:val="00545564"/>
    <w:rsid w:val="00545F3B"/>
    <w:rsid w:val="0054735C"/>
    <w:rsid w:val="005518D0"/>
    <w:rsid w:val="00556482"/>
    <w:rsid w:val="005565F7"/>
    <w:rsid w:val="00561E6C"/>
    <w:rsid w:val="00562C65"/>
    <w:rsid w:val="0056314D"/>
    <w:rsid w:val="0056488D"/>
    <w:rsid w:val="00565058"/>
    <w:rsid w:val="00570F3D"/>
    <w:rsid w:val="00573B2B"/>
    <w:rsid w:val="00576A00"/>
    <w:rsid w:val="00582425"/>
    <w:rsid w:val="00583182"/>
    <w:rsid w:val="00583938"/>
    <w:rsid w:val="00583CE2"/>
    <w:rsid w:val="00583FCF"/>
    <w:rsid w:val="005858E7"/>
    <w:rsid w:val="00590C0D"/>
    <w:rsid w:val="00592D9B"/>
    <w:rsid w:val="00592F6F"/>
    <w:rsid w:val="00595E10"/>
    <w:rsid w:val="00597436"/>
    <w:rsid w:val="005977AD"/>
    <w:rsid w:val="005A1397"/>
    <w:rsid w:val="005A22B6"/>
    <w:rsid w:val="005A2854"/>
    <w:rsid w:val="005A5D45"/>
    <w:rsid w:val="005A6044"/>
    <w:rsid w:val="005A773A"/>
    <w:rsid w:val="005B2A65"/>
    <w:rsid w:val="005B3D89"/>
    <w:rsid w:val="005B6643"/>
    <w:rsid w:val="005B7A78"/>
    <w:rsid w:val="005B7B57"/>
    <w:rsid w:val="005C0635"/>
    <w:rsid w:val="005C732A"/>
    <w:rsid w:val="005D29CA"/>
    <w:rsid w:val="005D3A38"/>
    <w:rsid w:val="005D3D5C"/>
    <w:rsid w:val="005D5C9C"/>
    <w:rsid w:val="005D668D"/>
    <w:rsid w:val="005D72FF"/>
    <w:rsid w:val="005E0AD2"/>
    <w:rsid w:val="005E14BC"/>
    <w:rsid w:val="005E3D15"/>
    <w:rsid w:val="005E4DF2"/>
    <w:rsid w:val="005E7896"/>
    <w:rsid w:val="005F118F"/>
    <w:rsid w:val="005F2DB4"/>
    <w:rsid w:val="005F305B"/>
    <w:rsid w:val="005F3EE3"/>
    <w:rsid w:val="005F4849"/>
    <w:rsid w:val="005F5541"/>
    <w:rsid w:val="00600D73"/>
    <w:rsid w:val="00603DD3"/>
    <w:rsid w:val="006050A4"/>
    <w:rsid w:val="00605B8D"/>
    <w:rsid w:val="006076F7"/>
    <w:rsid w:val="00607B33"/>
    <w:rsid w:val="00612093"/>
    <w:rsid w:val="006121C3"/>
    <w:rsid w:val="00612988"/>
    <w:rsid w:val="00613B9D"/>
    <w:rsid w:val="00616447"/>
    <w:rsid w:val="00616FAC"/>
    <w:rsid w:val="00620002"/>
    <w:rsid w:val="00624FAF"/>
    <w:rsid w:val="0062502E"/>
    <w:rsid w:val="00626CE9"/>
    <w:rsid w:val="00632154"/>
    <w:rsid w:val="00632E42"/>
    <w:rsid w:val="006338D5"/>
    <w:rsid w:val="00633994"/>
    <w:rsid w:val="00633B4E"/>
    <w:rsid w:val="00633C85"/>
    <w:rsid w:val="0063518F"/>
    <w:rsid w:val="006351DF"/>
    <w:rsid w:val="00635C23"/>
    <w:rsid w:val="00636B76"/>
    <w:rsid w:val="0063720E"/>
    <w:rsid w:val="00643FC4"/>
    <w:rsid w:val="006508B6"/>
    <w:rsid w:val="00651752"/>
    <w:rsid w:val="00651783"/>
    <w:rsid w:val="00651E05"/>
    <w:rsid w:val="00653A69"/>
    <w:rsid w:val="00654851"/>
    <w:rsid w:val="00656651"/>
    <w:rsid w:val="00656D34"/>
    <w:rsid w:val="00660A41"/>
    <w:rsid w:val="00662DCF"/>
    <w:rsid w:val="00662F4D"/>
    <w:rsid w:val="00665639"/>
    <w:rsid w:val="00666183"/>
    <w:rsid w:val="0067075F"/>
    <w:rsid w:val="00670899"/>
    <w:rsid w:val="00671CD6"/>
    <w:rsid w:val="00672B0B"/>
    <w:rsid w:val="00672DD9"/>
    <w:rsid w:val="006741CB"/>
    <w:rsid w:val="00674C46"/>
    <w:rsid w:val="00674C74"/>
    <w:rsid w:val="00681083"/>
    <w:rsid w:val="006822FE"/>
    <w:rsid w:val="00683885"/>
    <w:rsid w:val="0068446D"/>
    <w:rsid w:val="00686455"/>
    <w:rsid w:val="0069353E"/>
    <w:rsid w:val="00693C25"/>
    <w:rsid w:val="00694323"/>
    <w:rsid w:val="00695F54"/>
    <w:rsid w:val="00696CBB"/>
    <w:rsid w:val="00696D58"/>
    <w:rsid w:val="00697C29"/>
    <w:rsid w:val="006A0E20"/>
    <w:rsid w:val="006A2360"/>
    <w:rsid w:val="006A36CC"/>
    <w:rsid w:val="006A39A8"/>
    <w:rsid w:val="006A3AF3"/>
    <w:rsid w:val="006A51A6"/>
    <w:rsid w:val="006A52C3"/>
    <w:rsid w:val="006A77B3"/>
    <w:rsid w:val="006B2D99"/>
    <w:rsid w:val="006C0362"/>
    <w:rsid w:val="006C0ABE"/>
    <w:rsid w:val="006C197C"/>
    <w:rsid w:val="006C2377"/>
    <w:rsid w:val="006C5F67"/>
    <w:rsid w:val="006C719B"/>
    <w:rsid w:val="006D2643"/>
    <w:rsid w:val="006D2EF1"/>
    <w:rsid w:val="006D373F"/>
    <w:rsid w:val="006D4AC0"/>
    <w:rsid w:val="006D7FD6"/>
    <w:rsid w:val="006E128B"/>
    <w:rsid w:val="006E302E"/>
    <w:rsid w:val="006E32D6"/>
    <w:rsid w:val="006E40E3"/>
    <w:rsid w:val="006E4575"/>
    <w:rsid w:val="006E51C8"/>
    <w:rsid w:val="006F2B9D"/>
    <w:rsid w:val="006F3867"/>
    <w:rsid w:val="006F3F5F"/>
    <w:rsid w:val="006F4577"/>
    <w:rsid w:val="006F4747"/>
    <w:rsid w:val="006F71F4"/>
    <w:rsid w:val="0070189F"/>
    <w:rsid w:val="0070316A"/>
    <w:rsid w:val="00705794"/>
    <w:rsid w:val="00706553"/>
    <w:rsid w:val="00706B71"/>
    <w:rsid w:val="00710EB3"/>
    <w:rsid w:val="00711E62"/>
    <w:rsid w:val="00712AB0"/>
    <w:rsid w:val="00712AE0"/>
    <w:rsid w:val="0071411D"/>
    <w:rsid w:val="00714699"/>
    <w:rsid w:val="00715360"/>
    <w:rsid w:val="00720347"/>
    <w:rsid w:val="00725901"/>
    <w:rsid w:val="00725A96"/>
    <w:rsid w:val="00726F9B"/>
    <w:rsid w:val="00731BAD"/>
    <w:rsid w:val="00737362"/>
    <w:rsid w:val="00741AD2"/>
    <w:rsid w:val="00742F7E"/>
    <w:rsid w:val="00743C7F"/>
    <w:rsid w:val="007448FC"/>
    <w:rsid w:val="0074520E"/>
    <w:rsid w:val="00745940"/>
    <w:rsid w:val="00745DCE"/>
    <w:rsid w:val="00746C83"/>
    <w:rsid w:val="0074769B"/>
    <w:rsid w:val="00750EED"/>
    <w:rsid w:val="00753430"/>
    <w:rsid w:val="00754513"/>
    <w:rsid w:val="0075472F"/>
    <w:rsid w:val="0075633D"/>
    <w:rsid w:val="007573A2"/>
    <w:rsid w:val="007613C0"/>
    <w:rsid w:val="00761583"/>
    <w:rsid w:val="00763140"/>
    <w:rsid w:val="007638D1"/>
    <w:rsid w:val="007663B0"/>
    <w:rsid w:val="007665B9"/>
    <w:rsid w:val="00767CB2"/>
    <w:rsid w:val="00770682"/>
    <w:rsid w:val="00772E28"/>
    <w:rsid w:val="00773551"/>
    <w:rsid w:val="00776E92"/>
    <w:rsid w:val="00783B12"/>
    <w:rsid w:val="00785525"/>
    <w:rsid w:val="0078614E"/>
    <w:rsid w:val="00790165"/>
    <w:rsid w:val="00793411"/>
    <w:rsid w:val="007966BA"/>
    <w:rsid w:val="007966E3"/>
    <w:rsid w:val="007973EE"/>
    <w:rsid w:val="007A2FC0"/>
    <w:rsid w:val="007A337F"/>
    <w:rsid w:val="007A65C7"/>
    <w:rsid w:val="007A693E"/>
    <w:rsid w:val="007B09FC"/>
    <w:rsid w:val="007B2CA2"/>
    <w:rsid w:val="007B4771"/>
    <w:rsid w:val="007B4FA1"/>
    <w:rsid w:val="007B57B6"/>
    <w:rsid w:val="007C04C2"/>
    <w:rsid w:val="007C3418"/>
    <w:rsid w:val="007C4D63"/>
    <w:rsid w:val="007C71FE"/>
    <w:rsid w:val="007D0787"/>
    <w:rsid w:val="007D164B"/>
    <w:rsid w:val="007D4548"/>
    <w:rsid w:val="007D5E09"/>
    <w:rsid w:val="007E2545"/>
    <w:rsid w:val="007E255C"/>
    <w:rsid w:val="007E2B70"/>
    <w:rsid w:val="007E2C03"/>
    <w:rsid w:val="007E344D"/>
    <w:rsid w:val="007E3C39"/>
    <w:rsid w:val="007E46A3"/>
    <w:rsid w:val="007E46B1"/>
    <w:rsid w:val="007E5042"/>
    <w:rsid w:val="007F0D26"/>
    <w:rsid w:val="007F1E57"/>
    <w:rsid w:val="007F2BE4"/>
    <w:rsid w:val="007F4212"/>
    <w:rsid w:val="007F74E0"/>
    <w:rsid w:val="008035C4"/>
    <w:rsid w:val="00804F07"/>
    <w:rsid w:val="0080645C"/>
    <w:rsid w:val="00812BBA"/>
    <w:rsid w:val="008155C8"/>
    <w:rsid w:val="008165C4"/>
    <w:rsid w:val="00817449"/>
    <w:rsid w:val="00820F43"/>
    <w:rsid w:val="00822BAD"/>
    <w:rsid w:val="00824762"/>
    <w:rsid w:val="00831472"/>
    <w:rsid w:val="00833134"/>
    <w:rsid w:val="008338D4"/>
    <w:rsid w:val="008361D1"/>
    <w:rsid w:val="00837C44"/>
    <w:rsid w:val="00842252"/>
    <w:rsid w:val="00842565"/>
    <w:rsid w:val="00843D04"/>
    <w:rsid w:val="00843FEE"/>
    <w:rsid w:val="0084421A"/>
    <w:rsid w:val="00844DE5"/>
    <w:rsid w:val="008504B0"/>
    <w:rsid w:val="00853432"/>
    <w:rsid w:val="00854094"/>
    <w:rsid w:val="00856A19"/>
    <w:rsid w:val="00857246"/>
    <w:rsid w:val="0086066F"/>
    <w:rsid w:val="00860B53"/>
    <w:rsid w:val="00862351"/>
    <w:rsid w:val="00864C4F"/>
    <w:rsid w:val="0086541E"/>
    <w:rsid w:val="00865D15"/>
    <w:rsid w:val="0086735E"/>
    <w:rsid w:val="00867798"/>
    <w:rsid w:val="00872E70"/>
    <w:rsid w:val="008738E1"/>
    <w:rsid w:val="008740DB"/>
    <w:rsid w:val="00874A8F"/>
    <w:rsid w:val="00876642"/>
    <w:rsid w:val="00876F2E"/>
    <w:rsid w:val="008772AB"/>
    <w:rsid w:val="00880B9D"/>
    <w:rsid w:val="00882F4D"/>
    <w:rsid w:val="0088650F"/>
    <w:rsid w:val="008908A4"/>
    <w:rsid w:val="00890F96"/>
    <w:rsid w:val="00893046"/>
    <w:rsid w:val="008931D7"/>
    <w:rsid w:val="00893E84"/>
    <w:rsid w:val="0089591F"/>
    <w:rsid w:val="008A1423"/>
    <w:rsid w:val="008A2EE0"/>
    <w:rsid w:val="008A300C"/>
    <w:rsid w:val="008A4726"/>
    <w:rsid w:val="008A5926"/>
    <w:rsid w:val="008B1722"/>
    <w:rsid w:val="008B1A4C"/>
    <w:rsid w:val="008B282D"/>
    <w:rsid w:val="008B5BC3"/>
    <w:rsid w:val="008B6337"/>
    <w:rsid w:val="008B6FC1"/>
    <w:rsid w:val="008C0EA8"/>
    <w:rsid w:val="008C1218"/>
    <w:rsid w:val="008C12AB"/>
    <w:rsid w:val="008C14D3"/>
    <w:rsid w:val="008C1A4C"/>
    <w:rsid w:val="008C3CB7"/>
    <w:rsid w:val="008C406E"/>
    <w:rsid w:val="008C43E3"/>
    <w:rsid w:val="008C503A"/>
    <w:rsid w:val="008C528A"/>
    <w:rsid w:val="008C5B81"/>
    <w:rsid w:val="008D06BA"/>
    <w:rsid w:val="008D07AA"/>
    <w:rsid w:val="008D0823"/>
    <w:rsid w:val="008D13E0"/>
    <w:rsid w:val="008D3569"/>
    <w:rsid w:val="008D3835"/>
    <w:rsid w:val="008D642E"/>
    <w:rsid w:val="008D6B85"/>
    <w:rsid w:val="008D7ED5"/>
    <w:rsid w:val="008E08B7"/>
    <w:rsid w:val="008E2C18"/>
    <w:rsid w:val="008E301F"/>
    <w:rsid w:val="008E5121"/>
    <w:rsid w:val="008E5207"/>
    <w:rsid w:val="008F01F5"/>
    <w:rsid w:val="008F1ABF"/>
    <w:rsid w:val="008F1F48"/>
    <w:rsid w:val="008F387A"/>
    <w:rsid w:val="008F3C09"/>
    <w:rsid w:val="008F3FA8"/>
    <w:rsid w:val="008F6F5D"/>
    <w:rsid w:val="008F73F0"/>
    <w:rsid w:val="008F7474"/>
    <w:rsid w:val="0090058D"/>
    <w:rsid w:val="00900882"/>
    <w:rsid w:val="00900CF6"/>
    <w:rsid w:val="009055F3"/>
    <w:rsid w:val="009064B9"/>
    <w:rsid w:val="009101CB"/>
    <w:rsid w:val="00910214"/>
    <w:rsid w:val="0091061A"/>
    <w:rsid w:val="00910A13"/>
    <w:rsid w:val="009152CA"/>
    <w:rsid w:val="00916A6E"/>
    <w:rsid w:val="00921AC7"/>
    <w:rsid w:val="00921BB5"/>
    <w:rsid w:val="00922109"/>
    <w:rsid w:val="009223BE"/>
    <w:rsid w:val="0092550F"/>
    <w:rsid w:val="00925AB1"/>
    <w:rsid w:val="00925CB6"/>
    <w:rsid w:val="00930C56"/>
    <w:rsid w:val="00930D77"/>
    <w:rsid w:val="009331A7"/>
    <w:rsid w:val="00935D4A"/>
    <w:rsid w:val="00941D5B"/>
    <w:rsid w:val="00941EE6"/>
    <w:rsid w:val="00942A8B"/>
    <w:rsid w:val="009451AD"/>
    <w:rsid w:val="00945771"/>
    <w:rsid w:val="009458C8"/>
    <w:rsid w:val="0094703C"/>
    <w:rsid w:val="0094771A"/>
    <w:rsid w:val="00947918"/>
    <w:rsid w:val="00947E99"/>
    <w:rsid w:val="0095170E"/>
    <w:rsid w:val="009553D8"/>
    <w:rsid w:val="00956CFD"/>
    <w:rsid w:val="00960319"/>
    <w:rsid w:val="00960CDB"/>
    <w:rsid w:val="00960D20"/>
    <w:rsid w:val="00961918"/>
    <w:rsid w:val="00964716"/>
    <w:rsid w:val="009708A9"/>
    <w:rsid w:val="00970A9E"/>
    <w:rsid w:val="00970ED6"/>
    <w:rsid w:val="00971CE3"/>
    <w:rsid w:val="009747C9"/>
    <w:rsid w:val="00982BF3"/>
    <w:rsid w:val="00982E10"/>
    <w:rsid w:val="0098597C"/>
    <w:rsid w:val="00985A47"/>
    <w:rsid w:val="00990216"/>
    <w:rsid w:val="00990685"/>
    <w:rsid w:val="00994002"/>
    <w:rsid w:val="009979D8"/>
    <w:rsid w:val="009A291F"/>
    <w:rsid w:val="009A3178"/>
    <w:rsid w:val="009A3401"/>
    <w:rsid w:val="009A521E"/>
    <w:rsid w:val="009A6CBC"/>
    <w:rsid w:val="009A79F0"/>
    <w:rsid w:val="009B0EEE"/>
    <w:rsid w:val="009B150D"/>
    <w:rsid w:val="009B2004"/>
    <w:rsid w:val="009B25A2"/>
    <w:rsid w:val="009B2A30"/>
    <w:rsid w:val="009B3E5D"/>
    <w:rsid w:val="009B4191"/>
    <w:rsid w:val="009B6C61"/>
    <w:rsid w:val="009B7130"/>
    <w:rsid w:val="009B7C8A"/>
    <w:rsid w:val="009C06E6"/>
    <w:rsid w:val="009C390F"/>
    <w:rsid w:val="009C629C"/>
    <w:rsid w:val="009C6801"/>
    <w:rsid w:val="009C71C7"/>
    <w:rsid w:val="009D1558"/>
    <w:rsid w:val="009D1D27"/>
    <w:rsid w:val="009D228A"/>
    <w:rsid w:val="009D4249"/>
    <w:rsid w:val="009D4971"/>
    <w:rsid w:val="009E0A8F"/>
    <w:rsid w:val="009E185E"/>
    <w:rsid w:val="009E2D6B"/>
    <w:rsid w:val="009E4495"/>
    <w:rsid w:val="009E4D84"/>
    <w:rsid w:val="009F01EC"/>
    <w:rsid w:val="009F3D97"/>
    <w:rsid w:val="009F3DF1"/>
    <w:rsid w:val="009F4E30"/>
    <w:rsid w:val="009F6AF6"/>
    <w:rsid w:val="00A016BC"/>
    <w:rsid w:val="00A034A5"/>
    <w:rsid w:val="00A036C3"/>
    <w:rsid w:val="00A0505D"/>
    <w:rsid w:val="00A12165"/>
    <w:rsid w:val="00A1294B"/>
    <w:rsid w:val="00A14948"/>
    <w:rsid w:val="00A15559"/>
    <w:rsid w:val="00A16AD5"/>
    <w:rsid w:val="00A17FC9"/>
    <w:rsid w:val="00A216A9"/>
    <w:rsid w:val="00A222A9"/>
    <w:rsid w:val="00A22913"/>
    <w:rsid w:val="00A24B6A"/>
    <w:rsid w:val="00A25B8B"/>
    <w:rsid w:val="00A305ED"/>
    <w:rsid w:val="00A309BF"/>
    <w:rsid w:val="00A31A2A"/>
    <w:rsid w:val="00A31E37"/>
    <w:rsid w:val="00A3287A"/>
    <w:rsid w:val="00A355BC"/>
    <w:rsid w:val="00A367D6"/>
    <w:rsid w:val="00A37AC7"/>
    <w:rsid w:val="00A402A6"/>
    <w:rsid w:val="00A40433"/>
    <w:rsid w:val="00A404A1"/>
    <w:rsid w:val="00A40F74"/>
    <w:rsid w:val="00A40FB6"/>
    <w:rsid w:val="00A4128D"/>
    <w:rsid w:val="00A423CA"/>
    <w:rsid w:val="00A43AAC"/>
    <w:rsid w:val="00A447D2"/>
    <w:rsid w:val="00A45C21"/>
    <w:rsid w:val="00A4644F"/>
    <w:rsid w:val="00A51B9D"/>
    <w:rsid w:val="00A54F7B"/>
    <w:rsid w:val="00A558B5"/>
    <w:rsid w:val="00A55E33"/>
    <w:rsid w:val="00A629BC"/>
    <w:rsid w:val="00A630AB"/>
    <w:rsid w:val="00A66AB5"/>
    <w:rsid w:val="00A70238"/>
    <w:rsid w:val="00A73B95"/>
    <w:rsid w:val="00A75A1F"/>
    <w:rsid w:val="00A75D8E"/>
    <w:rsid w:val="00A767D3"/>
    <w:rsid w:val="00A76A3C"/>
    <w:rsid w:val="00A831D1"/>
    <w:rsid w:val="00A83CDD"/>
    <w:rsid w:val="00A85138"/>
    <w:rsid w:val="00A86C1E"/>
    <w:rsid w:val="00A927B5"/>
    <w:rsid w:val="00A97891"/>
    <w:rsid w:val="00AA2A16"/>
    <w:rsid w:val="00AA6654"/>
    <w:rsid w:val="00AA77D1"/>
    <w:rsid w:val="00AB0726"/>
    <w:rsid w:val="00AB7AA2"/>
    <w:rsid w:val="00AC082C"/>
    <w:rsid w:val="00AC1662"/>
    <w:rsid w:val="00AC2144"/>
    <w:rsid w:val="00AC2FE9"/>
    <w:rsid w:val="00AC3C7F"/>
    <w:rsid w:val="00AC4B86"/>
    <w:rsid w:val="00AC4D79"/>
    <w:rsid w:val="00AC5864"/>
    <w:rsid w:val="00AC5B96"/>
    <w:rsid w:val="00AC5D37"/>
    <w:rsid w:val="00AC62C7"/>
    <w:rsid w:val="00AC64E2"/>
    <w:rsid w:val="00AC6CF9"/>
    <w:rsid w:val="00AC7EE9"/>
    <w:rsid w:val="00AD1772"/>
    <w:rsid w:val="00AD3EAE"/>
    <w:rsid w:val="00AD4D9E"/>
    <w:rsid w:val="00AD5A5D"/>
    <w:rsid w:val="00AD6BF6"/>
    <w:rsid w:val="00AD71F8"/>
    <w:rsid w:val="00AE55D4"/>
    <w:rsid w:val="00AE7356"/>
    <w:rsid w:val="00AF20E4"/>
    <w:rsid w:val="00AF3DC5"/>
    <w:rsid w:val="00AF4F97"/>
    <w:rsid w:val="00AF5473"/>
    <w:rsid w:val="00AF5B77"/>
    <w:rsid w:val="00B0028F"/>
    <w:rsid w:val="00B00986"/>
    <w:rsid w:val="00B00A76"/>
    <w:rsid w:val="00B028B0"/>
    <w:rsid w:val="00B03921"/>
    <w:rsid w:val="00B048A6"/>
    <w:rsid w:val="00B06122"/>
    <w:rsid w:val="00B07172"/>
    <w:rsid w:val="00B11E17"/>
    <w:rsid w:val="00B1498E"/>
    <w:rsid w:val="00B14F0B"/>
    <w:rsid w:val="00B15D58"/>
    <w:rsid w:val="00B20610"/>
    <w:rsid w:val="00B22709"/>
    <w:rsid w:val="00B23591"/>
    <w:rsid w:val="00B25F0F"/>
    <w:rsid w:val="00B26934"/>
    <w:rsid w:val="00B30CDC"/>
    <w:rsid w:val="00B31A2E"/>
    <w:rsid w:val="00B334DC"/>
    <w:rsid w:val="00B3528F"/>
    <w:rsid w:val="00B35C9F"/>
    <w:rsid w:val="00B37464"/>
    <w:rsid w:val="00B426CB"/>
    <w:rsid w:val="00B42A23"/>
    <w:rsid w:val="00B439AE"/>
    <w:rsid w:val="00B4448E"/>
    <w:rsid w:val="00B51BDC"/>
    <w:rsid w:val="00B51EB9"/>
    <w:rsid w:val="00B5561D"/>
    <w:rsid w:val="00B5755F"/>
    <w:rsid w:val="00B576F7"/>
    <w:rsid w:val="00B57BF7"/>
    <w:rsid w:val="00B60316"/>
    <w:rsid w:val="00B61E45"/>
    <w:rsid w:val="00B6383C"/>
    <w:rsid w:val="00B63DD8"/>
    <w:rsid w:val="00B650B7"/>
    <w:rsid w:val="00B652D1"/>
    <w:rsid w:val="00B66F81"/>
    <w:rsid w:val="00B67AF9"/>
    <w:rsid w:val="00B70FB9"/>
    <w:rsid w:val="00B71452"/>
    <w:rsid w:val="00B715D0"/>
    <w:rsid w:val="00B72FAC"/>
    <w:rsid w:val="00B7358B"/>
    <w:rsid w:val="00B7393D"/>
    <w:rsid w:val="00B7730F"/>
    <w:rsid w:val="00B85B3E"/>
    <w:rsid w:val="00B87AA0"/>
    <w:rsid w:val="00B87CAB"/>
    <w:rsid w:val="00B90E90"/>
    <w:rsid w:val="00B917FF"/>
    <w:rsid w:val="00B9361E"/>
    <w:rsid w:val="00B94175"/>
    <w:rsid w:val="00B94448"/>
    <w:rsid w:val="00B95118"/>
    <w:rsid w:val="00B9644E"/>
    <w:rsid w:val="00B97900"/>
    <w:rsid w:val="00BA032E"/>
    <w:rsid w:val="00BA17F6"/>
    <w:rsid w:val="00BA342F"/>
    <w:rsid w:val="00BA40E6"/>
    <w:rsid w:val="00BA4844"/>
    <w:rsid w:val="00BA484C"/>
    <w:rsid w:val="00BA51F9"/>
    <w:rsid w:val="00BA583B"/>
    <w:rsid w:val="00BA5AA9"/>
    <w:rsid w:val="00BB05F9"/>
    <w:rsid w:val="00BB5C6D"/>
    <w:rsid w:val="00BB6248"/>
    <w:rsid w:val="00BB6D18"/>
    <w:rsid w:val="00BB7E3B"/>
    <w:rsid w:val="00BB7EAD"/>
    <w:rsid w:val="00BC2113"/>
    <w:rsid w:val="00BC35A7"/>
    <w:rsid w:val="00BC5D9D"/>
    <w:rsid w:val="00BC78DF"/>
    <w:rsid w:val="00BD091D"/>
    <w:rsid w:val="00BD0A38"/>
    <w:rsid w:val="00BD2B77"/>
    <w:rsid w:val="00BE048E"/>
    <w:rsid w:val="00BE1D79"/>
    <w:rsid w:val="00BE40E4"/>
    <w:rsid w:val="00BE4806"/>
    <w:rsid w:val="00BE6FA0"/>
    <w:rsid w:val="00BE754F"/>
    <w:rsid w:val="00BF1BF2"/>
    <w:rsid w:val="00BF3914"/>
    <w:rsid w:val="00BF50D2"/>
    <w:rsid w:val="00C02BA2"/>
    <w:rsid w:val="00C03E23"/>
    <w:rsid w:val="00C04FCF"/>
    <w:rsid w:val="00C06794"/>
    <w:rsid w:val="00C075A9"/>
    <w:rsid w:val="00C07C0B"/>
    <w:rsid w:val="00C07C3A"/>
    <w:rsid w:val="00C102F1"/>
    <w:rsid w:val="00C114CD"/>
    <w:rsid w:val="00C140CA"/>
    <w:rsid w:val="00C14EFF"/>
    <w:rsid w:val="00C16198"/>
    <w:rsid w:val="00C2053A"/>
    <w:rsid w:val="00C209C6"/>
    <w:rsid w:val="00C20CB6"/>
    <w:rsid w:val="00C214E5"/>
    <w:rsid w:val="00C21BB9"/>
    <w:rsid w:val="00C21FE6"/>
    <w:rsid w:val="00C22531"/>
    <w:rsid w:val="00C235DA"/>
    <w:rsid w:val="00C2479B"/>
    <w:rsid w:val="00C3286E"/>
    <w:rsid w:val="00C32966"/>
    <w:rsid w:val="00C32C96"/>
    <w:rsid w:val="00C33E52"/>
    <w:rsid w:val="00C34322"/>
    <w:rsid w:val="00C35796"/>
    <w:rsid w:val="00C4084C"/>
    <w:rsid w:val="00C425E9"/>
    <w:rsid w:val="00C4345E"/>
    <w:rsid w:val="00C437F8"/>
    <w:rsid w:val="00C45D59"/>
    <w:rsid w:val="00C46814"/>
    <w:rsid w:val="00C517B3"/>
    <w:rsid w:val="00C53437"/>
    <w:rsid w:val="00C53E9B"/>
    <w:rsid w:val="00C54424"/>
    <w:rsid w:val="00C54FBC"/>
    <w:rsid w:val="00C55EB5"/>
    <w:rsid w:val="00C562DB"/>
    <w:rsid w:val="00C571FE"/>
    <w:rsid w:val="00C579C9"/>
    <w:rsid w:val="00C57B2A"/>
    <w:rsid w:val="00C60814"/>
    <w:rsid w:val="00C60DF5"/>
    <w:rsid w:val="00C60E75"/>
    <w:rsid w:val="00C619CE"/>
    <w:rsid w:val="00C6356C"/>
    <w:rsid w:val="00C63DB5"/>
    <w:rsid w:val="00C64346"/>
    <w:rsid w:val="00C67BC1"/>
    <w:rsid w:val="00C7114C"/>
    <w:rsid w:val="00C717E7"/>
    <w:rsid w:val="00C7322F"/>
    <w:rsid w:val="00C74433"/>
    <w:rsid w:val="00C748C9"/>
    <w:rsid w:val="00C76405"/>
    <w:rsid w:val="00C772B6"/>
    <w:rsid w:val="00C80298"/>
    <w:rsid w:val="00C8130A"/>
    <w:rsid w:val="00C83A27"/>
    <w:rsid w:val="00C844AB"/>
    <w:rsid w:val="00C854A4"/>
    <w:rsid w:val="00C901D2"/>
    <w:rsid w:val="00C90821"/>
    <w:rsid w:val="00C92EFC"/>
    <w:rsid w:val="00C9426F"/>
    <w:rsid w:val="00C97C9E"/>
    <w:rsid w:val="00CA0183"/>
    <w:rsid w:val="00CA18BB"/>
    <w:rsid w:val="00CA1ED2"/>
    <w:rsid w:val="00CA2B70"/>
    <w:rsid w:val="00CA41CC"/>
    <w:rsid w:val="00CA4738"/>
    <w:rsid w:val="00CA5283"/>
    <w:rsid w:val="00CA5F8E"/>
    <w:rsid w:val="00CB1D9E"/>
    <w:rsid w:val="00CB3CA5"/>
    <w:rsid w:val="00CB6252"/>
    <w:rsid w:val="00CB7516"/>
    <w:rsid w:val="00CB7AB6"/>
    <w:rsid w:val="00CC29EE"/>
    <w:rsid w:val="00CC3B98"/>
    <w:rsid w:val="00CC6773"/>
    <w:rsid w:val="00CC68EA"/>
    <w:rsid w:val="00CC7323"/>
    <w:rsid w:val="00CD1A65"/>
    <w:rsid w:val="00CD2270"/>
    <w:rsid w:val="00CD3C94"/>
    <w:rsid w:val="00CD4E76"/>
    <w:rsid w:val="00CD50AE"/>
    <w:rsid w:val="00CD7373"/>
    <w:rsid w:val="00CE1332"/>
    <w:rsid w:val="00CE30AD"/>
    <w:rsid w:val="00CE3EA1"/>
    <w:rsid w:val="00CE549C"/>
    <w:rsid w:val="00CF073F"/>
    <w:rsid w:val="00CF0E8A"/>
    <w:rsid w:val="00CF1205"/>
    <w:rsid w:val="00CF5186"/>
    <w:rsid w:val="00CF55D0"/>
    <w:rsid w:val="00CF59C4"/>
    <w:rsid w:val="00CF5A3A"/>
    <w:rsid w:val="00D0235E"/>
    <w:rsid w:val="00D0253A"/>
    <w:rsid w:val="00D0294C"/>
    <w:rsid w:val="00D03C65"/>
    <w:rsid w:val="00D12C92"/>
    <w:rsid w:val="00D1387C"/>
    <w:rsid w:val="00D1584D"/>
    <w:rsid w:val="00D1677D"/>
    <w:rsid w:val="00D176D2"/>
    <w:rsid w:val="00D22EA5"/>
    <w:rsid w:val="00D247A4"/>
    <w:rsid w:val="00D27662"/>
    <w:rsid w:val="00D27EFC"/>
    <w:rsid w:val="00D312FC"/>
    <w:rsid w:val="00D37771"/>
    <w:rsid w:val="00D40030"/>
    <w:rsid w:val="00D40398"/>
    <w:rsid w:val="00D404FE"/>
    <w:rsid w:val="00D41CA8"/>
    <w:rsid w:val="00D43D9C"/>
    <w:rsid w:val="00D4417C"/>
    <w:rsid w:val="00D44918"/>
    <w:rsid w:val="00D50A51"/>
    <w:rsid w:val="00D5402F"/>
    <w:rsid w:val="00D574A7"/>
    <w:rsid w:val="00D62935"/>
    <w:rsid w:val="00D64E47"/>
    <w:rsid w:val="00D66A6D"/>
    <w:rsid w:val="00D67746"/>
    <w:rsid w:val="00D72722"/>
    <w:rsid w:val="00D730F0"/>
    <w:rsid w:val="00D73AD1"/>
    <w:rsid w:val="00D76A28"/>
    <w:rsid w:val="00D76DB1"/>
    <w:rsid w:val="00D818C9"/>
    <w:rsid w:val="00D838B5"/>
    <w:rsid w:val="00D8416F"/>
    <w:rsid w:val="00D85733"/>
    <w:rsid w:val="00D85D0E"/>
    <w:rsid w:val="00D867CB"/>
    <w:rsid w:val="00D8728D"/>
    <w:rsid w:val="00D90228"/>
    <w:rsid w:val="00D956A8"/>
    <w:rsid w:val="00D9593C"/>
    <w:rsid w:val="00D962F3"/>
    <w:rsid w:val="00D975E0"/>
    <w:rsid w:val="00DA07E5"/>
    <w:rsid w:val="00DA1181"/>
    <w:rsid w:val="00DA15C9"/>
    <w:rsid w:val="00DA530B"/>
    <w:rsid w:val="00DA7767"/>
    <w:rsid w:val="00DB0E61"/>
    <w:rsid w:val="00DB11E9"/>
    <w:rsid w:val="00DB1C3B"/>
    <w:rsid w:val="00DB6137"/>
    <w:rsid w:val="00DC0CD9"/>
    <w:rsid w:val="00DC27C8"/>
    <w:rsid w:val="00DC4477"/>
    <w:rsid w:val="00DC5167"/>
    <w:rsid w:val="00DC53C4"/>
    <w:rsid w:val="00DD01F6"/>
    <w:rsid w:val="00DD2947"/>
    <w:rsid w:val="00DD2A58"/>
    <w:rsid w:val="00DD49A3"/>
    <w:rsid w:val="00DD54E0"/>
    <w:rsid w:val="00DD7E01"/>
    <w:rsid w:val="00DE043B"/>
    <w:rsid w:val="00DE1485"/>
    <w:rsid w:val="00DE3848"/>
    <w:rsid w:val="00DE3D18"/>
    <w:rsid w:val="00DE4453"/>
    <w:rsid w:val="00DE4A25"/>
    <w:rsid w:val="00DE561C"/>
    <w:rsid w:val="00DE5E3D"/>
    <w:rsid w:val="00DE798F"/>
    <w:rsid w:val="00DE7D85"/>
    <w:rsid w:val="00DF2EA5"/>
    <w:rsid w:val="00DF69E3"/>
    <w:rsid w:val="00DF76DC"/>
    <w:rsid w:val="00E000E7"/>
    <w:rsid w:val="00E0113E"/>
    <w:rsid w:val="00E0224F"/>
    <w:rsid w:val="00E0271F"/>
    <w:rsid w:val="00E03197"/>
    <w:rsid w:val="00E0445E"/>
    <w:rsid w:val="00E05805"/>
    <w:rsid w:val="00E05CB2"/>
    <w:rsid w:val="00E05FCA"/>
    <w:rsid w:val="00E07D22"/>
    <w:rsid w:val="00E10001"/>
    <w:rsid w:val="00E12033"/>
    <w:rsid w:val="00E12B51"/>
    <w:rsid w:val="00E14F96"/>
    <w:rsid w:val="00E1603F"/>
    <w:rsid w:val="00E162E8"/>
    <w:rsid w:val="00E16E4E"/>
    <w:rsid w:val="00E21459"/>
    <w:rsid w:val="00E22C3C"/>
    <w:rsid w:val="00E23056"/>
    <w:rsid w:val="00E235AF"/>
    <w:rsid w:val="00E237AC"/>
    <w:rsid w:val="00E23F0F"/>
    <w:rsid w:val="00E252A9"/>
    <w:rsid w:val="00E25A7C"/>
    <w:rsid w:val="00E26D19"/>
    <w:rsid w:val="00E26F14"/>
    <w:rsid w:val="00E274A3"/>
    <w:rsid w:val="00E30121"/>
    <w:rsid w:val="00E3092C"/>
    <w:rsid w:val="00E31A6F"/>
    <w:rsid w:val="00E32BD4"/>
    <w:rsid w:val="00E345B4"/>
    <w:rsid w:val="00E34B57"/>
    <w:rsid w:val="00E3532E"/>
    <w:rsid w:val="00E35DA6"/>
    <w:rsid w:val="00E3610F"/>
    <w:rsid w:val="00E42960"/>
    <w:rsid w:val="00E44688"/>
    <w:rsid w:val="00E450EF"/>
    <w:rsid w:val="00E46B71"/>
    <w:rsid w:val="00E47276"/>
    <w:rsid w:val="00E47821"/>
    <w:rsid w:val="00E54222"/>
    <w:rsid w:val="00E55DE4"/>
    <w:rsid w:val="00E57964"/>
    <w:rsid w:val="00E6075D"/>
    <w:rsid w:val="00E60C6C"/>
    <w:rsid w:val="00E63532"/>
    <w:rsid w:val="00E64670"/>
    <w:rsid w:val="00E65A70"/>
    <w:rsid w:val="00E65A8A"/>
    <w:rsid w:val="00E665A4"/>
    <w:rsid w:val="00E71402"/>
    <w:rsid w:val="00E717A0"/>
    <w:rsid w:val="00E76C4E"/>
    <w:rsid w:val="00E77FD1"/>
    <w:rsid w:val="00E80CB4"/>
    <w:rsid w:val="00E83B88"/>
    <w:rsid w:val="00E85EF4"/>
    <w:rsid w:val="00E91B3B"/>
    <w:rsid w:val="00E9413D"/>
    <w:rsid w:val="00E95978"/>
    <w:rsid w:val="00EA3242"/>
    <w:rsid w:val="00EA3262"/>
    <w:rsid w:val="00EA3943"/>
    <w:rsid w:val="00EA4768"/>
    <w:rsid w:val="00EA59B9"/>
    <w:rsid w:val="00EB33B5"/>
    <w:rsid w:val="00EB420C"/>
    <w:rsid w:val="00EB6BF8"/>
    <w:rsid w:val="00EC0415"/>
    <w:rsid w:val="00EC111D"/>
    <w:rsid w:val="00EC1C54"/>
    <w:rsid w:val="00EC2741"/>
    <w:rsid w:val="00EC2889"/>
    <w:rsid w:val="00EC6E2C"/>
    <w:rsid w:val="00EC74D1"/>
    <w:rsid w:val="00ED2983"/>
    <w:rsid w:val="00ED587D"/>
    <w:rsid w:val="00ED6EF1"/>
    <w:rsid w:val="00EE0C9F"/>
    <w:rsid w:val="00EE0CD5"/>
    <w:rsid w:val="00EE1671"/>
    <w:rsid w:val="00EE24F6"/>
    <w:rsid w:val="00EE307A"/>
    <w:rsid w:val="00EE4413"/>
    <w:rsid w:val="00EF3006"/>
    <w:rsid w:val="00EF4AE5"/>
    <w:rsid w:val="00EF5881"/>
    <w:rsid w:val="00EF5F05"/>
    <w:rsid w:val="00EF782A"/>
    <w:rsid w:val="00F013DA"/>
    <w:rsid w:val="00F04C65"/>
    <w:rsid w:val="00F05DAA"/>
    <w:rsid w:val="00F07976"/>
    <w:rsid w:val="00F10562"/>
    <w:rsid w:val="00F11232"/>
    <w:rsid w:val="00F127E5"/>
    <w:rsid w:val="00F12839"/>
    <w:rsid w:val="00F145CB"/>
    <w:rsid w:val="00F165BC"/>
    <w:rsid w:val="00F16FBE"/>
    <w:rsid w:val="00F20966"/>
    <w:rsid w:val="00F20C84"/>
    <w:rsid w:val="00F210C7"/>
    <w:rsid w:val="00F2158E"/>
    <w:rsid w:val="00F25CC7"/>
    <w:rsid w:val="00F26D27"/>
    <w:rsid w:val="00F27A49"/>
    <w:rsid w:val="00F309E0"/>
    <w:rsid w:val="00F31A85"/>
    <w:rsid w:val="00F34146"/>
    <w:rsid w:val="00F37FCC"/>
    <w:rsid w:val="00F4065F"/>
    <w:rsid w:val="00F42373"/>
    <w:rsid w:val="00F44252"/>
    <w:rsid w:val="00F452A1"/>
    <w:rsid w:val="00F467FC"/>
    <w:rsid w:val="00F50F13"/>
    <w:rsid w:val="00F55D9D"/>
    <w:rsid w:val="00F56B42"/>
    <w:rsid w:val="00F577AC"/>
    <w:rsid w:val="00F57D4C"/>
    <w:rsid w:val="00F63F9C"/>
    <w:rsid w:val="00F67431"/>
    <w:rsid w:val="00F70D17"/>
    <w:rsid w:val="00F71643"/>
    <w:rsid w:val="00F7198E"/>
    <w:rsid w:val="00F74E35"/>
    <w:rsid w:val="00F74EDE"/>
    <w:rsid w:val="00F75CFC"/>
    <w:rsid w:val="00F75EA6"/>
    <w:rsid w:val="00F77B10"/>
    <w:rsid w:val="00F81A63"/>
    <w:rsid w:val="00F81F03"/>
    <w:rsid w:val="00F826FC"/>
    <w:rsid w:val="00F87513"/>
    <w:rsid w:val="00F87808"/>
    <w:rsid w:val="00F87CB7"/>
    <w:rsid w:val="00F936EB"/>
    <w:rsid w:val="00F95A79"/>
    <w:rsid w:val="00FA177B"/>
    <w:rsid w:val="00FA1DDE"/>
    <w:rsid w:val="00FA24A2"/>
    <w:rsid w:val="00FA2957"/>
    <w:rsid w:val="00FA4155"/>
    <w:rsid w:val="00FA4390"/>
    <w:rsid w:val="00FA44E7"/>
    <w:rsid w:val="00FA745B"/>
    <w:rsid w:val="00FB3FD5"/>
    <w:rsid w:val="00FB6228"/>
    <w:rsid w:val="00FC089E"/>
    <w:rsid w:val="00FC19B8"/>
    <w:rsid w:val="00FC1B02"/>
    <w:rsid w:val="00FC2A81"/>
    <w:rsid w:val="00FC3486"/>
    <w:rsid w:val="00FC4373"/>
    <w:rsid w:val="00FC59EB"/>
    <w:rsid w:val="00FD653A"/>
    <w:rsid w:val="00FD668A"/>
    <w:rsid w:val="00FE060B"/>
    <w:rsid w:val="00FE121F"/>
    <w:rsid w:val="00FE19B4"/>
    <w:rsid w:val="00FE2970"/>
    <w:rsid w:val="00FE407B"/>
    <w:rsid w:val="00FE5948"/>
    <w:rsid w:val="00FE7CE0"/>
    <w:rsid w:val="00FF2B58"/>
    <w:rsid w:val="00FF32D6"/>
    <w:rsid w:val="00FF456D"/>
    <w:rsid w:val="00FF525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370"/>
    <w:rPr>
      <w:rFonts w:ascii="Times New Roman" w:hAnsi="Times New Roman"/>
      <w:sz w:val="24"/>
      <w:szCs w:val="22"/>
    </w:rPr>
  </w:style>
  <w:style w:type="paragraph" w:styleId="Heading1">
    <w:name w:val="heading 1"/>
    <w:basedOn w:val="Normal"/>
    <w:next w:val="Normal"/>
    <w:link w:val="Heading1Char"/>
    <w:autoRedefine/>
    <w:qFormat/>
    <w:rsid w:val="007F0D26"/>
    <w:pPr>
      <w:keepNext/>
      <w:keepLines/>
      <w:numPr>
        <w:numId w:val="92"/>
      </w:numPr>
      <w:spacing w:line="480" w:lineRule="auto"/>
      <w:ind w:left="720"/>
      <w:outlineLvl w:val="0"/>
    </w:pPr>
    <w:rPr>
      <w:rFonts w:ascii="Times New Roman Bold" w:eastAsia="MS ????" w:hAnsi="Times New Roman Bold" w:cs="Times New Roman"/>
      <w:b/>
      <w:szCs w:val="28"/>
    </w:rPr>
  </w:style>
  <w:style w:type="paragraph" w:styleId="Heading2">
    <w:name w:val="heading 2"/>
    <w:basedOn w:val="Normal"/>
    <w:next w:val="Normal"/>
    <w:link w:val="Heading2Char"/>
    <w:autoRedefine/>
    <w:uiPriority w:val="99"/>
    <w:qFormat/>
    <w:rsid w:val="00C571FE"/>
    <w:pPr>
      <w:keepNext/>
      <w:keepLines/>
      <w:numPr>
        <w:numId w:val="75"/>
      </w:numPr>
      <w:spacing w:line="480" w:lineRule="auto"/>
      <w:ind w:left="0" w:firstLine="720"/>
      <w:outlineLvl w:val="1"/>
    </w:pPr>
    <w:rPr>
      <w:rFonts w:eastAsia="MS ????" w:cs="Times New Roman"/>
      <w:b/>
      <w:bCs/>
      <w:szCs w:val="26"/>
      <w:u w:val="single"/>
    </w:rPr>
  </w:style>
  <w:style w:type="paragraph" w:styleId="Heading3">
    <w:name w:val="heading 3"/>
    <w:basedOn w:val="Normal"/>
    <w:next w:val="Normal"/>
    <w:link w:val="Heading3Char"/>
    <w:uiPriority w:val="99"/>
    <w:qFormat/>
    <w:rsid w:val="00725901"/>
    <w:pPr>
      <w:keepNext/>
      <w:keepLines/>
      <w:numPr>
        <w:ilvl w:val="2"/>
        <w:numId w:val="13"/>
      </w:numPr>
      <w:tabs>
        <w:tab w:val="clear" w:pos="1080"/>
      </w:tabs>
      <w:spacing w:before="200" w:after="240" w:line="276" w:lineRule="auto"/>
      <w:ind w:left="720" w:hanging="720"/>
      <w:outlineLvl w:val="2"/>
    </w:pPr>
    <w:rPr>
      <w:rFonts w:ascii="Cambria" w:eastAsia="MS ????" w:hAnsi="Cambria" w:cs="Times New Roman"/>
      <w:b/>
      <w:color w:val="1F497D"/>
      <w:szCs w:val="24"/>
    </w:rPr>
  </w:style>
  <w:style w:type="paragraph" w:styleId="Heading4">
    <w:name w:val="heading 4"/>
    <w:basedOn w:val="Normal"/>
    <w:next w:val="Normal"/>
    <w:link w:val="Heading4Char"/>
    <w:uiPriority w:val="99"/>
    <w:qFormat/>
    <w:rsid w:val="00725901"/>
    <w:pPr>
      <w:keepNext/>
      <w:numPr>
        <w:ilvl w:val="3"/>
        <w:numId w:val="13"/>
      </w:numPr>
      <w:tabs>
        <w:tab w:val="left" w:pos="-1440"/>
        <w:tab w:val="left" w:pos="-720"/>
        <w:tab w:val="left" w:pos="600"/>
        <w:tab w:val="clear" w:pos="1080"/>
        <w:tab w:val="left" w:pos="2640"/>
        <w:tab w:val="left" w:pos="2880"/>
        <w:tab w:val="left" w:pos="5280"/>
        <w:tab w:val="left" w:pos="7440"/>
        <w:tab w:val="left" w:pos="10200"/>
      </w:tabs>
      <w:spacing w:line="200" w:lineRule="exact"/>
      <w:ind w:left="864" w:hanging="864"/>
      <w:jc w:val="center"/>
      <w:outlineLvl w:val="3"/>
    </w:pPr>
    <w:rPr>
      <w:rFonts w:ascii="Dutch" w:hAnsi="Dutch" w:cs="Times New Roman"/>
      <w:szCs w:val="20"/>
      <w:u w:val="single"/>
    </w:rPr>
  </w:style>
  <w:style w:type="paragraph" w:styleId="Heading5">
    <w:name w:val="heading 5"/>
    <w:basedOn w:val="Normal"/>
    <w:next w:val="Normal"/>
    <w:link w:val="Heading5Char"/>
    <w:uiPriority w:val="99"/>
    <w:qFormat/>
    <w:rsid w:val="00725901"/>
    <w:pPr>
      <w:keepNext/>
      <w:numPr>
        <w:ilvl w:val="4"/>
        <w:numId w:val="13"/>
      </w:numPr>
      <w:tabs>
        <w:tab w:val="clear" w:pos="1080"/>
      </w:tabs>
      <w:autoSpaceDE w:val="0"/>
      <w:autoSpaceDN w:val="0"/>
      <w:adjustRightInd w:val="0"/>
      <w:spacing w:line="252" w:lineRule="exact"/>
      <w:ind w:left="1008" w:hanging="1008"/>
      <w:jc w:val="center"/>
      <w:outlineLvl w:val="4"/>
    </w:pPr>
    <w:rPr>
      <w:rFonts w:cs="Times New Roman"/>
      <w:b/>
      <w:szCs w:val="20"/>
      <w:u w:val="single"/>
    </w:rPr>
  </w:style>
  <w:style w:type="paragraph" w:styleId="Heading8">
    <w:name w:val="heading 8"/>
    <w:basedOn w:val="Normal"/>
    <w:next w:val="Normal"/>
    <w:link w:val="Heading8Char"/>
    <w:uiPriority w:val="99"/>
    <w:qFormat/>
    <w:rsid w:val="00725901"/>
    <w:pPr>
      <w:keepNext/>
      <w:keepLines/>
      <w:spacing w:before="200"/>
      <w:outlineLvl w:val="7"/>
    </w:pPr>
    <w:rPr>
      <w:rFonts w:ascii="Cambria" w:eastAsia="MS ????" w:hAnsi="Cambria" w:cs="Times New Roman"/>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F0D26"/>
    <w:rPr>
      <w:rFonts w:ascii="Times New Roman Bold" w:eastAsia="MS ????" w:hAnsi="Times New Roman Bold" w:cs="Times New Roman"/>
      <w:b/>
      <w:sz w:val="24"/>
      <w:szCs w:val="28"/>
    </w:rPr>
  </w:style>
  <w:style w:type="character" w:customStyle="1" w:styleId="Heading2Char">
    <w:name w:val="Heading 2 Char"/>
    <w:link w:val="Heading2"/>
    <w:uiPriority w:val="99"/>
    <w:rsid w:val="00C571FE"/>
    <w:rPr>
      <w:rFonts w:ascii="Times New Roman" w:eastAsia="MS ????" w:hAnsi="Times New Roman" w:cs="Times New Roman"/>
      <w:b/>
      <w:bCs/>
      <w:sz w:val="24"/>
      <w:szCs w:val="26"/>
      <w:u w:val="single"/>
    </w:rPr>
  </w:style>
  <w:style w:type="character" w:customStyle="1" w:styleId="Heading3Char">
    <w:name w:val="Heading 3 Char"/>
    <w:link w:val="Heading3"/>
    <w:uiPriority w:val="99"/>
    <w:rsid w:val="00725901"/>
    <w:rPr>
      <w:rFonts w:ascii="Cambria" w:eastAsia="MS ????" w:hAnsi="Cambria" w:cs="Times New Roman"/>
      <w:b/>
      <w:color w:val="1F497D"/>
      <w:sz w:val="24"/>
      <w:szCs w:val="24"/>
    </w:rPr>
  </w:style>
  <w:style w:type="character" w:customStyle="1" w:styleId="Heading4Char">
    <w:name w:val="Heading 4 Char"/>
    <w:link w:val="Heading4"/>
    <w:uiPriority w:val="99"/>
    <w:rsid w:val="00725901"/>
    <w:rPr>
      <w:rFonts w:ascii="Dutch" w:hAnsi="Dutch" w:cs="Times New Roman"/>
      <w:sz w:val="24"/>
      <w:u w:val="single"/>
    </w:rPr>
  </w:style>
  <w:style w:type="character" w:customStyle="1" w:styleId="Heading5Char">
    <w:name w:val="Heading 5 Char"/>
    <w:link w:val="Heading5"/>
    <w:uiPriority w:val="99"/>
    <w:rsid w:val="00725901"/>
    <w:rPr>
      <w:rFonts w:ascii="Times New Roman" w:hAnsi="Times New Roman" w:cs="Times New Roman"/>
      <w:b/>
      <w:sz w:val="24"/>
      <w:u w:val="single"/>
    </w:rPr>
  </w:style>
  <w:style w:type="character" w:customStyle="1" w:styleId="Heading8Char">
    <w:name w:val="Heading 8 Char"/>
    <w:link w:val="Heading8"/>
    <w:uiPriority w:val="99"/>
    <w:rsid w:val="00725901"/>
    <w:rPr>
      <w:rFonts w:ascii="Cambria" w:eastAsia="MS ????" w:hAnsi="Cambria" w:cs="Times New Roman"/>
      <w:color w:val="404040"/>
      <w:sz w:val="20"/>
      <w:szCs w:val="20"/>
    </w:rPr>
  </w:style>
  <w:style w:type="paragraph" w:customStyle="1" w:styleId="DirectAnswer">
    <w:name w:val="Direct Answer"/>
    <w:basedOn w:val="Normal"/>
    <w:next w:val="DirectNext"/>
    <w:autoRedefine/>
    <w:rsid w:val="00F27A49"/>
    <w:pPr>
      <w:numPr>
        <w:numId w:val="74"/>
      </w:numPr>
      <w:spacing w:line="480" w:lineRule="auto"/>
      <w:ind w:left="720" w:hanging="720"/>
    </w:pPr>
    <w:rPr>
      <w:bCs/>
      <w:szCs w:val="20"/>
    </w:rPr>
  </w:style>
  <w:style w:type="paragraph" w:customStyle="1" w:styleId="DirectNext">
    <w:name w:val="Direct Next"/>
    <w:basedOn w:val="Normal"/>
    <w:uiPriority w:val="99"/>
    <w:rsid w:val="00DE1485"/>
    <w:pPr>
      <w:spacing w:before="240" w:line="480" w:lineRule="auto"/>
      <w:ind w:left="720"/>
    </w:pPr>
    <w:rPr>
      <w:bCs/>
      <w:szCs w:val="20"/>
    </w:rPr>
  </w:style>
  <w:style w:type="paragraph" w:customStyle="1" w:styleId="DirectQuestion">
    <w:name w:val="Direct Question"/>
    <w:basedOn w:val="DirectAnswer"/>
    <w:next w:val="DirectAnswer"/>
    <w:uiPriority w:val="99"/>
    <w:rsid w:val="00812BBA"/>
    <w:pPr>
      <w:numPr>
        <w:numId w:val="22"/>
      </w:numPr>
      <w:tabs>
        <w:tab w:val="clear" w:pos="1440"/>
      </w:tabs>
      <w:ind w:left="720" w:hanging="720"/>
    </w:pPr>
    <w:rPr>
      <w:b/>
      <w:i/>
      <w:caps/>
    </w:rPr>
  </w:style>
  <w:style w:type="paragraph" w:customStyle="1" w:styleId="DataRequest">
    <w:name w:val="Data Request"/>
    <w:basedOn w:val="Normal"/>
    <w:uiPriority w:val="99"/>
    <w:rsid w:val="00725901"/>
    <w:pPr>
      <w:numPr>
        <w:numId w:val="10"/>
      </w:numPr>
      <w:tabs>
        <w:tab w:val="num" w:pos="720"/>
        <w:tab w:val="clear" w:pos="1800"/>
      </w:tabs>
      <w:spacing w:after="120" w:line="360" w:lineRule="auto"/>
      <w:ind w:left="720" w:hanging="720"/>
    </w:pPr>
    <w:rPr>
      <w:rFonts w:eastAsia="Times New Roman" w:cs="Times New Roman"/>
      <w:szCs w:val="24"/>
    </w:rPr>
  </w:style>
  <w:style w:type="paragraph" w:styleId="Footer">
    <w:name w:val="footer"/>
    <w:basedOn w:val="Normal"/>
    <w:link w:val="FooterChar"/>
    <w:uiPriority w:val="99"/>
    <w:rsid w:val="00725901"/>
    <w:pPr>
      <w:tabs>
        <w:tab w:val="center" w:pos="4680"/>
        <w:tab w:val="right" w:pos="9360"/>
      </w:tabs>
    </w:pPr>
    <w:rPr>
      <w:rFonts w:cs="Times New Roman"/>
      <w:szCs w:val="20"/>
    </w:rPr>
  </w:style>
  <w:style w:type="character" w:customStyle="1" w:styleId="FooterChar">
    <w:name w:val="Footer Char"/>
    <w:link w:val="Footer"/>
    <w:uiPriority w:val="99"/>
    <w:rsid w:val="00725901"/>
    <w:rPr>
      <w:rFonts w:ascii="Times New Roman" w:hAnsi="Times New Roman" w:cs="Times New Roman"/>
      <w:sz w:val="24"/>
    </w:rPr>
  </w:style>
  <w:style w:type="character" w:styleId="FootnoteReference">
    <w:name w:val="footnote reference"/>
    <w:aliases w:val="(NECG) Footnote Reference,Appel note de bas de p,Style 11,Style 12,Style 124,Style 13,Style 15,Style 17,Style 18,Style 19,Style 20,Style 21,Style 28,Style 3,Style 4,Style 42,Style 7,Style 8,Style 9,fr,fr1,fr2,fr3,o,o1,o2,o3"/>
    <w:uiPriority w:val="99"/>
    <w:rsid w:val="00725901"/>
    <w:rPr>
      <w:rFonts w:cs="Times New Roman"/>
      <w:vertAlign w:val="superscript"/>
    </w:rPr>
  </w:style>
  <w:style w:type="paragraph" w:styleId="FootnoteText">
    <w:name w:val="footnote text"/>
    <w:aliases w:val="ALTS FOOTNOTE,Footnote Text Char Char,Footnote Text Char Char Char Char,Footnote Text Char1,Footnote Text Char1 Char Char1,Footnote Text Char1 Char Char1 Char Char Char,Footnote Text Char1 Char1,Footnote Text Char2 Char Char Char Char1,fn"/>
    <w:basedOn w:val="Normal"/>
    <w:link w:val="FootnoteTextChar"/>
    <w:uiPriority w:val="99"/>
    <w:rsid w:val="00725901"/>
    <w:rPr>
      <w:rFonts w:cs="Times New Roman"/>
      <w:sz w:val="20"/>
      <w:szCs w:val="20"/>
    </w:rPr>
  </w:style>
  <w:style w:type="character" w:customStyle="1" w:styleId="FootnoteTextChar">
    <w:name w:val="Footnote Text Char"/>
    <w:aliases w:val="ALTS FOOTNOTE Char,Footnote Text Char Char Char Char Char1,Footnote Text Char Char Char1,Footnote Text Char1 Char Char1 Char Char Char Char1,Footnote Text Char1 Char Char1 Char1,Footnote Text Char1 Char1 Char,Footnote Text Char1 Char2"/>
    <w:link w:val="FootnoteText"/>
    <w:uiPriority w:val="99"/>
    <w:semiHidden/>
    <w:rsid w:val="00725901"/>
    <w:rPr>
      <w:rFonts w:ascii="Times New Roman" w:hAnsi="Times New Roman" w:cs="Times New Roman"/>
      <w:sz w:val="20"/>
    </w:rPr>
  </w:style>
  <w:style w:type="paragraph" w:styleId="Header">
    <w:name w:val="header"/>
    <w:basedOn w:val="Normal"/>
    <w:link w:val="HeaderChar"/>
    <w:uiPriority w:val="99"/>
    <w:rsid w:val="00725901"/>
    <w:pPr>
      <w:tabs>
        <w:tab w:val="center" w:pos="4320"/>
        <w:tab w:val="right" w:pos="8640"/>
      </w:tabs>
    </w:pPr>
    <w:rPr>
      <w:rFonts w:cs="Times New Roman"/>
      <w:szCs w:val="20"/>
    </w:rPr>
  </w:style>
  <w:style w:type="character" w:customStyle="1" w:styleId="HeaderChar">
    <w:name w:val="Header Char"/>
    <w:link w:val="Header"/>
    <w:uiPriority w:val="99"/>
    <w:rsid w:val="00725901"/>
    <w:rPr>
      <w:rFonts w:ascii="Times New Roman" w:hAnsi="Times New Roman" w:cs="Times New Roman"/>
      <w:sz w:val="24"/>
    </w:rPr>
  </w:style>
  <w:style w:type="character" w:styleId="LineNumber">
    <w:name w:val="line number"/>
    <w:uiPriority w:val="99"/>
    <w:semiHidden/>
    <w:rsid w:val="00725901"/>
    <w:rPr>
      <w:rFonts w:ascii="Times New Roman" w:hAnsi="Times New Roman" w:cs="Times New Roman"/>
      <w:sz w:val="20"/>
    </w:rPr>
  </w:style>
  <w:style w:type="paragraph" w:styleId="List">
    <w:name w:val="List"/>
    <w:basedOn w:val="Normal"/>
    <w:uiPriority w:val="99"/>
    <w:rsid w:val="00725901"/>
    <w:pPr>
      <w:ind w:left="360" w:hanging="360"/>
    </w:pPr>
    <w:rPr>
      <w:rFonts w:eastAsia="Times New Roman" w:cs="Times New Roman"/>
      <w:szCs w:val="24"/>
    </w:rPr>
  </w:style>
  <w:style w:type="paragraph" w:styleId="List2">
    <w:name w:val="List 2"/>
    <w:basedOn w:val="Normal"/>
    <w:uiPriority w:val="99"/>
    <w:rsid w:val="00725901"/>
    <w:pPr>
      <w:ind w:hanging="360"/>
    </w:pPr>
    <w:rPr>
      <w:rFonts w:eastAsia="Times New Roman" w:cs="Times New Roman"/>
      <w:szCs w:val="24"/>
    </w:rPr>
  </w:style>
  <w:style w:type="paragraph" w:styleId="List3">
    <w:name w:val="List 3"/>
    <w:basedOn w:val="DirectAnswer"/>
    <w:uiPriority w:val="99"/>
    <w:rsid w:val="00725901"/>
  </w:style>
  <w:style w:type="paragraph" w:styleId="List4">
    <w:name w:val="List 4"/>
    <w:basedOn w:val="Normal"/>
    <w:uiPriority w:val="99"/>
    <w:rsid w:val="00725901"/>
    <w:pPr>
      <w:ind w:left="1440" w:hanging="360"/>
    </w:pPr>
    <w:rPr>
      <w:rFonts w:eastAsia="Times New Roman" w:cs="Times New Roman"/>
      <w:szCs w:val="24"/>
    </w:rPr>
  </w:style>
  <w:style w:type="character" w:styleId="PageNumber">
    <w:name w:val="page number"/>
    <w:aliases w:val="ES-Page Number"/>
    <w:uiPriority w:val="99"/>
    <w:rsid w:val="00725901"/>
    <w:rPr>
      <w:rFonts w:cs="Times New Roman"/>
    </w:rPr>
  </w:style>
  <w:style w:type="paragraph" w:styleId="Title">
    <w:name w:val="Title"/>
    <w:basedOn w:val="Normal"/>
    <w:link w:val="TitleChar"/>
    <w:uiPriority w:val="99"/>
    <w:qFormat/>
    <w:rsid w:val="00725901"/>
    <w:pPr>
      <w:autoSpaceDE w:val="0"/>
      <w:autoSpaceDN w:val="0"/>
      <w:adjustRightInd w:val="0"/>
      <w:jc w:val="center"/>
    </w:pPr>
    <w:rPr>
      <w:rFonts w:cs="Times New Roman"/>
      <w:b/>
      <w:szCs w:val="20"/>
    </w:rPr>
  </w:style>
  <w:style w:type="character" w:customStyle="1" w:styleId="TitleChar">
    <w:name w:val="Title Char"/>
    <w:link w:val="Title"/>
    <w:uiPriority w:val="99"/>
    <w:rsid w:val="00725901"/>
    <w:rPr>
      <w:rFonts w:ascii="Times New Roman" w:hAnsi="Times New Roman" w:cs="Times New Roman"/>
      <w:b/>
      <w:sz w:val="24"/>
    </w:rPr>
  </w:style>
  <w:style w:type="paragraph" w:styleId="TOC1">
    <w:name w:val="toc 1"/>
    <w:basedOn w:val="Normal"/>
    <w:next w:val="Normal"/>
    <w:autoRedefine/>
    <w:uiPriority w:val="39"/>
    <w:rsid w:val="00B71452"/>
    <w:pPr>
      <w:suppressLineNumbers/>
      <w:tabs>
        <w:tab w:val="decimal" w:leader="dot" w:pos="9360"/>
      </w:tabs>
      <w:spacing w:after="240"/>
      <w:ind w:left="720" w:hanging="720"/>
    </w:pPr>
    <w:rPr>
      <w:rFonts w:eastAsia="Times New Roman" w:cs="Times New Roman"/>
      <w:caps/>
      <w:noProof/>
      <w:szCs w:val="24"/>
    </w:rPr>
  </w:style>
  <w:style w:type="paragraph" w:styleId="TOC2">
    <w:name w:val="toc 2"/>
    <w:basedOn w:val="Normal"/>
    <w:next w:val="Normal"/>
    <w:autoRedefine/>
    <w:uiPriority w:val="39"/>
    <w:rsid w:val="00B71452"/>
    <w:pPr>
      <w:tabs>
        <w:tab w:val="decimal" w:leader="dot" w:pos="9360"/>
      </w:tabs>
      <w:spacing w:after="240"/>
      <w:ind w:left="1080" w:hanging="360"/>
    </w:pPr>
    <w:rPr>
      <w:rFonts w:eastAsia="Times New Roman" w:cs="Times New Roman"/>
      <w:noProof/>
      <w:szCs w:val="24"/>
    </w:rPr>
  </w:style>
  <w:style w:type="paragraph" w:customStyle="1" w:styleId="DataSubparts">
    <w:name w:val="Data Subparts"/>
    <w:basedOn w:val="DataRequest"/>
    <w:next w:val="Normal"/>
    <w:link w:val="DataSubpartsChar"/>
    <w:uiPriority w:val="99"/>
    <w:rsid w:val="00725901"/>
    <w:pPr>
      <w:numPr>
        <w:ilvl w:val="1"/>
        <w:numId w:val="7"/>
      </w:numPr>
      <w:tabs>
        <w:tab w:val="clear" w:pos="720"/>
        <w:tab w:val="num" w:pos="1224"/>
      </w:tabs>
      <w:spacing w:after="240" w:line="240" w:lineRule="auto"/>
      <w:ind w:left="1224" w:hanging="504"/>
    </w:pPr>
    <w:rPr>
      <w:rFonts w:eastAsia="Calibri"/>
    </w:rPr>
  </w:style>
  <w:style w:type="character" w:customStyle="1" w:styleId="DataSubpartsChar">
    <w:name w:val="Data Subparts Char"/>
    <w:link w:val="DataSubparts"/>
    <w:uiPriority w:val="99"/>
    <w:rsid w:val="00725901"/>
    <w:rPr>
      <w:rFonts w:ascii="Times New Roman" w:hAnsi="Times New Roman" w:cs="Times New Roman"/>
      <w:sz w:val="24"/>
      <w:szCs w:val="24"/>
    </w:rPr>
  </w:style>
  <w:style w:type="paragraph" w:customStyle="1" w:styleId="List1">
    <w:name w:val="List 1"/>
    <w:basedOn w:val="DirectAnswer"/>
    <w:uiPriority w:val="99"/>
    <w:rsid w:val="00725901"/>
    <w:pPr>
      <w:tabs>
        <w:tab w:val="left" w:pos="1440"/>
      </w:tabs>
      <w:spacing w:line="276" w:lineRule="auto"/>
      <w:ind w:left="1440"/>
    </w:pPr>
    <w:rPr>
      <w:rFonts w:cs="Times New Roman"/>
      <w:bCs w:val="0"/>
      <w:szCs w:val="24"/>
    </w:rPr>
  </w:style>
  <w:style w:type="paragraph" w:customStyle="1" w:styleId="DIRECTQUESTION0">
    <w:name w:val="DIRECT QUESTION"/>
    <w:basedOn w:val="DirectQuestion"/>
    <w:next w:val="DirectAnswer"/>
    <w:link w:val="DIRECTQUESTIONChar"/>
    <w:autoRedefine/>
    <w:uiPriority w:val="99"/>
    <w:rsid w:val="003D7E42"/>
    <w:rPr>
      <w:rFonts w:cs="Times New Roman"/>
      <w:caps w:val="0"/>
    </w:rPr>
  </w:style>
  <w:style w:type="paragraph" w:customStyle="1" w:styleId="HEADING">
    <w:name w:val="HEADING"/>
    <w:basedOn w:val="Heading1"/>
    <w:uiPriority w:val="99"/>
    <w:rsid w:val="00725901"/>
    <w:pPr>
      <w:ind w:firstLine="0"/>
    </w:pPr>
    <w:rPr>
      <w:rFonts w:cs="Arial"/>
      <w:szCs w:val="24"/>
    </w:rPr>
  </w:style>
  <w:style w:type="character" w:customStyle="1" w:styleId="DIRECTQUESTIONChar">
    <w:name w:val="DIRECT QUESTION Char"/>
    <w:link w:val="DIRECTQUESTION0"/>
    <w:uiPriority w:val="99"/>
    <w:rsid w:val="003D7E42"/>
    <w:rPr>
      <w:rFonts w:ascii="Times New Roman" w:hAnsi="Times New Roman"/>
      <w:b/>
      <w:bCs/>
      <w:i/>
      <w:sz w:val="24"/>
    </w:rPr>
  </w:style>
  <w:style w:type="paragraph" w:styleId="BalloonText">
    <w:name w:val="Balloon Text"/>
    <w:basedOn w:val="Normal"/>
    <w:link w:val="BalloonTextChar"/>
    <w:uiPriority w:val="99"/>
    <w:semiHidden/>
    <w:rsid w:val="00725901"/>
    <w:rPr>
      <w:rFonts w:ascii="Tahoma" w:hAnsi="Tahoma" w:cs="Times New Roman"/>
      <w:sz w:val="16"/>
      <w:szCs w:val="16"/>
    </w:rPr>
  </w:style>
  <w:style w:type="character" w:customStyle="1" w:styleId="BalloonTextChar">
    <w:name w:val="Balloon Text Char"/>
    <w:link w:val="BalloonText"/>
    <w:uiPriority w:val="99"/>
    <w:semiHidden/>
    <w:rsid w:val="00725901"/>
    <w:rPr>
      <w:rFonts w:ascii="Tahoma" w:hAnsi="Tahoma" w:cs="Tahoma"/>
      <w:sz w:val="16"/>
      <w:szCs w:val="16"/>
    </w:rPr>
  </w:style>
  <w:style w:type="character" w:styleId="CommentReference">
    <w:name w:val="annotation reference"/>
    <w:uiPriority w:val="99"/>
    <w:semiHidden/>
    <w:rsid w:val="00725901"/>
    <w:rPr>
      <w:rFonts w:cs="Times New Roman"/>
      <w:sz w:val="16"/>
      <w:szCs w:val="16"/>
    </w:rPr>
  </w:style>
  <w:style w:type="paragraph" w:styleId="CommentText">
    <w:name w:val="annotation text"/>
    <w:basedOn w:val="Normal"/>
    <w:link w:val="CommentTextChar"/>
    <w:rsid w:val="00725901"/>
    <w:rPr>
      <w:rFonts w:cs="Times New Roman"/>
      <w:sz w:val="20"/>
      <w:szCs w:val="20"/>
    </w:rPr>
  </w:style>
  <w:style w:type="character" w:customStyle="1" w:styleId="CommentTextChar">
    <w:name w:val="Comment Text Char"/>
    <w:link w:val="CommentText"/>
    <w:rsid w:val="00725901"/>
    <w:rPr>
      <w:rFonts w:ascii="Times New Roman" w:hAnsi="Times New Roman" w:cs="Times New Roman"/>
      <w:sz w:val="20"/>
      <w:szCs w:val="20"/>
    </w:rPr>
  </w:style>
  <w:style w:type="paragraph" w:styleId="CommentSubject">
    <w:name w:val="annotation subject"/>
    <w:basedOn w:val="CommentText"/>
    <w:next w:val="CommentText"/>
    <w:link w:val="CommentSubjectChar"/>
    <w:semiHidden/>
    <w:rsid w:val="00725901"/>
    <w:rPr>
      <w:b/>
      <w:bCs/>
    </w:rPr>
  </w:style>
  <w:style w:type="character" w:customStyle="1" w:styleId="CommentSubjectChar">
    <w:name w:val="Comment Subject Char"/>
    <w:link w:val="CommentSubject"/>
    <w:semiHidden/>
    <w:rsid w:val="00725901"/>
    <w:rPr>
      <w:rFonts w:ascii="Times New Roman" w:hAnsi="Times New Roman" w:cs="Times New Roman"/>
      <w:b/>
      <w:bCs/>
      <w:sz w:val="20"/>
      <w:szCs w:val="20"/>
    </w:rPr>
  </w:style>
  <w:style w:type="paragraph" w:styleId="TOCHeading">
    <w:name w:val="TOC Heading"/>
    <w:basedOn w:val="Heading1"/>
    <w:next w:val="Normal"/>
    <w:uiPriority w:val="99"/>
    <w:qFormat/>
    <w:rsid w:val="00725901"/>
    <w:pPr>
      <w:spacing w:before="480"/>
      <w:ind w:left="0" w:firstLine="0"/>
      <w:outlineLvl w:val="9"/>
    </w:pPr>
    <w:rPr>
      <w:rFonts w:ascii="Cambria" w:hAnsi="Cambria"/>
      <w:bCs/>
      <w:color w:val="365F91"/>
      <w:sz w:val="28"/>
      <w:lang w:eastAsia="ja-JP"/>
    </w:rPr>
  </w:style>
  <w:style w:type="character" w:styleId="Hyperlink">
    <w:name w:val="Hyperlink"/>
    <w:uiPriority w:val="99"/>
    <w:rsid w:val="00725901"/>
    <w:rPr>
      <w:rFonts w:cs="Times New Roman"/>
      <w:color w:val="0000FF"/>
      <w:u w:val="single"/>
    </w:rPr>
  </w:style>
  <w:style w:type="paragraph" w:styleId="BodyTextIndent2">
    <w:name w:val="Body Text Indent 2"/>
    <w:basedOn w:val="Normal"/>
    <w:link w:val="BodyTextIndent2Char"/>
    <w:uiPriority w:val="99"/>
    <w:semiHidden/>
    <w:rsid w:val="00725901"/>
    <w:pPr>
      <w:spacing w:line="504" w:lineRule="exact"/>
      <w:ind w:left="1440" w:hanging="1440"/>
    </w:pPr>
    <w:rPr>
      <w:rFonts w:cs="Times New Roman"/>
      <w:szCs w:val="24"/>
    </w:rPr>
  </w:style>
  <w:style w:type="character" w:customStyle="1" w:styleId="BodyTextIndent2Char">
    <w:name w:val="Body Text Indent 2 Char"/>
    <w:link w:val="BodyTextIndent2"/>
    <w:uiPriority w:val="99"/>
    <w:semiHidden/>
    <w:rsid w:val="00725901"/>
    <w:rPr>
      <w:rFonts w:ascii="Times New Roman" w:hAnsi="Times New Roman" w:cs="Times New Roman"/>
      <w:sz w:val="24"/>
      <w:szCs w:val="24"/>
    </w:rPr>
  </w:style>
  <w:style w:type="paragraph" w:customStyle="1" w:styleId="SubHeading">
    <w:name w:val="Sub Heading"/>
    <w:basedOn w:val="HEADING"/>
    <w:uiPriority w:val="99"/>
    <w:rsid w:val="00725901"/>
    <w:pPr>
      <w:numPr>
        <w:numId w:val="49"/>
      </w:numPr>
      <w:ind w:left="360"/>
    </w:pPr>
  </w:style>
  <w:style w:type="table" w:styleId="TableGrid">
    <w:name w:val="Table Grid"/>
    <w:basedOn w:val="TableNormal"/>
    <w:uiPriority w:val="39"/>
    <w:rsid w:val="00725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063733"/>
    <w:pPr>
      <w:ind w:left="720"/>
    </w:pPr>
  </w:style>
  <w:style w:type="paragraph" w:styleId="EndnoteText">
    <w:name w:val="endnote text"/>
    <w:basedOn w:val="Normal"/>
    <w:link w:val="EndnoteTextChar"/>
    <w:semiHidden/>
    <w:rsid w:val="00743C7F"/>
    <w:pPr>
      <w:widowControl w:val="0"/>
    </w:pPr>
    <w:rPr>
      <w:rFonts w:ascii="Courier New" w:hAnsi="Courier New" w:cs="Times New Roman"/>
      <w:snapToGrid w:val="0"/>
      <w:sz w:val="20"/>
      <w:szCs w:val="20"/>
    </w:rPr>
  </w:style>
  <w:style w:type="character" w:customStyle="1" w:styleId="EndnoteTextChar">
    <w:name w:val="Endnote Text Char"/>
    <w:link w:val="EndnoteText"/>
    <w:semiHidden/>
    <w:rsid w:val="00743C7F"/>
    <w:rPr>
      <w:rFonts w:ascii="Courier New" w:hAnsi="Courier New" w:cs="Times New Roman"/>
      <w:snapToGrid w:val="0"/>
      <w:sz w:val="20"/>
      <w:szCs w:val="20"/>
    </w:rPr>
  </w:style>
  <w:style w:type="paragraph" w:styleId="NormalWeb">
    <w:name w:val="Normal (Web)"/>
    <w:basedOn w:val="Normal"/>
    <w:uiPriority w:val="99"/>
    <w:rsid w:val="00F826FC"/>
    <w:rPr>
      <w:rFonts w:cs="Times New Roman"/>
      <w:szCs w:val="24"/>
    </w:rPr>
  </w:style>
  <w:style w:type="paragraph" w:styleId="ListBullet">
    <w:name w:val="List Bullet"/>
    <w:basedOn w:val="Normal"/>
    <w:autoRedefine/>
    <w:uiPriority w:val="99"/>
    <w:rsid w:val="00DB1C3B"/>
    <w:pPr>
      <w:numPr>
        <w:numId w:val="23"/>
      </w:numPr>
      <w:tabs>
        <w:tab w:val="num" w:pos="360"/>
        <w:tab w:val="clear" w:pos="720"/>
      </w:tabs>
      <w:ind w:left="360" w:hanging="360"/>
    </w:pPr>
  </w:style>
  <w:style w:type="paragraph" w:styleId="ListBullet2">
    <w:name w:val="List Bullet 2"/>
    <w:basedOn w:val="Normal"/>
    <w:autoRedefine/>
    <w:uiPriority w:val="99"/>
    <w:rsid w:val="00DB1C3B"/>
    <w:pPr>
      <w:numPr>
        <w:numId w:val="25"/>
      </w:numPr>
      <w:ind w:hanging="360"/>
    </w:pPr>
  </w:style>
  <w:style w:type="paragraph" w:styleId="ListBullet3">
    <w:name w:val="List Bullet 3"/>
    <w:basedOn w:val="Normal"/>
    <w:autoRedefine/>
    <w:uiPriority w:val="99"/>
    <w:rsid w:val="00DB1C3B"/>
    <w:pPr>
      <w:tabs>
        <w:tab w:val="num" w:pos="1080"/>
      </w:tabs>
      <w:ind w:left="1080" w:hanging="360"/>
    </w:pPr>
  </w:style>
  <w:style w:type="paragraph" w:styleId="ListBullet4">
    <w:name w:val="List Bullet 4"/>
    <w:basedOn w:val="Normal"/>
    <w:autoRedefine/>
    <w:uiPriority w:val="99"/>
    <w:rsid w:val="00DB1C3B"/>
    <w:pPr>
      <w:tabs>
        <w:tab w:val="num" w:pos="1440"/>
      </w:tabs>
      <w:ind w:left="1440" w:hanging="360"/>
    </w:pPr>
  </w:style>
  <w:style w:type="paragraph" w:styleId="ListBullet5">
    <w:name w:val="List Bullet 5"/>
    <w:basedOn w:val="Normal"/>
    <w:autoRedefine/>
    <w:uiPriority w:val="99"/>
    <w:rsid w:val="00DB1C3B"/>
    <w:pPr>
      <w:tabs>
        <w:tab w:val="num" w:pos="1800"/>
      </w:tabs>
      <w:ind w:left="1800" w:hanging="360"/>
    </w:pPr>
  </w:style>
  <w:style w:type="paragraph" w:styleId="Revision">
    <w:name w:val="Revision"/>
    <w:hidden/>
    <w:uiPriority w:val="99"/>
    <w:semiHidden/>
    <w:rsid w:val="0022254D"/>
    <w:rPr>
      <w:rFonts w:ascii="Times New Roman" w:hAnsi="Times New Roman"/>
      <w:sz w:val="24"/>
      <w:szCs w:val="22"/>
    </w:rPr>
  </w:style>
  <w:style w:type="character" w:customStyle="1" w:styleId="FootnoteTextChar2">
    <w:name w:val="Footnote Text Char2"/>
    <w:aliases w:val="Footnote Text Char Char Char,Footnote Text Char Char Char Char Char,Footnote Text Char1 Char,Footnote Text Char1 Char Char1 Char,Footnote Text Char1 Char Char1 Char Char Char Char,Footnote Text Char2 Char Char Char Char1 Char,fn Char"/>
    <w:uiPriority w:val="99"/>
    <w:rsid w:val="00097888"/>
    <w:rPr>
      <w:rFonts w:ascii="Calibri" w:eastAsia="Calibri" w:hAnsi="Calibri" w:cs="Times New Roman"/>
      <w:sz w:val="20"/>
      <w:szCs w:val="20"/>
    </w:rPr>
  </w:style>
  <w:style w:type="character" w:customStyle="1" w:styleId="DocID">
    <w:name w:val="DocID"/>
    <w:basedOn w:val="DefaultParagraphFont"/>
    <w:rsid w:val="00AC082C"/>
    <w:rPr>
      <w:rFonts w:ascii="Times New Roman" w:hAnsi="Times New Roman" w:cs="Times New Roman"/>
      <w:b w:val="0"/>
      <w:i w:val="0"/>
      <w:iCs/>
      <w:caps w:val="0"/>
      <w:vanish w:val="0"/>
      <w:color w:val="000000"/>
      <w:sz w:val="16"/>
      <w:u w:val="none"/>
    </w:rPr>
  </w:style>
  <w:style w:type="paragraph" w:customStyle="1" w:styleId="Answers">
    <w:name w:val="Answers"/>
    <w:basedOn w:val="Normal"/>
    <w:rsid w:val="00EA4768"/>
    <w:pPr>
      <w:suppressAutoHyphens/>
      <w:spacing w:line="480" w:lineRule="auto"/>
      <w:ind w:left="720" w:hanging="720"/>
      <w:jc w:val="both"/>
    </w:pPr>
    <w:rPr>
      <w:rFonts w:eastAsia="Times New Roman" w:cs="Times New Roman"/>
      <w:color w:val="00000A"/>
      <w:szCs w:val="20"/>
      <w:lang w:eastAsia="zh-CN"/>
    </w:rPr>
  </w:style>
  <w:style w:type="paragraph" w:styleId="BodyText">
    <w:name w:val="Body Text"/>
    <w:basedOn w:val="Normal"/>
    <w:link w:val="BodyTextChar"/>
    <w:rsid w:val="004D7915"/>
    <w:pPr>
      <w:spacing w:after="120"/>
    </w:pPr>
    <w:rPr>
      <w:rFonts w:eastAsia="Times New Roman" w:cs="Times New Roman"/>
      <w:szCs w:val="24"/>
    </w:rPr>
  </w:style>
  <w:style w:type="character" w:customStyle="1" w:styleId="BodyTextChar">
    <w:name w:val="Body Text Char"/>
    <w:basedOn w:val="DefaultParagraphFont"/>
    <w:link w:val="BodyText"/>
    <w:rsid w:val="004D7915"/>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F26D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header" Target="header4.xml" /><Relationship Id="rId12" Type="http://schemas.openxmlformats.org/officeDocument/2006/relationships/footer" Target="footer3.xml" /><Relationship Id="rId13" Type="http://schemas.openxmlformats.org/officeDocument/2006/relationships/hyperlink" Target="mailto:Werner.margard@OhioAGO.gov" TargetMode="External" /><Relationship Id="rId14" Type="http://schemas.openxmlformats.org/officeDocument/2006/relationships/hyperlink" Target="mailto:Kyle.kern@OhioAGO.gov" TargetMode="External" /><Relationship Id="rId15" Type="http://schemas.openxmlformats.org/officeDocument/2006/relationships/hyperlink" Target="mailto:mkurtz@BKLlawfirm.com" TargetMode="External" /><Relationship Id="rId16" Type="http://schemas.openxmlformats.org/officeDocument/2006/relationships/hyperlink" Target="mailto:Kboehm@BKLlawfirm.com" TargetMode="External" /><Relationship Id="rId17" Type="http://schemas.openxmlformats.org/officeDocument/2006/relationships/hyperlink" Target="mailto:jkylercohn@BKLlawfirm.com" TargetMode="External" /><Relationship Id="rId18" Type="http://schemas.openxmlformats.org/officeDocument/2006/relationships/hyperlink" Target="mailto:mpritchard@mcneeslaw.com" TargetMode="External" /><Relationship Id="rId19" Type="http://schemas.openxmlformats.org/officeDocument/2006/relationships/hyperlink" Target="mailto:rglover@mcneeslaw.com" TargetMode="External" /><Relationship Id="rId2" Type="http://schemas.openxmlformats.org/officeDocument/2006/relationships/settings" Target="settings.xml" /><Relationship Id="rId20" Type="http://schemas.openxmlformats.org/officeDocument/2006/relationships/hyperlink" Target="mailto:bethany.allen@igs.com" TargetMode="External" /><Relationship Id="rId21" Type="http://schemas.openxmlformats.org/officeDocument/2006/relationships/hyperlink" Target="mailto:joe.oliker@igs.com" TargetMode="External" /><Relationship Id="rId22" Type="http://schemas.openxmlformats.org/officeDocument/2006/relationships/hyperlink" Target="mailto:michael.nugent@igs.com" TargetMode="External" /><Relationship Id="rId23" Type="http://schemas.openxmlformats.org/officeDocument/2006/relationships/hyperlink" Target="mailto:Megan.adddison@puco.ohio.gov" TargetMode="External" /><Relationship Id="rId24" Type="http://schemas.openxmlformats.org/officeDocument/2006/relationships/hyperlink" Target="mailto:Gregory.price@puco.ohio.gov" TargetMode="External" /><Relationship Id="rId25" Type="http://schemas.openxmlformats.org/officeDocument/2006/relationships/hyperlink" Target="mailto:Jacqueline.st.john@puco.ohio.gov" TargetMode="External" /><Relationship Id="rId26" Type="http://schemas.openxmlformats.org/officeDocument/2006/relationships/hyperlink" Target="mailto:bknipe@firstenergycorp.com" TargetMode="External" /><Relationship Id="rId27" Type="http://schemas.openxmlformats.org/officeDocument/2006/relationships/hyperlink" Target="mailto:mrgladman@jonesday.com" TargetMode="External" /><Relationship Id="rId28" Type="http://schemas.openxmlformats.org/officeDocument/2006/relationships/hyperlink" Target="mailto:mdengler@jonesday.com" TargetMode="External" /><Relationship Id="rId29" Type="http://schemas.openxmlformats.org/officeDocument/2006/relationships/hyperlink" Target="mailto:radoringo@jonesday.com" TargetMode="External" /><Relationship Id="rId3" Type="http://schemas.openxmlformats.org/officeDocument/2006/relationships/webSettings" Target="webSettings.xml" /><Relationship Id="rId30" Type="http://schemas.openxmlformats.org/officeDocument/2006/relationships/hyperlink" Target="mailto:gkrassen@bricker.com" TargetMode="External" /><Relationship Id="rId31" Type="http://schemas.openxmlformats.org/officeDocument/2006/relationships/hyperlink" Target="mailto:dstinson@bricker.com" TargetMode="External" /><Relationship Id="rId32" Type="http://schemas.openxmlformats.org/officeDocument/2006/relationships/hyperlink" Target="mailto:paul@carpenterlipps.com" TargetMode="External" /><Relationship Id="rId33" Type="http://schemas.openxmlformats.org/officeDocument/2006/relationships/hyperlink" Target="mailto:bojko@carpenterlipps.com" TargetMode="External" /><Relationship Id="rId34" Type="http://schemas.openxmlformats.org/officeDocument/2006/relationships/hyperlink" Target="mailto:mkl@smxblaw.com" TargetMode="External" /><Relationship Id="rId35" Type="http://schemas.openxmlformats.org/officeDocument/2006/relationships/hyperlink" Target="mailto:jrb@smxblaw.com" TargetMode="External" /><Relationship Id="rId36" Type="http://schemas.openxmlformats.org/officeDocument/2006/relationships/hyperlink" Target="mailto:dborchers@bricker.com" TargetMode="External" /><Relationship Id="rId37" Type="http://schemas.openxmlformats.org/officeDocument/2006/relationships/hyperlink" Target="mailto:jspottswood@bricker.com" TargetMode="External" /><Relationship Id="rId38" Type="http://schemas.openxmlformats.org/officeDocument/2006/relationships/header" Target="header5.xml" /><Relationship Id="rId39" Type="http://schemas.openxmlformats.org/officeDocument/2006/relationships/footer" Target="footer4.xml" /><Relationship Id="rId4" Type="http://schemas.openxmlformats.org/officeDocument/2006/relationships/fontTable" Target="fontTable.xml" /><Relationship Id="rId40" Type="http://schemas.openxmlformats.org/officeDocument/2006/relationships/theme" Target="theme/theme1.xml" /><Relationship Id="rId41" Type="http://schemas.openxmlformats.org/officeDocument/2006/relationships/numbering" Target="numbering.xml" /><Relationship Id="rId42" Type="http://schemas.openxmlformats.org/officeDocument/2006/relationships/styles" Target="styles.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0AA60-96A6-42C9-B737-06D4F5230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2650</Words>
  <Characters>15106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17721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cp:revision>1</cp:revision>
  <dcterms:created xsi:type="dcterms:W3CDTF">2021-07-23T15:09:34Z</dcterms:created>
  <dcterms:modified xsi:type="dcterms:W3CDTF">2021-07-23T15:09:34Z</dcterms:modified>
</cp:coreProperties>
</file>