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6B42" w14:textId="77777777" w:rsidR="00DA43CB" w:rsidRDefault="00B1671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u w:val="thick"/>
        </w:rPr>
        <w:t>STANDARD CHOICE OFFER RIDER</w:t>
      </w:r>
    </w:p>
    <w:p w14:paraId="0BE47DF3" w14:textId="77777777" w:rsidR="00DA43CB" w:rsidRDefault="00DA43CB">
      <w:pPr>
        <w:rPr>
          <w:rFonts w:ascii="Arial" w:hAnsi="Arial" w:cs="Arial"/>
          <w:sz w:val="20"/>
          <w:szCs w:val="20"/>
        </w:rPr>
      </w:pPr>
    </w:p>
    <w:p w14:paraId="57C084E1" w14:textId="77777777" w:rsidR="00DA43CB" w:rsidRDefault="00B1671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APPLICABILITY</w:t>
      </w:r>
    </w:p>
    <w:p w14:paraId="0FB68F06" w14:textId="77777777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Standard Choice Offer (“SCO”) Rider is applicable to Rate 310, 311, 320 and 321 Customers.</w:t>
      </w:r>
    </w:p>
    <w:p w14:paraId="69998024" w14:textId="77777777" w:rsidR="00DA43CB" w:rsidRDefault="00DA43CB">
      <w:pPr>
        <w:rPr>
          <w:rFonts w:ascii="Arial" w:hAnsi="Arial" w:cs="Arial"/>
          <w:sz w:val="20"/>
          <w:szCs w:val="20"/>
        </w:rPr>
      </w:pPr>
    </w:p>
    <w:p w14:paraId="40D5D04D" w14:textId="77777777" w:rsidR="00DA43CB" w:rsidRDefault="00B1671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DESCRIPTION</w:t>
      </w:r>
    </w:p>
    <w:p w14:paraId="65A4F10A" w14:textId="77777777" w:rsidR="00DA43CB" w:rsidRDefault="00DA43CB">
      <w:pPr>
        <w:rPr>
          <w:rFonts w:ascii="Arial" w:hAnsi="Arial" w:cs="Arial"/>
          <w:sz w:val="20"/>
          <w:szCs w:val="20"/>
        </w:rPr>
      </w:pPr>
    </w:p>
    <w:p w14:paraId="03BFE906" w14:textId="77777777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Standard Choice Offer charge shall be the product of the Billing Ccf and the SCO Rider Rate.</w:t>
      </w:r>
    </w:p>
    <w:p w14:paraId="745B3D3B" w14:textId="77777777" w:rsidR="00DA43CB" w:rsidRDefault="00DA43CB"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 w14:paraId="6B48E728" w14:textId="77777777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SCO Rider Rate each month will be the NYMEX settlement price for such month converted to a price per Mcf using a standard Btu value of 1.070, plus the Retail Price Adjustment determined in the SCO auction. The resulting rate per Mcf will be converted to a rate per Ccf for billing purposes.</w:t>
      </w:r>
    </w:p>
    <w:p w14:paraId="66D8EAEE" w14:textId="77777777" w:rsidR="00DA43CB" w:rsidRDefault="00DA43CB"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 w14:paraId="2AB9A0FA" w14:textId="30F3F3C4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Retail Price Adjustment effective April 1, 20</w:t>
      </w:r>
      <w:r w:rsidR="00154A6E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through March 31, 202</w:t>
      </w:r>
      <w:r w:rsidR="00154A6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is $1.</w:t>
      </w:r>
      <w:r w:rsidR="00154A6E">
        <w:rPr>
          <w:rFonts w:ascii="Arial" w:hAnsi="Arial" w:cs="Arial"/>
          <w:sz w:val="20"/>
          <w:szCs w:val="20"/>
        </w:rPr>
        <w:t>07</w:t>
      </w:r>
      <w:r>
        <w:rPr>
          <w:rFonts w:ascii="Arial" w:hAnsi="Arial" w:cs="Arial"/>
          <w:sz w:val="20"/>
          <w:szCs w:val="20"/>
        </w:rPr>
        <w:t xml:space="preserve"> per Mcf.</w:t>
      </w:r>
    </w:p>
    <w:p w14:paraId="2E615B9B" w14:textId="77777777" w:rsidR="00DA43CB" w:rsidRDefault="00DA43CB">
      <w:pPr>
        <w:jc w:val="both"/>
        <w:rPr>
          <w:rFonts w:ascii="Arial" w:hAnsi="Arial" w:cs="Arial"/>
          <w:sz w:val="20"/>
          <w:szCs w:val="20"/>
        </w:rPr>
      </w:pPr>
    </w:p>
    <w:p w14:paraId="68041968" w14:textId="77777777" w:rsidR="00DA43CB" w:rsidRDefault="00B1671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SCO RIDER RATE</w:t>
      </w:r>
    </w:p>
    <w:p w14:paraId="004F8B4B" w14:textId="5214361A" w:rsidR="00DA43CB" w:rsidRDefault="00B1671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SCO Rider Rate for </w:t>
      </w:r>
      <w:r w:rsidR="00CB4F03">
        <w:rPr>
          <w:rFonts w:ascii="Arial" w:hAnsi="Arial" w:cs="Arial"/>
          <w:sz w:val="20"/>
          <w:szCs w:val="20"/>
        </w:rPr>
        <w:t>Ju</w:t>
      </w:r>
      <w:r w:rsidR="00BC1F7A">
        <w:rPr>
          <w:rFonts w:ascii="Arial" w:hAnsi="Arial" w:cs="Arial"/>
          <w:sz w:val="20"/>
          <w:szCs w:val="20"/>
        </w:rPr>
        <w:t>ly</w:t>
      </w:r>
      <w:r w:rsidR="00651DC9">
        <w:rPr>
          <w:rFonts w:ascii="Arial" w:hAnsi="Arial" w:cs="Arial"/>
          <w:sz w:val="20"/>
          <w:szCs w:val="20"/>
        </w:rPr>
        <w:t xml:space="preserve"> 2022</w:t>
      </w:r>
      <w:r>
        <w:rPr>
          <w:rFonts w:ascii="Arial" w:hAnsi="Arial" w:cs="Arial"/>
          <w:sz w:val="20"/>
          <w:szCs w:val="20"/>
        </w:rPr>
        <w:t xml:space="preserve"> is $</w:t>
      </w:r>
      <w:r w:rsidR="00BC1F7A">
        <w:rPr>
          <w:rFonts w:ascii="Arial" w:hAnsi="Arial" w:cs="Arial"/>
          <w:sz w:val="20"/>
          <w:szCs w:val="20"/>
        </w:rPr>
        <w:t>0.80796</w:t>
      </w:r>
      <w:r>
        <w:rPr>
          <w:rFonts w:ascii="Arial" w:hAnsi="Arial" w:cs="Arial"/>
          <w:sz w:val="20"/>
          <w:szCs w:val="20"/>
        </w:rPr>
        <w:t xml:space="preserve"> per Billing Ccf.</w:t>
      </w:r>
    </w:p>
    <w:p w14:paraId="41DE03D1" w14:textId="77777777" w:rsidR="000F0D63" w:rsidRDefault="000F0D63" w:rsidP="000F0D63">
      <w:pPr>
        <w:rPr>
          <w:rFonts w:ascii="Arial" w:hAnsi="Arial" w:cs="Arial"/>
          <w:sz w:val="20"/>
          <w:szCs w:val="20"/>
        </w:rPr>
      </w:pPr>
    </w:p>
    <w:p w14:paraId="069F6DED" w14:textId="1C5E25CB" w:rsidR="00DA43CB" w:rsidRDefault="00FF53D1" w:rsidP="00FF53D1">
      <w:pPr>
        <w:tabs>
          <w:tab w:val="left" w:pos="489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DA43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57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4DABA" w14:textId="77777777" w:rsidR="00DA43CB" w:rsidRDefault="00B16711">
      <w:r>
        <w:separator/>
      </w:r>
    </w:p>
  </w:endnote>
  <w:endnote w:type="continuationSeparator" w:id="0">
    <w:p w14:paraId="6CE154B5" w14:textId="77777777" w:rsidR="00DA43CB" w:rsidRDefault="00B1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83DDA" w14:textId="77777777" w:rsidR="00BC1F7A" w:rsidRDefault="00BC1F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9B84" w14:textId="77777777" w:rsidR="00DA43CB" w:rsidRDefault="00DA43CB">
    <w:pPr>
      <w:pStyle w:val="Footer"/>
      <w:rPr>
        <w:sz w:val="20"/>
        <w:szCs w:val="20"/>
      </w:rPr>
    </w:pPr>
  </w:p>
  <w:p w14:paraId="4F92198D" w14:textId="77777777" w:rsidR="00DA43CB" w:rsidRDefault="005F30E3">
    <w:pPr>
      <w:pStyle w:val="Footer"/>
      <w:rPr>
        <w:sz w:val="20"/>
        <w:szCs w:val="20"/>
      </w:rPr>
    </w:pPr>
    <w:r>
      <w:rPr>
        <w:sz w:val="20"/>
        <w:szCs w:val="20"/>
      </w:rPr>
      <w:pict w14:anchorId="3D112E9B">
        <v:rect id="_x0000_i1025" style="width:468pt;height:1.5pt" o:hralign="center" o:hrstd="t" o:hrnoshade="t" o:hr="t" fillcolor="black" stroked="f"/>
      </w:pict>
    </w:r>
  </w:p>
  <w:p w14:paraId="32EB2724" w14:textId="77777777" w:rsidR="00DA43CB" w:rsidRDefault="00B16711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Filed pursuant to the Opinion and Order dated August 28, 2019 in Case No. 18-0298-GA-AIR and the Entry dated January 13, 2010 in Case No. 07-1285-GA-EXM of The Public Utilities Commission of Ohio.</w:t>
    </w:r>
  </w:p>
  <w:p w14:paraId="02495FA8" w14:textId="77777777" w:rsidR="00DA43CB" w:rsidRDefault="00DA43CB">
    <w:pPr>
      <w:widowControl w:val="0"/>
      <w:autoSpaceDE w:val="0"/>
      <w:autoSpaceDN w:val="0"/>
      <w:rPr>
        <w:rFonts w:ascii="Arial" w:eastAsia="Arial" w:hAnsi="Arial" w:cs="Arial"/>
        <w:sz w:val="19"/>
        <w:szCs w:val="20"/>
      </w:rPr>
    </w:pPr>
  </w:p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0"/>
      <w:gridCol w:w="4032"/>
      <w:gridCol w:w="2628"/>
    </w:tblGrid>
    <w:tr w:rsidR="00DA43CB" w14:paraId="3A208B73" w14:textId="77777777">
      <w:tc>
        <w:tcPr>
          <w:tcW w:w="2880" w:type="dxa"/>
        </w:tcPr>
        <w:p w14:paraId="53E75FC2" w14:textId="56A024B2" w:rsidR="00DA43CB" w:rsidRDefault="00B16711">
          <w:pPr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Issued </w:t>
          </w:r>
          <w:r w:rsidR="00BC1F7A">
            <w:rPr>
              <w:rFonts w:ascii="Arial" w:hAnsi="Arial" w:cs="Arial"/>
              <w:sz w:val="20"/>
              <w:szCs w:val="20"/>
            </w:rPr>
            <w:t>June</w:t>
          </w:r>
          <w:r w:rsidR="00CB4F03">
            <w:rPr>
              <w:rFonts w:ascii="Arial" w:hAnsi="Arial" w:cs="Arial"/>
              <w:sz w:val="20"/>
              <w:szCs w:val="20"/>
            </w:rPr>
            <w:t xml:space="preserve"> 2</w:t>
          </w:r>
          <w:r w:rsidR="00BC1F7A">
            <w:rPr>
              <w:rFonts w:ascii="Arial" w:hAnsi="Arial" w:cs="Arial"/>
              <w:sz w:val="20"/>
              <w:szCs w:val="20"/>
            </w:rPr>
            <w:t>8</w:t>
          </w:r>
          <w:r w:rsidR="00CB4F03">
            <w:rPr>
              <w:rFonts w:ascii="Arial" w:hAnsi="Arial" w:cs="Arial"/>
              <w:sz w:val="20"/>
              <w:szCs w:val="20"/>
            </w:rPr>
            <w:t>,</w:t>
          </w:r>
          <w:r w:rsidR="00154A6E">
            <w:rPr>
              <w:rFonts w:ascii="Arial" w:hAnsi="Arial" w:cs="Arial"/>
              <w:sz w:val="20"/>
              <w:szCs w:val="20"/>
            </w:rPr>
            <w:t xml:space="preserve"> 2022</w:t>
          </w:r>
        </w:p>
      </w:tc>
      <w:tc>
        <w:tcPr>
          <w:tcW w:w="4032" w:type="dxa"/>
        </w:tcPr>
        <w:p w14:paraId="6E518A5D" w14:textId="77777777" w:rsidR="00DA43CB" w:rsidRDefault="00B16711">
          <w:pPr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19"/>
              <w:szCs w:val="19"/>
            </w:rPr>
            <w:t xml:space="preserve">Issued by </w:t>
          </w:r>
          <w:r>
            <w:rPr>
              <w:rFonts w:ascii="Arial" w:hAnsi="Arial" w:cs="Arial"/>
              <w:sz w:val="20"/>
              <w:szCs w:val="20"/>
            </w:rPr>
            <w:t>Katie J. Tieken, Director</w:t>
          </w:r>
        </w:p>
      </w:tc>
      <w:tc>
        <w:tcPr>
          <w:tcW w:w="2628" w:type="dxa"/>
        </w:tcPr>
        <w:p w14:paraId="4936106A" w14:textId="66BF70B1" w:rsidR="00DA43CB" w:rsidRDefault="00B16711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Effective </w:t>
          </w:r>
          <w:r w:rsidR="00CB4F03">
            <w:rPr>
              <w:rFonts w:ascii="Arial" w:hAnsi="Arial" w:cs="Arial"/>
              <w:sz w:val="20"/>
              <w:szCs w:val="20"/>
            </w:rPr>
            <w:t>Ju</w:t>
          </w:r>
          <w:r w:rsidR="00BC1F7A">
            <w:rPr>
              <w:rFonts w:ascii="Arial" w:hAnsi="Arial" w:cs="Arial"/>
              <w:sz w:val="20"/>
              <w:szCs w:val="20"/>
            </w:rPr>
            <w:t>ly</w:t>
          </w:r>
          <w:r w:rsidR="00651DC9">
            <w:rPr>
              <w:rFonts w:ascii="Arial" w:hAnsi="Arial" w:cs="Arial"/>
              <w:sz w:val="20"/>
              <w:szCs w:val="20"/>
            </w:rPr>
            <w:t xml:space="preserve"> 1, 2022</w:t>
          </w:r>
        </w:p>
      </w:tc>
    </w:tr>
  </w:tbl>
  <w:p w14:paraId="0D92858F" w14:textId="77777777" w:rsidR="00DA43CB" w:rsidRDefault="00DA43CB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C4FB9" w14:textId="77777777" w:rsidR="00BC1F7A" w:rsidRDefault="00BC1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8E0FC" w14:textId="77777777" w:rsidR="00DA43CB" w:rsidRDefault="00B16711">
      <w:r>
        <w:separator/>
      </w:r>
    </w:p>
  </w:footnote>
  <w:footnote w:type="continuationSeparator" w:id="0">
    <w:p w14:paraId="7B0DCA88" w14:textId="77777777" w:rsidR="00DA43CB" w:rsidRDefault="00B16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16F9" w14:textId="77777777" w:rsidR="00BC1F7A" w:rsidRDefault="00BC1F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60"/>
      <w:gridCol w:w="4680"/>
    </w:tblGrid>
    <w:tr w:rsidR="00DA43CB" w14:paraId="4EEB7E77" w14:textId="77777777">
      <w:trPr>
        <w:trHeight w:val="90"/>
      </w:trPr>
      <w:tc>
        <w:tcPr>
          <w:tcW w:w="5760" w:type="dxa"/>
        </w:tcPr>
        <w:p w14:paraId="0BA81A80" w14:textId="77777777" w:rsidR="00DA43CB" w:rsidRDefault="00B16711">
          <w:pPr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VECTREN ENERGY DELIVERY </w:t>
          </w:r>
          <w:r>
            <w:rPr>
              <w:rFonts w:ascii="Arial" w:eastAsia="Arial" w:hAnsi="Arial" w:cs="Arial"/>
              <w:sz w:val="20"/>
              <w:szCs w:val="20"/>
            </w:rPr>
            <w:t>OF</w:t>
          </w:r>
          <w:r>
            <w:rPr>
              <w:rFonts w:ascii="Arial" w:eastAsia="Arial" w:hAnsi="Arial" w:cs="Arial"/>
              <w:spacing w:val="-6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OHIO,</w:t>
          </w:r>
          <w:r>
            <w:rPr>
              <w:rFonts w:ascii="Arial" w:eastAsia="Arial" w:hAnsi="Arial" w:cs="Arial"/>
              <w:spacing w:val="-4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pacing w:val="-3"/>
              <w:sz w:val="20"/>
              <w:szCs w:val="20"/>
            </w:rPr>
            <w:t>INC.</w:t>
          </w:r>
        </w:p>
        <w:p w14:paraId="4B0D45D0" w14:textId="77777777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Tariff for</w:t>
          </w:r>
          <w:r>
            <w:rPr>
              <w:rFonts w:ascii="Arial" w:eastAsia="Arial" w:hAnsi="Arial" w:cs="Arial"/>
              <w:spacing w:val="-19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Gas</w:t>
          </w:r>
          <w:r>
            <w:rPr>
              <w:rFonts w:ascii="Arial" w:eastAsia="Arial" w:hAnsi="Arial" w:cs="Arial"/>
              <w:spacing w:val="-10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Service</w:t>
          </w:r>
        </w:p>
        <w:p w14:paraId="573C27EF" w14:textId="77777777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P.U.C.O. No. 4</w:t>
          </w:r>
        </w:p>
      </w:tc>
      <w:tc>
        <w:tcPr>
          <w:tcW w:w="4680" w:type="dxa"/>
        </w:tcPr>
        <w:p w14:paraId="39D4E0D4" w14:textId="77777777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Sheet No. 44</w:t>
          </w:r>
        </w:p>
        <w:p w14:paraId="36C1F929" w14:textId="06E0489E" w:rsidR="00DA43CB" w:rsidRDefault="00154A6E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Thirty </w:t>
          </w:r>
          <w:r w:rsidR="00BC1F7A">
            <w:rPr>
              <w:rFonts w:ascii="Arial" w:hAnsi="Arial" w:cs="Arial"/>
              <w:sz w:val="20"/>
              <w:szCs w:val="20"/>
            </w:rPr>
            <w:t>Fort</w:t>
          </w:r>
          <w:r w:rsidR="005F30E3">
            <w:rPr>
              <w:rFonts w:ascii="Arial" w:hAnsi="Arial" w:cs="Arial"/>
              <w:sz w:val="20"/>
              <w:szCs w:val="20"/>
            </w:rPr>
            <w:t>h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B16711">
            <w:rPr>
              <w:rFonts w:ascii="Arial" w:hAnsi="Arial" w:cs="Arial"/>
              <w:sz w:val="20"/>
              <w:szCs w:val="20"/>
            </w:rPr>
            <w:t>Revised Page 1 of 1</w:t>
          </w:r>
        </w:p>
        <w:p w14:paraId="4A80730F" w14:textId="5F680A83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Cancels </w:t>
          </w:r>
          <w:r w:rsidR="00CB4F03">
            <w:rPr>
              <w:rFonts w:ascii="Arial" w:hAnsi="Arial" w:cs="Arial"/>
              <w:sz w:val="20"/>
              <w:szCs w:val="20"/>
            </w:rPr>
            <w:t xml:space="preserve">Thirty </w:t>
          </w:r>
          <w:r w:rsidR="00BC1F7A">
            <w:rPr>
              <w:rFonts w:ascii="Arial" w:hAnsi="Arial" w:cs="Arial"/>
              <w:sz w:val="20"/>
              <w:szCs w:val="20"/>
            </w:rPr>
            <w:t>Th</w:t>
          </w:r>
          <w:r w:rsidR="00D81B5B">
            <w:rPr>
              <w:rFonts w:ascii="Arial" w:hAnsi="Arial" w:cs="Arial"/>
              <w:sz w:val="20"/>
              <w:szCs w:val="20"/>
            </w:rPr>
            <w:t>ir</w:t>
          </w:r>
          <w:r w:rsidR="00BC1F7A">
            <w:rPr>
              <w:rFonts w:ascii="Arial" w:hAnsi="Arial" w:cs="Arial"/>
              <w:sz w:val="20"/>
              <w:szCs w:val="20"/>
            </w:rPr>
            <w:t>d</w:t>
          </w:r>
          <w:r>
            <w:rPr>
              <w:rFonts w:ascii="Arial" w:hAnsi="Arial" w:cs="Arial"/>
              <w:sz w:val="20"/>
              <w:szCs w:val="20"/>
            </w:rPr>
            <w:t xml:space="preserve"> Revised Page 1 of 1</w:t>
          </w:r>
        </w:p>
        <w:p w14:paraId="3CCAE622" w14:textId="77777777" w:rsidR="00DA43CB" w:rsidRDefault="00DA43CB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</w:p>
      </w:tc>
    </w:tr>
  </w:tbl>
  <w:p w14:paraId="3B5F8C73" w14:textId="77777777" w:rsidR="00DA43CB" w:rsidRDefault="00DA43CB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664E" w14:textId="77777777" w:rsidR="00BC1F7A" w:rsidRDefault="00BC1F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CB"/>
    <w:rsid w:val="000F0D63"/>
    <w:rsid w:val="00154A6E"/>
    <w:rsid w:val="001765B3"/>
    <w:rsid w:val="005F0849"/>
    <w:rsid w:val="005F30E3"/>
    <w:rsid w:val="00651DC9"/>
    <w:rsid w:val="00702EC2"/>
    <w:rsid w:val="007D7B9E"/>
    <w:rsid w:val="00817AE8"/>
    <w:rsid w:val="00AC7994"/>
    <w:rsid w:val="00B16711"/>
    <w:rsid w:val="00BC1F7A"/>
    <w:rsid w:val="00CB4F03"/>
    <w:rsid w:val="00D81B5B"/>
    <w:rsid w:val="00DA43CB"/>
    <w:rsid w:val="00FB5E5A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."/>
  <w:listSeparator w:val=","/>
  <w14:docId w14:val="43E6D901"/>
  <w15:docId w15:val="{939E4E05-111B-4365-92EE-88E25405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Vectren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Killion, Scott A.</dc:creator>
  <cp:lastModifiedBy>Ramming, Waylon</cp:lastModifiedBy>
  <cp:revision>4</cp:revision>
  <cp:lastPrinted>2021-08-27T19:46:00Z</cp:lastPrinted>
  <dcterms:created xsi:type="dcterms:W3CDTF">2022-06-28T19:16:00Z</dcterms:created>
  <dcterms:modified xsi:type="dcterms:W3CDTF">2022-06-28T19:20:00Z</dcterms:modified>
</cp:coreProperties>
</file>