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B5" w:rsidRDefault="00C747DF">
      <w:pPr>
        <w:spacing w:line="240" w:lineRule="auto"/>
        <w:jc w:val="center"/>
        <w:rPr>
          <w:rFonts w:cs="Arial"/>
          <w:b/>
          <w:smallCaps/>
          <w:sz w:val="32"/>
          <w:szCs w:val="32"/>
        </w:rPr>
      </w:pPr>
      <w:r>
        <w:rPr>
          <w:rFonts w:cs="Arial"/>
          <w:b/>
          <w:smallCaps/>
          <w:sz w:val="32"/>
          <w:szCs w:val="32"/>
        </w:rPr>
        <w:t>Before</w:t>
      </w:r>
    </w:p>
    <w:p w:rsidR="00254BB5" w:rsidRDefault="00C747DF">
      <w:pPr>
        <w:spacing w:line="240" w:lineRule="auto"/>
        <w:jc w:val="center"/>
        <w:rPr>
          <w:rFonts w:cs="Arial"/>
          <w:b/>
          <w:smallCaps/>
          <w:sz w:val="32"/>
          <w:szCs w:val="32"/>
        </w:rPr>
      </w:pPr>
      <w:r>
        <w:rPr>
          <w:rFonts w:cs="Arial"/>
          <w:b/>
          <w:smallCaps/>
          <w:sz w:val="32"/>
          <w:szCs w:val="32"/>
        </w:rPr>
        <w:t>The Public Utilities Commission of Ohio</w:t>
      </w:r>
    </w:p>
    <w:p w:rsidR="00254BB5" w:rsidRDefault="00254BB5">
      <w:pPr>
        <w:autoSpaceDE w:val="0"/>
        <w:autoSpaceDN w:val="0"/>
        <w:adjustRightInd w:val="0"/>
        <w:spacing w:line="240" w:lineRule="auto"/>
        <w:rPr>
          <w:rFonts w:cs="Arial"/>
        </w:rPr>
      </w:pPr>
    </w:p>
    <w:p w:rsidR="00254BB5" w:rsidRDefault="00C747DF">
      <w:pPr>
        <w:tabs>
          <w:tab w:val="left" w:pos="5040"/>
          <w:tab w:val="left" w:pos="5760"/>
        </w:tabs>
        <w:autoSpaceDE w:val="0"/>
        <w:autoSpaceDN w:val="0"/>
        <w:adjustRightInd w:val="0"/>
        <w:spacing w:line="240" w:lineRule="auto"/>
        <w:rPr>
          <w:rFonts w:cs="Arial"/>
        </w:rPr>
      </w:pPr>
      <w:r>
        <w:rPr>
          <w:rFonts w:cs="Arial"/>
        </w:rPr>
        <w:t>In the Matter of the Fuel Adjustment</w:t>
      </w:r>
      <w:r>
        <w:rPr>
          <w:rFonts w:cs="Arial"/>
        </w:rPr>
        <w:tab/>
        <w:t>)</w:t>
      </w:r>
      <w:r>
        <w:rPr>
          <w:rFonts w:cs="Arial"/>
        </w:rPr>
        <w:tab/>
        <w:t>Case No. 10-268-EL-FAC</w:t>
      </w:r>
    </w:p>
    <w:p w:rsidR="00254BB5" w:rsidRDefault="00C747DF">
      <w:pPr>
        <w:tabs>
          <w:tab w:val="left" w:pos="5040"/>
          <w:tab w:val="left" w:pos="5760"/>
        </w:tabs>
        <w:autoSpaceDE w:val="0"/>
        <w:autoSpaceDN w:val="0"/>
        <w:adjustRightInd w:val="0"/>
        <w:spacing w:line="240" w:lineRule="auto"/>
        <w:rPr>
          <w:rFonts w:cs="Arial"/>
        </w:rPr>
      </w:pPr>
      <w:r>
        <w:rPr>
          <w:rFonts w:cs="Arial"/>
        </w:rPr>
        <w:t>Clause of Columbus Southern Power</w:t>
      </w:r>
      <w:r>
        <w:rPr>
          <w:rFonts w:cs="Arial"/>
        </w:rPr>
        <w:tab/>
        <w:t>)</w:t>
      </w:r>
      <w:r>
        <w:rPr>
          <w:rFonts w:cs="Arial"/>
        </w:rPr>
        <w:tab/>
        <w:t>Case No. 10-269-EL-FAC</w:t>
      </w:r>
    </w:p>
    <w:p w:rsidR="00254BB5" w:rsidRDefault="00C747DF">
      <w:pPr>
        <w:tabs>
          <w:tab w:val="left" w:pos="5040"/>
          <w:tab w:val="left" w:pos="5760"/>
        </w:tabs>
        <w:autoSpaceDE w:val="0"/>
        <w:autoSpaceDN w:val="0"/>
        <w:adjustRightInd w:val="0"/>
        <w:spacing w:line="240" w:lineRule="auto"/>
        <w:rPr>
          <w:rFonts w:cs="Arial"/>
        </w:rPr>
      </w:pPr>
      <w:r>
        <w:rPr>
          <w:rFonts w:cs="Arial"/>
        </w:rPr>
        <w:t>Company and Ohio Power Company and</w:t>
      </w:r>
      <w:r>
        <w:rPr>
          <w:rFonts w:cs="Arial"/>
        </w:rPr>
        <w:tab/>
        <w:t>)</w:t>
      </w:r>
    </w:p>
    <w:p w:rsidR="00254BB5" w:rsidRDefault="00C747DF">
      <w:pPr>
        <w:tabs>
          <w:tab w:val="left" w:pos="5040"/>
          <w:tab w:val="left" w:pos="5760"/>
        </w:tabs>
        <w:autoSpaceDE w:val="0"/>
        <w:autoSpaceDN w:val="0"/>
        <w:adjustRightInd w:val="0"/>
        <w:spacing w:line="240" w:lineRule="auto"/>
        <w:rPr>
          <w:rFonts w:ascii="Book Antiqua" w:hAnsi="Book Antiqua" w:cs="Book Antiqua"/>
        </w:rPr>
      </w:pPr>
      <w:r>
        <w:rPr>
          <w:rFonts w:cs="Arial"/>
        </w:rPr>
        <w:t>Related Matters for 2010</w:t>
      </w:r>
      <w:r>
        <w:rPr>
          <w:rFonts w:ascii="Book Antiqua" w:hAnsi="Book Antiqua" w:cs="Book Antiqua"/>
        </w:rPr>
        <w:t>.</w:t>
      </w:r>
      <w:r>
        <w:rPr>
          <w:rFonts w:ascii="Book Antiqua" w:hAnsi="Book Antiqua" w:cs="Book Antiqua"/>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ab/>
      </w:r>
    </w:p>
    <w:p w:rsidR="00254BB5" w:rsidRDefault="00C747DF">
      <w:pPr>
        <w:tabs>
          <w:tab w:val="left" w:pos="5040"/>
          <w:tab w:val="left" w:pos="5760"/>
        </w:tabs>
        <w:autoSpaceDE w:val="0"/>
        <w:autoSpaceDN w:val="0"/>
        <w:adjustRightInd w:val="0"/>
        <w:spacing w:line="240" w:lineRule="auto"/>
        <w:rPr>
          <w:rFonts w:cs="Arial"/>
        </w:rPr>
      </w:pPr>
      <w:r>
        <w:rPr>
          <w:rFonts w:cs="Arial"/>
        </w:rPr>
        <w:t>In the Matter of the Application of the Fuel</w:t>
      </w:r>
      <w:r>
        <w:rPr>
          <w:rFonts w:cs="Arial"/>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 xml:space="preserve">Adjustment Clauses for Columbus Southern </w:t>
      </w:r>
      <w:r>
        <w:rPr>
          <w:rFonts w:cs="Arial"/>
        </w:rPr>
        <w:tab/>
        <w:t>)</w:t>
      </w:r>
      <w:r>
        <w:rPr>
          <w:rFonts w:cs="Arial"/>
        </w:rPr>
        <w:tab/>
        <w:t>Case No. 11-281-EL-FAC</w:t>
      </w:r>
    </w:p>
    <w:p w:rsidR="00254BB5" w:rsidRDefault="00C747DF">
      <w:pPr>
        <w:tabs>
          <w:tab w:val="left" w:pos="4320"/>
          <w:tab w:val="left" w:pos="5040"/>
          <w:tab w:val="left" w:pos="5760"/>
        </w:tabs>
        <w:autoSpaceDE w:val="0"/>
        <w:autoSpaceDN w:val="0"/>
        <w:adjustRightInd w:val="0"/>
        <w:spacing w:line="240" w:lineRule="auto"/>
        <w:rPr>
          <w:rFonts w:cs="Arial"/>
        </w:rPr>
      </w:pPr>
      <w:r>
        <w:rPr>
          <w:rFonts w:cs="Arial"/>
        </w:rPr>
        <w:t xml:space="preserve">Power Company and Ohio Power Company </w:t>
      </w:r>
      <w:r>
        <w:rPr>
          <w:rFonts w:cs="Arial"/>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and Related Matters.</w:t>
      </w:r>
      <w:r>
        <w:rPr>
          <w:rFonts w:cs="Arial"/>
        </w:rPr>
        <w:tab/>
        <w:t>)</w:t>
      </w:r>
    </w:p>
    <w:p w:rsidR="00254BB5" w:rsidRDefault="00254BB5">
      <w:pPr>
        <w:pStyle w:val="BodyText"/>
        <w:rPr>
          <w:rFonts w:cs="Arial"/>
          <w:b w:val="0"/>
        </w:rPr>
      </w:pPr>
    </w:p>
    <w:p w:rsidR="00254BB5" w:rsidRDefault="00254BB5">
      <w:pPr>
        <w:pStyle w:val="BodyText"/>
        <w:rPr>
          <w:rFonts w:cs="Arial"/>
          <w:b w:val="0"/>
        </w:rPr>
      </w:pPr>
    </w:p>
    <w:p w:rsidR="00254BB5" w:rsidRDefault="00254BB5">
      <w:pPr>
        <w:pStyle w:val="BodyText"/>
        <w:rPr>
          <w:rFonts w:cs="Arial"/>
          <w:b w:val="0"/>
        </w:rPr>
      </w:pPr>
    </w:p>
    <w:p w:rsidR="00254BB5" w:rsidRDefault="00254BB5">
      <w:pPr>
        <w:pStyle w:val="BodyText"/>
        <w:rPr>
          <w:rFonts w:cs="Arial"/>
          <w:b w:val="0"/>
        </w:rPr>
      </w:pPr>
    </w:p>
    <w:p w:rsidR="00254BB5" w:rsidRDefault="00254BB5">
      <w:pPr>
        <w:pStyle w:val="BodyText"/>
        <w:rPr>
          <w:rFonts w:cs="Arial"/>
          <w:b w:val="0"/>
        </w:rPr>
      </w:pPr>
    </w:p>
    <w:p w:rsidR="00254BB5" w:rsidRDefault="00254BB5">
      <w:pPr>
        <w:pStyle w:val="BodyText"/>
        <w:pBdr>
          <w:top w:val="single" w:sz="12" w:space="1" w:color="auto"/>
        </w:pBdr>
        <w:rPr>
          <w:rFonts w:cs="Arial"/>
          <w:sz w:val="12"/>
          <w:szCs w:val="12"/>
        </w:rPr>
      </w:pPr>
    </w:p>
    <w:p w:rsidR="00254BB5" w:rsidRDefault="00C747DF">
      <w:pPr>
        <w:spacing w:line="240" w:lineRule="auto"/>
        <w:jc w:val="center"/>
        <w:rPr>
          <w:rFonts w:cs="Arial"/>
          <w:b/>
          <w:smallCaps/>
          <w:sz w:val="32"/>
          <w:szCs w:val="32"/>
        </w:rPr>
      </w:pPr>
      <w:r>
        <w:rPr>
          <w:rFonts w:cs="Arial"/>
          <w:b/>
          <w:smallCaps/>
          <w:sz w:val="32"/>
          <w:szCs w:val="32"/>
        </w:rPr>
        <w:t>Industrial Energy Users-Ohio's</w:t>
      </w:r>
    </w:p>
    <w:p w:rsidR="00254BB5" w:rsidRDefault="00C747DF">
      <w:pPr>
        <w:spacing w:line="240" w:lineRule="auto"/>
        <w:jc w:val="center"/>
        <w:rPr>
          <w:rFonts w:cs="Arial"/>
          <w:b/>
          <w:smallCaps/>
          <w:sz w:val="32"/>
          <w:szCs w:val="32"/>
        </w:rPr>
      </w:pPr>
      <w:r>
        <w:rPr>
          <w:rFonts w:cs="Arial"/>
          <w:b/>
          <w:smallCaps/>
          <w:sz w:val="32"/>
          <w:szCs w:val="32"/>
        </w:rPr>
        <w:t>Memo</w:t>
      </w:r>
      <w:r w:rsidR="0097424C">
        <w:rPr>
          <w:rFonts w:cs="Arial"/>
          <w:b/>
          <w:smallCaps/>
          <w:sz w:val="32"/>
          <w:szCs w:val="32"/>
        </w:rPr>
        <w:t>randum</w:t>
      </w:r>
      <w:r>
        <w:rPr>
          <w:rFonts w:cs="Arial"/>
          <w:b/>
          <w:smallCaps/>
          <w:sz w:val="32"/>
          <w:szCs w:val="32"/>
        </w:rPr>
        <w:t xml:space="preserve"> Contra to the Application for Rehearing</w:t>
      </w:r>
    </w:p>
    <w:p w:rsidR="00254BB5" w:rsidRDefault="00C747DF">
      <w:pPr>
        <w:spacing w:line="240" w:lineRule="auto"/>
        <w:jc w:val="center"/>
        <w:rPr>
          <w:rFonts w:cs="Arial"/>
          <w:b/>
          <w:smallCaps/>
          <w:sz w:val="32"/>
          <w:szCs w:val="32"/>
        </w:rPr>
      </w:pPr>
      <w:r>
        <w:rPr>
          <w:rFonts w:cs="Arial"/>
          <w:b/>
          <w:smallCaps/>
          <w:sz w:val="32"/>
          <w:szCs w:val="32"/>
        </w:rPr>
        <w:t>of Ohio Power Company</w:t>
      </w:r>
    </w:p>
    <w:p w:rsidR="00254BB5" w:rsidRDefault="00C747DF">
      <w:pPr>
        <w:pBdr>
          <w:bottom w:val="single" w:sz="12" w:space="1" w:color="auto"/>
        </w:pBdr>
        <w:spacing w:line="240" w:lineRule="auto"/>
        <w:rPr>
          <w:rFonts w:cs="Arial"/>
          <w:sz w:val="12"/>
          <w:szCs w:val="12"/>
        </w:rPr>
      </w:pPr>
      <w:r>
        <w:rPr>
          <w:rFonts w:cs="Arial"/>
          <w:sz w:val="12"/>
          <w:szCs w:val="12"/>
        </w:rPr>
        <w:t>/</w:t>
      </w: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254BB5">
      <w:pPr>
        <w:spacing w:line="240" w:lineRule="auto"/>
        <w:rPr>
          <w:rFonts w:cs="Arial"/>
        </w:rPr>
      </w:pPr>
    </w:p>
    <w:p w:rsidR="00254BB5" w:rsidRDefault="00C747DF">
      <w:pPr>
        <w:tabs>
          <w:tab w:val="right" w:pos="8640"/>
        </w:tabs>
        <w:spacing w:line="240" w:lineRule="auto"/>
        <w:ind w:left="4320"/>
        <w:rPr>
          <w:rFonts w:cs="Arial"/>
        </w:rPr>
      </w:pPr>
      <w:r>
        <w:rPr>
          <w:rFonts w:cs="Arial"/>
        </w:rPr>
        <w:t>Samuel C. Randazzo (0016386)</w:t>
      </w:r>
    </w:p>
    <w:p w:rsidR="00254BB5" w:rsidRDefault="00C747DF">
      <w:pPr>
        <w:tabs>
          <w:tab w:val="right" w:pos="8640"/>
        </w:tabs>
        <w:spacing w:line="240" w:lineRule="auto"/>
        <w:ind w:left="4320"/>
        <w:rPr>
          <w:rFonts w:cs="Arial"/>
        </w:rPr>
      </w:pPr>
      <w:r>
        <w:rPr>
          <w:rFonts w:cs="Arial"/>
        </w:rPr>
        <w:t>(Counsel of Record)</w:t>
      </w:r>
    </w:p>
    <w:p w:rsidR="00254BB5" w:rsidRDefault="00C747DF">
      <w:pPr>
        <w:pStyle w:val="BodyText3"/>
        <w:widowControl w:val="0"/>
        <w:spacing w:after="0"/>
        <w:ind w:left="4320"/>
        <w:rPr>
          <w:rFonts w:cs="Arial"/>
          <w:bCs/>
          <w:sz w:val="24"/>
          <w:szCs w:val="24"/>
        </w:rPr>
      </w:pPr>
      <w:r>
        <w:rPr>
          <w:rFonts w:cs="Arial"/>
          <w:bCs/>
          <w:sz w:val="24"/>
          <w:szCs w:val="24"/>
          <w:lang w:val="de-DE"/>
        </w:rPr>
        <w:t>Frank P. Darr (0025469)</w:t>
      </w:r>
    </w:p>
    <w:p w:rsidR="00254BB5" w:rsidRDefault="00C747DF">
      <w:pPr>
        <w:pStyle w:val="BodyText3"/>
        <w:widowControl w:val="0"/>
        <w:spacing w:after="0"/>
        <w:ind w:left="4320"/>
        <w:rPr>
          <w:rFonts w:cs="Arial"/>
          <w:bCs/>
          <w:sz w:val="24"/>
          <w:szCs w:val="24"/>
          <w:lang w:val="de-DE"/>
        </w:rPr>
      </w:pPr>
      <w:r>
        <w:rPr>
          <w:rFonts w:cs="Arial"/>
          <w:bCs/>
          <w:sz w:val="24"/>
          <w:szCs w:val="24"/>
          <w:lang w:val="de-DE"/>
        </w:rPr>
        <w:t>Matthew R. Pritchard (0088070)</w:t>
      </w:r>
    </w:p>
    <w:p w:rsidR="00254BB5" w:rsidRDefault="00C747DF">
      <w:pPr>
        <w:pStyle w:val="BodyText3"/>
        <w:widowControl w:val="0"/>
        <w:spacing w:after="0"/>
        <w:ind w:left="4320"/>
        <w:rPr>
          <w:rFonts w:cs="Arial"/>
          <w:bCs/>
          <w:sz w:val="24"/>
          <w:szCs w:val="24"/>
        </w:rPr>
      </w:pPr>
      <w:r>
        <w:rPr>
          <w:rFonts w:cs="Arial"/>
          <w:bCs/>
          <w:sz w:val="24"/>
          <w:szCs w:val="24"/>
        </w:rPr>
        <w:t>McNees Wallace &amp; Nurick LLC</w:t>
      </w:r>
    </w:p>
    <w:p w:rsidR="00254BB5" w:rsidRDefault="00C747DF">
      <w:pPr>
        <w:pStyle w:val="BodyText3"/>
        <w:widowControl w:val="0"/>
        <w:spacing w:after="0"/>
        <w:ind w:left="4320"/>
        <w:rPr>
          <w:rFonts w:cs="Arial"/>
          <w:bCs/>
          <w:sz w:val="24"/>
          <w:szCs w:val="24"/>
        </w:rPr>
      </w:pPr>
      <w:r>
        <w:rPr>
          <w:rFonts w:cs="Arial"/>
          <w:bCs/>
          <w:sz w:val="24"/>
          <w:szCs w:val="24"/>
        </w:rPr>
        <w:t>21 East State Street, 17TH Floor</w:t>
      </w:r>
    </w:p>
    <w:p w:rsidR="00254BB5" w:rsidRDefault="00C747DF">
      <w:pPr>
        <w:pStyle w:val="BodyText"/>
        <w:ind w:left="4320"/>
        <w:rPr>
          <w:b w:val="0"/>
          <w:smallCaps w:val="0"/>
          <w:sz w:val="24"/>
          <w:szCs w:val="24"/>
        </w:rPr>
      </w:pPr>
      <w:r>
        <w:rPr>
          <w:b w:val="0"/>
          <w:smallCaps w:val="0"/>
          <w:sz w:val="24"/>
          <w:szCs w:val="24"/>
        </w:rPr>
        <w:t>Columbus, OH  43215</w:t>
      </w:r>
    </w:p>
    <w:p w:rsidR="00254BB5" w:rsidRPr="0097424C" w:rsidRDefault="00C747DF">
      <w:pPr>
        <w:pStyle w:val="BodyText"/>
        <w:ind w:left="4320"/>
        <w:rPr>
          <w:b w:val="0"/>
          <w:smallCaps w:val="0"/>
          <w:color w:val="000000" w:themeColor="text1"/>
          <w:sz w:val="24"/>
          <w:szCs w:val="24"/>
        </w:rPr>
      </w:pPr>
      <w:r w:rsidRPr="0097424C">
        <w:rPr>
          <w:b w:val="0"/>
          <w:smallCaps w:val="0"/>
          <w:color w:val="000000" w:themeColor="text1"/>
          <w:sz w:val="24"/>
          <w:szCs w:val="24"/>
        </w:rPr>
        <w:t>Telephone:  (614) 469-8000</w:t>
      </w:r>
    </w:p>
    <w:p w:rsidR="00254BB5" w:rsidRPr="0097424C" w:rsidRDefault="00C747DF">
      <w:pPr>
        <w:pStyle w:val="BodyText"/>
        <w:ind w:left="4320"/>
        <w:rPr>
          <w:b w:val="0"/>
          <w:smallCaps w:val="0"/>
          <w:color w:val="000000" w:themeColor="text1"/>
          <w:sz w:val="24"/>
          <w:szCs w:val="24"/>
        </w:rPr>
      </w:pPr>
      <w:r w:rsidRPr="0097424C">
        <w:rPr>
          <w:b w:val="0"/>
          <w:smallCaps w:val="0"/>
          <w:color w:val="000000" w:themeColor="text1"/>
          <w:sz w:val="24"/>
          <w:szCs w:val="24"/>
        </w:rPr>
        <w:t>Telecopier:  (614) 469-4653</w:t>
      </w:r>
    </w:p>
    <w:p w:rsidR="00254BB5" w:rsidRPr="0097424C" w:rsidRDefault="00BE6424">
      <w:pPr>
        <w:pStyle w:val="BodyText"/>
        <w:ind w:left="4320"/>
        <w:rPr>
          <w:b w:val="0"/>
          <w:smallCaps w:val="0"/>
          <w:color w:val="000000" w:themeColor="text1"/>
          <w:sz w:val="24"/>
          <w:szCs w:val="24"/>
        </w:rPr>
      </w:pPr>
      <w:hyperlink r:id="rId9" w:history="1">
        <w:r w:rsidR="00C747DF" w:rsidRPr="0097424C">
          <w:rPr>
            <w:rStyle w:val="Hyperlink"/>
            <w:b w:val="0"/>
            <w:smallCaps w:val="0"/>
            <w:color w:val="000000" w:themeColor="text1"/>
            <w:sz w:val="24"/>
            <w:szCs w:val="24"/>
            <w:u w:val="none"/>
          </w:rPr>
          <w:t>sam@mwncmh.com</w:t>
        </w:r>
      </w:hyperlink>
    </w:p>
    <w:p w:rsidR="00254BB5" w:rsidRPr="0097424C" w:rsidRDefault="00C747DF">
      <w:pPr>
        <w:pStyle w:val="BodyText"/>
        <w:ind w:left="4320"/>
        <w:rPr>
          <w:b w:val="0"/>
          <w:smallCaps w:val="0"/>
          <w:color w:val="000000" w:themeColor="text1"/>
          <w:sz w:val="24"/>
          <w:szCs w:val="24"/>
        </w:rPr>
      </w:pPr>
      <w:r w:rsidRPr="0097424C">
        <w:rPr>
          <w:b w:val="0"/>
          <w:smallCaps w:val="0"/>
          <w:color w:val="000000" w:themeColor="text1"/>
          <w:sz w:val="24"/>
          <w:szCs w:val="24"/>
        </w:rPr>
        <w:t>(willing to accept service by e-mail)</w:t>
      </w:r>
    </w:p>
    <w:p w:rsidR="00254BB5" w:rsidRPr="0097424C" w:rsidRDefault="00BE6424">
      <w:pPr>
        <w:pStyle w:val="BodyText"/>
        <w:ind w:left="4320"/>
        <w:rPr>
          <w:b w:val="0"/>
          <w:smallCaps w:val="0"/>
          <w:color w:val="000000" w:themeColor="text1"/>
          <w:sz w:val="24"/>
          <w:szCs w:val="24"/>
        </w:rPr>
      </w:pPr>
      <w:hyperlink r:id="rId10" w:history="1">
        <w:r w:rsidR="00C747DF" w:rsidRPr="0097424C">
          <w:rPr>
            <w:rStyle w:val="Hyperlink"/>
            <w:b w:val="0"/>
            <w:smallCaps w:val="0"/>
            <w:color w:val="000000" w:themeColor="text1"/>
            <w:sz w:val="24"/>
            <w:szCs w:val="24"/>
            <w:u w:val="none"/>
          </w:rPr>
          <w:t>fdarr@mwncmh.com</w:t>
        </w:r>
      </w:hyperlink>
    </w:p>
    <w:p w:rsidR="00254BB5" w:rsidRPr="0097424C" w:rsidRDefault="00C747DF">
      <w:pPr>
        <w:pStyle w:val="BodyText"/>
        <w:ind w:left="4320"/>
        <w:rPr>
          <w:b w:val="0"/>
          <w:smallCaps w:val="0"/>
          <w:color w:val="000000" w:themeColor="text1"/>
          <w:sz w:val="24"/>
          <w:szCs w:val="24"/>
        </w:rPr>
      </w:pPr>
      <w:r w:rsidRPr="0097424C">
        <w:rPr>
          <w:b w:val="0"/>
          <w:smallCaps w:val="0"/>
          <w:color w:val="000000" w:themeColor="text1"/>
          <w:sz w:val="24"/>
          <w:szCs w:val="24"/>
        </w:rPr>
        <w:t>(willing to accept service by e-mail)</w:t>
      </w:r>
    </w:p>
    <w:p w:rsidR="00254BB5" w:rsidRPr="0097424C" w:rsidRDefault="00BE6424">
      <w:pPr>
        <w:pStyle w:val="BodyText"/>
        <w:ind w:left="4320"/>
        <w:rPr>
          <w:b w:val="0"/>
          <w:smallCaps w:val="0"/>
          <w:color w:val="000000" w:themeColor="text1"/>
          <w:sz w:val="24"/>
          <w:szCs w:val="24"/>
        </w:rPr>
      </w:pPr>
      <w:hyperlink r:id="rId11" w:history="1">
        <w:r w:rsidR="00C747DF" w:rsidRPr="0097424C">
          <w:rPr>
            <w:rStyle w:val="Hyperlink"/>
            <w:b w:val="0"/>
            <w:smallCaps w:val="0"/>
            <w:color w:val="000000" w:themeColor="text1"/>
            <w:sz w:val="24"/>
            <w:szCs w:val="24"/>
            <w:u w:val="none"/>
          </w:rPr>
          <w:t>mpritchard@mwncmh.com</w:t>
        </w:r>
      </w:hyperlink>
      <w:r w:rsidR="00C747DF" w:rsidRPr="0097424C">
        <w:rPr>
          <w:b w:val="0"/>
          <w:smallCaps w:val="0"/>
          <w:color w:val="000000" w:themeColor="text1"/>
          <w:sz w:val="24"/>
          <w:szCs w:val="24"/>
        </w:rPr>
        <w:t xml:space="preserve"> </w:t>
      </w:r>
    </w:p>
    <w:p w:rsidR="00254BB5" w:rsidRPr="0097424C" w:rsidRDefault="00C747DF">
      <w:pPr>
        <w:pStyle w:val="BodyText"/>
        <w:ind w:left="4320"/>
        <w:rPr>
          <w:b w:val="0"/>
          <w:smallCaps w:val="0"/>
          <w:color w:val="000000" w:themeColor="text1"/>
          <w:sz w:val="24"/>
          <w:szCs w:val="24"/>
        </w:rPr>
      </w:pPr>
      <w:r w:rsidRPr="0097424C">
        <w:rPr>
          <w:b w:val="0"/>
          <w:smallCaps w:val="0"/>
          <w:color w:val="000000" w:themeColor="text1"/>
          <w:sz w:val="24"/>
          <w:szCs w:val="24"/>
        </w:rPr>
        <w:t>(willing to accept service by e-mail)</w:t>
      </w:r>
    </w:p>
    <w:p w:rsidR="00254BB5" w:rsidRPr="0097424C" w:rsidRDefault="00254BB5">
      <w:pPr>
        <w:pStyle w:val="BodyText"/>
        <w:ind w:left="4320"/>
        <w:rPr>
          <w:rFonts w:cs="Arial"/>
          <w:sz w:val="24"/>
          <w:szCs w:val="24"/>
        </w:rPr>
      </w:pPr>
    </w:p>
    <w:p w:rsidR="00254BB5" w:rsidRDefault="00C747DF">
      <w:pPr>
        <w:spacing w:line="240" w:lineRule="auto"/>
        <w:ind w:left="4320" w:hanging="4320"/>
        <w:rPr>
          <w:rFonts w:ascii="Arial Bold" w:hAnsi="Arial Bold" w:cs="Arial"/>
          <w:b/>
          <w:smallCaps/>
        </w:rPr>
        <w:sectPr w:rsidR="00254BB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008" w:left="1440" w:header="720" w:footer="720" w:gutter="0"/>
          <w:cols w:space="720"/>
          <w:titlePg/>
          <w:docGrid w:linePitch="360"/>
        </w:sectPr>
      </w:pPr>
      <w:r>
        <w:rPr>
          <w:rFonts w:ascii="Arial Bold" w:hAnsi="Arial Bold" w:cs="Arial"/>
          <w:b/>
          <w:smallCaps/>
        </w:rPr>
        <w:t>June 23, 2014</w:t>
      </w:r>
      <w:r>
        <w:rPr>
          <w:rFonts w:ascii="Arial Bold" w:hAnsi="Arial Bold" w:cs="Arial"/>
          <w:b/>
          <w:smallCaps/>
        </w:rPr>
        <w:tab/>
        <w:t>On Behalf of Industrial Energy Users-Ohio</w:t>
      </w:r>
    </w:p>
    <w:p w:rsidR="00254BB5" w:rsidRDefault="00C747DF">
      <w:pPr>
        <w:spacing w:line="240" w:lineRule="auto"/>
        <w:jc w:val="center"/>
        <w:rPr>
          <w:rFonts w:cs="Arial"/>
          <w:b/>
          <w:smallCaps/>
          <w:sz w:val="28"/>
        </w:rPr>
      </w:pPr>
      <w:r>
        <w:rPr>
          <w:rFonts w:cs="Arial"/>
          <w:b/>
          <w:smallCaps/>
          <w:sz w:val="28"/>
        </w:rPr>
        <w:lastRenderedPageBreak/>
        <w:t>Before</w:t>
      </w:r>
    </w:p>
    <w:p w:rsidR="00254BB5" w:rsidRDefault="00C747DF">
      <w:pPr>
        <w:spacing w:line="240" w:lineRule="auto"/>
        <w:jc w:val="center"/>
        <w:rPr>
          <w:rFonts w:cs="Arial"/>
          <w:b/>
          <w:smallCaps/>
          <w:sz w:val="28"/>
        </w:rPr>
      </w:pPr>
      <w:r>
        <w:rPr>
          <w:rFonts w:cs="Arial"/>
          <w:b/>
          <w:smallCaps/>
          <w:sz w:val="28"/>
        </w:rPr>
        <w:t>The Public Utilities Commission of Ohio</w:t>
      </w:r>
    </w:p>
    <w:p w:rsidR="00254BB5" w:rsidRDefault="00254BB5">
      <w:pPr>
        <w:autoSpaceDE w:val="0"/>
        <w:autoSpaceDN w:val="0"/>
        <w:adjustRightInd w:val="0"/>
        <w:spacing w:line="240" w:lineRule="auto"/>
        <w:rPr>
          <w:rFonts w:cs="Arial"/>
        </w:rPr>
      </w:pPr>
    </w:p>
    <w:p w:rsidR="00C747DF" w:rsidRDefault="00C747DF">
      <w:pPr>
        <w:autoSpaceDE w:val="0"/>
        <w:autoSpaceDN w:val="0"/>
        <w:adjustRightInd w:val="0"/>
        <w:spacing w:line="240" w:lineRule="auto"/>
        <w:rPr>
          <w:rFonts w:cs="Arial"/>
        </w:rPr>
      </w:pPr>
    </w:p>
    <w:p w:rsidR="00254BB5" w:rsidRDefault="00C747DF">
      <w:pPr>
        <w:tabs>
          <w:tab w:val="left" w:pos="5040"/>
          <w:tab w:val="left" w:pos="5760"/>
        </w:tabs>
        <w:autoSpaceDE w:val="0"/>
        <w:autoSpaceDN w:val="0"/>
        <w:adjustRightInd w:val="0"/>
        <w:spacing w:line="240" w:lineRule="auto"/>
        <w:rPr>
          <w:rFonts w:cs="Arial"/>
        </w:rPr>
      </w:pPr>
      <w:r>
        <w:rPr>
          <w:rFonts w:cs="Arial"/>
        </w:rPr>
        <w:t>In the Matter of the Fuel Adjustment</w:t>
      </w:r>
      <w:r>
        <w:rPr>
          <w:rFonts w:cs="Arial"/>
        </w:rPr>
        <w:tab/>
        <w:t>)</w:t>
      </w:r>
      <w:r>
        <w:rPr>
          <w:rFonts w:cs="Arial"/>
        </w:rPr>
        <w:tab/>
        <w:t>Case No. 10-268-EL-FAC</w:t>
      </w:r>
    </w:p>
    <w:p w:rsidR="00254BB5" w:rsidRDefault="00C747DF">
      <w:pPr>
        <w:tabs>
          <w:tab w:val="left" w:pos="5040"/>
          <w:tab w:val="left" w:pos="5760"/>
        </w:tabs>
        <w:autoSpaceDE w:val="0"/>
        <w:autoSpaceDN w:val="0"/>
        <w:adjustRightInd w:val="0"/>
        <w:spacing w:line="240" w:lineRule="auto"/>
        <w:rPr>
          <w:rFonts w:cs="Arial"/>
        </w:rPr>
      </w:pPr>
      <w:r>
        <w:rPr>
          <w:rFonts w:cs="Arial"/>
        </w:rPr>
        <w:t>Clause of Columbus Southern Power</w:t>
      </w:r>
      <w:r>
        <w:rPr>
          <w:rFonts w:cs="Arial"/>
        </w:rPr>
        <w:tab/>
        <w:t>)</w:t>
      </w:r>
      <w:r>
        <w:rPr>
          <w:rFonts w:cs="Arial"/>
        </w:rPr>
        <w:tab/>
        <w:t>Case No. 10-269-EL-FAC</w:t>
      </w:r>
    </w:p>
    <w:p w:rsidR="00254BB5" w:rsidRDefault="00C747DF">
      <w:pPr>
        <w:tabs>
          <w:tab w:val="left" w:pos="5040"/>
          <w:tab w:val="left" w:pos="5760"/>
        </w:tabs>
        <w:autoSpaceDE w:val="0"/>
        <w:autoSpaceDN w:val="0"/>
        <w:adjustRightInd w:val="0"/>
        <w:spacing w:line="240" w:lineRule="auto"/>
        <w:rPr>
          <w:rFonts w:cs="Arial"/>
        </w:rPr>
      </w:pPr>
      <w:r>
        <w:rPr>
          <w:rFonts w:cs="Arial"/>
        </w:rPr>
        <w:t>Company and Ohio Power Company and</w:t>
      </w:r>
      <w:r>
        <w:rPr>
          <w:rFonts w:cs="Arial"/>
        </w:rPr>
        <w:tab/>
        <w:t>)</w:t>
      </w:r>
    </w:p>
    <w:p w:rsidR="00254BB5" w:rsidRDefault="00C747DF">
      <w:pPr>
        <w:tabs>
          <w:tab w:val="left" w:pos="5040"/>
          <w:tab w:val="left" w:pos="5760"/>
        </w:tabs>
        <w:autoSpaceDE w:val="0"/>
        <w:autoSpaceDN w:val="0"/>
        <w:adjustRightInd w:val="0"/>
        <w:spacing w:line="240" w:lineRule="auto"/>
        <w:rPr>
          <w:rFonts w:ascii="Book Antiqua" w:hAnsi="Book Antiqua" w:cs="Book Antiqua"/>
        </w:rPr>
      </w:pPr>
      <w:r>
        <w:rPr>
          <w:rFonts w:cs="Arial"/>
        </w:rPr>
        <w:t>Related Matters for 2010</w:t>
      </w:r>
      <w:r>
        <w:rPr>
          <w:rFonts w:ascii="Book Antiqua" w:hAnsi="Book Antiqua" w:cs="Book Antiqua"/>
        </w:rPr>
        <w:t>.</w:t>
      </w:r>
      <w:r>
        <w:rPr>
          <w:rFonts w:ascii="Book Antiqua" w:hAnsi="Book Antiqua" w:cs="Book Antiqua"/>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ab/>
      </w:r>
    </w:p>
    <w:p w:rsidR="00254BB5" w:rsidRDefault="00C747DF">
      <w:pPr>
        <w:tabs>
          <w:tab w:val="left" w:pos="5040"/>
          <w:tab w:val="left" w:pos="5760"/>
        </w:tabs>
        <w:autoSpaceDE w:val="0"/>
        <w:autoSpaceDN w:val="0"/>
        <w:adjustRightInd w:val="0"/>
        <w:spacing w:line="240" w:lineRule="auto"/>
        <w:rPr>
          <w:rFonts w:cs="Arial"/>
        </w:rPr>
      </w:pPr>
      <w:r>
        <w:rPr>
          <w:rFonts w:cs="Arial"/>
        </w:rPr>
        <w:t>In the Matter of the Application of the Fuel</w:t>
      </w:r>
      <w:r>
        <w:rPr>
          <w:rFonts w:cs="Arial"/>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 xml:space="preserve">Adjustment Clauses for Columbus Southern </w:t>
      </w:r>
      <w:r>
        <w:rPr>
          <w:rFonts w:cs="Arial"/>
        </w:rPr>
        <w:tab/>
        <w:t>)</w:t>
      </w:r>
      <w:r>
        <w:rPr>
          <w:rFonts w:cs="Arial"/>
        </w:rPr>
        <w:tab/>
        <w:t>Case No. 11-281-EL-FAC</w:t>
      </w:r>
    </w:p>
    <w:p w:rsidR="00254BB5" w:rsidRDefault="00C747DF">
      <w:pPr>
        <w:tabs>
          <w:tab w:val="left" w:pos="4320"/>
          <w:tab w:val="left" w:pos="5040"/>
          <w:tab w:val="left" w:pos="5760"/>
        </w:tabs>
        <w:autoSpaceDE w:val="0"/>
        <w:autoSpaceDN w:val="0"/>
        <w:adjustRightInd w:val="0"/>
        <w:spacing w:line="240" w:lineRule="auto"/>
        <w:rPr>
          <w:rFonts w:cs="Arial"/>
        </w:rPr>
      </w:pPr>
      <w:r>
        <w:rPr>
          <w:rFonts w:cs="Arial"/>
        </w:rPr>
        <w:t xml:space="preserve">Power Company and Ohio Power Company </w:t>
      </w:r>
      <w:r>
        <w:rPr>
          <w:rFonts w:cs="Arial"/>
        </w:rPr>
        <w:tab/>
        <w:t>)</w:t>
      </w:r>
    </w:p>
    <w:p w:rsidR="00254BB5" w:rsidRDefault="00C747DF">
      <w:pPr>
        <w:tabs>
          <w:tab w:val="left" w:pos="5040"/>
          <w:tab w:val="left" w:pos="5760"/>
        </w:tabs>
        <w:autoSpaceDE w:val="0"/>
        <w:autoSpaceDN w:val="0"/>
        <w:adjustRightInd w:val="0"/>
        <w:spacing w:line="240" w:lineRule="auto"/>
        <w:rPr>
          <w:rFonts w:cs="Arial"/>
        </w:rPr>
      </w:pPr>
      <w:r>
        <w:rPr>
          <w:rFonts w:cs="Arial"/>
        </w:rPr>
        <w:t>and Related Matters.</w:t>
      </w:r>
      <w:r>
        <w:rPr>
          <w:rFonts w:cs="Arial"/>
        </w:rPr>
        <w:tab/>
        <w:t>)</w:t>
      </w:r>
    </w:p>
    <w:p w:rsidR="00254BB5" w:rsidRDefault="00254BB5">
      <w:pPr>
        <w:pStyle w:val="BodyText"/>
        <w:rPr>
          <w:rFonts w:cs="Arial"/>
          <w:b w:val="0"/>
        </w:rPr>
      </w:pPr>
    </w:p>
    <w:p w:rsidR="00C747DF" w:rsidRDefault="00C747DF">
      <w:pPr>
        <w:pStyle w:val="BodyText"/>
        <w:rPr>
          <w:rFonts w:cs="Arial"/>
          <w:b w:val="0"/>
        </w:rPr>
      </w:pPr>
    </w:p>
    <w:p w:rsidR="00254BB5" w:rsidRDefault="00254BB5">
      <w:pPr>
        <w:pStyle w:val="BodyText"/>
        <w:rPr>
          <w:rFonts w:cs="Arial"/>
          <w:b w:val="0"/>
        </w:rPr>
      </w:pPr>
    </w:p>
    <w:p w:rsidR="00254BB5" w:rsidRDefault="00254BB5">
      <w:pPr>
        <w:pStyle w:val="BodyText"/>
        <w:pBdr>
          <w:top w:val="single" w:sz="12" w:space="1" w:color="auto"/>
        </w:pBdr>
        <w:rPr>
          <w:rFonts w:cs="Arial"/>
          <w:sz w:val="12"/>
          <w:szCs w:val="12"/>
        </w:rPr>
      </w:pPr>
    </w:p>
    <w:p w:rsidR="00254BB5" w:rsidRPr="0097424C" w:rsidRDefault="00C747DF">
      <w:pPr>
        <w:spacing w:line="240" w:lineRule="auto"/>
        <w:jc w:val="center"/>
        <w:rPr>
          <w:rFonts w:cs="Arial"/>
          <w:b/>
          <w:smallCaps/>
          <w:sz w:val="28"/>
          <w:szCs w:val="28"/>
        </w:rPr>
      </w:pPr>
      <w:r w:rsidRPr="0097424C">
        <w:rPr>
          <w:rFonts w:cs="Arial"/>
          <w:b/>
          <w:smallCaps/>
          <w:sz w:val="28"/>
          <w:szCs w:val="28"/>
        </w:rPr>
        <w:t>Industrial Energy Users-Ohio's</w:t>
      </w:r>
    </w:p>
    <w:p w:rsidR="00254BB5" w:rsidRPr="0097424C" w:rsidRDefault="00C747DF">
      <w:pPr>
        <w:spacing w:line="240" w:lineRule="auto"/>
        <w:jc w:val="center"/>
        <w:rPr>
          <w:rFonts w:cs="Arial"/>
          <w:b/>
          <w:smallCaps/>
          <w:sz w:val="28"/>
          <w:szCs w:val="28"/>
        </w:rPr>
      </w:pPr>
      <w:r w:rsidRPr="0097424C">
        <w:rPr>
          <w:rFonts w:cs="Arial"/>
          <w:b/>
          <w:smallCaps/>
          <w:sz w:val="28"/>
          <w:szCs w:val="28"/>
        </w:rPr>
        <w:t>Memo</w:t>
      </w:r>
      <w:r w:rsidR="0097424C">
        <w:rPr>
          <w:rFonts w:cs="Arial"/>
          <w:b/>
          <w:smallCaps/>
          <w:sz w:val="28"/>
          <w:szCs w:val="28"/>
        </w:rPr>
        <w:t>randum</w:t>
      </w:r>
      <w:r w:rsidRPr="0097424C">
        <w:rPr>
          <w:rFonts w:cs="Arial"/>
          <w:b/>
          <w:smallCaps/>
          <w:sz w:val="28"/>
          <w:szCs w:val="28"/>
        </w:rPr>
        <w:t xml:space="preserve"> Contra to the Application for Rehearing</w:t>
      </w:r>
    </w:p>
    <w:p w:rsidR="00254BB5" w:rsidRPr="0097424C" w:rsidRDefault="00C747DF">
      <w:pPr>
        <w:spacing w:line="240" w:lineRule="auto"/>
        <w:jc w:val="center"/>
        <w:rPr>
          <w:rFonts w:cs="Arial"/>
          <w:b/>
          <w:smallCaps/>
          <w:sz w:val="28"/>
          <w:szCs w:val="28"/>
        </w:rPr>
      </w:pPr>
      <w:r w:rsidRPr="0097424C">
        <w:rPr>
          <w:rFonts w:cs="Arial"/>
          <w:b/>
          <w:smallCaps/>
          <w:sz w:val="28"/>
          <w:szCs w:val="28"/>
        </w:rPr>
        <w:t>of Ohio Power Company</w:t>
      </w:r>
    </w:p>
    <w:p w:rsidR="00254BB5" w:rsidRDefault="00254BB5">
      <w:pPr>
        <w:pBdr>
          <w:bottom w:val="single" w:sz="12" w:space="1" w:color="auto"/>
        </w:pBdr>
        <w:spacing w:line="240" w:lineRule="auto"/>
        <w:rPr>
          <w:rFonts w:cs="Arial"/>
          <w:sz w:val="12"/>
          <w:szCs w:val="12"/>
        </w:rPr>
      </w:pPr>
    </w:p>
    <w:p w:rsidR="00254BB5" w:rsidRDefault="00254BB5">
      <w:pPr>
        <w:spacing w:line="240" w:lineRule="auto"/>
        <w:rPr>
          <w:rFonts w:cs="Arial"/>
        </w:rPr>
      </w:pPr>
    </w:p>
    <w:p w:rsidR="00C747DF" w:rsidRDefault="00C747DF">
      <w:pPr>
        <w:spacing w:line="240" w:lineRule="auto"/>
        <w:rPr>
          <w:rFonts w:cs="Arial"/>
        </w:rPr>
      </w:pPr>
    </w:p>
    <w:p w:rsidR="00254BB5" w:rsidRDefault="00C747DF">
      <w:pPr>
        <w:rPr>
          <w:rFonts w:cs="Arial"/>
        </w:rPr>
      </w:pPr>
      <w:r>
        <w:tab/>
        <w:t xml:space="preserve">On June 13, 2014, Ohio Power Company (“AEP-Ohio’) filed an Application for Rehearing in the above-captioned matters from the Public Utilities Commission of Ohio’s (“Commission”) May 14, 2014 Opinion and Order (“FAC Order”).  Pursuant to Rule 4901-1-35(B), Ohio Administrative Code (“O.A.C.”), Industrial Energy Users-Ohio (“IEU-Ohio”) files this </w:t>
      </w:r>
      <w:r>
        <w:rPr>
          <w:rFonts w:cs="Arial"/>
        </w:rPr>
        <w:t xml:space="preserve">Memorandum Contra to AEP-Ohio’s Application for Rehearing.  As discussed below, AEP-Ohio’s Application for Rehearing should be denied because it lacks specificity and because the FAC Order is lawful and reasonable. </w:t>
      </w:r>
    </w:p>
    <w:p w:rsidR="00254BB5" w:rsidRDefault="00C747DF">
      <w:pPr>
        <w:pStyle w:val="Heading1"/>
      </w:pPr>
      <w:r>
        <w:t>argument</w:t>
      </w:r>
    </w:p>
    <w:p w:rsidR="00254BB5" w:rsidRDefault="00C747DF">
      <w:pPr>
        <w:pStyle w:val="Heading2"/>
      </w:pPr>
      <w:r>
        <w:t>The Commission should deny AEP-Ohio’s Application for Rehearing because the Application for Rehearing lacks specificity</w:t>
      </w:r>
    </w:p>
    <w:p w:rsidR="00254BB5" w:rsidRDefault="00C747DF">
      <w:pPr>
        <w:autoSpaceDE w:val="0"/>
        <w:autoSpaceDN w:val="0"/>
        <w:adjustRightInd w:val="0"/>
        <w:ind w:firstLine="720"/>
        <w:rPr>
          <w:rFonts w:cs="Arial"/>
        </w:rPr>
      </w:pPr>
      <w:r>
        <w:rPr>
          <w:rFonts w:cs="Arial"/>
        </w:rPr>
        <w:t xml:space="preserve">Section 4903.10(B), Revised Code, requires that an application for rehearing “set forth </w:t>
      </w:r>
      <w:r>
        <w:rPr>
          <w:rFonts w:cs="Arial"/>
          <w:i/>
          <w:u w:val="single"/>
        </w:rPr>
        <w:t>specifically</w:t>
      </w:r>
      <w:r>
        <w:rPr>
          <w:rFonts w:cs="Arial"/>
        </w:rPr>
        <w:t xml:space="preserve"> the ground or grounds on which the applicant considers the order to be </w:t>
      </w:r>
      <w:r>
        <w:rPr>
          <w:rFonts w:cs="Arial"/>
        </w:rPr>
        <w:lastRenderedPageBreak/>
        <w:t>unreasonable or unlawful.” (emphasis added).  According to the Court, it has “strictly construed the specificity test set forth in R.C. 4903.10.”</w:t>
      </w:r>
      <w:r>
        <w:rPr>
          <w:rStyle w:val="FootnoteReference"/>
          <w:rFonts w:cs="Arial"/>
        </w:rPr>
        <w:footnoteReference w:id="1"/>
      </w:r>
      <w:r>
        <w:rPr>
          <w:rFonts w:cs="Arial"/>
        </w:rPr>
        <w:t xml:space="preserve">  “[W]hen an appellant’s grounds for rehearing fail to specifically allege in what respect the PUCO’s order was unreasonable or unlawful, the requirements of R.C. 4903.10 have not been met.”</w:t>
      </w:r>
      <w:r>
        <w:rPr>
          <w:rStyle w:val="FootnoteReference"/>
          <w:rFonts w:cs="Arial"/>
        </w:rPr>
        <w:footnoteReference w:id="2"/>
      </w:r>
      <w:r>
        <w:rPr>
          <w:rFonts w:cs="Arial"/>
        </w:rPr>
        <w:t xml:space="preserve">  Rule 4901-1-35, O.A.C. also requires that an application for rehearing set forth the specific grounds for rehearing in the application for rehearing.  AEP-Ohio’s Application for Rehearing fails to meet the specificity requirement.</w:t>
      </w:r>
    </w:p>
    <w:p w:rsidR="00254BB5" w:rsidRDefault="00C747DF">
      <w:pPr>
        <w:autoSpaceDE w:val="0"/>
        <w:autoSpaceDN w:val="0"/>
        <w:adjustRightInd w:val="0"/>
        <w:ind w:firstLine="720"/>
        <w:rPr>
          <w:rFonts w:cs="Arial"/>
        </w:rPr>
      </w:pPr>
      <w:r>
        <w:rPr>
          <w:rFonts w:cs="Arial"/>
        </w:rPr>
        <w:t>In its Application for Rehearing, AEP-Ohio states:</w:t>
      </w:r>
    </w:p>
    <w:p w:rsidR="00254BB5" w:rsidRDefault="00C747DF">
      <w:pPr>
        <w:autoSpaceDE w:val="0"/>
        <w:autoSpaceDN w:val="0"/>
        <w:adjustRightInd w:val="0"/>
        <w:spacing w:line="240" w:lineRule="auto"/>
        <w:ind w:left="720" w:right="720"/>
        <w:rPr>
          <w:rFonts w:cs="Arial"/>
        </w:rPr>
      </w:pPr>
      <w:r>
        <w:rPr>
          <w:rFonts w:cs="Arial"/>
        </w:rPr>
        <w:t>The Commission’s Order is unlawful and unreasonable, and should be clarified, in the following respects:</w:t>
      </w:r>
    </w:p>
    <w:p w:rsidR="00254BB5" w:rsidRDefault="00254BB5">
      <w:pPr>
        <w:autoSpaceDE w:val="0"/>
        <w:autoSpaceDN w:val="0"/>
        <w:adjustRightInd w:val="0"/>
        <w:spacing w:line="240" w:lineRule="auto"/>
        <w:ind w:left="720" w:right="720"/>
        <w:rPr>
          <w:rFonts w:cs="Arial"/>
        </w:rPr>
      </w:pPr>
    </w:p>
    <w:p w:rsidR="00254BB5" w:rsidRDefault="00C747DF" w:rsidP="0097424C">
      <w:pPr>
        <w:autoSpaceDE w:val="0"/>
        <w:autoSpaceDN w:val="0"/>
        <w:adjustRightInd w:val="0"/>
        <w:spacing w:line="240" w:lineRule="auto"/>
        <w:ind w:left="2160" w:right="720" w:hanging="720"/>
        <w:rPr>
          <w:rFonts w:cs="Arial"/>
        </w:rPr>
      </w:pPr>
      <w:r>
        <w:rPr>
          <w:rFonts w:cs="Arial"/>
        </w:rPr>
        <w:t>I.</w:t>
      </w:r>
      <w:r>
        <w:rPr>
          <w:rFonts w:cs="Arial"/>
        </w:rPr>
        <w:tab/>
        <w:t>It was unreasonable for the Order to adopt management audit recommendation number 3 from the 2011 audit report.</w:t>
      </w:r>
    </w:p>
    <w:p w:rsidR="00254BB5" w:rsidRDefault="00254BB5" w:rsidP="0097424C">
      <w:pPr>
        <w:autoSpaceDE w:val="0"/>
        <w:autoSpaceDN w:val="0"/>
        <w:adjustRightInd w:val="0"/>
        <w:spacing w:line="240" w:lineRule="auto"/>
        <w:ind w:left="2160" w:right="720" w:hanging="720"/>
        <w:rPr>
          <w:rFonts w:cs="Arial"/>
        </w:rPr>
      </w:pPr>
    </w:p>
    <w:p w:rsidR="00254BB5" w:rsidRDefault="00C747DF" w:rsidP="0097424C">
      <w:pPr>
        <w:autoSpaceDE w:val="0"/>
        <w:autoSpaceDN w:val="0"/>
        <w:adjustRightInd w:val="0"/>
        <w:spacing w:line="240" w:lineRule="auto"/>
        <w:ind w:left="2160" w:right="720" w:hanging="720"/>
        <w:rPr>
          <w:rFonts w:cs="Arial"/>
        </w:rPr>
      </w:pPr>
      <w:r>
        <w:rPr>
          <w:rFonts w:cs="Arial"/>
        </w:rPr>
        <w:t>II.</w:t>
      </w:r>
      <w:r>
        <w:rPr>
          <w:rFonts w:cs="Arial"/>
        </w:rPr>
        <w:tab/>
        <w:t>It was unlawful and unreasonable for the Order to adopt financial audit recommendation number 5 from the 2010 audit report and financial audit recommendation number 4 from the 2011 audit report.</w:t>
      </w:r>
    </w:p>
    <w:p w:rsidR="00254BB5" w:rsidRDefault="00254BB5" w:rsidP="0097424C">
      <w:pPr>
        <w:autoSpaceDE w:val="0"/>
        <w:autoSpaceDN w:val="0"/>
        <w:adjustRightInd w:val="0"/>
        <w:spacing w:line="240" w:lineRule="auto"/>
        <w:ind w:left="2160" w:right="720" w:hanging="720"/>
        <w:rPr>
          <w:rFonts w:cs="Arial"/>
        </w:rPr>
      </w:pPr>
    </w:p>
    <w:p w:rsidR="00254BB5" w:rsidRDefault="00C747DF" w:rsidP="0097424C">
      <w:pPr>
        <w:autoSpaceDE w:val="0"/>
        <w:autoSpaceDN w:val="0"/>
        <w:adjustRightInd w:val="0"/>
        <w:spacing w:line="240" w:lineRule="auto"/>
        <w:ind w:left="2160" w:right="720" w:hanging="720"/>
        <w:rPr>
          <w:rFonts w:cs="Arial"/>
        </w:rPr>
      </w:pPr>
      <w:r>
        <w:rPr>
          <w:rFonts w:cs="Arial"/>
        </w:rPr>
        <w:t>III.</w:t>
      </w:r>
      <w:r>
        <w:rPr>
          <w:rFonts w:cs="Arial"/>
        </w:rPr>
        <w:tab/>
        <w:t>The Commission should clarify that any “lingering concerns” addressed by the Auditor in its next audit report should only be addressed prospectively.</w:t>
      </w:r>
      <w:r>
        <w:rPr>
          <w:rStyle w:val="FootnoteReference"/>
          <w:rFonts w:cs="Arial"/>
        </w:rPr>
        <w:footnoteReference w:id="3"/>
      </w:r>
    </w:p>
    <w:p w:rsidR="00254BB5" w:rsidRDefault="00254BB5">
      <w:pPr>
        <w:autoSpaceDE w:val="0"/>
        <w:autoSpaceDN w:val="0"/>
        <w:adjustRightInd w:val="0"/>
        <w:spacing w:line="240" w:lineRule="auto"/>
        <w:ind w:left="720" w:right="720"/>
        <w:rPr>
          <w:rFonts w:cs="Arial"/>
        </w:rPr>
      </w:pPr>
    </w:p>
    <w:p w:rsidR="00254BB5" w:rsidRDefault="00C747DF">
      <w:r>
        <w:t>Nowhere in the Application for Rehearing does AEP-Ohio specifically allege in what respect the FAC Order is unlawful and unreasonable.</w:t>
      </w:r>
    </w:p>
    <w:p w:rsidR="00254BB5" w:rsidRDefault="00C747DF">
      <w:pPr>
        <w:ind w:firstLine="720"/>
      </w:pPr>
      <w:r>
        <w:t xml:space="preserve">Instead, AEP-Ohio waits until its Memorandum in Support to provide the specific reasons why it believes the FAC Order is unlawful and unreasonable.  AEP-Ohio’s reliance on its Memorandum in Support, however, does not cure the statutory defects in its Application for Rehearing.  Section 4903.10, Revised Code, does not provide for the </w:t>
      </w:r>
      <w:r>
        <w:lastRenderedPageBreak/>
        <w:t>filing of a memorandum in support of an application for rehearing.  The requirement for filing a memorandum in support of an application for rehearing is a requirement contained in Rule 4901-1-35(A), O.A.C.:</w:t>
      </w:r>
    </w:p>
    <w:p w:rsidR="00254BB5" w:rsidRDefault="00C747DF" w:rsidP="0097424C">
      <w:pPr>
        <w:spacing w:line="240" w:lineRule="auto"/>
        <w:ind w:left="720" w:right="720"/>
      </w:pPr>
      <w:r>
        <w:t xml:space="preserve">an application for rehearing must set forth the specific ground or grounds upon which the applicant considers the commission order to be unreasonable or unlawful. An application for rehearing must be accompanied by a memorandum in support, which sets forth an explanation of the basis for each ground for rehearing identified in the application for rehearing and which shall be filed no later than the application for rehearing. </w:t>
      </w:r>
    </w:p>
    <w:p w:rsidR="00254BB5" w:rsidRDefault="00254BB5" w:rsidP="0097424C">
      <w:pPr>
        <w:spacing w:line="240" w:lineRule="auto"/>
        <w:ind w:left="720" w:right="720"/>
      </w:pPr>
    </w:p>
    <w:p w:rsidR="00254BB5" w:rsidRDefault="00C747DF" w:rsidP="0097424C">
      <w:r>
        <w:t xml:space="preserve">Accordingly, AEP-Ohio’s reliance on its </w:t>
      </w:r>
      <w:r w:rsidR="0042537C">
        <w:t>M</w:t>
      </w:r>
      <w:r>
        <w:t xml:space="preserve">emorandum in </w:t>
      </w:r>
      <w:r w:rsidR="0042537C">
        <w:t>S</w:t>
      </w:r>
      <w:r>
        <w:t xml:space="preserve">upport does not cure the statutory defects in its </w:t>
      </w:r>
      <w:r w:rsidR="0042537C">
        <w:t>A</w:t>
      </w:r>
      <w:r>
        <w:t xml:space="preserve">pplication for </w:t>
      </w:r>
      <w:r w:rsidR="0042537C">
        <w:t>R</w:t>
      </w:r>
      <w:r>
        <w:t>ehearing and</w:t>
      </w:r>
      <w:r w:rsidR="0097424C">
        <w:t>,</w:t>
      </w:r>
      <w:r>
        <w:t xml:space="preserve"> therefore</w:t>
      </w:r>
      <w:r w:rsidR="0097424C">
        <w:t>,</w:t>
      </w:r>
      <w:r>
        <w:t xml:space="preserve"> the Commission should deny AEP-Ohio’s Application for Rehearing.</w:t>
      </w:r>
    </w:p>
    <w:p w:rsidR="00254BB5" w:rsidRDefault="00C747DF">
      <w:pPr>
        <w:pStyle w:val="Heading2"/>
      </w:pPr>
      <w:r>
        <w:t>The Commission should deny AEP-Ohio’s third ground for rehearing because the Commission’s holding that the auditor address lingering issues is both lawful and reasonable</w:t>
      </w:r>
    </w:p>
    <w:p w:rsidR="00254BB5" w:rsidRDefault="00C747DF">
      <w:pPr>
        <w:ind w:firstLine="720"/>
      </w:pPr>
      <w:r>
        <w:t>In its third ground for rehearing, AEP-Ohio requests that the Commission clarify the Commission’s statement that:  “EVA and Larkin may address any lingering concerns in their next audit report, as they deem necessary.”</w:t>
      </w:r>
      <w:r>
        <w:rPr>
          <w:rStyle w:val="FootnoteReference"/>
        </w:rPr>
        <w:footnoteReference w:id="4"/>
      </w:r>
      <w:r>
        <w:t xml:space="preserve">  AEP-Ohio requests that the Commission clarify that “the statement was only meant to direct the Auditor prospectively.”</w:t>
      </w:r>
      <w:r>
        <w:rPr>
          <w:rStyle w:val="FootnoteReference"/>
        </w:rPr>
        <w:footnoteReference w:id="5"/>
      </w:r>
      <w:r>
        <w:t xml:space="preserve">  AEP-Ohio argues that it “would be inappropriate for the Auditor to revisit in next year’s audit matters already previously adjudicated and decided in these proceedings, as has been the inclination of the Auditor.”</w:t>
      </w:r>
      <w:r>
        <w:rPr>
          <w:rStyle w:val="FootnoteReference"/>
        </w:rPr>
        <w:footnoteReference w:id="6"/>
      </w:r>
      <w:r>
        <w:t xml:space="preserve">  AEP-Ohio’s argument is without merit.</w:t>
      </w:r>
    </w:p>
    <w:p w:rsidR="00254BB5" w:rsidRDefault="00C747DF">
      <w:pPr>
        <w:ind w:firstLine="720"/>
      </w:pPr>
      <w:r>
        <w:lastRenderedPageBreak/>
        <w:t xml:space="preserve">The FAC </w:t>
      </w:r>
      <w:r w:rsidR="0097424C">
        <w:t>O</w:t>
      </w:r>
      <w:r>
        <w:t>rder is reasonable because AEP-Ohio has agreed to, and the Commission has directed AEP-Ohio to, implement various management and performance (“m/p”) and financial recommendations made by the Auditor in the 2009, 2010, and 2011 audits.</w:t>
      </w:r>
      <w:r>
        <w:rPr>
          <w:rStyle w:val="FootnoteReference"/>
        </w:rPr>
        <w:footnoteReference w:id="7"/>
      </w:r>
      <w:r>
        <w:t xml:space="preserve">  It is appropriate and reasonable for the Auditor to ensure that AEP-Ohio is maintaining ongoing compliance with the Commission’s orders regarding the 2009, 2010, and 2011 audits.  Additionally, the Commission has left open at least two issues from prior audit periods and held that they would be addressed at later dates.  Specifically, the Commission has deferred for later determination the actual value of AEP-Ohio’s coal reserve at issue in the 2009 audit and AEP-Ohio’s future market discount under the Contract Support Agreement.</w:t>
      </w:r>
      <w:r>
        <w:rPr>
          <w:rStyle w:val="FootnoteReference"/>
        </w:rPr>
        <w:footnoteReference w:id="8"/>
      </w:r>
      <w:r>
        <w:t xml:space="preserve">  IEU-Ohio has also filed an Application for Rehearing of the FAC Order, and IEU-Ohio seeks through its Application for Rehearing to have the Commission leave another issue open to address in a future FAC audit hearing; that is, IEU-Ohio seeks an order from the Commission on rehearing allowing IEU-Ohio to present evidence regarding AEP-Ohio’s double-recovery of certain capacity costs through its FAC rates in 2010 and 2011.  Accordingly, the Commission’s finding that AEP-Ohio’s compliance with prior audit recommendations and lingering issues from prior audit periods be addressed by the Auditor in future audits is reasonable.  Therefore, AEP-Ohio’s third ground for rehearing should be denied.</w:t>
      </w:r>
    </w:p>
    <w:p w:rsidR="00254BB5" w:rsidRDefault="00254BB5">
      <w:pPr>
        <w:ind w:firstLine="720"/>
      </w:pPr>
    </w:p>
    <w:p w:rsidR="00C747DF" w:rsidRDefault="00C747DF">
      <w:pPr>
        <w:spacing w:after="120" w:line="240" w:lineRule="auto"/>
        <w:jc w:val="left"/>
        <w:rPr>
          <w:rFonts w:cs="Arial"/>
        </w:rPr>
      </w:pPr>
      <w:r>
        <w:rPr>
          <w:rFonts w:cs="Arial"/>
        </w:rPr>
        <w:br w:type="page"/>
      </w:r>
    </w:p>
    <w:p w:rsidR="00254BB5" w:rsidRDefault="00C747DF">
      <w:pPr>
        <w:tabs>
          <w:tab w:val="left" w:pos="4320"/>
          <w:tab w:val="right" w:pos="8640"/>
        </w:tabs>
        <w:spacing w:line="240" w:lineRule="auto"/>
        <w:ind w:left="4320"/>
        <w:rPr>
          <w:rFonts w:cs="Arial"/>
        </w:rPr>
      </w:pPr>
      <w:r>
        <w:rPr>
          <w:rFonts w:cs="Arial"/>
        </w:rPr>
        <w:lastRenderedPageBreak/>
        <w:t>Respectfully submitted,</w:t>
      </w:r>
    </w:p>
    <w:p w:rsidR="00254BB5" w:rsidRDefault="00254BB5">
      <w:pPr>
        <w:tabs>
          <w:tab w:val="left" w:pos="4320"/>
          <w:tab w:val="right" w:pos="8640"/>
        </w:tabs>
        <w:spacing w:line="240" w:lineRule="auto"/>
        <w:ind w:left="4320"/>
        <w:rPr>
          <w:rFonts w:cs="Arial"/>
        </w:rPr>
      </w:pPr>
    </w:p>
    <w:p w:rsidR="00254BB5" w:rsidRDefault="00254BB5">
      <w:pPr>
        <w:tabs>
          <w:tab w:val="left" w:pos="4320"/>
          <w:tab w:val="right" w:pos="8640"/>
        </w:tabs>
        <w:spacing w:line="240" w:lineRule="auto"/>
        <w:ind w:left="4320"/>
        <w:rPr>
          <w:rFonts w:cs="Arial"/>
        </w:rPr>
      </w:pPr>
    </w:p>
    <w:p w:rsidR="00254BB5" w:rsidRDefault="00C747DF">
      <w:pPr>
        <w:tabs>
          <w:tab w:val="left" w:pos="4320"/>
          <w:tab w:val="right" w:pos="9360"/>
        </w:tabs>
        <w:spacing w:line="240" w:lineRule="auto"/>
        <w:ind w:left="4320"/>
        <w:rPr>
          <w:rFonts w:cs="Arial"/>
          <w:u w:val="single"/>
        </w:rPr>
      </w:pPr>
      <w:r>
        <w:rPr>
          <w:rFonts w:cs="Arial"/>
          <w:u w:val="single"/>
        </w:rPr>
        <w:t>/s/ Matthew R. Pritchard</w:t>
      </w:r>
      <w:r>
        <w:rPr>
          <w:rFonts w:cs="Arial"/>
          <w:u w:val="single"/>
        </w:rPr>
        <w:tab/>
      </w:r>
    </w:p>
    <w:p w:rsidR="00254BB5" w:rsidRDefault="00C747DF">
      <w:pPr>
        <w:tabs>
          <w:tab w:val="right" w:pos="8640"/>
        </w:tabs>
        <w:spacing w:line="240" w:lineRule="auto"/>
        <w:ind w:left="4320"/>
        <w:rPr>
          <w:rFonts w:cs="Arial"/>
        </w:rPr>
      </w:pPr>
      <w:r>
        <w:rPr>
          <w:rFonts w:cs="Arial"/>
        </w:rPr>
        <w:t>Samuel C. Randazzo (0016386)</w:t>
      </w:r>
    </w:p>
    <w:p w:rsidR="00254BB5" w:rsidRDefault="00C747DF">
      <w:pPr>
        <w:tabs>
          <w:tab w:val="right" w:pos="8640"/>
        </w:tabs>
        <w:spacing w:line="240" w:lineRule="auto"/>
        <w:ind w:left="4320"/>
        <w:rPr>
          <w:rFonts w:cs="Arial"/>
        </w:rPr>
      </w:pPr>
      <w:r>
        <w:rPr>
          <w:rFonts w:cs="Arial"/>
        </w:rPr>
        <w:t>(Counsel of Record)</w:t>
      </w:r>
    </w:p>
    <w:p w:rsidR="00254BB5" w:rsidRDefault="00C747DF">
      <w:pPr>
        <w:pStyle w:val="BodyText3"/>
        <w:widowControl w:val="0"/>
        <w:spacing w:after="0"/>
        <w:ind w:left="4320"/>
        <w:rPr>
          <w:rFonts w:cs="Arial"/>
          <w:bCs/>
          <w:sz w:val="24"/>
          <w:szCs w:val="24"/>
        </w:rPr>
      </w:pPr>
      <w:r>
        <w:rPr>
          <w:rFonts w:cs="Arial"/>
          <w:bCs/>
          <w:sz w:val="24"/>
          <w:szCs w:val="24"/>
          <w:lang w:val="de-DE"/>
        </w:rPr>
        <w:t>Frank P. Darr (0025469)</w:t>
      </w:r>
    </w:p>
    <w:p w:rsidR="00254BB5" w:rsidRDefault="00C747DF">
      <w:pPr>
        <w:pStyle w:val="BodyText3"/>
        <w:widowControl w:val="0"/>
        <w:spacing w:after="0"/>
        <w:ind w:left="4320"/>
        <w:rPr>
          <w:rFonts w:cs="Arial"/>
          <w:bCs/>
          <w:sz w:val="24"/>
          <w:szCs w:val="24"/>
          <w:lang w:val="de-DE"/>
        </w:rPr>
      </w:pPr>
      <w:r>
        <w:rPr>
          <w:rFonts w:cs="Arial"/>
          <w:bCs/>
          <w:sz w:val="24"/>
          <w:szCs w:val="24"/>
          <w:lang w:val="de-DE"/>
        </w:rPr>
        <w:t>Matthew R. Pritchard (0088070)</w:t>
      </w:r>
    </w:p>
    <w:p w:rsidR="00254BB5" w:rsidRDefault="00C747DF">
      <w:pPr>
        <w:pStyle w:val="BodyText3"/>
        <w:widowControl w:val="0"/>
        <w:spacing w:after="0"/>
        <w:ind w:left="4320"/>
        <w:rPr>
          <w:rFonts w:cs="Arial"/>
          <w:bCs/>
          <w:sz w:val="24"/>
          <w:szCs w:val="24"/>
        </w:rPr>
      </w:pPr>
      <w:r>
        <w:rPr>
          <w:rFonts w:cs="Arial"/>
          <w:bCs/>
          <w:sz w:val="24"/>
          <w:szCs w:val="24"/>
        </w:rPr>
        <w:t>McNees Wallace &amp; Nurick LLC</w:t>
      </w:r>
    </w:p>
    <w:p w:rsidR="00254BB5" w:rsidRDefault="00C747DF">
      <w:pPr>
        <w:pStyle w:val="BodyText3"/>
        <w:widowControl w:val="0"/>
        <w:spacing w:after="0"/>
        <w:ind w:left="4320"/>
        <w:rPr>
          <w:rFonts w:cs="Arial"/>
          <w:bCs/>
          <w:sz w:val="24"/>
          <w:szCs w:val="24"/>
        </w:rPr>
      </w:pPr>
      <w:r>
        <w:rPr>
          <w:rFonts w:cs="Arial"/>
          <w:bCs/>
          <w:sz w:val="24"/>
          <w:szCs w:val="24"/>
        </w:rPr>
        <w:t>21 East State Street, 17TH Floor</w:t>
      </w:r>
    </w:p>
    <w:p w:rsidR="00254BB5" w:rsidRDefault="00C747DF">
      <w:pPr>
        <w:pStyle w:val="BodyText"/>
        <w:ind w:left="4320"/>
        <w:rPr>
          <w:b w:val="0"/>
          <w:smallCaps w:val="0"/>
          <w:sz w:val="24"/>
          <w:szCs w:val="24"/>
        </w:rPr>
      </w:pPr>
      <w:r>
        <w:rPr>
          <w:b w:val="0"/>
          <w:smallCaps w:val="0"/>
          <w:sz w:val="24"/>
          <w:szCs w:val="24"/>
        </w:rPr>
        <w:t>Columbus, OH  43215</w:t>
      </w:r>
    </w:p>
    <w:p w:rsidR="00254BB5" w:rsidRDefault="00C747DF">
      <w:pPr>
        <w:pStyle w:val="BodyText"/>
        <w:ind w:left="4320"/>
        <w:rPr>
          <w:b w:val="0"/>
          <w:smallCaps w:val="0"/>
          <w:color w:val="000000" w:themeColor="text1"/>
          <w:sz w:val="24"/>
          <w:szCs w:val="24"/>
        </w:rPr>
      </w:pPr>
      <w:r>
        <w:rPr>
          <w:b w:val="0"/>
          <w:smallCaps w:val="0"/>
          <w:color w:val="000000" w:themeColor="text1"/>
          <w:sz w:val="24"/>
          <w:szCs w:val="24"/>
        </w:rPr>
        <w:t>Telephone:  (614) 469-8000</w:t>
      </w:r>
    </w:p>
    <w:p w:rsidR="00254BB5" w:rsidRDefault="00C747DF">
      <w:pPr>
        <w:pStyle w:val="BodyText"/>
        <w:ind w:left="4320"/>
        <w:rPr>
          <w:b w:val="0"/>
          <w:smallCaps w:val="0"/>
          <w:color w:val="000000" w:themeColor="text1"/>
          <w:sz w:val="24"/>
          <w:szCs w:val="24"/>
        </w:rPr>
      </w:pPr>
      <w:bookmarkStart w:id="0" w:name="_GoBack"/>
      <w:bookmarkEnd w:id="0"/>
      <w:r>
        <w:rPr>
          <w:b w:val="0"/>
          <w:smallCaps w:val="0"/>
          <w:color w:val="000000" w:themeColor="text1"/>
          <w:sz w:val="24"/>
          <w:szCs w:val="24"/>
        </w:rPr>
        <w:t>Telecopier:  (614) 469-4653</w:t>
      </w:r>
    </w:p>
    <w:p w:rsidR="00254BB5" w:rsidRDefault="00BE6424">
      <w:pPr>
        <w:pStyle w:val="BodyText"/>
        <w:ind w:left="4320"/>
        <w:rPr>
          <w:b w:val="0"/>
          <w:smallCaps w:val="0"/>
          <w:color w:val="000000" w:themeColor="text1"/>
          <w:sz w:val="24"/>
          <w:szCs w:val="24"/>
        </w:rPr>
      </w:pPr>
      <w:hyperlink r:id="rId18" w:history="1">
        <w:r w:rsidR="00C747DF">
          <w:rPr>
            <w:rStyle w:val="Hyperlink"/>
            <w:b w:val="0"/>
            <w:smallCaps w:val="0"/>
            <w:color w:val="000000" w:themeColor="text1"/>
            <w:sz w:val="24"/>
            <w:szCs w:val="24"/>
          </w:rPr>
          <w:t>sam@mwncmh.com</w:t>
        </w:r>
      </w:hyperlink>
    </w:p>
    <w:p w:rsidR="00254BB5" w:rsidRDefault="00C747DF">
      <w:pPr>
        <w:pStyle w:val="BodyText"/>
        <w:ind w:left="4320"/>
        <w:rPr>
          <w:b w:val="0"/>
          <w:smallCaps w:val="0"/>
          <w:color w:val="000000" w:themeColor="text1"/>
          <w:sz w:val="24"/>
          <w:szCs w:val="24"/>
        </w:rPr>
      </w:pPr>
      <w:r>
        <w:rPr>
          <w:b w:val="0"/>
          <w:smallCaps w:val="0"/>
          <w:color w:val="000000" w:themeColor="text1"/>
          <w:sz w:val="24"/>
          <w:szCs w:val="24"/>
        </w:rPr>
        <w:t>(willing to accept service by e-mail)</w:t>
      </w:r>
    </w:p>
    <w:p w:rsidR="00254BB5" w:rsidRDefault="00BE6424">
      <w:pPr>
        <w:pStyle w:val="BodyText"/>
        <w:ind w:left="4320"/>
        <w:rPr>
          <w:b w:val="0"/>
          <w:smallCaps w:val="0"/>
          <w:color w:val="000000" w:themeColor="text1"/>
          <w:sz w:val="24"/>
          <w:szCs w:val="24"/>
        </w:rPr>
      </w:pPr>
      <w:hyperlink r:id="rId19" w:history="1">
        <w:r w:rsidR="00C747DF">
          <w:rPr>
            <w:rStyle w:val="Hyperlink"/>
            <w:b w:val="0"/>
            <w:smallCaps w:val="0"/>
            <w:color w:val="000000" w:themeColor="text1"/>
            <w:sz w:val="24"/>
            <w:szCs w:val="24"/>
          </w:rPr>
          <w:t>fdarr@mwncmh.com</w:t>
        </w:r>
      </w:hyperlink>
    </w:p>
    <w:p w:rsidR="00254BB5" w:rsidRDefault="00C747DF">
      <w:pPr>
        <w:pStyle w:val="BodyText"/>
        <w:ind w:left="4320"/>
        <w:rPr>
          <w:b w:val="0"/>
          <w:smallCaps w:val="0"/>
          <w:color w:val="000000" w:themeColor="text1"/>
          <w:sz w:val="24"/>
          <w:szCs w:val="24"/>
        </w:rPr>
      </w:pPr>
      <w:r>
        <w:rPr>
          <w:b w:val="0"/>
          <w:smallCaps w:val="0"/>
          <w:color w:val="000000" w:themeColor="text1"/>
          <w:sz w:val="24"/>
          <w:szCs w:val="24"/>
        </w:rPr>
        <w:t>(willing to accept service by e-mail)</w:t>
      </w:r>
    </w:p>
    <w:p w:rsidR="00254BB5" w:rsidRDefault="00BE6424">
      <w:pPr>
        <w:pStyle w:val="BodyText"/>
        <w:ind w:left="4320"/>
        <w:rPr>
          <w:b w:val="0"/>
          <w:smallCaps w:val="0"/>
          <w:color w:val="000000" w:themeColor="text1"/>
          <w:sz w:val="24"/>
          <w:szCs w:val="24"/>
        </w:rPr>
      </w:pPr>
      <w:hyperlink r:id="rId20" w:history="1">
        <w:r w:rsidR="00C747DF">
          <w:rPr>
            <w:rStyle w:val="Hyperlink"/>
            <w:b w:val="0"/>
            <w:smallCaps w:val="0"/>
            <w:color w:val="000000" w:themeColor="text1"/>
            <w:sz w:val="24"/>
            <w:szCs w:val="24"/>
          </w:rPr>
          <w:t>mpritchard@mwncmh.com</w:t>
        </w:r>
      </w:hyperlink>
      <w:r w:rsidR="00C747DF">
        <w:rPr>
          <w:b w:val="0"/>
          <w:smallCaps w:val="0"/>
          <w:color w:val="000000" w:themeColor="text1"/>
          <w:sz w:val="24"/>
          <w:szCs w:val="24"/>
        </w:rPr>
        <w:t xml:space="preserve"> </w:t>
      </w:r>
    </w:p>
    <w:p w:rsidR="00254BB5" w:rsidRDefault="00C747DF">
      <w:pPr>
        <w:pStyle w:val="BodyText"/>
        <w:ind w:left="4320"/>
        <w:rPr>
          <w:b w:val="0"/>
          <w:smallCaps w:val="0"/>
          <w:color w:val="000000" w:themeColor="text1"/>
          <w:sz w:val="24"/>
          <w:szCs w:val="24"/>
        </w:rPr>
      </w:pPr>
      <w:r>
        <w:rPr>
          <w:b w:val="0"/>
          <w:smallCaps w:val="0"/>
          <w:color w:val="000000" w:themeColor="text1"/>
          <w:sz w:val="24"/>
          <w:szCs w:val="24"/>
        </w:rPr>
        <w:t>(willing to accept service by e-mail)</w:t>
      </w:r>
    </w:p>
    <w:p w:rsidR="001C08DA" w:rsidRDefault="001C08DA">
      <w:pPr>
        <w:pStyle w:val="BodyText"/>
        <w:ind w:left="4320"/>
        <w:rPr>
          <w:b w:val="0"/>
          <w:smallCaps w:val="0"/>
          <w:color w:val="000000" w:themeColor="text1"/>
          <w:sz w:val="24"/>
          <w:szCs w:val="24"/>
        </w:rPr>
      </w:pPr>
    </w:p>
    <w:p w:rsidR="001C08DA" w:rsidRPr="001C08DA" w:rsidRDefault="001C08DA">
      <w:pPr>
        <w:pStyle w:val="BodyText"/>
        <w:ind w:left="4320"/>
        <w:rPr>
          <w:b w:val="0"/>
          <w:smallCaps w:val="0"/>
          <w:color w:val="000000" w:themeColor="text1"/>
          <w:sz w:val="24"/>
          <w:szCs w:val="24"/>
        </w:rPr>
      </w:pPr>
      <w:r w:rsidRPr="001C08DA">
        <w:rPr>
          <w:rFonts w:ascii="Arial Bold" w:hAnsi="Arial Bold" w:cs="Arial"/>
          <w:sz w:val="24"/>
          <w:szCs w:val="24"/>
        </w:rPr>
        <w:t>On Behalf of Industrial Energy Users-Ohio</w:t>
      </w:r>
    </w:p>
    <w:p w:rsidR="00254BB5" w:rsidRDefault="00254BB5">
      <w:pPr>
        <w:ind w:firstLine="720"/>
        <w:rPr>
          <w:rFonts w:eastAsia="Calibri"/>
        </w:rPr>
        <w:sectPr w:rsidR="00254BB5" w:rsidSect="00C747DF">
          <w:pgSz w:w="12240" w:h="15840" w:code="1"/>
          <w:pgMar w:top="1440" w:right="1440" w:bottom="1440" w:left="1440" w:header="720" w:footer="720" w:gutter="0"/>
          <w:pgNumType w:start="1"/>
          <w:cols w:space="720"/>
          <w:titlePg/>
          <w:docGrid w:linePitch="360"/>
        </w:sectPr>
      </w:pPr>
    </w:p>
    <w:p w:rsidR="00254BB5" w:rsidRDefault="00C747DF">
      <w:pPr>
        <w:pStyle w:val="Heading4"/>
        <w:numPr>
          <w:ilvl w:val="0"/>
          <w:numId w:val="0"/>
        </w:numPr>
        <w:spacing w:after="0"/>
        <w:jc w:val="center"/>
        <w:rPr>
          <w:rFonts w:ascii="Arial Bold" w:hAnsi="Arial Bold"/>
          <w:i w:val="0"/>
          <w:smallCaps/>
          <w:sz w:val="28"/>
          <w:u w:val="single"/>
        </w:rPr>
      </w:pPr>
      <w:r>
        <w:rPr>
          <w:rFonts w:ascii="Arial Bold" w:hAnsi="Arial Bold"/>
          <w:i w:val="0"/>
          <w:smallCaps/>
          <w:sz w:val="28"/>
          <w:u w:val="single"/>
        </w:rPr>
        <w:lastRenderedPageBreak/>
        <w:t>Certificate of Service</w:t>
      </w:r>
    </w:p>
    <w:p w:rsidR="00254BB5" w:rsidRDefault="00254BB5">
      <w:pPr>
        <w:spacing w:line="240" w:lineRule="auto"/>
      </w:pPr>
    </w:p>
    <w:p w:rsidR="00254BB5" w:rsidRDefault="00C747DF">
      <w:pPr>
        <w:pStyle w:val="BodyText"/>
        <w:spacing w:line="480" w:lineRule="auto"/>
        <w:ind w:firstLine="720"/>
        <w:rPr>
          <w:b w:val="0"/>
          <w:smallCaps w:val="0"/>
          <w:sz w:val="24"/>
          <w:szCs w:val="24"/>
        </w:rPr>
      </w:pPr>
      <w:r>
        <w:rPr>
          <w:b w:val="0"/>
          <w:smallCaps w:val="0"/>
          <w:sz w:val="24"/>
          <w:szCs w:val="24"/>
        </w:rPr>
        <w:t xml:space="preserve">I hereby certify that a copy of the foregoing </w:t>
      </w:r>
      <w:r>
        <w:rPr>
          <w:b w:val="0"/>
          <w:i/>
          <w:smallCaps w:val="0"/>
          <w:sz w:val="24"/>
          <w:szCs w:val="24"/>
        </w:rPr>
        <w:t>Industrial Energy Users-Ohio’s Memorandum Contra to the Application for Rehearing of Ohio Power Company</w:t>
      </w:r>
      <w:r>
        <w:rPr>
          <w:b w:val="0"/>
          <w:smallCaps w:val="0"/>
          <w:sz w:val="24"/>
          <w:szCs w:val="24"/>
        </w:rPr>
        <w:t xml:space="preserve"> was served upon the following parties of record this 23</w:t>
      </w:r>
      <w:r w:rsidRPr="0097424C">
        <w:rPr>
          <w:b w:val="0"/>
          <w:smallCaps w:val="0"/>
          <w:sz w:val="24"/>
          <w:szCs w:val="24"/>
          <w:vertAlign w:val="superscript"/>
        </w:rPr>
        <w:t>rd</w:t>
      </w:r>
      <w:r>
        <w:rPr>
          <w:b w:val="0"/>
          <w:smallCaps w:val="0"/>
          <w:sz w:val="24"/>
          <w:szCs w:val="24"/>
        </w:rPr>
        <w:t xml:space="preserve"> day of June 2014, </w:t>
      </w:r>
      <w:r>
        <w:rPr>
          <w:b w:val="0"/>
          <w:i/>
          <w:smallCaps w:val="0"/>
          <w:sz w:val="24"/>
          <w:szCs w:val="24"/>
        </w:rPr>
        <w:t>via</w:t>
      </w:r>
      <w:r>
        <w:rPr>
          <w:b w:val="0"/>
          <w:smallCaps w:val="0"/>
          <w:sz w:val="24"/>
          <w:szCs w:val="24"/>
        </w:rPr>
        <w:t xml:space="preserve"> electronic transmission, hand-delivery or first class U.S. mail, postage prepaid.</w:t>
      </w:r>
    </w:p>
    <w:p w:rsidR="00254BB5" w:rsidRDefault="00C747DF">
      <w:pPr>
        <w:tabs>
          <w:tab w:val="left" w:pos="-1440"/>
          <w:tab w:val="left" w:pos="-720"/>
          <w:tab w:val="left" w:pos="5040"/>
          <w:tab w:val="center" w:pos="7200"/>
          <w:tab w:val="right" w:pos="9360"/>
        </w:tabs>
        <w:spacing w:line="240" w:lineRule="auto"/>
        <w:ind w:firstLine="5040"/>
        <w:rPr>
          <w:rFonts w:cs="Arial"/>
        </w:rPr>
      </w:pPr>
      <w:r>
        <w:rPr>
          <w:rFonts w:cs="Arial"/>
          <w:u w:val="single"/>
        </w:rPr>
        <w:t>/s/ Matthew R. Pritchard</w:t>
      </w:r>
      <w:r>
        <w:rPr>
          <w:rFonts w:cs="Arial"/>
          <w:u w:val="single"/>
        </w:rPr>
        <w:tab/>
      </w:r>
    </w:p>
    <w:p w:rsidR="00254BB5" w:rsidRDefault="00C747DF">
      <w:pPr>
        <w:tabs>
          <w:tab w:val="left" w:pos="2160"/>
          <w:tab w:val="left" w:pos="2280"/>
        </w:tabs>
        <w:spacing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t>Matthew R. Pritchard</w:t>
      </w:r>
    </w:p>
    <w:p w:rsidR="00254BB5" w:rsidRDefault="00254BB5">
      <w:pPr>
        <w:tabs>
          <w:tab w:val="left" w:pos="2160"/>
          <w:tab w:val="left" w:pos="2280"/>
        </w:tabs>
        <w:spacing w:line="240" w:lineRule="auto"/>
        <w:rPr>
          <w:rFonts w:cs="Arial"/>
        </w:rPr>
      </w:pPr>
    </w:p>
    <w:p w:rsidR="00254BB5" w:rsidRDefault="00254BB5">
      <w:pPr>
        <w:tabs>
          <w:tab w:val="left" w:pos="2160"/>
          <w:tab w:val="left" w:pos="2280"/>
        </w:tabs>
        <w:spacing w:line="240" w:lineRule="auto"/>
        <w:jc w:val="left"/>
        <w:rPr>
          <w:rFonts w:cs="Arial"/>
          <w:color w:val="000000" w:themeColor="text1"/>
          <w:sz w:val="22"/>
          <w:szCs w:val="22"/>
        </w:rPr>
        <w:sectPr w:rsidR="00254BB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lastRenderedPageBreak/>
        <w:t>Steven T. Nourse</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Yazen Alami</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Matthew J. Satterwhite</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American Electric Power Service Corporation</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1 Riverside Plaza, 29</w:t>
      </w:r>
      <w:r>
        <w:rPr>
          <w:rFonts w:cs="Arial"/>
          <w:color w:val="000000" w:themeColor="text1"/>
          <w:sz w:val="22"/>
          <w:szCs w:val="22"/>
          <w:vertAlign w:val="superscript"/>
        </w:rPr>
        <w:t>th</w:t>
      </w:r>
      <w:r>
        <w:rPr>
          <w:rFonts w:cs="Arial"/>
          <w:color w:val="000000" w:themeColor="text1"/>
          <w:sz w:val="22"/>
          <w:szCs w:val="22"/>
        </w:rPr>
        <w:t xml:space="preserve"> Floor</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Columbus, OH  43215</w:t>
      </w:r>
    </w:p>
    <w:p w:rsidR="00254BB5" w:rsidRDefault="00C747DF">
      <w:pPr>
        <w:tabs>
          <w:tab w:val="left" w:pos="2160"/>
          <w:tab w:val="left" w:pos="2280"/>
        </w:tabs>
        <w:spacing w:line="240" w:lineRule="auto"/>
        <w:jc w:val="left"/>
        <w:rPr>
          <w:rFonts w:cs="Arial"/>
          <w:color w:val="000000" w:themeColor="text1"/>
          <w:sz w:val="22"/>
          <w:szCs w:val="22"/>
        </w:rPr>
      </w:pPr>
      <w:r>
        <w:rPr>
          <w:rFonts w:cs="Arial"/>
          <w:sz w:val="22"/>
          <w:szCs w:val="22"/>
        </w:rPr>
        <w:t>stnourse@aep.com</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yalami@aep.com</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mjsatterwhite@aep.com</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tabs>
          <w:tab w:val="left" w:pos="2160"/>
          <w:tab w:val="left" w:pos="2280"/>
        </w:tabs>
        <w:spacing w:line="240" w:lineRule="auto"/>
        <w:jc w:val="left"/>
        <w:rPr>
          <w:rFonts w:cs="Arial"/>
          <w:b/>
          <w:smallCaps/>
          <w:color w:val="000000" w:themeColor="text1"/>
          <w:sz w:val="22"/>
          <w:szCs w:val="22"/>
        </w:rPr>
      </w:pPr>
      <w:r>
        <w:rPr>
          <w:rFonts w:cs="Arial"/>
          <w:b/>
          <w:smallCaps/>
          <w:color w:val="000000" w:themeColor="text1"/>
          <w:sz w:val="22"/>
          <w:szCs w:val="22"/>
        </w:rPr>
        <w:t>Counsel for Columbus Southern Power Company and Ohio Power Company</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Terry L. Etter</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Assistant Consumers’ Counsel</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Office of the Ohio Consumers’ Counsel</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10 West Broad Street, Suite 1800</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43215-3485</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etter@occ.state.oh.us</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tabs>
          <w:tab w:val="left" w:pos="2160"/>
          <w:tab w:val="left" w:pos="2280"/>
        </w:tabs>
        <w:spacing w:line="240" w:lineRule="auto"/>
        <w:jc w:val="left"/>
        <w:rPr>
          <w:rFonts w:cs="Arial"/>
          <w:b/>
          <w:smallCaps/>
          <w:color w:val="000000" w:themeColor="text1"/>
          <w:sz w:val="22"/>
          <w:szCs w:val="22"/>
        </w:rPr>
      </w:pPr>
      <w:r>
        <w:rPr>
          <w:rFonts w:cs="Arial"/>
          <w:b/>
          <w:smallCaps/>
          <w:color w:val="000000" w:themeColor="text1"/>
          <w:sz w:val="22"/>
          <w:szCs w:val="22"/>
        </w:rPr>
        <w:t>Counsel for Office of the Ohio Consumers’ Counsel</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Rocco D’Ascenzo</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Amy B. Spiller</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Jeanne W. Kingery</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Duke Energy Ohio, Inc.</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139 E. Fourth Street, 1303-Main</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Cincinnati, OH  45202</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Rocco.d’ascenzo@duke-energy.com</w:t>
      </w:r>
    </w:p>
    <w:p w:rsidR="00254BB5" w:rsidRDefault="00C747DF">
      <w:pPr>
        <w:tabs>
          <w:tab w:val="left" w:pos="2160"/>
          <w:tab w:val="left" w:pos="2280"/>
        </w:tabs>
        <w:spacing w:line="240" w:lineRule="auto"/>
        <w:jc w:val="left"/>
        <w:rPr>
          <w:rFonts w:cs="Arial"/>
          <w:color w:val="000000" w:themeColor="text1"/>
          <w:sz w:val="22"/>
          <w:szCs w:val="22"/>
        </w:rPr>
      </w:pPr>
      <w:r>
        <w:rPr>
          <w:rFonts w:cs="Arial"/>
          <w:sz w:val="22"/>
          <w:szCs w:val="22"/>
        </w:rPr>
        <w:t>Amy.Spiller@duke-energy.com</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Jeanne.kingery@duke-energy.com</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tabs>
          <w:tab w:val="left" w:pos="2160"/>
          <w:tab w:val="left" w:pos="2280"/>
        </w:tabs>
        <w:spacing w:line="240" w:lineRule="auto"/>
        <w:jc w:val="left"/>
        <w:rPr>
          <w:rFonts w:eastAsiaTheme="minorHAnsi" w:cs="Arial"/>
          <w:color w:val="000000" w:themeColor="text1"/>
          <w:sz w:val="22"/>
          <w:szCs w:val="22"/>
        </w:rPr>
      </w:pPr>
      <w:r>
        <w:rPr>
          <w:rFonts w:cs="Arial"/>
          <w:b/>
          <w:smallCaps/>
          <w:color w:val="000000" w:themeColor="text1"/>
          <w:sz w:val="22"/>
          <w:szCs w:val="22"/>
        </w:rPr>
        <w:t>Counsel for Duke Energy Ohio, Inc.</w:t>
      </w:r>
      <w:r>
        <w:rPr>
          <w:rFonts w:cs="Arial"/>
          <w:b/>
          <w:smallCaps/>
          <w:color w:val="000000" w:themeColor="text1"/>
          <w:sz w:val="22"/>
          <w:szCs w:val="22"/>
        </w:rPr>
        <w:br w:type="column"/>
      </w:r>
      <w:r>
        <w:rPr>
          <w:rFonts w:eastAsiaTheme="minorHAnsi" w:cs="Arial"/>
          <w:color w:val="000000" w:themeColor="text1"/>
          <w:sz w:val="22"/>
          <w:szCs w:val="22"/>
        </w:rPr>
        <w:lastRenderedPageBreak/>
        <w:t xml:space="preserve">John J. Kulewicz </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 xml:space="preserve">M. Howard Petricoff </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 xml:space="preserve">Stephen M. Howard </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Vorys, Sater, Seymour and Pease LLP</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52 East Gay Street</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P.O. Box 1008</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Columbus, Ohio 43216-1008</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jjkulewicz@vorys.com</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mhpetricoff@vorys.com</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smhoward@vorys.com</w:t>
      </w:r>
    </w:p>
    <w:p w:rsidR="00254BB5" w:rsidRDefault="00254BB5">
      <w:pPr>
        <w:autoSpaceDE w:val="0"/>
        <w:autoSpaceDN w:val="0"/>
        <w:adjustRightInd w:val="0"/>
        <w:spacing w:line="240" w:lineRule="auto"/>
        <w:jc w:val="left"/>
        <w:rPr>
          <w:rFonts w:eastAsiaTheme="minorHAnsi" w:cs="Arial"/>
          <w:color w:val="000000" w:themeColor="text1"/>
          <w:sz w:val="22"/>
          <w:szCs w:val="22"/>
        </w:rPr>
      </w:pPr>
    </w:p>
    <w:p w:rsidR="00254BB5" w:rsidRDefault="00C747DF">
      <w:pPr>
        <w:autoSpaceDE w:val="0"/>
        <w:autoSpaceDN w:val="0"/>
        <w:adjustRightInd w:val="0"/>
        <w:spacing w:line="240" w:lineRule="auto"/>
        <w:jc w:val="left"/>
        <w:rPr>
          <w:rFonts w:ascii="Arial Bold" w:eastAsiaTheme="minorHAnsi" w:hAnsi="Arial Bold" w:cs="Arial"/>
          <w:b/>
          <w:smallCaps/>
          <w:color w:val="000000" w:themeColor="text1"/>
          <w:sz w:val="22"/>
          <w:szCs w:val="22"/>
        </w:rPr>
      </w:pPr>
      <w:r>
        <w:rPr>
          <w:rFonts w:ascii="Arial Bold" w:eastAsiaTheme="minorHAnsi" w:hAnsi="Arial Bold" w:cs="Arial"/>
          <w:b/>
          <w:smallCaps/>
          <w:color w:val="000000" w:themeColor="text1"/>
          <w:sz w:val="22"/>
          <w:szCs w:val="22"/>
        </w:rPr>
        <w:t>Counsel for Buckingham Coal Company</w:t>
      </w:r>
    </w:p>
    <w:p w:rsidR="00254BB5" w:rsidRDefault="00254BB5">
      <w:pPr>
        <w:autoSpaceDE w:val="0"/>
        <w:autoSpaceDN w:val="0"/>
        <w:adjustRightInd w:val="0"/>
        <w:spacing w:line="240" w:lineRule="auto"/>
        <w:jc w:val="left"/>
        <w:rPr>
          <w:color w:val="000000" w:themeColor="text1"/>
          <w:sz w:val="22"/>
          <w:szCs w:val="22"/>
        </w:rPr>
      </w:pP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Colleen L. Mooney</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Ohio Partners for Affordable Energy</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231 West Lima Street</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Findlay, OH  45839-1793</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cmooney2@columbus.rr.com</w:t>
      </w:r>
    </w:p>
    <w:p w:rsidR="00254BB5" w:rsidRDefault="00254BB5">
      <w:pPr>
        <w:autoSpaceDE w:val="0"/>
        <w:autoSpaceDN w:val="0"/>
        <w:adjustRightInd w:val="0"/>
        <w:spacing w:line="240" w:lineRule="auto"/>
        <w:jc w:val="left"/>
        <w:rPr>
          <w:rFonts w:cs="Arial"/>
          <w:color w:val="000000" w:themeColor="text1"/>
          <w:sz w:val="22"/>
          <w:szCs w:val="22"/>
        </w:rPr>
      </w:pPr>
    </w:p>
    <w:p w:rsidR="00254BB5" w:rsidRDefault="00C747DF">
      <w:pPr>
        <w:autoSpaceDE w:val="0"/>
        <w:autoSpaceDN w:val="0"/>
        <w:adjustRightInd w:val="0"/>
        <w:spacing w:line="240" w:lineRule="auto"/>
        <w:jc w:val="left"/>
        <w:rPr>
          <w:rFonts w:cs="Arial"/>
          <w:b/>
          <w:smallCaps/>
          <w:color w:val="000000" w:themeColor="text1"/>
          <w:sz w:val="22"/>
          <w:szCs w:val="22"/>
        </w:rPr>
      </w:pPr>
      <w:r>
        <w:rPr>
          <w:rFonts w:cs="Arial"/>
          <w:b/>
          <w:smallCaps/>
          <w:color w:val="000000" w:themeColor="text1"/>
          <w:sz w:val="22"/>
          <w:szCs w:val="22"/>
        </w:rPr>
        <w:t>Counsel for the Ohio Partners for Affordable Energy</w:t>
      </w:r>
    </w:p>
    <w:p w:rsidR="00254BB5" w:rsidRDefault="00254BB5">
      <w:pPr>
        <w:autoSpaceDE w:val="0"/>
        <w:autoSpaceDN w:val="0"/>
        <w:adjustRightInd w:val="0"/>
        <w:spacing w:line="240" w:lineRule="auto"/>
        <w:jc w:val="left"/>
        <w:rPr>
          <w:rFonts w:eastAsiaTheme="minorHAnsi" w:cs="Arial"/>
          <w:color w:val="000000" w:themeColor="text1"/>
          <w:sz w:val="22"/>
          <w:szCs w:val="22"/>
        </w:rPr>
      </w:pP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Philip B. Sineneng</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Thompson Hine LLP</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41 S. High Street, Suite 1700</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Columbus, OH  43215</w:t>
      </w:r>
    </w:p>
    <w:p w:rsidR="00254BB5" w:rsidRDefault="00C747DF">
      <w:pPr>
        <w:autoSpaceDE w:val="0"/>
        <w:autoSpaceDN w:val="0"/>
        <w:adjustRightInd w:val="0"/>
        <w:spacing w:line="240" w:lineRule="auto"/>
        <w:jc w:val="left"/>
        <w:rPr>
          <w:rFonts w:eastAsiaTheme="minorHAnsi" w:cs="Arial"/>
          <w:color w:val="000000" w:themeColor="text1"/>
          <w:sz w:val="22"/>
          <w:szCs w:val="22"/>
        </w:rPr>
      </w:pPr>
      <w:r>
        <w:rPr>
          <w:rFonts w:eastAsiaTheme="minorHAnsi" w:cs="Arial"/>
          <w:color w:val="000000" w:themeColor="text1"/>
          <w:sz w:val="22"/>
          <w:szCs w:val="22"/>
        </w:rPr>
        <w:t>Philip.sineneng@thompsonhine.com</w:t>
      </w:r>
    </w:p>
    <w:p w:rsidR="00254BB5" w:rsidRDefault="00254BB5">
      <w:pPr>
        <w:autoSpaceDE w:val="0"/>
        <w:autoSpaceDN w:val="0"/>
        <w:adjustRightInd w:val="0"/>
        <w:spacing w:line="240" w:lineRule="auto"/>
        <w:jc w:val="left"/>
        <w:rPr>
          <w:rFonts w:eastAsiaTheme="minorHAnsi" w:cs="Arial"/>
          <w:color w:val="000000" w:themeColor="text1"/>
          <w:sz w:val="22"/>
          <w:szCs w:val="22"/>
        </w:rPr>
      </w:pPr>
    </w:p>
    <w:p w:rsidR="00254BB5" w:rsidRDefault="00C747DF">
      <w:pPr>
        <w:autoSpaceDE w:val="0"/>
        <w:autoSpaceDN w:val="0"/>
        <w:adjustRightInd w:val="0"/>
        <w:spacing w:line="240" w:lineRule="auto"/>
        <w:jc w:val="left"/>
        <w:rPr>
          <w:rFonts w:cs="Arial"/>
          <w:b/>
          <w:smallCaps/>
          <w:color w:val="000000" w:themeColor="text1"/>
          <w:sz w:val="22"/>
          <w:szCs w:val="22"/>
        </w:rPr>
      </w:pPr>
      <w:r>
        <w:rPr>
          <w:rFonts w:cs="Arial"/>
          <w:b/>
          <w:smallCaps/>
          <w:color w:val="000000" w:themeColor="text1"/>
          <w:sz w:val="22"/>
          <w:szCs w:val="22"/>
        </w:rPr>
        <w:t>Counsel for Duke Energy Commercial Asset Management, Inc.</w:t>
      </w:r>
    </w:p>
    <w:p w:rsidR="00254BB5" w:rsidRDefault="00254BB5">
      <w:pPr>
        <w:spacing w:line="240" w:lineRule="auto"/>
        <w:jc w:val="left"/>
        <w:rPr>
          <w:rFonts w:eastAsiaTheme="minorHAnsi" w:cs="Arial"/>
          <w:color w:val="000000" w:themeColor="text1"/>
          <w:sz w:val="22"/>
          <w:szCs w:val="22"/>
        </w:rPr>
        <w:sectPr w:rsidR="00254BB5">
          <w:type w:val="continuous"/>
          <w:pgSz w:w="12240" w:h="15840" w:code="1"/>
          <w:pgMar w:top="1440" w:right="1440" w:bottom="1440" w:left="1440" w:header="720" w:footer="720" w:gutter="0"/>
          <w:cols w:num="2" w:space="720"/>
          <w:titlePg/>
          <w:docGrid w:linePitch="360"/>
        </w:sectPr>
      </w:pP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lastRenderedPageBreak/>
        <w:t>Mallory M. Mohler</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Carpenter Lipps &amp; Leland LLP</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280 North High Street, Suite 1300</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mohler@carpenterlipps.com</w:t>
      </w:r>
    </w:p>
    <w:p w:rsidR="00254BB5" w:rsidRDefault="00254BB5">
      <w:pPr>
        <w:autoSpaceDE w:val="0"/>
        <w:autoSpaceDN w:val="0"/>
        <w:adjustRightInd w:val="0"/>
        <w:spacing w:line="240" w:lineRule="auto"/>
        <w:jc w:val="left"/>
        <w:rPr>
          <w:rFonts w:cs="Arial"/>
          <w:color w:val="000000" w:themeColor="text1"/>
          <w:sz w:val="22"/>
          <w:szCs w:val="22"/>
        </w:rPr>
      </w:pPr>
    </w:p>
    <w:p w:rsidR="00254BB5" w:rsidRDefault="00C747DF">
      <w:pPr>
        <w:autoSpaceDE w:val="0"/>
        <w:autoSpaceDN w:val="0"/>
        <w:adjustRightInd w:val="0"/>
        <w:spacing w:line="240" w:lineRule="auto"/>
        <w:jc w:val="left"/>
        <w:rPr>
          <w:rFonts w:ascii="Arial Bold" w:hAnsi="Arial Bold" w:cs="Arial"/>
          <w:b/>
          <w:smallCaps/>
          <w:color w:val="000000" w:themeColor="text1"/>
          <w:sz w:val="22"/>
          <w:szCs w:val="22"/>
        </w:rPr>
      </w:pPr>
      <w:r>
        <w:rPr>
          <w:rFonts w:ascii="Arial Bold" w:hAnsi="Arial Bold" w:cs="Arial"/>
          <w:b/>
          <w:smallCaps/>
          <w:color w:val="000000" w:themeColor="text1"/>
          <w:sz w:val="22"/>
          <w:szCs w:val="22"/>
        </w:rPr>
        <w:t>Counsel for OMA Energy Group</w:t>
      </w:r>
    </w:p>
    <w:p w:rsidR="00254BB5" w:rsidRDefault="00254BB5">
      <w:pPr>
        <w:autoSpaceDE w:val="0"/>
        <w:autoSpaceDN w:val="0"/>
        <w:adjustRightInd w:val="0"/>
        <w:spacing w:line="240" w:lineRule="auto"/>
        <w:jc w:val="left"/>
        <w:rPr>
          <w:rFonts w:cs="Arial"/>
          <w:color w:val="000000" w:themeColor="text1"/>
          <w:sz w:val="22"/>
          <w:szCs w:val="22"/>
        </w:rPr>
      </w:pP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Thomas McNamee</w:t>
      </w:r>
    </w:p>
    <w:p w:rsidR="00254BB5" w:rsidRDefault="00C747DF">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Steven Beeler</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Assistant Attorneys General</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Public Utilities Section</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180 E. Broad Street, 6</w:t>
      </w:r>
      <w:r>
        <w:rPr>
          <w:rFonts w:cs="Arial"/>
          <w:color w:val="000000" w:themeColor="text1"/>
          <w:sz w:val="22"/>
          <w:szCs w:val="22"/>
          <w:vertAlign w:val="superscript"/>
        </w:rPr>
        <w:t>th</w:t>
      </w:r>
      <w:r>
        <w:rPr>
          <w:rFonts w:cs="Arial"/>
          <w:color w:val="000000" w:themeColor="text1"/>
          <w:sz w:val="22"/>
          <w:szCs w:val="22"/>
        </w:rPr>
        <w:t xml:space="preserve"> Floor</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Columbus, OH  43215-3793</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thomas.mcnamee@puc.state.oh.us</w:t>
      </w:r>
    </w:p>
    <w:p w:rsidR="00254BB5" w:rsidRDefault="00C747DF">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steven.beeler@puc.state.oh.us</w:t>
      </w:r>
    </w:p>
    <w:p w:rsidR="00254BB5" w:rsidRDefault="00254BB5">
      <w:pPr>
        <w:tabs>
          <w:tab w:val="left" w:pos="2160"/>
          <w:tab w:val="left" w:pos="2280"/>
        </w:tabs>
        <w:spacing w:line="240" w:lineRule="auto"/>
        <w:jc w:val="left"/>
        <w:rPr>
          <w:rFonts w:cs="Arial"/>
          <w:color w:val="000000" w:themeColor="text1"/>
          <w:sz w:val="22"/>
          <w:szCs w:val="22"/>
        </w:rPr>
      </w:pPr>
    </w:p>
    <w:p w:rsidR="00254BB5" w:rsidRDefault="00C747DF">
      <w:pPr>
        <w:tabs>
          <w:tab w:val="left" w:pos="2160"/>
          <w:tab w:val="left" w:pos="2280"/>
        </w:tabs>
        <w:spacing w:line="240" w:lineRule="auto"/>
        <w:jc w:val="left"/>
        <w:rPr>
          <w:rFonts w:cs="Arial"/>
          <w:b/>
          <w:smallCaps/>
          <w:color w:val="000000" w:themeColor="text1"/>
          <w:sz w:val="22"/>
          <w:szCs w:val="22"/>
        </w:rPr>
      </w:pPr>
      <w:r>
        <w:rPr>
          <w:rFonts w:cs="Arial"/>
          <w:b/>
          <w:smallCaps/>
          <w:color w:val="000000" w:themeColor="text1"/>
          <w:sz w:val="22"/>
          <w:szCs w:val="22"/>
        </w:rPr>
        <w:t>Counsel for the Staff of the Public Utilities Commission of Ohio</w:t>
      </w:r>
    </w:p>
    <w:p w:rsidR="00254BB5" w:rsidRDefault="00254BB5">
      <w:pPr>
        <w:spacing w:line="240" w:lineRule="auto"/>
        <w:jc w:val="left"/>
        <w:rPr>
          <w:rFonts w:cs="Arial"/>
          <w:color w:val="000000" w:themeColor="text1"/>
          <w:sz w:val="22"/>
          <w:szCs w:val="22"/>
        </w:rPr>
      </w:pPr>
    </w:p>
    <w:p w:rsidR="00254BB5" w:rsidRDefault="00C747DF">
      <w:pPr>
        <w:spacing w:line="240" w:lineRule="auto"/>
        <w:jc w:val="left"/>
        <w:rPr>
          <w:rFonts w:cs="Arial"/>
          <w:color w:val="000000" w:themeColor="text1"/>
          <w:sz w:val="22"/>
          <w:szCs w:val="22"/>
        </w:rPr>
      </w:pPr>
      <w:r>
        <w:rPr>
          <w:rFonts w:cs="Arial"/>
          <w:color w:val="000000" w:themeColor="text1"/>
          <w:sz w:val="22"/>
          <w:szCs w:val="22"/>
        </w:rPr>
        <w:t>Sarah Parrot</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Greta See</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Attorney Examiners</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Public Utilities Commission of Ohio</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180 East Broad Street</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Columbus, OH  43215-3793</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Sarah.parrot@puc.state.oh.us</w:t>
      </w:r>
    </w:p>
    <w:p w:rsidR="00254BB5" w:rsidRDefault="00C747DF">
      <w:pPr>
        <w:spacing w:line="240" w:lineRule="auto"/>
        <w:jc w:val="left"/>
        <w:rPr>
          <w:rFonts w:cs="Arial"/>
          <w:color w:val="000000" w:themeColor="text1"/>
          <w:sz w:val="22"/>
          <w:szCs w:val="22"/>
        </w:rPr>
      </w:pPr>
      <w:r>
        <w:rPr>
          <w:rFonts w:cs="Arial"/>
          <w:color w:val="000000" w:themeColor="text1"/>
          <w:sz w:val="22"/>
          <w:szCs w:val="22"/>
        </w:rPr>
        <w:t>Greta.see@puc.state.oh.us</w:t>
      </w:r>
    </w:p>
    <w:p w:rsidR="00254BB5" w:rsidRDefault="00254BB5">
      <w:pPr>
        <w:spacing w:line="240" w:lineRule="auto"/>
        <w:jc w:val="left"/>
        <w:rPr>
          <w:rFonts w:cs="Arial"/>
          <w:color w:val="000000" w:themeColor="text1"/>
          <w:sz w:val="22"/>
          <w:szCs w:val="22"/>
        </w:rPr>
      </w:pPr>
    </w:p>
    <w:p w:rsidR="00254BB5" w:rsidRDefault="00C747DF">
      <w:pPr>
        <w:spacing w:line="240" w:lineRule="auto"/>
        <w:jc w:val="left"/>
        <w:rPr>
          <w:rFonts w:ascii="Arial Bold" w:hAnsi="Arial Bold" w:cs="Arial"/>
          <w:b/>
          <w:smallCaps/>
          <w:color w:val="000000" w:themeColor="text1"/>
          <w:sz w:val="22"/>
          <w:szCs w:val="22"/>
        </w:rPr>
      </w:pPr>
      <w:r>
        <w:rPr>
          <w:rFonts w:ascii="Arial Bold" w:hAnsi="Arial Bold" w:cs="Arial"/>
          <w:b/>
          <w:smallCaps/>
          <w:color w:val="000000" w:themeColor="text1"/>
          <w:sz w:val="22"/>
          <w:szCs w:val="22"/>
        </w:rPr>
        <w:t>Attorney Examiners</w:t>
      </w:r>
    </w:p>
    <w:p w:rsidR="00254BB5" w:rsidRDefault="00254BB5">
      <w:pPr>
        <w:spacing w:line="240" w:lineRule="auto"/>
        <w:jc w:val="left"/>
        <w:rPr>
          <w:rFonts w:cs="Arial"/>
          <w:color w:val="000000" w:themeColor="text1"/>
          <w:sz w:val="22"/>
          <w:szCs w:val="22"/>
        </w:rPr>
      </w:pPr>
    </w:p>
    <w:p w:rsidR="00254BB5" w:rsidRDefault="00254BB5">
      <w:pPr>
        <w:rPr>
          <w:rFonts w:eastAsia="Calibri"/>
        </w:rPr>
      </w:pPr>
    </w:p>
    <w:p w:rsidR="00254BB5" w:rsidRDefault="00254BB5">
      <w:pPr>
        <w:jc w:val="center"/>
        <w:rPr>
          <w:b/>
        </w:rPr>
      </w:pPr>
    </w:p>
    <w:sectPr w:rsidR="00254BB5">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B5" w:rsidRDefault="00C747DF">
      <w:pPr>
        <w:spacing w:line="240" w:lineRule="auto"/>
      </w:pPr>
      <w:r>
        <w:separator/>
      </w:r>
    </w:p>
  </w:endnote>
  <w:endnote w:type="continuationSeparator" w:id="0">
    <w:p w:rsidR="00254BB5" w:rsidRDefault="00C74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DF" w:rsidRDefault="00C7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BE6424">
    <w:pPr>
      <w:pStyle w:val="Footer"/>
    </w:pPr>
    <w:r w:rsidRPr="00BE6424">
      <w:rPr>
        <w:noProof/>
        <w:sz w:val="16"/>
      </w:rPr>
      <w:t>{C43978:2 }</w:t>
    </w:r>
    <w:r w:rsidR="00C747DF">
      <w:rPr>
        <w:noProof/>
        <w:sz w:val="16"/>
      </w:rPr>
      <w:tab/>
    </w:r>
    <w:r w:rsidR="00C747DF" w:rsidRPr="0097424C">
      <w:rPr>
        <w:noProof/>
        <w:sz w:val="22"/>
        <w:szCs w:val="22"/>
      </w:rPr>
      <w:fldChar w:fldCharType="begin"/>
    </w:r>
    <w:r w:rsidR="00C747DF" w:rsidRPr="0097424C">
      <w:rPr>
        <w:noProof/>
        <w:sz w:val="22"/>
        <w:szCs w:val="22"/>
      </w:rPr>
      <w:instrText xml:space="preserve"> PAGE   \* MERGEFORMAT </w:instrText>
    </w:r>
    <w:r w:rsidR="00C747DF" w:rsidRPr="0097424C">
      <w:rPr>
        <w:noProof/>
        <w:sz w:val="22"/>
        <w:szCs w:val="22"/>
      </w:rPr>
      <w:fldChar w:fldCharType="separate"/>
    </w:r>
    <w:r>
      <w:rPr>
        <w:noProof/>
        <w:sz w:val="22"/>
        <w:szCs w:val="22"/>
      </w:rPr>
      <w:t>2</w:t>
    </w:r>
    <w:r w:rsidR="00C747DF" w:rsidRPr="0097424C">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BE6424">
    <w:pPr>
      <w:pStyle w:val="Footer"/>
    </w:pPr>
    <w:r w:rsidRPr="00BE6424">
      <w:rPr>
        <w:noProof/>
        <w:sz w:val="16"/>
      </w:rPr>
      <w:t>{C43978:2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254B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BE6424">
    <w:pPr>
      <w:pStyle w:val="Footer"/>
    </w:pPr>
    <w:r w:rsidRPr="00BE6424">
      <w:rPr>
        <w:noProof/>
        <w:sz w:val="16"/>
      </w:rPr>
      <w:t>{C43978:2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BE6424">
    <w:pPr>
      <w:pStyle w:val="Footer"/>
    </w:pPr>
    <w:r w:rsidRPr="00BE6424">
      <w:rPr>
        <w:noProof/>
        <w:sz w:val="16"/>
      </w:rPr>
      <w:t>{C43978:2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B5" w:rsidRDefault="00C747DF">
      <w:pPr>
        <w:spacing w:line="240" w:lineRule="auto"/>
        <w:rPr>
          <w:noProof/>
        </w:rPr>
      </w:pPr>
      <w:r>
        <w:rPr>
          <w:noProof/>
        </w:rPr>
        <w:separator/>
      </w:r>
    </w:p>
  </w:footnote>
  <w:footnote w:type="continuationSeparator" w:id="0">
    <w:p w:rsidR="00254BB5" w:rsidRDefault="00C747DF">
      <w:pPr>
        <w:spacing w:line="240" w:lineRule="auto"/>
      </w:pPr>
      <w:r>
        <w:continuationSeparator/>
      </w:r>
    </w:p>
  </w:footnote>
  <w:footnote w:id="1">
    <w:p w:rsidR="00254BB5" w:rsidRDefault="00C747DF">
      <w:pPr>
        <w:pStyle w:val="FootnoteText"/>
      </w:pPr>
      <w:r>
        <w:rPr>
          <w:rStyle w:val="FootnoteReference"/>
        </w:rPr>
        <w:footnoteRef/>
      </w:r>
      <w:r>
        <w:t xml:space="preserve"> </w:t>
      </w:r>
      <w:r>
        <w:rPr>
          <w:i/>
          <w:iCs/>
        </w:rPr>
        <w:t>Discount Cellular, Inc. v. Pub. Util. Comm.</w:t>
      </w:r>
      <w:r>
        <w:t>, 112 Ohio St.3d 360, 2007-Ohio-53, ¶ 59.</w:t>
      </w:r>
    </w:p>
  </w:footnote>
  <w:footnote w:id="2">
    <w:p w:rsidR="00254BB5" w:rsidRDefault="00C747DF">
      <w:pPr>
        <w:pStyle w:val="FootnoteText"/>
      </w:pPr>
      <w:r>
        <w:rPr>
          <w:rStyle w:val="FootnoteReference"/>
        </w:rPr>
        <w:footnoteRef/>
      </w:r>
      <w:r>
        <w:t xml:space="preserve"> </w:t>
      </w:r>
      <w:r>
        <w:rPr>
          <w:i/>
          <w:iCs/>
        </w:rPr>
        <w:t>Id.</w:t>
      </w:r>
    </w:p>
  </w:footnote>
  <w:footnote w:id="3">
    <w:p w:rsidR="00254BB5" w:rsidRDefault="00C747DF">
      <w:pPr>
        <w:pStyle w:val="FootnoteText"/>
      </w:pPr>
      <w:r>
        <w:rPr>
          <w:rStyle w:val="FootnoteReference"/>
        </w:rPr>
        <w:footnoteRef/>
      </w:r>
      <w:r>
        <w:t xml:space="preserve"> AEP-Ohio Application for Rehearing at 1.</w:t>
      </w:r>
    </w:p>
  </w:footnote>
  <w:footnote w:id="4">
    <w:p w:rsidR="00254BB5" w:rsidRDefault="00C747DF">
      <w:pPr>
        <w:pStyle w:val="FootnoteText"/>
      </w:pPr>
      <w:r>
        <w:rPr>
          <w:rStyle w:val="FootnoteReference"/>
        </w:rPr>
        <w:footnoteRef/>
      </w:r>
      <w:r>
        <w:t xml:space="preserve"> </w:t>
      </w:r>
      <w:r w:rsidRPr="0097424C">
        <w:rPr>
          <w:i/>
        </w:rPr>
        <w:t>Id</w:t>
      </w:r>
      <w:r>
        <w:t>. at 12 (</w:t>
      </w:r>
      <w:r>
        <w:rPr>
          <w:i/>
        </w:rPr>
        <w:t>quoting</w:t>
      </w:r>
      <w:r>
        <w:t xml:space="preserve"> FAC Order at 23).</w:t>
      </w:r>
    </w:p>
  </w:footnote>
  <w:footnote w:id="5">
    <w:p w:rsidR="00254BB5" w:rsidRDefault="00C747DF">
      <w:pPr>
        <w:pStyle w:val="FootnoteText"/>
        <w:rPr>
          <w:i/>
        </w:rPr>
      </w:pPr>
      <w:r>
        <w:rPr>
          <w:rStyle w:val="FootnoteReference"/>
        </w:rPr>
        <w:footnoteRef/>
      </w:r>
      <w:r>
        <w:t xml:space="preserve"> </w:t>
      </w:r>
      <w:r>
        <w:rPr>
          <w:i/>
        </w:rPr>
        <w:t>Id.</w:t>
      </w:r>
    </w:p>
  </w:footnote>
  <w:footnote w:id="6">
    <w:p w:rsidR="00254BB5" w:rsidRDefault="00C747DF">
      <w:pPr>
        <w:pStyle w:val="FootnoteText"/>
      </w:pPr>
      <w:r>
        <w:rPr>
          <w:rStyle w:val="FootnoteReference"/>
        </w:rPr>
        <w:footnoteRef/>
      </w:r>
      <w:r>
        <w:t xml:space="preserve"> </w:t>
      </w:r>
      <w:r w:rsidRPr="0097424C">
        <w:rPr>
          <w:i/>
        </w:rPr>
        <w:t>Id</w:t>
      </w:r>
      <w:r>
        <w:t>. at 12-13.</w:t>
      </w:r>
    </w:p>
  </w:footnote>
  <w:footnote w:id="7">
    <w:p w:rsidR="00254BB5" w:rsidRDefault="00C747DF">
      <w:pPr>
        <w:pStyle w:val="FootnoteText"/>
      </w:pPr>
      <w:r>
        <w:rPr>
          <w:rStyle w:val="FootnoteReference"/>
        </w:rPr>
        <w:footnoteRef/>
      </w:r>
      <w:r>
        <w:t xml:space="preserve"> </w:t>
      </w:r>
      <w:r>
        <w:rPr>
          <w:i/>
        </w:rPr>
        <w:t xml:space="preserve">See, e.g., </w:t>
      </w:r>
      <w:r>
        <w:t>FAC Order at 22-23.</w:t>
      </w:r>
    </w:p>
  </w:footnote>
  <w:footnote w:id="8">
    <w:p w:rsidR="00254BB5" w:rsidRDefault="00C747DF">
      <w:pPr>
        <w:pStyle w:val="FootnoteText"/>
      </w:pPr>
      <w:r w:rsidRPr="0097424C">
        <w:rPr>
          <w:rStyle w:val="FootnoteReference"/>
        </w:rPr>
        <w:footnoteRef/>
      </w:r>
      <w:r w:rsidRPr="0097424C">
        <w:t xml:space="preserve"> FAC Order at 20,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DF" w:rsidRDefault="00C7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DF" w:rsidRDefault="00C74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DF" w:rsidRDefault="00C747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254B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254B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B5" w:rsidRDefault="00254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71568"/>
    <w:multiLevelType w:val="multilevel"/>
    <w:tmpl w:val="B0761D48"/>
    <w:name w:val="IEU Basic--PUC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 Basic--PUCO"/>
    <w:docVar w:name="LastSchemeUniqueID" w:val="2"/>
    <w:docVar w:name="Option0True" w:val="False"/>
    <w:docVar w:name="Option1True" w:val="False"/>
    <w:docVar w:name="Option2True" w:val="False"/>
  </w:docVars>
  <w:rsids>
    <w:rsidRoot w:val="00254BB5"/>
    <w:rsid w:val="00122CD7"/>
    <w:rsid w:val="001C08DA"/>
    <w:rsid w:val="00254BB5"/>
    <w:rsid w:val="0042537C"/>
    <w:rsid w:val="0097424C"/>
    <w:rsid w:val="00BE6424"/>
    <w:rsid w:val="00C747DF"/>
    <w:rsid w:val="00C9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527758"/>
    <w:pPr>
      <w:numPr>
        <w:numId w:val="9"/>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27758"/>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27758"/>
    <w:pPr>
      <w:numPr>
        <w:ilvl w:val="2"/>
        <w:numId w:val="9"/>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527758"/>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527758"/>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27758"/>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27758"/>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27758"/>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27758"/>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58"/>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27758"/>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27758"/>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527758"/>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Pr>
      <w:vertAlign w:val="superscript"/>
    </w:rPr>
  </w:style>
  <w:style w:type="paragraph" w:styleId="TOC2">
    <w:name w:val="toc 2"/>
    <w:basedOn w:val="Normal"/>
    <w:next w:val="Normal"/>
    <w:autoRedefine/>
    <w:uiPriority w:val="39"/>
    <w:unhideWhenUsed/>
    <w:rsid w:val="00527758"/>
    <w:pPr>
      <w:spacing w:after="100"/>
      <w:ind w:left="240"/>
    </w:pPr>
  </w:style>
  <w:style w:type="character" w:styleId="Hyperlink">
    <w:name w:val="Hyperlink"/>
    <w:basedOn w:val="DefaultParagraphFont"/>
    <w:uiPriority w:val="99"/>
    <w:unhideWhenUsed/>
    <w:rsid w:val="00527758"/>
    <w:rPr>
      <w:color w:val="0000FF" w:themeColor="hyperlink"/>
      <w:u w:val="single"/>
    </w:rPr>
  </w:style>
  <w:style w:type="paragraph" w:styleId="BodyText">
    <w:name w:val="Body Text"/>
    <w:basedOn w:val="Normal"/>
    <w:link w:val="BodyTextChar"/>
    <w:rsid w:val="00527758"/>
    <w:pPr>
      <w:tabs>
        <w:tab w:val="left" w:pos="-1440"/>
        <w:tab w:val="left" w:pos="-720"/>
        <w:tab w:val="left" w:pos="5040"/>
        <w:tab w:val="center" w:pos="7200"/>
      </w:tabs>
      <w:overflowPunct w:val="0"/>
      <w:autoSpaceDE w:val="0"/>
      <w:autoSpaceDN w:val="0"/>
      <w:adjustRightInd w:val="0"/>
      <w:spacing w:line="240" w:lineRule="auto"/>
    </w:pPr>
    <w:rPr>
      <w:rFonts w:eastAsiaTheme="minorHAnsi" w:cstheme="minorBidi"/>
      <w:b/>
      <w:smallCaps/>
      <w:sz w:val="20"/>
      <w:szCs w:val="20"/>
    </w:rPr>
  </w:style>
  <w:style w:type="character" w:customStyle="1" w:styleId="BodyTextChar">
    <w:name w:val="Body Text Char"/>
    <w:basedOn w:val="DefaultParagraphFont"/>
    <w:link w:val="BodyText"/>
    <w:rsid w:val="00527758"/>
    <w:rPr>
      <w:rFonts w:ascii="Arial" w:eastAsiaTheme="minorHAnsi" w:hAnsi="Arial" w:cstheme="minorBidi"/>
      <w:b/>
      <w:smallCaps/>
    </w:rPr>
  </w:style>
  <w:style w:type="paragraph" w:styleId="BodyText3">
    <w:name w:val="Body Text 3"/>
    <w:basedOn w:val="Normal"/>
    <w:link w:val="BodyText3Char"/>
    <w:rsid w:val="00527758"/>
    <w:pPr>
      <w:spacing w:after="120" w:line="240" w:lineRule="auto"/>
      <w:jc w:val="left"/>
    </w:pPr>
    <w:rPr>
      <w:rFonts w:eastAsiaTheme="minorHAnsi" w:cstheme="minorBidi"/>
      <w:sz w:val="16"/>
      <w:szCs w:val="16"/>
    </w:rPr>
  </w:style>
  <w:style w:type="character" w:customStyle="1" w:styleId="BodyText3Char">
    <w:name w:val="Body Text 3 Char"/>
    <w:basedOn w:val="DefaultParagraphFont"/>
    <w:link w:val="BodyText3"/>
    <w:rsid w:val="00527758"/>
    <w:rPr>
      <w:rFonts w:ascii="Arial" w:eastAsiaTheme="minorHAnsi" w:hAnsi="Arial" w:cstheme="minorBidi"/>
      <w:sz w:val="16"/>
      <w:szCs w:val="16"/>
    </w:rPr>
  </w:style>
  <w:style w:type="paragraph" w:styleId="TOC1">
    <w:name w:val="toc 1"/>
    <w:basedOn w:val="Normal"/>
    <w:next w:val="Normal"/>
    <w:autoRedefine/>
    <w:uiPriority w:val="39"/>
    <w:unhideWhenUsed/>
    <w:rsid w:val="00527758"/>
    <w:pPr>
      <w:spacing w:after="100"/>
    </w:pPr>
  </w:style>
  <w:style w:type="character" w:customStyle="1" w:styleId="Heading5Char">
    <w:name w:val="Heading 5 Char"/>
    <w:basedOn w:val="DefaultParagraphFont"/>
    <w:link w:val="Heading5"/>
    <w:uiPriority w:val="9"/>
    <w:semiHidden/>
    <w:rsid w:val="00527758"/>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27758"/>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27758"/>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27758"/>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27758"/>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sid w:val="00527758"/>
    <w:rPr>
      <w:sz w:val="16"/>
      <w:szCs w:val="16"/>
    </w:rPr>
  </w:style>
  <w:style w:type="paragraph" w:styleId="CommentText">
    <w:name w:val="annotation text"/>
    <w:basedOn w:val="Normal"/>
    <w:link w:val="CommentTextChar"/>
    <w:uiPriority w:val="99"/>
    <w:semiHidden/>
    <w:unhideWhenUsed/>
    <w:rsid w:val="00527758"/>
    <w:pPr>
      <w:spacing w:line="240" w:lineRule="auto"/>
    </w:pPr>
    <w:rPr>
      <w:sz w:val="20"/>
      <w:szCs w:val="20"/>
    </w:rPr>
  </w:style>
  <w:style w:type="character" w:customStyle="1" w:styleId="CommentTextChar">
    <w:name w:val="Comment Text Char"/>
    <w:basedOn w:val="DefaultParagraphFont"/>
    <w:link w:val="CommentText"/>
    <w:uiPriority w:val="99"/>
    <w:semiHidden/>
    <w:rsid w:val="00527758"/>
    <w:rPr>
      <w:rFonts w:ascii="Arial" w:hAnsi="Arial"/>
    </w:rPr>
  </w:style>
  <w:style w:type="paragraph" w:styleId="CommentSubject">
    <w:name w:val="annotation subject"/>
    <w:basedOn w:val="CommentText"/>
    <w:next w:val="CommentText"/>
    <w:link w:val="CommentSubjectChar"/>
    <w:uiPriority w:val="99"/>
    <w:semiHidden/>
    <w:unhideWhenUsed/>
    <w:rsid w:val="00527758"/>
    <w:rPr>
      <w:b/>
      <w:bCs/>
    </w:rPr>
  </w:style>
  <w:style w:type="character" w:customStyle="1" w:styleId="CommentSubjectChar">
    <w:name w:val="Comment Subject Char"/>
    <w:basedOn w:val="CommentTextChar"/>
    <w:link w:val="CommentSubject"/>
    <w:uiPriority w:val="99"/>
    <w:semiHidden/>
    <w:rsid w:val="00527758"/>
    <w:rPr>
      <w:rFonts w:ascii="Arial" w:hAnsi="Arial"/>
      <w:b/>
      <w:bCs/>
    </w:rPr>
  </w:style>
  <w:style w:type="paragraph" w:styleId="Revision">
    <w:name w:val="Revision"/>
    <w:hidden/>
    <w:uiPriority w:val="99"/>
    <w:semiHidden/>
    <w:rsid w:val="00527758"/>
    <w:pPr>
      <w:spacing w:after="0"/>
    </w:pPr>
    <w:rPr>
      <w:rFonts w:ascii="Arial" w:hAnsi="Arial"/>
      <w:sz w:val="24"/>
      <w:szCs w:val="24"/>
    </w:rPr>
  </w:style>
  <w:style w:type="paragraph" w:styleId="BalloonText">
    <w:name w:val="Balloon Text"/>
    <w:basedOn w:val="Normal"/>
    <w:link w:val="BalloonTextChar"/>
    <w:uiPriority w:val="99"/>
    <w:semiHidden/>
    <w:unhideWhenUsed/>
    <w:rsid w:val="005277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527758"/>
    <w:pPr>
      <w:numPr>
        <w:numId w:val="9"/>
      </w:numPr>
      <w:tabs>
        <w:tab w:val="clear" w:pos="720"/>
      </w:tabs>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27758"/>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27758"/>
    <w:pPr>
      <w:numPr>
        <w:ilvl w:val="2"/>
        <w:numId w:val="9"/>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527758"/>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527758"/>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27758"/>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27758"/>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27758"/>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27758"/>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758"/>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27758"/>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27758"/>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527758"/>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basedOn w:val="DefaultParagraphFont"/>
    <w:uiPriority w:val="99"/>
    <w:semiHidden/>
    <w:unhideWhenUsed/>
    <w:rPr>
      <w:vertAlign w:val="superscript"/>
    </w:rPr>
  </w:style>
  <w:style w:type="paragraph" w:styleId="TOC2">
    <w:name w:val="toc 2"/>
    <w:basedOn w:val="Normal"/>
    <w:next w:val="Normal"/>
    <w:autoRedefine/>
    <w:uiPriority w:val="39"/>
    <w:unhideWhenUsed/>
    <w:rsid w:val="00527758"/>
    <w:pPr>
      <w:spacing w:after="100"/>
      <w:ind w:left="240"/>
    </w:pPr>
  </w:style>
  <w:style w:type="character" w:styleId="Hyperlink">
    <w:name w:val="Hyperlink"/>
    <w:basedOn w:val="DefaultParagraphFont"/>
    <w:uiPriority w:val="99"/>
    <w:unhideWhenUsed/>
    <w:rsid w:val="00527758"/>
    <w:rPr>
      <w:color w:val="0000FF" w:themeColor="hyperlink"/>
      <w:u w:val="single"/>
    </w:rPr>
  </w:style>
  <w:style w:type="paragraph" w:styleId="BodyText">
    <w:name w:val="Body Text"/>
    <w:basedOn w:val="Normal"/>
    <w:link w:val="BodyTextChar"/>
    <w:rsid w:val="00527758"/>
    <w:pPr>
      <w:tabs>
        <w:tab w:val="left" w:pos="-1440"/>
        <w:tab w:val="left" w:pos="-720"/>
        <w:tab w:val="left" w:pos="5040"/>
        <w:tab w:val="center" w:pos="7200"/>
      </w:tabs>
      <w:overflowPunct w:val="0"/>
      <w:autoSpaceDE w:val="0"/>
      <w:autoSpaceDN w:val="0"/>
      <w:adjustRightInd w:val="0"/>
      <w:spacing w:line="240" w:lineRule="auto"/>
    </w:pPr>
    <w:rPr>
      <w:rFonts w:eastAsiaTheme="minorHAnsi" w:cstheme="minorBidi"/>
      <w:b/>
      <w:smallCaps/>
      <w:sz w:val="20"/>
      <w:szCs w:val="20"/>
    </w:rPr>
  </w:style>
  <w:style w:type="character" w:customStyle="1" w:styleId="BodyTextChar">
    <w:name w:val="Body Text Char"/>
    <w:basedOn w:val="DefaultParagraphFont"/>
    <w:link w:val="BodyText"/>
    <w:rsid w:val="00527758"/>
    <w:rPr>
      <w:rFonts w:ascii="Arial" w:eastAsiaTheme="minorHAnsi" w:hAnsi="Arial" w:cstheme="minorBidi"/>
      <w:b/>
      <w:smallCaps/>
    </w:rPr>
  </w:style>
  <w:style w:type="paragraph" w:styleId="BodyText3">
    <w:name w:val="Body Text 3"/>
    <w:basedOn w:val="Normal"/>
    <w:link w:val="BodyText3Char"/>
    <w:rsid w:val="00527758"/>
    <w:pPr>
      <w:spacing w:after="120" w:line="240" w:lineRule="auto"/>
      <w:jc w:val="left"/>
    </w:pPr>
    <w:rPr>
      <w:rFonts w:eastAsiaTheme="minorHAnsi" w:cstheme="minorBidi"/>
      <w:sz w:val="16"/>
      <w:szCs w:val="16"/>
    </w:rPr>
  </w:style>
  <w:style w:type="character" w:customStyle="1" w:styleId="BodyText3Char">
    <w:name w:val="Body Text 3 Char"/>
    <w:basedOn w:val="DefaultParagraphFont"/>
    <w:link w:val="BodyText3"/>
    <w:rsid w:val="00527758"/>
    <w:rPr>
      <w:rFonts w:ascii="Arial" w:eastAsiaTheme="minorHAnsi" w:hAnsi="Arial" w:cstheme="minorBidi"/>
      <w:sz w:val="16"/>
      <w:szCs w:val="16"/>
    </w:rPr>
  </w:style>
  <w:style w:type="paragraph" w:styleId="TOC1">
    <w:name w:val="toc 1"/>
    <w:basedOn w:val="Normal"/>
    <w:next w:val="Normal"/>
    <w:autoRedefine/>
    <w:uiPriority w:val="39"/>
    <w:unhideWhenUsed/>
    <w:rsid w:val="00527758"/>
    <w:pPr>
      <w:spacing w:after="100"/>
    </w:pPr>
  </w:style>
  <w:style w:type="character" w:customStyle="1" w:styleId="Heading5Char">
    <w:name w:val="Heading 5 Char"/>
    <w:basedOn w:val="DefaultParagraphFont"/>
    <w:link w:val="Heading5"/>
    <w:uiPriority w:val="9"/>
    <w:semiHidden/>
    <w:rsid w:val="00527758"/>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27758"/>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27758"/>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27758"/>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27758"/>
    <w:rPr>
      <w:rFonts w:asciiTheme="majorHAnsi" w:eastAsiaTheme="majorEastAsia" w:hAnsiTheme="majorHAnsi" w:cs="Arial"/>
      <w:iCs/>
      <w:color w:val="404040" w:themeColor="text1" w:themeTint="BF"/>
      <w:sz w:val="24"/>
    </w:rPr>
  </w:style>
  <w:style w:type="character" w:styleId="CommentReference">
    <w:name w:val="annotation reference"/>
    <w:basedOn w:val="DefaultParagraphFont"/>
    <w:uiPriority w:val="99"/>
    <w:semiHidden/>
    <w:unhideWhenUsed/>
    <w:rsid w:val="00527758"/>
    <w:rPr>
      <w:sz w:val="16"/>
      <w:szCs w:val="16"/>
    </w:rPr>
  </w:style>
  <w:style w:type="paragraph" w:styleId="CommentText">
    <w:name w:val="annotation text"/>
    <w:basedOn w:val="Normal"/>
    <w:link w:val="CommentTextChar"/>
    <w:uiPriority w:val="99"/>
    <w:semiHidden/>
    <w:unhideWhenUsed/>
    <w:rsid w:val="00527758"/>
    <w:pPr>
      <w:spacing w:line="240" w:lineRule="auto"/>
    </w:pPr>
    <w:rPr>
      <w:sz w:val="20"/>
      <w:szCs w:val="20"/>
    </w:rPr>
  </w:style>
  <w:style w:type="character" w:customStyle="1" w:styleId="CommentTextChar">
    <w:name w:val="Comment Text Char"/>
    <w:basedOn w:val="DefaultParagraphFont"/>
    <w:link w:val="CommentText"/>
    <w:uiPriority w:val="99"/>
    <w:semiHidden/>
    <w:rsid w:val="00527758"/>
    <w:rPr>
      <w:rFonts w:ascii="Arial" w:hAnsi="Arial"/>
    </w:rPr>
  </w:style>
  <w:style w:type="paragraph" w:styleId="CommentSubject">
    <w:name w:val="annotation subject"/>
    <w:basedOn w:val="CommentText"/>
    <w:next w:val="CommentText"/>
    <w:link w:val="CommentSubjectChar"/>
    <w:uiPriority w:val="99"/>
    <w:semiHidden/>
    <w:unhideWhenUsed/>
    <w:rsid w:val="00527758"/>
    <w:rPr>
      <w:b/>
      <w:bCs/>
    </w:rPr>
  </w:style>
  <w:style w:type="character" w:customStyle="1" w:styleId="CommentSubjectChar">
    <w:name w:val="Comment Subject Char"/>
    <w:basedOn w:val="CommentTextChar"/>
    <w:link w:val="CommentSubject"/>
    <w:uiPriority w:val="99"/>
    <w:semiHidden/>
    <w:rsid w:val="00527758"/>
    <w:rPr>
      <w:rFonts w:ascii="Arial" w:hAnsi="Arial"/>
      <w:b/>
      <w:bCs/>
    </w:rPr>
  </w:style>
  <w:style w:type="paragraph" w:styleId="Revision">
    <w:name w:val="Revision"/>
    <w:hidden/>
    <w:uiPriority w:val="99"/>
    <w:semiHidden/>
    <w:rsid w:val="00527758"/>
    <w:pPr>
      <w:spacing w:after="0"/>
    </w:pPr>
    <w:rPr>
      <w:rFonts w:ascii="Arial" w:hAnsi="Arial"/>
      <w:sz w:val="24"/>
      <w:szCs w:val="24"/>
    </w:rPr>
  </w:style>
  <w:style w:type="paragraph" w:styleId="BalloonText">
    <w:name w:val="Balloon Text"/>
    <w:basedOn w:val="Normal"/>
    <w:link w:val="BalloonTextChar"/>
    <w:uiPriority w:val="99"/>
    <w:semiHidden/>
    <w:unhideWhenUsed/>
    <w:rsid w:val="005277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sam@mwncmh.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pritchard@mwncmh.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ritchard@mwncmh.com"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fdarr@mwncmh.com" TargetMode="External"/><Relationship Id="rId19" Type="http://schemas.openxmlformats.org/officeDocument/2006/relationships/hyperlink" Target="mailto:fdarr@mwncmh.com" TargetMode="External"/><Relationship Id="rId4" Type="http://schemas.microsoft.com/office/2007/relationships/stylesWithEffects" Target="stylesWithEffects.xml"/><Relationship Id="rId9" Type="http://schemas.openxmlformats.org/officeDocument/2006/relationships/hyperlink" Target="mailto:sam@mwncmh.com"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1B00D-BC9D-4E0C-AC68-3E78A688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8</Pages>
  <Words>1444</Words>
  <Characters>8479</Characters>
  <Application>Microsoft Office Word</Application>
  <DocSecurity>0</DocSecurity>
  <PresentationFormat/>
  <Lines>289</Lines>
  <Paragraphs>154</Paragraphs>
  <ScaleCrop>false</ScaleCrop>
  <HeadingPairs>
    <vt:vector size="2" baseType="variant">
      <vt:variant>
        <vt:lpstr>Title</vt:lpstr>
      </vt:variant>
      <vt:variant>
        <vt:i4>1</vt:i4>
      </vt:variant>
    </vt:vector>
  </HeadingPairs>
  <TitlesOfParts>
    <vt:vector size="1" baseType="lpstr">
      <vt:lpstr>Memo contra AEP's rehearing re: '10 &amp; '11 FAC (11-281) (C43978-2).DOCX</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AEP's rehearing re: '10 &amp; '11 FAC (11-281) (C43978-2).DOCX</dc:title>
  <dc:subject>C43978:2 /font=8</dc:subject>
  <dc:creator>mpritchard</dc:creator>
  <cp:keywords/>
  <dc:description/>
  <cp:lastModifiedBy>Renee Gannon</cp:lastModifiedBy>
  <cp:revision>16</cp:revision>
  <cp:lastPrinted>2014-06-23T14:56:00Z</cp:lastPrinted>
  <dcterms:created xsi:type="dcterms:W3CDTF">2014-06-17T16:57:00Z</dcterms:created>
  <dcterms:modified xsi:type="dcterms:W3CDTF">2014-06-23T14:57:00Z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6/23/2014 10:56:55 AM</vt:lpwstr>
  </property>
</Properties>
</file>