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4D4E5" w14:textId="0B8473C6" w:rsidR="00237730" w:rsidRPr="009D71F6" w:rsidRDefault="00237730" w:rsidP="00A62993">
      <w:pPr>
        <w:pStyle w:val="Title"/>
        <w:widowControl w:val="0"/>
        <w:rPr>
          <w:rFonts w:ascii="Arial" w:hAnsi="Arial" w:cs="Arial"/>
          <w:szCs w:val="24"/>
        </w:rPr>
      </w:pPr>
      <w:r w:rsidRPr="009D71F6">
        <w:rPr>
          <w:rFonts w:ascii="Arial" w:hAnsi="Arial" w:cs="Arial"/>
          <w:szCs w:val="24"/>
        </w:rPr>
        <w:t>BEFORE</w:t>
      </w:r>
    </w:p>
    <w:p w14:paraId="0D883793" w14:textId="77777777" w:rsidR="00237730" w:rsidRPr="009D71F6" w:rsidRDefault="00237730" w:rsidP="00237730">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945"/>
        <w:gridCol w:w="424"/>
        <w:gridCol w:w="3928"/>
      </w:tblGrid>
      <w:tr w:rsidR="0026609C" w:rsidRPr="00127713" w14:paraId="433679F1" w14:textId="77777777" w:rsidTr="00AE5AD7">
        <w:trPr>
          <w:trHeight w:val="1115"/>
          <w:jc w:val="center"/>
        </w:trPr>
        <w:tc>
          <w:tcPr>
            <w:tcW w:w="4945" w:type="dxa"/>
          </w:tcPr>
          <w:p w14:paraId="6B95681F" w14:textId="77777777" w:rsidR="0026609C" w:rsidRPr="00127713" w:rsidRDefault="0026609C" w:rsidP="00AE5AD7">
            <w:pPr>
              <w:spacing w:after="0" w:line="240" w:lineRule="auto"/>
              <w:rPr>
                <w:rFonts w:ascii="Arial" w:hAnsi="Arial" w:cs="Arial"/>
              </w:rPr>
            </w:pPr>
            <w:r w:rsidRPr="00127713">
              <w:rPr>
                <w:rFonts w:ascii="Arial" w:hAnsi="Arial" w:cs="Arial"/>
              </w:rPr>
              <w:t xml:space="preserve">In the Matter of the Filing by Ohio Edison Company, The Cleveland Electric Illuminating Company, and The Toledo Edison Company of a Grid Modernization Business Plan. </w:t>
            </w:r>
          </w:p>
        </w:tc>
        <w:tc>
          <w:tcPr>
            <w:tcW w:w="424" w:type="dxa"/>
          </w:tcPr>
          <w:p w14:paraId="5DC85569"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69818990"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29875326"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478D999E"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tc>
        <w:tc>
          <w:tcPr>
            <w:tcW w:w="3928" w:type="dxa"/>
            <w:vAlign w:val="center"/>
          </w:tcPr>
          <w:p w14:paraId="1E4B20CF"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Case No. 16-481-EL-UNC</w:t>
            </w:r>
          </w:p>
        </w:tc>
      </w:tr>
      <w:tr w:rsidR="0026609C" w:rsidRPr="00127713" w14:paraId="0075D6C6" w14:textId="77777777" w:rsidTr="00AE5AD7">
        <w:trPr>
          <w:trHeight w:val="431"/>
          <w:jc w:val="center"/>
        </w:trPr>
        <w:tc>
          <w:tcPr>
            <w:tcW w:w="4945" w:type="dxa"/>
          </w:tcPr>
          <w:p w14:paraId="1BF0FD1A" w14:textId="77777777" w:rsidR="0026609C" w:rsidRPr="00127713" w:rsidRDefault="0026609C" w:rsidP="00AE5AD7">
            <w:pPr>
              <w:spacing w:after="0" w:line="240" w:lineRule="auto"/>
              <w:rPr>
                <w:rFonts w:ascii="Arial" w:hAnsi="Arial" w:cs="Arial"/>
              </w:rPr>
            </w:pPr>
          </w:p>
        </w:tc>
        <w:tc>
          <w:tcPr>
            <w:tcW w:w="424" w:type="dxa"/>
          </w:tcPr>
          <w:p w14:paraId="072A8D2A" w14:textId="77777777" w:rsidR="0026609C" w:rsidRPr="00127713" w:rsidRDefault="0026609C" w:rsidP="00AE5AD7">
            <w:pPr>
              <w:widowControl w:val="0"/>
              <w:spacing w:after="0" w:line="240" w:lineRule="auto"/>
              <w:rPr>
                <w:rFonts w:ascii="Arial" w:hAnsi="Arial" w:cs="Arial"/>
              </w:rPr>
            </w:pPr>
          </w:p>
        </w:tc>
        <w:tc>
          <w:tcPr>
            <w:tcW w:w="3928" w:type="dxa"/>
            <w:vAlign w:val="center"/>
          </w:tcPr>
          <w:p w14:paraId="06763903" w14:textId="77777777" w:rsidR="0026609C" w:rsidRPr="00127713" w:rsidRDefault="0026609C" w:rsidP="00AE5AD7">
            <w:pPr>
              <w:widowControl w:val="0"/>
              <w:spacing w:after="0" w:line="240" w:lineRule="auto"/>
              <w:rPr>
                <w:rFonts w:ascii="Arial" w:hAnsi="Arial" w:cs="Arial"/>
              </w:rPr>
            </w:pPr>
          </w:p>
        </w:tc>
      </w:tr>
      <w:tr w:rsidR="0026609C" w:rsidRPr="00127713" w14:paraId="3BB9BC3E" w14:textId="77777777" w:rsidTr="00AE5AD7">
        <w:trPr>
          <w:trHeight w:val="1331"/>
          <w:jc w:val="center"/>
        </w:trPr>
        <w:tc>
          <w:tcPr>
            <w:tcW w:w="4945" w:type="dxa"/>
          </w:tcPr>
          <w:p w14:paraId="43BD23A0" w14:textId="77777777" w:rsidR="0026609C" w:rsidRPr="00127713" w:rsidRDefault="0026609C" w:rsidP="00AE5AD7">
            <w:pPr>
              <w:spacing w:after="0" w:line="240" w:lineRule="auto"/>
              <w:rPr>
                <w:rFonts w:ascii="Arial" w:hAnsi="Arial" w:cs="Arial"/>
              </w:rPr>
            </w:pPr>
            <w:r w:rsidRPr="00127713">
              <w:rPr>
                <w:rFonts w:ascii="Arial" w:hAnsi="Arial" w:cs="Arial"/>
              </w:rPr>
              <w:t>In the Matter of the Filing by Ohio Edison Company, The Cleveland Electric Illuminating Company, and The Toledo Edison Company Application for Approval of a Distribution Platform Modernization Plan.</w:t>
            </w:r>
          </w:p>
        </w:tc>
        <w:tc>
          <w:tcPr>
            <w:tcW w:w="424" w:type="dxa"/>
          </w:tcPr>
          <w:p w14:paraId="4A0C85B8"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5D72CBEB"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1805DBAD"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33C94581"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4B7C2E8B"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tc>
        <w:tc>
          <w:tcPr>
            <w:tcW w:w="3928" w:type="dxa"/>
            <w:vAlign w:val="center"/>
          </w:tcPr>
          <w:p w14:paraId="76126BAD"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Case No. 17-2436-EL-UNC</w:t>
            </w:r>
          </w:p>
        </w:tc>
      </w:tr>
      <w:tr w:rsidR="0026609C" w:rsidRPr="00127713" w14:paraId="6DAB9D74" w14:textId="77777777" w:rsidTr="00AE5AD7">
        <w:trPr>
          <w:trHeight w:val="432"/>
          <w:jc w:val="center"/>
        </w:trPr>
        <w:tc>
          <w:tcPr>
            <w:tcW w:w="4945" w:type="dxa"/>
          </w:tcPr>
          <w:p w14:paraId="5F775BAE" w14:textId="77777777" w:rsidR="0026609C" w:rsidRPr="00127713" w:rsidRDefault="0026609C" w:rsidP="00AE5AD7">
            <w:pPr>
              <w:spacing w:after="0" w:line="240" w:lineRule="auto"/>
              <w:rPr>
                <w:rFonts w:ascii="Arial" w:hAnsi="Arial" w:cs="Arial"/>
              </w:rPr>
            </w:pPr>
          </w:p>
        </w:tc>
        <w:tc>
          <w:tcPr>
            <w:tcW w:w="424" w:type="dxa"/>
          </w:tcPr>
          <w:p w14:paraId="01051528" w14:textId="77777777" w:rsidR="0026609C" w:rsidRPr="00127713" w:rsidRDefault="0026609C" w:rsidP="00AE5AD7">
            <w:pPr>
              <w:widowControl w:val="0"/>
              <w:spacing w:after="0" w:line="240" w:lineRule="auto"/>
              <w:rPr>
                <w:rFonts w:ascii="Arial" w:hAnsi="Arial" w:cs="Arial"/>
              </w:rPr>
            </w:pPr>
          </w:p>
        </w:tc>
        <w:tc>
          <w:tcPr>
            <w:tcW w:w="3928" w:type="dxa"/>
            <w:vAlign w:val="center"/>
          </w:tcPr>
          <w:p w14:paraId="3B094512" w14:textId="77777777" w:rsidR="0026609C" w:rsidRPr="00127713" w:rsidRDefault="0026609C" w:rsidP="00AE5AD7">
            <w:pPr>
              <w:widowControl w:val="0"/>
              <w:spacing w:after="0" w:line="240" w:lineRule="auto"/>
              <w:rPr>
                <w:rFonts w:ascii="Arial" w:hAnsi="Arial" w:cs="Arial"/>
              </w:rPr>
            </w:pPr>
          </w:p>
        </w:tc>
      </w:tr>
      <w:tr w:rsidR="0026609C" w:rsidRPr="00127713" w14:paraId="692C6149" w14:textId="77777777" w:rsidTr="00AE5AD7">
        <w:trPr>
          <w:trHeight w:val="1259"/>
          <w:jc w:val="center"/>
        </w:trPr>
        <w:tc>
          <w:tcPr>
            <w:tcW w:w="4945" w:type="dxa"/>
          </w:tcPr>
          <w:p w14:paraId="6BC44F3E" w14:textId="77777777" w:rsidR="0026609C" w:rsidRPr="00127713" w:rsidRDefault="0026609C" w:rsidP="00AE5AD7">
            <w:pPr>
              <w:spacing w:after="0" w:line="240" w:lineRule="auto"/>
              <w:rPr>
                <w:rFonts w:ascii="Arial" w:hAnsi="Arial" w:cs="Arial"/>
              </w:rPr>
            </w:pPr>
            <w:r w:rsidRPr="00127713">
              <w:rPr>
                <w:rFonts w:ascii="Arial" w:hAnsi="Arial" w:cs="Arial"/>
              </w:rPr>
              <w:t>In the Matter of the Application of Ohio Edison Company, The Cleveland Electric Illuminating Company, and The Toledo Edison Company to Implement Matters Relating to the Tax Cuts and Jobs Act of 2017.</w:t>
            </w:r>
          </w:p>
        </w:tc>
        <w:tc>
          <w:tcPr>
            <w:tcW w:w="424" w:type="dxa"/>
          </w:tcPr>
          <w:p w14:paraId="6520F123"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3BCFB00B"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29A17827"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328B480F"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tc>
        <w:tc>
          <w:tcPr>
            <w:tcW w:w="3928" w:type="dxa"/>
            <w:vAlign w:val="center"/>
          </w:tcPr>
          <w:p w14:paraId="245843C3"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Case No. 18-1604-EL-UNC</w:t>
            </w:r>
          </w:p>
        </w:tc>
      </w:tr>
      <w:tr w:rsidR="0026609C" w:rsidRPr="00127713" w14:paraId="527D5E6D" w14:textId="77777777" w:rsidTr="00AE5AD7">
        <w:trPr>
          <w:trHeight w:val="432"/>
          <w:jc w:val="center"/>
        </w:trPr>
        <w:tc>
          <w:tcPr>
            <w:tcW w:w="4945" w:type="dxa"/>
          </w:tcPr>
          <w:p w14:paraId="669D185E" w14:textId="77777777" w:rsidR="0026609C" w:rsidRPr="00127713" w:rsidRDefault="0026609C" w:rsidP="00AE5AD7">
            <w:pPr>
              <w:spacing w:after="0" w:line="240" w:lineRule="auto"/>
              <w:rPr>
                <w:rFonts w:ascii="Arial" w:hAnsi="Arial" w:cs="Arial"/>
              </w:rPr>
            </w:pPr>
          </w:p>
        </w:tc>
        <w:tc>
          <w:tcPr>
            <w:tcW w:w="424" w:type="dxa"/>
          </w:tcPr>
          <w:p w14:paraId="33BCA8BD" w14:textId="77777777" w:rsidR="0026609C" w:rsidRPr="00127713" w:rsidRDefault="0026609C" w:rsidP="00AE5AD7">
            <w:pPr>
              <w:widowControl w:val="0"/>
              <w:spacing w:after="0" w:line="240" w:lineRule="auto"/>
              <w:rPr>
                <w:rFonts w:ascii="Arial" w:hAnsi="Arial" w:cs="Arial"/>
              </w:rPr>
            </w:pPr>
          </w:p>
        </w:tc>
        <w:tc>
          <w:tcPr>
            <w:tcW w:w="3928" w:type="dxa"/>
            <w:vAlign w:val="center"/>
          </w:tcPr>
          <w:p w14:paraId="67A22549" w14:textId="77777777" w:rsidR="0026609C" w:rsidRPr="00127713" w:rsidRDefault="0026609C" w:rsidP="00AE5AD7">
            <w:pPr>
              <w:widowControl w:val="0"/>
              <w:spacing w:after="0" w:line="240" w:lineRule="auto"/>
              <w:rPr>
                <w:rFonts w:ascii="Arial" w:hAnsi="Arial" w:cs="Arial"/>
              </w:rPr>
            </w:pPr>
          </w:p>
        </w:tc>
      </w:tr>
      <w:tr w:rsidR="0026609C" w:rsidRPr="00127713" w14:paraId="662F8FF7" w14:textId="77777777" w:rsidTr="00AE5AD7">
        <w:trPr>
          <w:trHeight w:val="1061"/>
          <w:jc w:val="center"/>
        </w:trPr>
        <w:tc>
          <w:tcPr>
            <w:tcW w:w="4945" w:type="dxa"/>
          </w:tcPr>
          <w:p w14:paraId="2E9C4D92" w14:textId="77777777" w:rsidR="0026609C" w:rsidRPr="00127713" w:rsidRDefault="0026609C" w:rsidP="00AE5AD7">
            <w:pPr>
              <w:spacing w:after="0" w:line="240" w:lineRule="auto"/>
              <w:rPr>
                <w:rFonts w:ascii="Arial" w:hAnsi="Arial" w:cs="Arial"/>
              </w:rPr>
            </w:pPr>
            <w:r w:rsidRPr="00127713">
              <w:rPr>
                <w:rFonts w:ascii="Arial" w:hAnsi="Arial" w:cs="Arial"/>
              </w:rPr>
              <w:t>In the Matter of the Application of Ohio Edison Company, The Cleveland Electric Illuminating Company, and The Toledo Edison Company for Approval of a Tariff Change.</w:t>
            </w:r>
          </w:p>
        </w:tc>
        <w:tc>
          <w:tcPr>
            <w:tcW w:w="424" w:type="dxa"/>
          </w:tcPr>
          <w:p w14:paraId="3D58A8F0"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0D55E34C"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32FD8180"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p w14:paraId="425DC964"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w:t>
            </w:r>
          </w:p>
        </w:tc>
        <w:tc>
          <w:tcPr>
            <w:tcW w:w="3928" w:type="dxa"/>
            <w:vAlign w:val="center"/>
          </w:tcPr>
          <w:p w14:paraId="2303DC85" w14:textId="77777777" w:rsidR="0026609C" w:rsidRPr="00127713" w:rsidRDefault="0026609C" w:rsidP="00AE5AD7">
            <w:pPr>
              <w:widowControl w:val="0"/>
              <w:spacing w:after="0" w:line="240" w:lineRule="auto"/>
              <w:rPr>
                <w:rFonts w:ascii="Arial" w:hAnsi="Arial" w:cs="Arial"/>
              </w:rPr>
            </w:pPr>
            <w:r w:rsidRPr="00127713">
              <w:rPr>
                <w:rFonts w:ascii="Arial" w:hAnsi="Arial" w:cs="Arial"/>
              </w:rPr>
              <w:t>Case No. 18-1656-EL-ATA</w:t>
            </w:r>
          </w:p>
        </w:tc>
      </w:tr>
    </w:tbl>
    <w:p w14:paraId="0FE16574"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54FDC7D0" w14:textId="77777777" w:rsidR="00237730" w:rsidRPr="009D71F6" w:rsidRDefault="00237730" w:rsidP="00237730">
      <w:pPr>
        <w:widowControl w:val="0"/>
        <w:spacing w:after="0" w:line="240" w:lineRule="auto"/>
        <w:jc w:val="center"/>
        <w:rPr>
          <w:rFonts w:ascii="Arial" w:hAnsi="Arial" w:cs="Arial"/>
          <w:b/>
          <w:bCs/>
          <w:sz w:val="24"/>
          <w:szCs w:val="24"/>
        </w:rPr>
      </w:pPr>
    </w:p>
    <w:p w14:paraId="26E76B01" w14:textId="049F7412" w:rsidR="00237730" w:rsidRPr="00CE6464" w:rsidRDefault="00CE6464" w:rsidP="00237730">
      <w:pPr>
        <w:widowControl w:val="0"/>
        <w:spacing w:after="0" w:line="240" w:lineRule="auto"/>
        <w:jc w:val="center"/>
        <w:rPr>
          <w:rFonts w:ascii="Arial" w:hAnsi="Arial" w:cs="Arial"/>
          <w:b/>
          <w:bCs/>
          <w:caps/>
          <w:sz w:val="24"/>
          <w:szCs w:val="24"/>
        </w:rPr>
      </w:pPr>
      <w:r w:rsidRPr="00CE6464">
        <w:rPr>
          <w:rFonts w:ascii="Arial" w:hAnsi="Arial" w:cs="Arial"/>
          <w:b/>
          <w:bCs/>
          <w:caps/>
          <w:sz w:val="24"/>
          <w:szCs w:val="24"/>
        </w:rPr>
        <w:t>Initial Brief of Interstate Gas Supply, Inc.</w:t>
      </w:r>
    </w:p>
    <w:p w14:paraId="1700C32F"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134C8FEF" w14:textId="77777777" w:rsidR="00237730" w:rsidRPr="009D71F6" w:rsidRDefault="00237730" w:rsidP="00237730">
      <w:pPr>
        <w:tabs>
          <w:tab w:val="left" w:pos="360"/>
        </w:tabs>
        <w:spacing w:after="0" w:line="240" w:lineRule="auto"/>
        <w:ind w:left="360" w:hanging="360"/>
        <w:jc w:val="both"/>
        <w:rPr>
          <w:rFonts w:ascii="Arial" w:hAnsi="Arial" w:cs="Arial"/>
          <w:sz w:val="24"/>
          <w:szCs w:val="24"/>
        </w:rPr>
      </w:pPr>
    </w:p>
    <w:p w14:paraId="38D7C24B" w14:textId="77777777" w:rsidR="00473358" w:rsidRPr="00473358" w:rsidRDefault="00473358" w:rsidP="00473358">
      <w:pPr>
        <w:pStyle w:val="ListParagraph"/>
        <w:numPr>
          <w:ilvl w:val="0"/>
          <w:numId w:val="8"/>
        </w:numPr>
        <w:spacing w:after="0" w:line="480" w:lineRule="auto"/>
        <w:rPr>
          <w:rFonts w:ascii="Arial" w:eastAsia="Calibri" w:hAnsi="Arial" w:cs="Arial"/>
          <w:b/>
          <w:sz w:val="24"/>
          <w:szCs w:val="24"/>
        </w:rPr>
      </w:pPr>
      <w:r w:rsidRPr="00473358">
        <w:rPr>
          <w:rFonts w:ascii="Arial" w:hAnsi="Arial" w:cs="Arial"/>
          <w:b/>
          <w:sz w:val="24"/>
          <w:szCs w:val="24"/>
        </w:rPr>
        <w:t>INTRODUCTION</w:t>
      </w:r>
    </w:p>
    <w:p w14:paraId="11C55C50" w14:textId="7DB93D91" w:rsidR="00053BCD" w:rsidRDefault="00473358" w:rsidP="00CD1A35">
      <w:pPr>
        <w:pStyle w:val="NoSpacing"/>
        <w:spacing w:line="480" w:lineRule="auto"/>
        <w:ind w:firstLine="720"/>
        <w:jc w:val="both"/>
        <w:rPr>
          <w:rFonts w:ascii="Arial" w:hAnsi="Arial" w:cs="Arial"/>
          <w:sz w:val="24"/>
        </w:rPr>
      </w:pPr>
      <w:r w:rsidRPr="004D5F5E">
        <w:rPr>
          <w:rFonts w:ascii="Arial" w:hAnsi="Arial" w:cs="Arial"/>
          <w:sz w:val="24"/>
        </w:rPr>
        <w:t xml:space="preserve">On </w:t>
      </w:r>
      <w:r w:rsidR="005C3DC0" w:rsidRPr="004D5F5E">
        <w:rPr>
          <w:rFonts w:ascii="Arial" w:hAnsi="Arial" w:cs="Arial"/>
          <w:sz w:val="24"/>
        </w:rPr>
        <w:t>November</w:t>
      </w:r>
      <w:r w:rsidR="00613CB6" w:rsidRPr="004D5F5E">
        <w:rPr>
          <w:rFonts w:ascii="Arial" w:hAnsi="Arial" w:cs="Arial"/>
          <w:sz w:val="24"/>
        </w:rPr>
        <w:t xml:space="preserve"> 9</w:t>
      </w:r>
      <w:r w:rsidRPr="004D5F5E">
        <w:rPr>
          <w:rFonts w:ascii="Arial" w:hAnsi="Arial" w:cs="Arial"/>
          <w:sz w:val="24"/>
        </w:rPr>
        <w:t>,</w:t>
      </w:r>
      <w:r w:rsidR="00613CB6" w:rsidRPr="004D5F5E">
        <w:rPr>
          <w:rFonts w:ascii="Arial" w:hAnsi="Arial" w:cs="Arial"/>
          <w:sz w:val="24"/>
        </w:rPr>
        <w:t xml:space="preserve"> 2018, as supplemented on January 25, 2019,</w:t>
      </w:r>
      <w:r w:rsidRPr="004D5F5E">
        <w:rPr>
          <w:rFonts w:ascii="Arial" w:hAnsi="Arial" w:cs="Arial"/>
          <w:sz w:val="24"/>
        </w:rPr>
        <w:t xml:space="preserve"> </w:t>
      </w:r>
      <w:r w:rsidR="004D5F5E" w:rsidRPr="004D5F5E">
        <w:rPr>
          <w:rFonts w:ascii="Arial" w:hAnsi="Arial" w:cs="Arial"/>
          <w:sz w:val="24"/>
        </w:rPr>
        <w:t>Ohio Edison Company, The Cleveland Electric Illuminating Company, and The Toledo Edison Company</w:t>
      </w:r>
      <w:r w:rsidR="004D5F5E">
        <w:rPr>
          <w:rFonts w:ascii="Arial" w:hAnsi="Arial" w:cs="Arial"/>
          <w:sz w:val="24"/>
        </w:rPr>
        <w:t xml:space="preserve"> (“FirstEnergy”)</w:t>
      </w:r>
      <w:r w:rsidR="007A02D4">
        <w:rPr>
          <w:rFonts w:ascii="Arial" w:hAnsi="Arial" w:cs="Arial"/>
          <w:sz w:val="24"/>
        </w:rPr>
        <w:t xml:space="preserve"> and a diverse group of parties, including Interstate Gas Supply, Inc. (“IGS”)</w:t>
      </w:r>
      <w:r w:rsidR="007936E0">
        <w:rPr>
          <w:rFonts w:ascii="Arial" w:hAnsi="Arial" w:cs="Arial"/>
          <w:sz w:val="24"/>
        </w:rPr>
        <w:t>,</w:t>
      </w:r>
      <w:r w:rsidR="004D5F5E">
        <w:rPr>
          <w:rFonts w:ascii="Arial" w:hAnsi="Arial" w:cs="Arial"/>
          <w:sz w:val="24"/>
        </w:rPr>
        <w:t xml:space="preserve"> filed a </w:t>
      </w:r>
      <w:r w:rsidR="00456744">
        <w:rPr>
          <w:rFonts w:ascii="Arial" w:hAnsi="Arial" w:cs="Arial"/>
          <w:sz w:val="24"/>
        </w:rPr>
        <w:t xml:space="preserve">Stipulation and Recommendation (“Stipulation”) regarding </w:t>
      </w:r>
      <w:r w:rsidR="009E2C49">
        <w:rPr>
          <w:rFonts w:ascii="Arial" w:hAnsi="Arial" w:cs="Arial"/>
          <w:sz w:val="24"/>
        </w:rPr>
        <w:t xml:space="preserve">the tax savings associated with the Tax Cuts and Jobs Act of 2017 </w:t>
      </w:r>
      <w:r w:rsidR="00484EA5">
        <w:rPr>
          <w:rFonts w:ascii="Arial" w:hAnsi="Arial" w:cs="Arial"/>
          <w:sz w:val="24"/>
        </w:rPr>
        <w:t xml:space="preserve">and the implementation of </w:t>
      </w:r>
      <w:r w:rsidR="00172FB6">
        <w:rPr>
          <w:rFonts w:ascii="Arial" w:hAnsi="Arial" w:cs="Arial"/>
          <w:sz w:val="24"/>
        </w:rPr>
        <w:t xml:space="preserve">the first phase of </w:t>
      </w:r>
      <w:r w:rsidR="00AA6214">
        <w:rPr>
          <w:rFonts w:ascii="Arial" w:hAnsi="Arial" w:cs="Arial"/>
          <w:sz w:val="24"/>
        </w:rPr>
        <w:t>FirstEnergy’s</w:t>
      </w:r>
      <w:r w:rsidR="00484EA5">
        <w:rPr>
          <w:rFonts w:ascii="Arial" w:hAnsi="Arial" w:cs="Arial"/>
          <w:sz w:val="24"/>
        </w:rPr>
        <w:t xml:space="preserve"> distribution modernization </w:t>
      </w:r>
      <w:r w:rsidR="00410DD8">
        <w:rPr>
          <w:rFonts w:ascii="Arial" w:hAnsi="Arial" w:cs="Arial"/>
          <w:sz w:val="24"/>
        </w:rPr>
        <w:t>endeavor</w:t>
      </w:r>
      <w:r w:rsidR="00484EA5">
        <w:rPr>
          <w:rFonts w:ascii="Arial" w:hAnsi="Arial" w:cs="Arial"/>
          <w:sz w:val="24"/>
        </w:rPr>
        <w:t xml:space="preserve"> (“Grid Mod Phase I”)</w:t>
      </w:r>
      <w:r w:rsidR="00B30902">
        <w:rPr>
          <w:rFonts w:ascii="Arial" w:hAnsi="Arial" w:cs="Arial"/>
          <w:sz w:val="24"/>
        </w:rPr>
        <w:t xml:space="preserve">. </w:t>
      </w:r>
      <w:r w:rsidR="00D87A0F">
        <w:rPr>
          <w:rFonts w:ascii="Arial" w:hAnsi="Arial" w:cs="Arial"/>
          <w:sz w:val="24"/>
        </w:rPr>
        <w:t xml:space="preserve">While the Stipulation represents a comprehensive resolution of several different issues, </w:t>
      </w:r>
      <w:r w:rsidR="00D87A0F">
        <w:rPr>
          <w:rFonts w:ascii="Arial" w:hAnsi="Arial" w:cs="Arial"/>
          <w:sz w:val="24"/>
        </w:rPr>
        <w:lastRenderedPageBreak/>
        <w:t xml:space="preserve">IGS files this brief </w:t>
      </w:r>
      <w:r w:rsidR="007A1687">
        <w:rPr>
          <w:rFonts w:ascii="Arial" w:hAnsi="Arial" w:cs="Arial"/>
          <w:sz w:val="24"/>
        </w:rPr>
        <w:t>in support of three provisions</w:t>
      </w:r>
      <w:r w:rsidR="00053BCD">
        <w:rPr>
          <w:rFonts w:ascii="Arial" w:hAnsi="Arial" w:cs="Arial"/>
          <w:sz w:val="24"/>
        </w:rPr>
        <w:t xml:space="preserve"> that will contribute to the development of the competitive market:</w:t>
      </w:r>
      <w:r w:rsidR="00925871">
        <w:rPr>
          <w:rFonts w:ascii="Arial" w:hAnsi="Arial" w:cs="Arial"/>
          <w:sz w:val="24"/>
        </w:rPr>
        <w:t xml:space="preserve"> (1) </w:t>
      </w:r>
      <w:r w:rsidR="00D62A89">
        <w:rPr>
          <w:rFonts w:ascii="Arial" w:hAnsi="Arial" w:cs="Arial"/>
          <w:sz w:val="24"/>
        </w:rPr>
        <w:t xml:space="preserve">the </w:t>
      </w:r>
      <w:r w:rsidR="00E223B6">
        <w:rPr>
          <w:rFonts w:ascii="Arial" w:hAnsi="Arial" w:cs="Arial"/>
          <w:sz w:val="24"/>
        </w:rPr>
        <w:t>capability to calculate</w:t>
      </w:r>
      <w:r w:rsidR="001D21BD">
        <w:rPr>
          <w:rFonts w:ascii="Arial" w:hAnsi="Arial" w:cs="Arial"/>
          <w:sz w:val="24"/>
        </w:rPr>
        <w:t xml:space="preserve"> load serving entity</w:t>
      </w:r>
      <w:r w:rsidR="00E223B6">
        <w:rPr>
          <w:rFonts w:ascii="Arial" w:hAnsi="Arial" w:cs="Arial"/>
          <w:sz w:val="24"/>
        </w:rPr>
        <w:t xml:space="preserve"> </w:t>
      </w:r>
      <w:r w:rsidR="00925871">
        <w:rPr>
          <w:rFonts w:ascii="Arial" w:hAnsi="Arial" w:cs="Arial"/>
          <w:sz w:val="24"/>
        </w:rPr>
        <w:t>wholesale market settlements</w:t>
      </w:r>
      <w:r w:rsidR="001D18DF">
        <w:rPr>
          <w:rFonts w:ascii="Arial" w:hAnsi="Arial" w:cs="Arial"/>
          <w:sz w:val="24"/>
        </w:rPr>
        <w:t xml:space="preserve"> </w:t>
      </w:r>
      <w:r w:rsidR="001D21BD">
        <w:rPr>
          <w:rFonts w:ascii="Arial" w:hAnsi="Arial" w:cs="Arial"/>
          <w:sz w:val="24"/>
        </w:rPr>
        <w:t>based  upon the actual hourly energy usage of</w:t>
      </w:r>
      <w:r w:rsidR="001D18DF">
        <w:rPr>
          <w:rFonts w:ascii="Arial" w:hAnsi="Arial" w:cs="Arial"/>
          <w:sz w:val="24"/>
        </w:rPr>
        <w:t xml:space="preserve"> individual customers</w:t>
      </w:r>
      <w:r w:rsidR="00925871">
        <w:rPr>
          <w:rFonts w:ascii="Arial" w:hAnsi="Arial" w:cs="Arial"/>
          <w:sz w:val="24"/>
        </w:rPr>
        <w:t>; (2) data access enhancements</w:t>
      </w:r>
      <w:r w:rsidR="00E223B6">
        <w:rPr>
          <w:rFonts w:ascii="Arial" w:hAnsi="Arial" w:cs="Arial"/>
          <w:sz w:val="24"/>
        </w:rPr>
        <w:t xml:space="preserve"> for CRES providers</w:t>
      </w:r>
      <w:r w:rsidR="00925871">
        <w:rPr>
          <w:rFonts w:ascii="Arial" w:hAnsi="Arial" w:cs="Arial"/>
          <w:sz w:val="24"/>
        </w:rPr>
        <w:t xml:space="preserve">; and (3) </w:t>
      </w:r>
      <w:r w:rsidR="00C154F0">
        <w:rPr>
          <w:rFonts w:ascii="Arial" w:hAnsi="Arial" w:cs="Arial"/>
          <w:sz w:val="24"/>
        </w:rPr>
        <w:t xml:space="preserve">a </w:t>
      </w:r>
      <w:r w:rsidR="004E13C2">
        <w:rPr>
          <w:rFonts w:ascii="Arial" w:hAnsi="Arial" w:cs="Arial"/>
          <w:sz w:val="24"/>
        </w:rPr>
        <w:t>collaborative</w:t>
      </w:r>
      <w:r w:rsidR="00C2796A">
        <w:rPr>
          <w:rFonts w:ascii="Arial" w:hAnsi="Arial" w:cs="Arial"/>
          <w:sz w:val="24"/>
        </w:rPr>
        <w:t xml:space="preserve"> process to develop a smooth transition into market-base</w:t>
      </w:r>
      <w:r w:rsidR="00BB6202">
        <w:rPr>
          <w:rFonts w:ascii="Arial" w:hAnsi="Arial" w:cs="Arial"/>
          <w:sz w:val="24"/>
        </w:rPr>
        <w:t>d</w:t>
      </w:r>
      <w:r w:rsidR="00C2796A">
        <w:rPr>
          <w:rFonts w:ascii="Arial" w:hAnsi="Arial" w:cs="Arial"/>
          <w:sz w:val="24"/>
        </w:rPr>
        <w:t xml:space="preserve"> time-varying rate offerings.</w:t>
      </w:r>
    </w:p>
    <w:p w14:paraId="7176D2F6" w14:textId="4ED4C17D" w:rsidR="00473358" w:rsidRPr="004D5F5E" w:rsidRDefault="00B11ECF" w:rsidP="00C96C1E">
      <w:pPr>
        <w:pStyle w:val="NoSpacing"/>
        <w:spacing w:line="480" w:lineRule="auto"/>
        <w:ind w:firstLine="720"/>
        <w:jc w:val="both"/>
        <w:rPr>
          <w:rFonts w:ascii="Arial" w:hAnsi="Arial" w:cs="Arial"/>
          <w:sz w:val="24"/>
        </w:rPr>
      </w:pPr>
      <w:r>
        <w:rPr>
          <w:rFonts w:ascii="Arial" w:hAnsi="Arial" w:cs="Arial"/>
          <w:sz w:val="24"/>
        </w:rPr>
        <w:t xml:space="preserve">The implementation of Grid Mod Phase I recommended by the Stipulation will </w:t>
      </w:r>
      <w:r w:rsidR="00AB5CDF">
        <w:rPr>
          <w:rFonts w:ascii="Arial" w:hAnsi="Arial" w:cs="Arial"/>
          <w:sz w:val="24"/>
        </w:rPr>
        <w:t>reduce the current disconnect</w:t>
      </w:r>
      <w:r w:rsidR="0020500D">
        <w:rPr>
          <w:rFonts w:ascii="Arial" w:hAnsi="Arial" w:cs="Arial"/>
          <w:sz w:val="24"/>
        </w:rPr>
        <w:t xml:space="preserve"> </w:t>
      </w:r>
      <w:r w:rsidR="00C74618">
        <w:rPr>
          <w:rFonts w:ascii="Arial" w:hAnsi="Arial" w:cs="Arial"/>
          <w:sz w:val="24"/>
        </w:rPr>
        <w:t xml:space="preserve">between the wholesale </w:t>
      </w:r>
      <w:r w:rsidR="00B6632A">
        <w:rPr>
          <w:rFonts w:ascii="Arial" w:hAnsi="Arial" w:cs="Arial"/>
          <w:sz w:val="24"/>
        </w:rPr>
        <w:t>and retail market</w:t>
      </w:r>
      <w:r w:rsidR="00CD1A35">
        <w:rPr>
          <w:rFonts w:ascii="Arial" w:hAnsi="Arial" w:cs="Arial"/>
          <w:sz w:val="24"/>
        </w:rPr>
        <w:t xml:space="preserve"> and enable the delivery of innovative products and services. </w:t>
      </w:r>
      <w:r w:rsidR="00DF18E9" w:rsidRPr="00DF18E9">
        <w:rPr>
          <w:rFonts w:ascii="Arial" w:hAnsi="Arial" w:cs="Arial"/>
          <w:sz w:val="24"/>
        </w:rPr>
        <w:t xml:space="preserve">Moreover, the Stipulation is the product of serious bargaining, will benefit the public interest, and does not violate any regulatory policy or practice. </w:t>
      </w:r>
      <w:r w:rsidR="00490A57">
        <w:rPr>
          <w:rFonts w:ascii="Arial" w:hAnsi="Arial" w:cs="Arial"/>
          <w:sz w:val="24"/>
        </w:rPr>
        <w:t>Therefore,</w:t>
      </w:r>
      <w:r w:rsidR="00DF18E9" w:rsidRPr="00DF18E9">
        <w:rPr>
          <w:rFonts w:ascii="Arial" w:hAnsi="Arial" w:cs="Arial"/>
          <w:sz w:val="24"/>
        </w:rPr>
        <w:t xml:space="preserve"> IGS urges the Commission to approve the Stipulation.</w:t>
      </w:r>
    </w:p>
    <w:p w14:paraId="149BA172" w14:textId="77777777" w:rsidR="00473358" w:rsidRPr="00473358" w:rsidRDefault="00473358" w:rsidP="00473358">
      <w:pPr>
        <w:pStyle w:val="NoSpacing"/>
        <w:ind w:firstLine="720"/>
        <w:jc w:val="both"/>
        <w:rPr>
          <w:rFonts w:ascii="Arial" w:hAnsi="Arial" w:cs="Arial"/>
        </w:rPr>
      </w:pPr>
    </w:p>
    <w:p w14:paraId="65C2D35D" w14:textId="7B4EF43E" w:rsidR="00473358" w:rsidRPr="00473358" w:rsidRDefault="00473358" w:rsidP="00473358">
      <w:pPr>
        <w:pStyle w:val="ListParagraph"/>
        <w:numPr>
          <w:ilvl w:val="0"/>
          <w:numId w:val="8"/>
        </w:numPr>
        <w:spacing w:after="0" w:line="480" w:lineRule="auto"/>
        <w:jc w:val="both"/>
        <w:rPr>
          <w:rFonts w:ascii="Arial" w:eastAsia="Calibri" w:hAnsi="Arial" w:cs="Arial"/>
          <w:b/>
          <w:sz w:val="24"/>
          <w:szCs w:val="24"/>
        </w:rPr>
      </w:pPr>
      <w:r w:rsidRPr="00473358">
        <w:rPr>
          <w:rFonts w:ascii="Arial" w:eastAsia="Calibri" w:hAnsi="Arial" w:cs="Arial"/>
          <w:b/>
          <w:sz w:val="24"/>
          <w:szCs w:val="24"/>
        </w:rPr>
        <w:t>ARGUMENT</w:t>
      </w:r>
    </w:p>
    <w:p w14:paraId="5A17B37C" w14:textId="77777777" w:rsidR="00E60152" w:rsidRDefault="0004558D" w:rsidP="008D2892">
      <w:pPr>
        <w:pStyle w:val="NoSpacing"/>
        <w:spacing w:line="480" w:lineRule="auto"/>
        <w:ind w:firstLine="720"/>
        <w:jc w:val="both"/>
        <w:rPr>
          <w:rFonts w:ascii="Arial" w:hAnsi="Arial" w:cs="Arial"/>
          <w:sz w:val="24"/>
        </w:rPr>
      </w:pPr>
      <w:r w:rsidRPr="00E60152">
        <w:rPr>
          <w:rFonts w:ascii="Arial" w:hAnsi="Arial" w:cs="Arial"/>
          <w:sz w:val="24"/>
        </w:rPr>
        <w:t xml:space="preserve">Under </w:t>
      </w:r>
      <w:r w:rsidR="00E60152">
        <w:rPr>
          <w:rFonts w:ascii="Arial" w:hAnsi="Arial" w:cs="Arial"/>
          <w:sz w:val="24"/>
        </w:rPr>
        <w:t xml:space="preserve">Ohio </w:t>
      </w:r>
      <w:proofErr w:type="spellStart"/>
      <w:r w:rsidR="00E60152">
        <w:rPr>
          <w:rFonts w:ascii="Arial" w:hAnsi="Arial" w:cs="Arial"/>
          <w:sz w:val="24"/>
        </w:rPr>
        <w:t>Adm.Code</w:t>
      </w:r>
      <w:proofErr w:type="spellEnd"/>
      <w:r w:rsidR="00E60152">
        <w:rPr>
          <w:rFonts w:ascii="Arial" w:hAnsi="Arial" w:cs="Arial"/>
          <w:sz w:val="24"/>
        </w:rPr>
        <w:t xml:space="preserve"> 4901-1-30,</w:t>
      </w:r>
      <w:r w:rsidRPr="00E60152">
        <w:rPr>
          <w:rFonts w:ascii="Arial" w:hAnsi="Arial" w:cs="Arial"/>
          <w:sz w:val="24"/>
        </w:rPr>
        <w:t xml:space="preserve"> parties to Commission proceedings may enter into stipulations to resolve contested issues. Although the Stipulation filed in this case is non-binding to the Commission, the terms of the agreement are accorded substantial weight. In considering the reasonableness of stipulations the Commission often relies on a test, colloquially known as the Three Prong Test (“Test”): </w:t>
      </w:r>
    </w:p>
    <w:p w14:paraId="2F9110CA" w14:textId="6B3DD658" w:rsidR="00C46CCB" w:rsidRDefault="0004558D" w:rsidP="00C46CCB">
      <w:pPr>
        <w:pStyle w:val="NoSpacing"/>
        <w:numPr>
          <w:ilvl w:val="0"/>
          <w:numId w:val="9"/>
        </w:numPr>
        <w:spacing w:after="240"/>
        <w:jc w:val="both"/>
        <w:rPr>
          <w:rFonts w:ascii="Arial" w:hAnsi="Arial" w:cs="Arial"/>
          <w:sz w:val="24"/>
        </w:rPr>
      </w:pPr>
      <w:r w:rsidRPr="00E60152">
        <w:rPr>
          <w:rFonts w:ascii="Arial" w:hAnsi="Arial" w:cs="Arial"/>
          <w:sz w:val="24"/>
        </w:rPr>
        <w:t>Is the settlement a product of serious bargaining among capable,</w:t>
      </w:r>
      <w:r w:rsidR="005C3648">
        <w:rPr>
          <w:rFonts w:ascii="Arial" w:hAnsi="Arial" w:cs="Arial"/>
          <w:sz w:val="24"/>
        </w:rPr>
        <w:t xml:space="preserve"> </w:t>
      </w:r>
      <w:r w:rsidRPr="00E60152">
        <w:rPr>
          <w:rFonts w:ascii="Arial" w:hAnsi="Arial" w:cs="Arial"/>
          <w:sz w:val="24"/>
        </w:rPr>
        <w:t xml:space="preserve">knowledgeable parties? </w:t>
      </w:r>
    </w:p>
    <w:p w14:paraId="36BC5A9A" w14:textId="77777777" w:rsidR="00C46CCB" w:rsidRDefault="0004558D" w:rsidP="00C46CCB">
      <w:pPr>
        <w:pStyle w:val="NoSpacing"/>
        <w:numPr>
          <w:ilvl w:val="0"/>
          <w:numId w:val="9"/>
        </w:numPr>
        <w:spacing w:after="240"/>
        <w:jc w:val="both"/>
        <w:rPr>
          <w:rFonts w:ascii="Arial" w:hAnsi="Arial" w:cs="Arial"/>
          <w:sz w:val="24"/>
        </w:rPr>
      </w:pPr>
      <w:r w:rsidRPr="00E60152">
        <w:rPr>
          <w:rFonts w:ascii="Arial" w:hAnsi="Arial" w:cs="Arial"/>
          <w:sz w:val="24"/>
        </w:rPr>
        <w:t xml:space="preserve">Does the settlement, as a package, benefit ratepayers and the public interest? </w:t>
      </w:r>
    </w:p>
    <w:p w14:paraId="4666EEE5" w14:textId="33C12D3A" w:rsidR="005C3648" w:rsidRPr="00E05781" w:rsidRDefault="0004558D" w:rsidP="00E05781">
      <w:pPr>
        <w:pStyle w:val="NoSpacing"/>
        <w:numPr>
          <w:ilvl w:val="0"/>
          <w:numId w:val="9"/>
        </w:numPr>
        <w:spacing w:after="240"/>
        <w:jc w:val="both"/>
        <w:rPr>
          <w:rFonts w:ascii="Arial" w:hAnsi="Arial" w:cs="Arial"/>
          <w:sz w:val="24"/>
        </w:rPr>
      </w:pPr>
      <w:r w:rsidRPr="00C46CCB">
        <w:rPr>
          <w:rFonts w:ascii="Arial" w:hAnsi="Arial" w:cs="Arial"/>
          <w:sz w:val="24"/>
        </w:rPr>
        <w:t>Does the settlement package violate any important regulatory principle or</w:t>
      </w:r>
      <w:r w:rsidR="00C46CCB" w:rsidRPr="00C46CCB">
        <w:rPr>
          <w:rFonts w:ascii="Arial" w:hAnsi="Arial" w:cs="Arial"/>
          <w:sz w:val="24"/>
        </w:rPr>
        <w:t xml:space="preserve"> </w:t>
      </w:r>
      <w:r w:rsidRPr="00C46CCB">
        <w:rPr>
          <w:rFonts w:ascii="Arial" w:hAnsi="Arial" w:cs="Arial"/>
          <w:sz w:val="24"/>
        </w:rPr>
        <w:t>practice?</w:t>
      </w:r>
      <w:r w:rsidR="00E05781">
        <w:rPr>
          <w:rStyle w:val="FootnoteReference"/>
          <w:rFonts w:ascii="Arial" w:hAnsi="Arial" w:cs="Arial"/>
          <w:sz w:val="24"/>
        </w:rPr>
        <w:footnoteReference w:id="2"/>
      </w:r>
    </w:p>
    <w:p w14:paraId="1EFCDB19" w14:textId="64727160" w:rsidR="00473358" w:rsidRDefault="0004558D" w:rsidP="00E60152">
      <w:pPr>
        <w:pStyle w:val="NoSpacing"/>
        <w:spacing w:line="480" w:lineRule="auto"/>
        <w:jc w:val="both"/>
        <w:rPr>
          <w:rFonts w:ascii="Arial" w:hAnsi="Arial" w:cs="Arial"/>
          <w:sz w:val="24"/>
        </w:rPr>
      </w:pPr>
      <w:r w:rsidRPr="00E60152">
        <w:rPr>
          <w:rFonts w:ascii="Arial" w:hAnsi="Arial" w:cs="Arial"/>
          <w:sz w:val="24"/>
        </w:rPr>
        <w:t>The Stipulation in this case is a result of significant time and effort on behalf of the signatory parties and satisfies or exceeds each of these criteria. Therefore, it should be adopted by the Commission.</w:t>
      </w:r>
    </w:p>
    <w:p w14:paraId="15746ECE" w14:textId="289F9E66" w:rsidR="00E10368" w:rsidRPr="00E10368" w:rsidRDefault="00E10368" w:rsidP="00E10368">
      <w:pPr>
        <w:pStyle w:val="NoSpacing"/>
        <w:numPr>
          <w:ilvl w:val="0"/>
          <w:numId w:val="10"/>
        </w:numPr>
        <w:jc w:val="both"/>
        <w:rPr>
          <w:rFonts w:ascii="Arial" w:hAnsi="Arial" w:cs="Arial"/>
          <w:b/>
          <w:sz w:val="24"/>
        </w:rPr>
      </w:pPr>
      <w:r w:rsidRPr="00E10368">
        <w:rPr>
          <w:rFonts w:ascii="Arial" w:hAnsi="Arial" w:cs="Arial"/>
          <w:b/>
          <w:sz w:val="24"/>
        </w:rPr>
        <w:t xml:space="preserve">The Stipulation is the </w:t>
      </w:r>
      <w:r w:rsidR="005C3393">
        <w:rPr>
          <w:rFonts w:ascii="Arial" w:hAnsi="Arial" w:cs="Arial"/>
          <w:b/>
          <w:sz w:val="24"/>
        </w:rPr>
        <w:t>p</w:t>
      </w:r>
      <w:r w:rsidRPr="00E10368">
        <w:rPr>
          <w:rFonts w:ascii="Arial" w:hAnsi="Arial" w:cs="Arial"/>
          <w:b/>
          <w:sz w:val="24"/>
        </w:rPr>
        <w:t>roduc</w:t>
      </w:r>
      <w:r w:rsidR="005C3393">
        <w:rPr>
          <w:rFonts w:ascii="Arial" w:hAnsi="Arial" w:cs="Arial"/>
          <w:b/>
          <w:sz w:val="24"/>
        </w:rPr>
        <w:t>t</w:t>
      </w:r>
      <w:r w:rsidRPr="00E10368">
        <w:rPr>
          <w:rFonts w:ascii="Arial" w:hAnsi="Arial" w:cs="Arial"/>
          <w:b/>
          <w:sz w:val="24"/>
        </w:rPr>
        <w:t xml:space="preserve"> of </w:t>
      </w:r>
      <w:r w:rsidR="005C3393">
        <w:rPr>
          <w:rFonts w:ascii="Arial" w:hAnsi="Arial" w:cs="Arial"/>
          <w:b/>
          <w:sz w:val="24"/>
        </w:rPr>
        <w:t>s</w:t>
      </w:r>
      <w:r w:rsidRPr="00E10368">
        <w:rPr>
          <w:rFonts w:ascii="Arial" w:hAnsi="Arial" w:cs="Arial"/>
          <w:b/>
          <w:sz w:val="24"/>
        </w:rPr>
        <w:t xml:space="preserve">erious </w:t>
      </w:r>
      <w:r w:rsidR="005C3393">
        <w:rPr>
          <w:rFonts w:ascii="Arial" w:hAnsi="Arial" w:cs="Arial"/>
          <w:b/>
          <w:sz w:val="24"/>
        </w:rPr>
        <w:t>b</w:t>
      </w:r>
      <w:r w:rsidRPr="00E10368">
        <w:rPr>
          <w:rFonts w:ascii="Arial" w:hAnsi="Arial" w:cs="Arial"/>
          <w:b/>
          <w:sz w:val="24"/>
        </w:rPr>
        <w:t xml:space="preserve">argaining </w:t>
      </w:r>
      <w:r w:rsidR="005C3393">
        <w:rPr>
          <w:rFonts w:ascii="Arial" w:hAnsi="Arial" w:cs="Arial"/>
          <w:b/>
          <w:sz w:val="24"/>
        </w:rPr>
        <w:t>a</w:t>
      </w:r>
      <w:r w:rsidRPr="00E10368">
        <w:rPr>
          <w:rFonts w:ascii="Arial" w:hAnsi="Arial" w:cs="Arial"/>
          <w:b/>
          <w:sz w:val="24"/>
        </w:rPr>
        <w:t xml:space="preserve">mong </w:t>
      </w:r>
      <w:r w:rsidR="005C3393">
        <w:rPr>
          <w:rFonts w:ascii="Arial" w:hAnsi="Arial" w:cs="Arial"/>
          <w:b/>
          <w:sz w:val="24"/>
        </w:rPr>
        <w:t>c</w:t>
      </w:r>
      <w:r w:rsidRPr="00E10368">
        <w:rPr>
          <w:rFonts w:ascii="Arial" w:hAnsi="Arial" w:cs="Arial"/>
          <w:b/>
          <w:sz w:val="24"/>
        </w:rPr>
        <w:t xml:space="preserve">apable, </w:t>
      </w:r>
      <w:r w:rsidR="005C3393">
        <w:rPr>
          <w:rFonts w:ascii="Arial" w:hAnsi="Arial" w:cs="Arial"/>
          <w:b/>
          <w:sz w:val="24"/>
        </w:rPr>
        <w:t>k</w:t>
      </w:r>
      <w:r w:rsidRPr="00E10368">
        <w:rPr>
          <w:rFonts w:ascii="Arial" w:hAnsi="Arial" w:cs="Arial"/>
          <w:b/>
          <w:sz w:val="24"/>
        </w:rPr>
        <w:t xml:space="preserve">nowledgeable </w:t>
      </w:r>
      <w:r w:rsidR="005C3393">
        <w:rPr>
          <w:rFonts w:ascii="Arial" w:hAnsi="Arial" w:cs="Arial"/>
          <w:b/>
          <w:sz w:val="24"/>
        </w:rPr>
        <w:t>p</w:t>
      </w:r>
      <w:r w:rsidRPr="00E10368">
        <w:rPr>
          <w:rFonts w:ascii="Arial" w:hAnsi="Arial" w:cs="Arial"/>
          <w:b/>
          <w:sz w:val="24"/>
        </w:rPr>
        <w:t>arties.</w:t>
      </w:r>
    </w:p>
    <w:p w14:paraId="7EF75A55" w14:textId="77777777" w:rsidR="00E10368" w:rsidRDefault="00E10368" w:rsidP="00E10368">
      <w:pPr>
        <w:pStyle w:val="NoSpacing"/>
        <w:ind w:left="720"/>
        <w:jc w:val="both"/>
        <w:rPr>
          <w:rFonts w:ascii="Arial" w:hAnsi="Arial" w:cs="Arial"/>
          <w:sz w:val="24"/>
        </w:rPr>
      </w:pPr>
    </w:p>
    <w:p w14:paraId="6D896754" w14:textId="209E0963" w:rsidR="00E10368" w:rsidRDefault="00E10368" w:rsidP="00D53237">
      <w:pPr>
        <w:pStyle w:val="NoSpacing"/>
        <w:spacing w:line="480" w:lineRule="auto"/>
        <w:ind w:firstLine="720"/>
        <w:jc w:val="both"/>
        <w:rPr>
          <w:rFonts w:ascii="Arial" w:hAnsi="Arial" w:cs="Arial"/>
          <w:sz w:val="24"/>
        </w:rPr>
      </w:pPr>
      <w:r>
        <w:rPr>
          <w:rFonts w:ascii="Arial" w:hAnsi="Arial" w:cs="Arial"/>
          <w:sz w:val="24"/>
        </w:rPr>
        <w:t xml:space="preserve">The Stipulation </w:t>
      </w:r>
      <w:r w:rsidR="00C74220" w:rsidRPr="00C74220">
        <w:rPr>
          <w:rFonts w:ascii="Arial" w:hAnsi="Arial" w:cs="Arial"/>
          <w:sz w:val="24"/>
        </w:rPr>
        <w:t xml:space="preserve">is the result of </w:t>
      </w:r>
      <w:r w:rsidR="00416793">
        <w:rPr>
          <w:rFonts w:ascii="Arial" w:hAnsi="Arial" w:cs="Arial"/>
          <w:sz w:val="24"/>
        </w:rPr>
        <w:t xml:space="preserve">serious </w:t>
      </w:r>
      <w:r w:rsidR="00C74220" w:rsidRPr="00C74220">
        <w:rPr>
          <w:rFonts w:ascii="Arial" w:hAnsi="Arial" w:cs="Arial"/>
          <w:sz w:val="24"/>
        </w:rPr>
        <w:t>bargaining between</w:t>
      </w:r>
      <w:r w:rsidR="00C74220">
        <w:rPr>
          <w:rFonts w:ascii="Arial" w:hAnsi="Arial" w:cs="Arial"/>
          <w:sz w:val="24"/>
        </w:rPr>
        <w:t xml:space="preserve"> </w:t>
      </w:r>
      <w:r w:rsidR="00C74220" w:rsidRPr="00C74220">
        <w:rPr>
          <w:rFonts w:ascii="Arial" w:hAnsi="Arial" w:cs="Arial"/>
          <w:sz w:val="24"/>
        </w:rPr>
        <w:t xml:space="preserve">a diverse set of parties. While not all parties to the negotiations signed the Stipulation, every party had a seat at the table.  The Stipulation submitted to the Commission for consideration was signed by a large, diverse group of parties of varying interests.  Therefore, the Stipulation satisfies the first prong </w:t>
      </w:r>
      <w:r w:rsidR="006F009F">
        <w:rPr>
          <w:rFonts w:ascii="Arial" w:hAnsi="Arial" w:cs="Arial"/>
          <w:sz w:val="24"/>
        </w:rPr>
        <w:t xml:space="preserve">of the Test </w:t>
      </w:r>
      <w:r w:rsidR="00C74220" w:rsidRPr="00C74220">
        <w:rPr>
          <w:rFonts w:ascii="Arial" w:hAnsi="Arial" w:cs="Arial"/>
          <w:sz w:val="24"/>
        </w:rPr>
        <w:t xml:space="preserve">and should be approved.  </w:t>
      </w:r>
    </w:p>
    <w:p w14:paraId="72B469F2" w14:textId="06AAFBD2" w:rsidR="00E35698" w:rsidRDefault="005C3393" w:rsidP="005C3393">
      <w:pPr>
        <w:pStyle w:val="NoSpacing"/>
        <w:numPr>
          <w:ilvl w:val="0"/>
          <w:numId w:val="10"/>
        </w:numPr>
        <w:spacing w:line="480" w:lineRule="auto"/>
        <w:jc w:val="both"/>
        <w:rPr>
          <w:rFonts w:ascii="Arial" w:hAnsi="Arial" w:cs="Arial"/>
          <w:b/>
          <w:sz w:val="24"/>
        </w:rPr>
      </w:pPr>
      <w:r w:rsidRPr="00856A30">
        <w:rPr>
          <w:rFonts w:ascii="Arial" w:hAnsi="Arial" w:cs="Arial"/>
          <w:b/>
          <w:sz w:val="24"/>
        </w:rPr>
        <w:t>The St</w:t>
      </w:r>
      <w:r w:rsidR="00DD21A9" w:rsidRPr="00856A30">
        <w:rPr>
          <w:rFonts w:ascii="Arial" w:hAnsi="Arial" w:cs="Arial"/>
          <w:b/>
          <w:sz w:val="24"/>
        </w:rPr>
        <w:t xml:space="preserve">ipulation benefits ratepayers and the public interest. </w:t>
      </w:r>
    </w:p>
    <w:p w14:paraId="688B6CE5" w14:textId="6B9DA2BC" w:rsidR="00EE7FBB" w:rsidRPr="00EE7FBB" w:rsidRDefault="00EE7FBB" w:rsidP="00D86BA3">
      <w:pPr>
        <w:pStyle w:val="NoSpacing"/>
        <w:spacing w:line="480" w:lineRule="auto"/>
        <w:ind w:firstLine="720"/>
        <w:jc w:val="both"/>
        <w:rPr>
          <w:rFonts w:ascii="Arial" w:hAnsi="Arial" w:cs="Arial"/>
          <w:sz w:val="24"/>
        </w:rPr>
      </w:pPr>
      <w:r w:rsidRPr="00EE7FBB">
        <w:rPr>
          <w:rFonts w:ascii="Arial" w:hAnsi="Arial" w:cs="Arial"/>
          <w:sz w:val="24"/>
        </w:rPr>
        <w:t xml:space="preserve">As discussed further below, </w:t>
      </w:r>
      <w:r w:rsidR="00D86BA3">
        <w:rPr>
          <w:rFonts w:ascii="Arial" w:hAnsi="Arial" w:cs="Arial"/>
          <w:sz w:val="24"/>
        </w:rPr>
        <w:t xml:space="preserve">IGS believes </w:t>
      </w:r>
      <w:r w:rsidRPr="00EE7FBB">
        <w:rPr>
          <w:rFonts w:ascii="Arial" w:hAnsi="Arial" w:cs="Arial"/>
          <w:sz w:val="24"/>
        </w:rPr>
        <w:t xml:space="preserve">three provisions in the Stipulation </w:t>
      </w:r>
      <w:r w:rsidR="00D2004B">
        <w:rPr>
          <w:rFonts w:ascii="Arial" w:hAnsi="Arial" w:cs="Arial"/>
          <w:sz w:val="24"/>
        </w:rPr>
        <w:t xml:space="preserve">will </w:t>
      </w:r>
      <w:r w:rsidR="006A566C">
        <w:rPr>
          <w:rFonts w:ascii="Arial" w:hAnsi="Arial" w:cs="Arial"/>
          <w:sz w:val="24"/>
        </w:rPr>
        <w:t>benefit ratepayers</w:t>
      </w:r>
      <w:r w:rsidR="007C00F5">
        <w:rPr>
          <w:rFonts w:ascii="Arial" w:hAnsi="Arial" w:cs="Arial"/>
          <w:sz w:val="24"/>
        </w:rPr>
        <w:t xml:space="preserve"> by </w:t>
      </w:r>
      <w:r w:rsidR="000E6420">
        <w:rPr>
          <w:rFonts w:ascii="Arial" w:hAnsi="Arial" w:cs="Arial"/>
          <w:sz w:val="24"/>
        </w:rPr>
        <w:t xml:space="preserve">providing them with more choices </w:t>
      </w:r>
      <w:r w:rsidR="005B748C">
        <w:rPr>
          <w:rFonts w:ascii="Arial" w:hAnsi="Arial" w:cs="Arial"/>
          <w:sz w:val="24"/>
        </w:rPr>
        <w:t xml:space="preserve">in their energy supply. </w:t>
      </w:r>
      <w:r w:rsidR="00A22D97">
        <w:rPr>
          <w:rFonts w:ascii="Arial" w:hAnsi="Arial" w:cs="Arial"/>
          <w:sz w:val="24"/>
        </w:rPr>
        <w:t xml:space="preserve">IGS </w:t>
      </w:r>
      <w:r w:rsidR="000C2C1B">
        <w:rPr>
          <w:rFonts w:ascii="Arial" w:hAnsi="Arial" w:cs="Arial"/>
          <w:sz w:val="24"/>
        </w:rPr>
        <w:t xml:space="preserve">asserts </w:t>
      </w:r>
      <w:r w:rsidR="00A22D97">
        <w:rPr>
          <w:rFonts w:ascii="Arial" w:hAnsi="Arial" w:cs="Arial"/>
          <w:sz w:val="24"/>
        </w:rPr>
        <w:t xml:space="preserve">that </w:t>
      </w:r>
      <w:r w:rsidR="00AC0973">
        <w:rPr>
          <w:rFonts w:ascii="Arial" w:hAnsi="Arial" w:cs="Arial"/>
          <w:sz w:val="24"/>
        </w:rPr>
        <w:t xml:space="preserve">inclusion of these </w:t>
      </w:r>
      <w:r w:rsidR="003B4785">
        <w:rPr>
          <w:rFonts w:ascii="Arial" w:hAnsi="Arial" w:cs="Arial"/>
          <w:sz w:val="24"/>
        </w:rPr>
        <w:t>provisions</w:t>
      </w:r>
      <w:r w:rsidR="00AC0973">
        <w:rPr>
          <w:rFonts w:ascii="Arial" w:hAnsi="Arial" w:cs="Arial"/>
          <w:sz w:val="24"/>
        </w:rPr>
        <w:t xml:space="preserve">, along with the broader rollout of advanced metering infrastructure, will enhance the customer energy experience in FirstEnergy’s territory. </w:t>
      </w:r>
    </w:p>
    <w:p w14:paraId="14EAAAA0" w14:textId="7F67EF32" w:rsidR="00E6420B" w:rsidRPr="003B1E7D" w:rsidRDefault="00271290" w:rsidP="00271290">
      <w:pPr>
        <w:pStyle w:val="NoSpacing"/>
        <w:numPr>
          <w:ilvl w:val="0"/>
          <w:numId w:val="11"/>
        </w:numPr>
        <w:spacing w:line="480" w:lineRule="auto"/>
        <w:jc w:val="both"/>
        <w:rPr>
          <w:rFonts w:ascii="Arial" w:hAnsi="Arial" w:cs="Arial"/>
          <w:i/>
          <w:sz w:val="24"/>
        </w:rPr>
      </w:pPr>
      <w:r w:rsidRPr="003B1E7D">
        <w:rPr>
          <w:rFonts w:ascii="Arial" w:hAnsi="Arial" w:cs="Arial"/>
          <w:i/>
          <w:sz w:val="24"/>
        </w:rPr>
        <w:t>Wholesale</w:t>
      </w:r>
      <w:r w:rsidR="00227D0B" w:rsidRPr="003B1E7D">
        <w:rPr>
          <w:rFonts w:ascii="Arial" w:hAnsi="Arial" w:cs="Arial"/>
          <w:i/>
          <w:sz w:val="24"/>
        </w:rPr>
        <w:t xml:space="preserve"> Market Settlements</w:t>
      </w:r>
    </w:p>
    <w:p w14:paraId="0F832B16" w14:textId="6BF4F1B4" w:rsidR="008A475E" w:rsidRDefault="00100153" w:rsidP="00564A4B">
      <w:pPr>
        <w:pStyle w:val="NoSpacing"/>
        <w:spacing w:line="480" w:lineRule="auto"/>
        <w:ind w:firstLine="720"/>
        <w:jc w:val="both"/>
        <w:rPr>
          <w:rFonts w:ascii="Arial" w:hAnsi="Arial" w:cs="Arial"/>
          <w:sz w:val="24"/>
        </w:rPr>
      </w:pPr>
      <w:r>
        <w:rPr>
          <w:rFonts w:ascii="Arial" w:hAnsi="Arial" w:cs="Arial"/>
          <w:sz w:val="24"/>
        </w:rPr>
        <w:t>Currently</w:t>
      </w:r>
      <w:r w:rsidR="00841AAC">
        <w:rPr>
          <w:rFonts w:ascii="Arial" w:hAnsi="Arial" w:cs="Arial"/>
          <w:sz w:val="24"/>
        </w:rPr>
        <w:t>,</w:t>
      </w:r>
      <w:r>
        <w:rPr>
          <w:rFonts w:ascii="Arial" w:hAnsi="Arial" w:cs="Arial"/>
          <w:sz w:val="24"/>
        </w:rPr>
        <w:t xml:space="preserve"> </w:t>
      </w:r>
      <w:r w:rsidR="00234E39">
        <w:rPr>
          <w:rFonts w:ascii="Arial" w:hAnsi="Arial" w:cs="Arial"/>
          <w:sz w:val="24"/>
        </w:rPr>
        <w:t>an electric distribution utility</w:t>
      </w:r>
      <w:r w:rsidR="001D118D">
        <w:rPr>
          <w:rFonts w:ascii="Arial" w:hAnsi="Arial" w:cs="Arial"/>
          <w:sz w:val="24"/>
        </w:rPr>
        <w:t xml:space="preserve"> </w:t>
      </w:r>
      <w:r>
        <w:rPr>
          <w:rFonts w:ascii="Arial" w:hAnsi="Arial" w:cs="Arial"/>
          <w:sz w:val="24"/>
        </w:rPr>
        <w:t>provides PJM with generic load profiles to calculate</w:t>
      </w:r>
      <w:r w:rsidR="00E422CF">
        <w:rPr>
          <w:rFonts w:ascii="Arial" w:hAnsi="Arial" w:cs="Arial"/>
          <w:sz w:val="24"/>
        </w:rPr>
        <w:t xml:space="preserve"> residential </w:t>
      </w:r>
      <w:r w:rsidR="008B1726">
        <w:rPr>
          <w:rFonts w:ascii="Arial" w:hAnsi="Arial" w:cs="Arial"/>
          <w:sz w:val="24"/>
        </w:rPr>
        <w:t>load obligations</w:t>
      </w:r>
      <w:r w:rsidR="00E422CF">
        <w:rPr>
          <w:rFonts w:ascii="Arial" w:hAnsi="Arial" w:cs="Arial"/>
          <w:sz w:val="24"/>
        </w:rPr>
        <w:t xml:space="preserve"> </w:t>
      </w:r>
      <w:r>
        <w:rPr>
          <w:rFonts w:ascii="Arial" w:hAnsi="Arial" w:cs="Arial"/>
          <w:sz w:val="24"/>
        </w:rPr>
        <w:t xml:space="preserve">for </w:t>
      </w:r>
      <w:r w:rsidR="00C85BF5">
        <w:rPr>
          <w:rFonts w:ascii="Arial" w:hAnsi="Arial" w:cs="Arial"/>
          <w:sz w:val="24"/>
        </w:rPr>
        <w:t>generation</w:t>
      </w:r>
      <w:r>
        <w:rPr>
          <w:rFonts w:ascii="Arial" w:hAnsi="Arial" w:cs="Arial"/>
          <w:sz w:val="24"/>
        </w:rPr>
        <w:t xml:space="preserve"> and transmission-related activities.</w:t>
      </w:r>
      <w:r w:rsidR="009129B3">
        <w:rPr>
          <w:rStyle w:val="FootnoteReference"/>
          <w:rFonts w:ascii="Arial" w:hAnsi="Arial" w:cs="Arial"/>
          <w:sz w:val="24"/>
        </w:rPr>
        <w:footnoteReference w:id="3"/>
      </w:r>
      <w:r>
        <w:rPr>
          <w:rFonts w:ascii="Arial" w:hAnsi="Arial" w:cs="Arial"/>
          <w:sz w:val="24"/>
        </w:rPr>
        <w:t xml:space="preserve"> Th</w:t>
      </w:r>
      <w:r w:rsidR="00D739DF">
        <w:rPr>
          <w:rFonts w:ascii="Arial" w:hAnsi="Arial" w:cs="Arial"/>
          <w:sz w:val="24"/>
        </w:rPr>
        <w:t>is means the</w:t>
      </w:r>
      <w:r>
        <w:rPr>
          <w:rFonts w:ascii="Arial" w:hAnsi="Arial" w:cs="Arial"/>
          <w:sz w:val="24"/>
        </w:rPr>
        <w:t xml:space="preserve"> actual energy usage of the </w:t>
      </w:r>
      <w:r w:rsidR="00C63A4C">
        <w:rPr>
          <w:rFonts w:ascii="Arial" w:hAnsi="Arial" w:cs="Arial"/>
          <w:sz w:val="24"/>
        </w:rPr>
        <w:t xml:space="preserve">individual </w:t>
      </w:r>
      <w:r>
        <w:rPr>
          <w:rFonts w:ascii="Arial" w:hAnsi="Arial" w:cs="Arial"/>
          <w:sz w:val="24"/>
        </w:rPr>
        <w:t>customer is not utilized</w:t>
      </w:r>
      <w:r w:rsidR="005E1D04">
        <w:rPr>
          <w:rFonts w:ascii="Arial" w:hAnsi="Arial" w:cs="Arial"/>
          <w:sz w:val="24"/>
        </w:rPr>
        <w:t xml:space="preserve"> in the calculations</w:t>
      </w:r>
      <w:r w:rsidR="005154AE">
        <w:rPr>
          <w:rFonts w:ascii="Arial" w:hAnsi="Arial" w:cs="Arial"/>
          <w:sz w:val="24"/>
        </w:rPr>
        <w:t xml:space="preserve">, </w:t>
      </w:r>
      <w:r w:rsidR="008518FB">
        <w:rPr>
          <w:rFonts w:ascii="Arial" w:hAnsi="Arial" w:cs="Arial"/>
          <w:sz w:val="24"/>
        </w:rPr>
        <w:t xml:space="preserve">but </w:t>
      </w:r>
      <w:r w:rsidR="00BF574D">
        <w:rPr>
          <w:rFonts w:ascii="Arial" w:hAnsi="Arial" w:cs="Arial"/>
          <w:sz w:val="24"/>
        </w:rPr>
        <w:t>instead</w:t>
      </w:r>
      <w:r w:rsidR="00694418">
        <w:rPr>
          <w:rFonts w:ascii="Arial" w:hAnsi="Arial" w:cs="Arial"/>
          <w:sz w:val="24"/>
        </w:rPr>
        <w:t>,</w:t>
      </w:r>
      <w:r w:rsidR="005154AE">
        <w:rPr>
          <w:rFonts w:ascii="Arial" w:hAnsi="Arial" w:cs="Arial"/>
          <w:sz w:val="24"/>
        </w:rPr>
        <w:t xml:space="preserve"> an estimate based on the usage of all </w:t>
      </w:r>
      <w:r w:rsidR="00A341F2">
        <w:rPr>
          <w:rFonts w:ascii="Arial" w:hAnsi="Arial" w:cs="Arial"/>
          <w:sz w:val="24"/>
        </w:rPr>
        <w:t xml:space="preserve">the utility’s </w:t>
      </w:r>
      <w:r w:rsidR="005154AE">
        <w:rPr>
          <w:rFonts w:ascii="Arial" w:hAnsi="Arial" w:cs="Arial"/>
          <w:sz w:val="24"/>
        </w:rPr>
        <w:t>residential customers.</w:t>
      </w:r>
      <w:r w:rsidR="00D95AE3">
        <w:rPr>
          <w:rStyle w:val="FootnoteReference"/>
          <w:rFonts w:ascii="Arial" w:hAnsi="Arial" w:cs="Arial"/>
          <w:sz w:val="24"/>
        </w:rPr>
        <w:footnoteReference w:id="4"/>
      </w:r>
      <w:r w:rsidR="005154AE">
        <w:rPr>
          <w:rFonts w:ascii="Arial" w:hAnsi="Arial" w:cs="Arial"/>
          <w:sz w:val="24"/>
        </w:rPr>
        <w:t xml:space="preserve"> </w:t>
      </w:r>
      <w:r>
        <w:rPr>
          <w:rFonts w:ascii="Arial" w:hAnsi="Arial" w:cs="Arial"/>
          <w:sz w:val="24"/>
        </w:rPr>
        <w:t xml:space="preserve">   </w:t>
      </w:r>
      <w:r w:rsidR="007111C7">
        <w:rPr>
          <w:rFonts w:ascii="Arial" w:hAnsi="Arial" w:cs="Arial"/>
          <w:sz w:val="24"/>
        </w:rPr>
        <w:t>B</w:t>
      </w:r>
      <w:r w:rsidR="00303312">
        <w:rPr>
          <w:rFonts w:ascii="Arial" w:hAnsi="Arial" w:cs="Arial"/>
          <w:sz w:val="24"/>
        </w:rPr>
        <w:t xml:space="preserve">ecause the </w:t>
      </w:r>
      <w:r w:rsidR="00463FEB">
        <w:rPr>
          <w:rFonts w:ascii="Arial" w:hAnsi="Arial" w:cs="Arial"/>
          <w:sz w:val="24"/>
        </w:rPr>
        <w:t xml:space="preserve">cost of electricity varies </w:t>
      </w:r>
      <w:r w:rsidR="000277B7">
        <w:rPr>
          <w:rFonts w:ascii="Arial" w:hAnsi="Arial" w:cs="Arial"/>
          <w:sz w:val="24"/>
        </w:rPr>
        <w:t>based on the time it was produced</w:t>
      </w:r>
      <w:r w:rsidR="00746B35">
        <w:rPr>
          <w:rFonts w:ascii="Arial" w:hAnsi="Arial" w:cs="Arial"/>
          <w:sz w:val="24"/>
        </w:rPr>
        <w:t xml:space="preserve">, </w:t>
      </w:r>
      <w:r w:rsidR="00CE1B88">
        <w:rPr>
          <w:rFonts w:ascii="Arial" w:hAnsi="Arial" w:cs="Arial"/>
          <w:sz w:val="24"/>
        </w:rPr>
        <w:t xml:space="preserve">yet </w:t>
      </w:r>
      <w:r w:rsidR="00DC3E4D">
        <w:rPr>
          <w:rFonts w:ascii="Arial" w:hAnsi="Arial" w:cs="Arial"/>
          <w:sz w:val="24"/>
        </w:rPr>
        <w:t xml:space="preserve">the </w:t>
      </w:r>
      <w:r w:rsidR="008A47F0">
        <w:rPr>
          <w:rFonts w:ascii="Arial" w:hAnsi="Arial" w:cs="Arial"/>
          <w:sz w:val="24"/>
        </w:rPr>
        <w:t xml:space="preserve">current </w:t>
      </w:r>
      <w:r w:rsidR="00050CB7">
        <w:rPr>
          <w:rFonts w:ascii="Arial" w:hAnsi="Arial" w:cs="Arial"/>
          <w:sz w:val="24"/>
        </w:rPr>
        <w:t xml:space="preserve">settlement </w:t>
      </w:r>
      <w:r w:rsidR="008A47F0">
        <w:rPr>
          <w:rFonts w:ascii="Arial" w:hAnsi="Arial" w:cs="Arial"/>
          <w:sz w:val="24"/>
        </w:rPr>
        <w:t xml:space="preserve">process </w:t>
      </w:r>
      <w:r w:rsidR="00050CB7">
        <w:rPr>
          <w:rFonts w:ascii="Arial" w:hAnsi="Arial" w:cs="Arial"/>
          <w:sz w:val="24"/>
        </w:rPr>
        <w:t>do</w:t>
      </w:r>
      <w:r w:rsidR="00DC3E4D">
        <w:rPr>
          <w:rFonts w:ascii="Arial" w:hAnsi="Arial" w:cs="Arial"/>
          <w:sz w:val="24"/>
        </w:rPr>
        <w:t>es</w:t>
      </w:r>
      <w:r w:rsidR="00050CB7">
        <w:rPr>
          <w:rFonts w:ascii="Arial" w:hAnsi="Arial" w:cs="Arial"/>
          <w:sz w:val="24"/>
        </w:rPr>
        <w:t xml:space="preserve"> not take into account a customer’s actual usage behavior, </w:t>
      </w:r>
      <w:r w:rsidR="00CA1D4D">
        <w:rPr>
          <w:rFonts w:ascii="Arial" w:hAnsi="Arial" w:cs="Arial"/>
          <w:sz w:val="24"/>
        </w:rPr>
        <w:t xml:space="preserve">a disconnect </w:t>
      </w:r>
      <w:r w:rsidR="00D04867">
        <w:rPr>
          <w:rFonts w:ascii="Arial" w:hAnsi="Arial" w:cs="Arial"/>
          <w:sz w:val="24"/>
        </w:rPr>
        <w:t xml:space="preserve">exists </w:t>
      </w:r>
      <w:r w:rsidR="00CA1D4D">
        <w:rPr>
          <w:rFonts w:ascii="Arial" w:hAnsi="Arial" w:cs="Arial"/>
          <w:sz w:val="24"/>
        </w:rPr>
        <w:t>between the</w:t>
      </w:r>
      <w:r w:rsidR="006F4B38">
        <w:rPr>
          <w:rFonts w:ascii="Arial" w:hAnsi="Arial" w:cs="Arial"/>
          <w:sz w:val="24"/>
        </w:rPr>
        <w:t xml:space="preserve"> wholesale</w:t>
      </w:r>
      <w:r w:rsidR="000E0BEF">
        <w:rPr>
          <w:rFonts w:ascii="Arial" w:hAnsi="Arial" w:cs="Arial"/>
          <w:sz w:val="24"/>
        </w:rPr>
        <w:t xml:space="preserve"> </w:t>
      </w:r>
      <w:r w:rsidR="006F4B38">
        <w:rPr>
          <w:rFonts w:ascii="Arial" w:hAnsi="Arial" w:cs="Arial"/>
          <w:sz w:val="24"/>
        </w:rPr>
        <w:t>and retail market</w:t>
      </w:r>
      <w:r w:rsidR="006209BE">
        <w:rPr>
          <w:rFonts w:ascii="Arial" w:hAnsi="Arial" w:cs="Arial"/>
          <w:sz w:val="24"/>
        </w:rPr>
        <w:t>s</w:t>
      </w:r>
      <w:r w:rsidR="006F4B38">
        <w:rPr>
          <w:rFonts w:ascii="Arial" w:hAnsi="Arial" w:cs="Arial"/>
          <w:sz w:val="24"/>
        </w:rPr>
        <w:t>.</w:t>
      </w:r>
      <w:r w:rsidR="00482105">
        <w:rPr>
          <w:rStyle w:val="FootnoteReference"/>
          <w:rFonts w:ascii="Arial" w:hAnsi="Arial" w:cs="Arial"/>
          <w:sz w:val="24"/>
        </w:rPr>
        <w:footnoteReference w:id="5"/>
      </w:r>
      <w:r w:rsidR="00CA1D4D">
        <w:rPr>
          <w:rFonts w:ascii="Arial" w:hAnsi="Arial" w:cs="Arial"/>
          <w:sz w:val="24"/>
        </w:rPr>
        <w:t xml:space="preserve"> </w:t>
      </w:r>
      <w:r w:rsidR="00023FE5">
        <w:rPr>
          <w:rFonts w:ascii="Arial" w:hAnsi="Arial" w:cs="Arial"/>
          <w:sz w:val="24"/>
        </w:rPr>
        <w:t xml:space="preserve">As recognized by </w:t>
      </w:r>
      <w:r w:rsidR="00F11C32">
        <w:rPr>
          <w:rFonts w:ascii="Arial" w:hAnsi="Arial" w:cs="Arial"/>
          <w:sz w:val="24"/>
        </w:rPr>
        <w:t>Staff witness Schaefer</w:t>
      </w:r>
      <w:r w:rsidR="00315340">
        <w:rPr>
          <w:rFonts w:ascii="Arial" w:hAnsi="Arial" w:cs="Arial"/>
          <w:sz w:val="24"/>
        </w:rPr>
        <w:t xml:space="preserve">, </w:t>
      </w:r>
      <w:r w:rsidR="002C51CD">
        <w:rPr>
          <w:rFonts w:ascii="Arial" w:hAnsi="Arial" w:cs="Arial"/>
          <w:sz w:val="24"/>
        </w:rPr>
        <w:t xml:space="preserve">without </w:t>
      </w:r>
      <w:r w:rsidR="00BC43E7">
        <w:rPr>
          <w:rFonts w:ascii="Arial" w:hAnsi="Arial" w:cs="Arial"/>
          <w:sz w:val="24"/>
        </w:rPr>
        <w:t xml:space="preserve">an update to this process, </w:t>
      </w:r>
      <w:r w:rsidR="00CB608B">
        <w:rPr>
          <w:rFonts w:ascii="Arial" w:hAnsi="Arial" w:cs="Arial"/>
          <w:sz w:val="24"/>
        </w:rPr>
        <w:t xml:space="preserve">a residential customer </w:t>
      </w:r>
      <w:r w:rsidR="00151540">
        <w:rPr>
          <w:rFonts w:ascii="Arial" w:hAnsi="Arial" w:cs="Arial"/>
          <w:sz w:val="24"/>
        </w:rPr>
        <w:t xml:space="preserve">would </w:t>
      </w:r>
      <w:r w:rsidR="000A55FB">
        <w:rPr>
          <w:rFonts w:ascii="Arial" w:hAnsi="Arial" w:cs="Arial"/>
          <w:sz w:val="24"/>
        </w:rPr>
        <w:t xml:space="preserve">be unable to </w:t>
      </w:r>
      <w:r w:rsidR="00B3568F">
        <w:rPr>
          <w:rFonts w:ascii="Arial" w:hAnsi="Arial" w:cs="Arial"/>
          <w:sz w:val="24"/>
        </w:rPr>
        <w:t>“</w:t>
      </w:r>
      <w:r w:rsidR="00F11C32" w:rsidRPr="00E96440">
        <w:rPr>
          <w:rFonts w:ascii="Arial" w:hAnsi="Arial" w:cs="Arial"/>
          <w:sz w:val="24"/>
        </w:rPr>
        <w:t xml:space="preserve">get an actual financial incentive for changing </w:t>
      </w:r>
      <w:r w:rsidR="00A966F5">
        <w:rPr>
          <w:rFonts w:ascii="Arial" w:hAnsi="Arial" w:cs="Arial"/>
          <w:sz w:val="24"/>
        </w:rPr>
        <w:t>[their]</w:t>
      </w:r>
      <w:r w:rsidR="00F11C32" w:rsidRPr="00E96440">
        <w:rPr>
          <w:rFonts w:ascii="Arial" w:hAnsi="Arial" w:cs="Arial"/>
          <w:sz w:val="24"/>
        </w:rPr>
        <w:t xml:space="preserve"> behavior.</w:t>
      </w:r>
      <w:r w:rsidR="005E70A4">
        <w:rPr>
          <w:rFonts w:ascii="Arial" w:hAnsi="Arial" w:cs="Arial"/>
          <w:sz w:val="24"/>
        </w:rPr>
        <w:t>”</w:t>
      </w:r>
      <w:r w:rsidR="00F11C32">
        <w:rPr>
          <w:rStyle w:val="FootnoteReference"/>
          <w:rFonts w:ascii="Arial" w:hAnsi="Arial" w:cs="Arial"/>
          <w:sz w:val="24"/>
        </w:rPr>
        <w:footnoteReference w:id="6"/>
      </w:r>
      <w:r w:rsidR="00564A4B">
        <w:rPr>
          <w:rFonts w:ascii="Arial" w:hAnsi="Arial" w:cs="Arial"/>
          <w:sz w:val="24"/>
        </w:rPr>
        <w:t xml:space="preserve"> </w:t>
      </w:r>
    </w:p>
    <w:p w14:paraId="3076D667" w14:textId="282AA3A4" w:rsidR="00897873" w:rsidRDefault="00305CB1" w:rsidP="0058277E">
      <w:pPr>
        <w:pStyle w:val="NoSpacing"/>
        <w:spacing w:line="480" w:lineRule="auto"/>
        <w:ind w:firstLine="720"/>
        <w:jc w:val="both"/>
        <w:rPr>
          <w:rFonts w:ascii="Arial" w:hAnsi="Arial" w:cs="Arial"/>
          <w:sz w:val="24"/>
        </w:rPr>
      </w:pPr>
      <w:r>
        <w:rPr>
          <w:rFonts w:ascii="Arial" w:hAnsi="Arial" w:cs="Arial"/>
          <w:sz w:val="24"/>
        </w:rPr>
        <w:t>To remove th</w:t>
      </w:r>
      <w:r w:rsidR="00617533">
        <w:rPr>
          <w:rFonts w:ascii="Arial" w:hAnsi="Arial" w:cs="Arial"/>
          <w:sz w:val="24"/>
        </w:rPr>
        <w:t>is</w:t>
      </w:r>
      <w:r>
        <w:rPr>
          <w:rFonts w:ascii="Arial" w:hAnsi="Arial" w:cs="Arial"/>
          <w:sz w:val="24"/>
        </w:rPr>
        <w:t xml:space="preserve"> disconnect </w:t>
      </w:r>
      <w:r w:rsidR="007D74AF">
        <w:rPr>
          <w:rFonts w:ascii="Arial" w:hAnsi="Arial" w:cs="Arial"/>
          <w:sz w:val="24"/>
        </w:rPr>
        <w:t xml:space="preserve">and </w:t>
      </w:r>
      <w:r w:rsidR="006C1BAC">
        <w:rPr>
          <w:rFonts w:ascii="Arial" w:hAnsi="Arial" w:cs="Arial"/>
          <w:sz w:val="24"/>
        </w:rPr>
        <w:t xml:space="preserve">enable customers </w:t>
      </w:r>
      <w:r w:rsidR="00514AF0">
        <w:rPr>
          <w:rFonts w:ascii="Arial" w:hAnsi="Arial" w:cs="Arial"/>
          <w:sz w:val="24"/>
        </w:rPr>
        <w:t>to be rewarded</w:t>
      </w:r>
      <w:r w:rsidR="00DC32C1">
        <w:rPr>
          <w:rFonts w:ascii="Arial" w:hAnsi="Arial" w:cs="Arial"/>
          <w:sz w:val="24"/>
        </w:rPr>
        <w:t xml:space="preserve"> for</w:t>
      </w:r>
      <w:r w:rsidR="006C1BAC">
        <w:rPr>
          <w:rFonts w:ascii="Arial" w:hAnsi="Arial" w:cs="Arial"/>
          <w:sz w:val="24"/>
        </w:rPr>
        <w:t xml:space="preserve"> optimizing their behavior</w:t>
      </w:r>
      <w:r w:rsidR="0058277E">
        <w:rPr>
          <w:rFonts w:ascii="Arial" w:hAnsi="Arial" w:cs="Arial"/>
          <w:sz w:val="24"/>
        </w:rPr>
        <w:t xml:space="preserve">, </w:t>
      </w:r>
      <w:r w:rsidR="003D79D6">
        <w:rPr>
          <w:rFonts w:ascii="Arial" w:hAnsi="Arial" w:cs="Arial"/>
          <w:sz w:val="24"/>
        </w:rPr>
        <w:t>the Stipulation</w:t>
      </w:r>
      <w:r w:rsidR="0058277E">
        <w:rPr>
          <w:rFonts w:ascii="Arial" w:hAnsi="Arial" w:cs="Arial"/>
          <w:sz w:val="24"/>
        </w:rPr>
        <w:t xml:space="preserve"> requires </w:t>
      </w:r>
      <w:r w:rsidR="00347915">
        <w:rPr>
          <w:rFonts w:ascii="Arial" w:hAnsi="Arial" w:cs="Arial"/>
          <w:sz w:val="24"/>
        </w:rPr>
        <w:t xml:space="preserve">FirstEnergy </w:t>
      </w:r>
      <w:r w:rsidR="0058277E">
        <w:rPr>
          <w:rFonts w:ascii="Arial" w:hAnsi="Arial" w:cs="Arial"/>
          <w:sz w:val="24"/>
        </w:rPr>
        <w:t>to</w:t>
      </w:r>
      <w:r w:rsidR="00347915">
        <w:rPr>
          <w:rFonts w:ascii="Arial" w:hAnsi="Arial" w:cs="Arial"/>
          <w:sz w:val="24"/>
        </w:rPr>
        <w:t xml:space="preserve"> implement the necessary upgrades </w:t>
      </w:r>
      <w:r w:rsidR="00222F69">
        <w:rPr>
          <w:rFonts w:ascii="Arial" w:hAnsi="Arial" w:cs="Arial"/>
          <w:sz w:val="24"/>
        </w:rPr>
        <w:t>to</w:t>
      </w:r>
      <w:r w:rsidR="00347915">
        <w:rPr>
          <w:rFonts w:ascii="Arial" w:hAnsi="Arial" w:cs="Arial"/>
          <w:sz w:val="24"/>
        </w:rPr>
        <w:t xml:space="preserve"> systems</w:t>
      </w:r>
      <w:r w:rsidR="00222F69">
        <w:rPr>
          <w:rFonts w:ascii="Arial" w:hAnsi="Arial" w:cs="Arial"/>
          <w:sz w:val="24"/>
        </w:rPr>
        <w:t xml:space="preserve"> and processes </w:t>
      </w:r>
      <w:r w:rsidR="00F4733C">
        <w:rPr>
          <w:rFonts w:ascii="Arial" w:hAnsi="Arial" w:cs="Arial"/>
          <w:sz w:val="24"/>
        </w:rPr>
        <w:t xml:space="preserve">to be able to calculate </w:t>
      </w:r>
      <w:r w:rsidR="00A10154">
        <w:rPr>
          <w:rFonts w:ascii="Arial" w:hAnsi="Arial" w:cs="Arial"/>
          <w:sz w:val="24"/>
        </w:rPr>
        <w:t>CRES provider</w:t>
      </w:r>
      <w:r w:rsidR="00CD5AB7">
        <w:rPr>
          <w:rFonts w:ascii="Arial" w:hAnsi="Arial" w:cs="Arial"/>
          <w:sz w:val="24"/>
        </w:rPr>
        <w:t xml:space="preserve"> </w:t>
      </w:r>
      <w:r w:rsidR="00222F69">
        <w:rPr>
          <w:rFonts w:ascii="Arial" w:hAnsi="Arial" w:cs="Arial"/>
          <w:sz w:val="24"/>
        </w:rPr>
        <w:t>wholesale market settlements</w:t>
      </w:r>
      <w:r w:rsidR="00A10154">
        <w:rPr>
          <w:rFonts w:ascii="Arial" w:hAnsi="Arial" w:cs="Arial"/>
          <w:sz w:val="24"/>
        </w:rPr>
        <w:t xml:space="preserve"> based</w:t>
      </w:r>
      <w:r w:rsidR="00222F69">
        <w:rPr>
          <w:rFonts w:ascii="Arial" w:hAnsi="Arial" w:cs="Arial"/>
          <w:sz w:val="24"/>
        </w:rPr>
        <w:t xml:space="preserve"> </w:t>
      </w:r>
      <w:r w:rsidR="00A10154">
        <w:rPr>
          <w:rFonts w:ascii="Arial" w:hAnsi="Arial" w:cs="Arial"/>
          <w:sz w:val="24"/>
        </w:rPr>
        <w:t xml:space="preserve">upon the actual energy usage </w:t>
      </w:r>
      <w:r w:rsidR="00222F69">
        <w:rPr>
          <w:rFonts w:ascii="Arial" w:hAnsi="Arial" w:cs="Arial"/>
          <w:sz w:val="24"/>
        </w:rPr>
        <w:t xml:space="preserve">for </w:t>
      </w:r>
      <w:r w:rsidR="00E75069">
        <w:rPr>
          <w:rFonts w:ascii="Arial" w:hAnsi="Arial" w:cs="Arial"/>
          <w:sz w:val="24"/>
        </w:rPr>
        <w:t xml:space="preserve">each </w:t>
      </w:r>
      <w:r w:rsidR="0042024A">
        <w:rPr>
          <w:rFonts w:ascii="Arial" w:hAnsi="Arial" w:cs="Arial"/>
          <w:sz w:val="24"/>
        </w:rPr>
        <w:t>individual</w:t>
      </w:r>
      <w:r w:rsidR="00222F69">
        <w:rPr>
          <w:rFonts w:ascii="Arial" w:hAnsi="Arial" w:cs="Arial"/>
          <w:sz w:val="24"/>
        </w:rPr>
        <w:t xml:space="preserve"> customer</w:t>
      </w:r>
      <w:r w:rsidR="00141B0C">
        <w:rPr>
          <w:rFonts w:ascii="Arial" w:hAnsi="Arial" w:cs="Arial"/>
          <w:sz w:val="24"/>
        </w:rPr>
        <w:t xml:space="preserve">, and </w:t>
      </w:r>
      <w:r w:rsidR="00F945BD">
        <w:rPr>
          <w:rFonts w:ascii="Arial" w:hAnsi="Arial" w:cs="Arial"/>
          <w:sz w:val="24"/>
        </w:rPr>
        <w:t xml:space="preserve">will </w:t>
      </w:r>
      <w:r w:rsidR="00141B0C">
        <w:rPr>
          <w:rFonts w:ascii="Arial" w:hAnsi="Arial" w:cs="Arial"/>
          <w:sz w:val="24"/>
        </w:rPr>
        <w:t>provide</w:t>
      </w:r>
      <w:r w:rsidR="007C21D7">
        <w:rPr>
          <w:rFonts w:ascii="Arial" w:hAnsi="Arial" w:cs="Arial"/>
          <w:sz w:val="24"/>
        </w:rPr>
        <w:t xml:space="preserve"> CRES providers wi</w:t>
      </w:r>
      <w:r w:rsidR="00141B0C">
        <w:rPr>
          <w:rFonts w:ascii="Arial" w:hAnsi="Arial" w:cs="Arial"/>
          <w:sz w:val="24"/>
        </w:rPr>
        <w:t>th</w:t>
      </w:r>
      <w:r w:rsidR="007C21D7">
        <w:rPr>
          <w:rFonts w:ascii="Arial" w:hAnsi="Arial" w:cs="Arial"/>
          <w:sz w:val="24"/>
        </w:rPr>
        <w:t xml:space="preserve"> </w:t>
      </w:r>
      <w:r w:rsidR="009E3E31">
        <w:rPr>
          <w:rFonts w:ascii="Arial" w:hAnsi="Arial" w:cs="Arial"/>
          <w:sz w:val="24"/>
        </w:rPr>
        <w:t>a customer’s</w:t>
      </w:r>
      <w:r w:rsidR="007C21D7">
        <w:rPr>
          <w:rFonts w:ascii="Arial" w:hAnsi="Arial" w:cs="Arial"/>
          <w:sz w:val="24"/>
        </w:rPr>
        <w:t xml:space="preserve"> </w:t>
      </w:r>
      <w:r w:rsidR="00720150">
        <w:rPr>
          <w:rFonts w:ascii="Arial" w:hAnsi="Arial" w:cs="Arial"/>
          <w:sz w:val="24"/>
        </w:rPr>
        <w:t>total energy obligation (</w:t>
      </w:r>
      <w:r w:rsidR="00CD3628">
        <w:rPr>
          <w:rFonts w:ascii="Arial" w:hAnsi="Arial" w:cs="Arial"/>
          <w:sz w:val="24"/>
        </w:rPr>
        <w:t>“</w:t>
      </w:r>
      <w:r w:rsidR="00720150">
        <w:rPr>
          <w:rFonts w:ascii="Arial" w:hAnsi="Arial" w:cs="Arial"/>
          <w:sz w:val="24"/>
        </w:rPr>
        <w:t>THEO</w:t>
      </w:r>
      <w:r w:rsidR="00CD3628">
        <w:rPr>
          <w:rFonts w:ascii="Arial" w:hAnsi="Arial" w:cs="Arial"/>
          <w:sz w:val="24"/>
        </w:rPr>
        <w:t>”</w:t>
      </w:r>
      <w:r w:rsidR="00720150">
        <w:rPr>
          <w:rFonts w:ascii="Arial" w:hAnsi="Arial" w:cs="Arial"/>
          <w:sz w:val="24"/>
        </w:rPr>
        <w:t>), peak load contribution (“</w:t>
      </w:r>
      <w:r w:rsidR="00CD3628">
        <w:rPr>
          <w:rFonts w:ascii="Arial" w:hAnsi="Arial" w:cs="Arial"/>
          <w:sz w:val="24"/>
        </w:rPr>
        <w:t>PLC</w:t>
      </w:r>
      <w:r w:rsidR="00720150">
        <w:rPr>
          <w:rFonts w:ascii="Arial" w:hAnsi="Arial" w:cs="Arial"/>
          <w:sz w:val="24"/>
        </w:rPr>
        <w:t>”), and network service peak load (“NSPL”) values</w:t>
      </w:r>
      <w:r w:rsidR="00CD3628">
        <w:rPr>
          <w:rFonts w:ascii="Arial" w:hAnsi="Arial" w:cs="Arial"/>
          <w:sz w:val="24"/>
        </w:rPr>
        <w:t xml:space="preserve"> </w:t>
      </w:r>
      <w:r w:rsidR="00120B59">
        <w:rPr>
          <w:rFonts w:ascii="Arial" w:hAnsi="Arial" w:cs="Arial"/>
          <w:sz w:val="24"/>
        </w:rPr>
        <w:t>used in these calculations.</w:t>
      </w:r>
      <w:r w:rsidR="00291477">
        <w:rPr>
          <w:rStyle w:val="FootnoteReference"/>
          <w:rFonts w:ascii="Arial" w:hAnsi="Arial" w:cs="Arial"/>
          <w:sz w:val="24"/>
        </w:rPr>
        <w:footnoteReference w:id="7"/>
      </w:r>
      <w:r w:rsidR="00120B59">
        <w:rPr>
          <w:rFonts w:ascii="Arial" w:hAnsi="Arial" w:cs="Arial"/>
          <w:sz w:val="24"/>
        </w:rPr>
        <w:t xml:space="preserve"> </w:t>
      </w:r>
      <w:r w:rsidR="00CE5719">
        <w:rPr>
          <w:rFonts w:ascii="Arial" w:hAnsi="Arial" w:cs="Arial"/>
          <w:sz w:val="24"/>
        </w:rPr>
        <w:t xml:space="preserve">With this advancement, </w:t>
      </w:r>
      <w:r w:rsidR="00CD23B2">
        <w:rPr>
          <w:rFonts w:ascii="Arial" w:hAnsi="Arial" w:cs="Arial"/>
          <w:sz w:val="24"/>
        </w:rPr>
        <w:t xml:space="preserve">CRES providers </w:t>
      </w:r>
      <w:r w:rsidR="004916BA">
        <w:rPr>
          <w:rFonts w:ascii="Arial" w:hAnsi="Arial" w:cs="Arial"/>
          <w:sz w:val="24"/>
        </w:rPr>
        <w:t xml:space="preserve">will be able </w:t>
      </w:r>
      <w:r w:rsidR="00CD23B2">
        <w:rPr>
          <w:rFonts w:ascii="Arial" w:hAnsi="Arial" w:cs="Arial"/>
          <w:sz w:val="24"/>
        </w:rPr>
        <w:t xml:space="preserve">to offer </w:t>
      </w:r>
      <w:r w:rsidR="00735804">
        <w:rPr>
          <w:rFonts w:ascii="Arial" w:hAnsi="Arial" w:cs="Arial"/>
          <w:sz w:val="24"/>
        </w:rPr>
        <w:t xml:space="preserve">innovative </w:t>
      </w:r>
      <w:r w:rsidR="0009761E">
        <w:rPr>
          <w:rFonts w:ascii="Arial" w:hAnsi="Arial" w:cs="Arial"/>
          <w:sz w:val="24"/>
        </w:rPr>
        <w:t>products that incentivize customers to manage their usage in accordance with market-based price signals</w:t>
      </w:r>
      <w:r w:rsidR="004916BA">
        <w:rPr>
          <w:rFonts w:ascii="Arial" w:hAnsi="Arial" w:cs="Arial"/>
          <w:sz w:val="24"/>
        </w:rPr>
        <w:t xml:space="preserve"> because that behavior will be reflected </w:t>
      </w:r>
      <w:r w:rsidR="00A54440">
        <w:rPr>
          <w:rFonts w:ascii="Arial" w:hAnsi="Arial" w:cs="Arial"/>
          <w:sz w:val="24"/>
        </w:rPr>
        <w:t>in the</w:t>
      </w:r>
      <w:r w:rsidR="00A7741B">
        <w:rPr>
          <w:rFonts w:ascii="Arial" w:hAnsi="Arial" w:cs="Arial"/>
          <w:sz w:val="24"/>
        </w:rPr>
        <w:t xml:space="preserve"> wholesale</w:t>
      </w:r>
      <w:r w:rsidR="00A54440">
        <w:rPr>
          <w:rFonts w:ascii="Arial" w:hAnsi="Arial" w:cs="Arial"/>
          <w:sz w:val="24"/>
        </w:rPr>
        <w:t xml:space="preserve"> </w:t>
      </w:r>
      <w:r w:rsidR="001F359B">
        <w:rPr>
          <w:rFonts w:ascii="Arial" w:hAnsi="Arial" w:cs="Arial"/>
          <w:sz w:val="24"/>
        </w:rPr>
        <w:t>c</w:t>
      </w:r>
      <w:r w:rsidR="00761BB1">
        <w:rPr>
          <w:rFonts w:ascii="Arial" w:hAnsi="Arial" w:cs="Arial"/>
          <w:sz w:val="24"/>
        </w:rPr>
        <w:t xml:space="preserve">harges </w:t>
      </w:r>
      <w:r w:rsidR="006E3DDA">
        <w:rPr>
          <w:rFonts w:ascii="Arial" w:hAnsi="Arial" w:cs="Arial"/>
          <w:sz w:val="24"/>
        </w:rPr>
        <w:t>allocated to that customer</w:t>
      </w:r>
      <w:r w:rsidR="0009761E">
        <w:rPr>
          <w:rFonts w:ascii="Arial" w:hAnsi="Arial" w:cs="Arial"/>
          <w:sz w:val="24"/>
        </w:rPr>
        <w:t>.</w:t>
      </w:r>
      <w:r w:rsidR="00164A62">
        <w:rPr>
          <w:rStyle w:val="FootnoteReference"/>
          <w:rFonts w:ascii="Arial" w:hAnsi="Arial" w:cs="Arial"/>
          <w:sz w:val="24"/>
        </w:rPr>
        <w:footnoteReference w:id="8"/>
      </w:r>
      <w:r w:rsidR="003809C8">
        <w:rPr>
          <w:rFonts w:ascii="Arial" w:hAnsi="Arial" w:cs="Arial"/>
          <w:sz w:val="24"/>
        </w:rPr>
        <w:t xml:space="preserve"> </w:t>
      </w:r>
      <w:r w:rsidR="00BA7D0B">
        <w:rPr>
          <w:rFonts w:ascii="Arial" w:hAnsi="Arial" w:cs="Arial"/>
          <w:sz w:val="24"/>
        </w:rPr>
        <w:t xml:space="preserve">This includes </w:t>
      </w:r>
      <w:r w:rsidR="00206873">
        <w:rPr>
          <w:rFonts w:ascii="Arial" w:hAnsi="Arial" w:cs="Arial"/>
          <w:sz w:val="24"/>
        </w:rPr>
        <w:t xml:space="preserve">offerings like </w:t>
      </w:r>
      <w:r w:rsidR="00CA419D">
        <w:rPr>
          <w:rFonts w:ascii="Arial" w:hAnsi="Arial" w:cs="Arial"/>
          <w:sz w:val="24"/>
        </w:rPr>
        <w:t>rates that align charges</w:t>
      </w:r>
      <w:r w:rsidR="005A1139">
        <w:rPr>
          <w:rFonts w:ascii="Arial" w:hAnsi="Arial" w:cs="Arial"/>
          <w:sz w:val="24"/>
        </w:rPr>
        <w:t xml:space="preserve"> with the time </w:t>
      </w:r>
      <w:r w:rsidR="00885EE0">
        <w:rPr>
          <w:rFonts w:ascii="Arial" w:hAnsi="Arial" w:cs="Arial"/>
          <w:sz w:val="24"/>
        </w:rPr>
        <w:t xml:space="preserve">the energy is </w:t>
      </w:r>
      <w:r w:rsidR="00F7341D">
        <w:rPr>
          <w:rFonts w:ascii="Arial" w:hAnsi="Arial" w:cs="Arial"/>
          <w:sz w:val="24"/>
        </w:rPr>
        <w:t>consumed,</w:t>
      </w:r>
      <w:r w:rsidR="005A1139">
        <w:rPr>
          <w:rFonts w:ascii="Arial" w:hAnsi="Arial" w:cs="Arial"/>
          <w:sz w:val="24"/>
        </w:rPr>
        <w:t xml:space="preserve"> </w:t>
      </w:r>
      <w:r w:rsidR="00A128C5">
        <w:rPr>
          <w:rFonts w:ascii="Arial" w:hAnsi="Arial" w:cs="Arial"/>
          <w:sz w:val="24"/>
        </w:rPr>
        <w:t>or customized fixed price offer</w:t>
      </w:r>
      <w:r w:rsidR="00353847">
        <w:rPr>
          <w:rFonts w:ascii="Arial" w:hAnsi="Arial" w:cs="Arial"/>
          <w:sz w:val="24"/>
        </w:rPr>
        <w:t>s</w:t>
      </w:r>
      <w:r w:rsidR="00A128C5">
        <w:rPr>
          <w:rFonts w:ascii="Arial" w:hAnsi="Arial" w:cs="Arial"/>
          <w:sz w:val="24"/>
        </w:rPr>
        <w:t xml:space="preserve"> </w:t>
      </w:r>
      <w:r w:rsidR="00F7341D">
        <w:rPr>
          <w:rFonts w:ascii="Arial" w:hAnsi="Arial" w:cs="Arial"/>
          <w:sz w:val="24"/>
        </w:rPr>
        <w:t>based on the customer’s specific energy usage.</w:t>
      </w:r>
      <w:r w:rsidR="00C9323D">
        <w:rPr>
          <w:rStyle w:val="FootnoteReference"/>
          <w:rFonts w:ascii="Arial" w:hAnsi="Arial" w:cs="Arial"/>
          <w:sz w:val="24"/>
        </w:rPr>
        <w:footnoteReference w:id="9"/>
      </w:r>
      <w:r w:rsidR="00F7341D">
        <w:rPr>
          <w:rFonts w:ascii="Arial" w:hAnsi="Arial" w:cs="Arial"/>
          <w:sz w:val="24"/>
        </w:rPr>
        <w:t xml:space="preserve"> </w:t>
      </w:r>
      <w:r w:rsidR="00E452DD">
        <w:rPr>
          <w:rFonts w:ascii="Arial" w:hAnsi="Arial" w:cs="Arial"/>
          <w:sz w:val="24"/>
        </w:rPr>
        <w:t xml:space="preserve">Market-based price signals will also encourage the use of </w:t>
      </w:r>
      <w:r w:rsidR="0009151F">
        <w:rPr>
          <w:rFonts w:ascii="Arial" w:hAnsi="Arial" w:cs="Arial"/>
          <w:sz w:val="24"/>
        </w:rPr>
        <w:t xml:space="preserve">a variety of demand side management solutions to better shape a customer’s load, such as an energy monitoring dashboard, </w:t>
      </w:r>
      <w:r w:rsidR="00897873">
        <w:rPr>
          <w:rFonts w:ascii="Arial" w:hAnsi="Arial" w:cs="Arial"/>
          <w:sz w:val="24"/>
        </w:rPr>
        <w:t xml:space="preserve">energy storage, </w:t>
      </w:r>
      <w:r w:rsidR="00E0788C">
        <w:rPr>
          <w:rFonts w:ascii="Arial" w:hAnsi="Arial" w:cs="Arial"/>
          <w:sz w:val="24"/>
        </w:rPr>
        <w:t>smart thermostats, and smart appliances.</w:t>
      </w:r>
      <w:r w:rsidR="00164A62">
        <w:rPr>
          <w:rStyle w:val="FootnoteReference"/>
          <w:rFonts w:ascii="Arial" w:hAnsi="Arial" w:cs="Arial"/>
          <w:sz w:val="24"/>
        </w:rPr>
        <w:footnoteReference w:id="10"/>
      </w:r>
      <w:r w:rsidR="00B463F0">
        <w:rPr>
          <w:rFonts w:ascii="Arial" w:hAnsi="Arial" w:cs="Arial"/>
          <w:sz w:val="24"/>
        </w:rPr>
        <w:t xml:space="preserve"> By curing the disconnect between </w:t>
      </w:r>
      <w:r w:rsidR="00567B41">
        <w:rPr>
          <w:rFonts w:ascii="Arial" w:hAnsi="Arial" w:cs="Arial"/>
          <w:sz w:val="24"/>
        </w:rPr>
        <w:t xml:space="preserve">the </w:t>
      </w:r>
      <w:r w:rsidR="00EA3A54">
        <w:rPr>
          <w:rFonts w:ascii="Arial" w:hAnsi="Arial" w:cs="Arial"/>
          <w:sz w:val="24"/>
        </w:rPr>
        <w:t>wholesale market and retail market</w:t>
      </w:r>
      <w:r w:rsidR="00567B41">
        <w:rPr>
          <w:rFonts w:ascii="Arial" w:hAnsi="Arial" w:cs="Arial"/>
          <w:sz w:val="24"/>
        </w:rPr>
        <w:t xml:space="preserve">, </w:t>
      </w:r>
      <w:r w:rsidR="00CE4746">
        <w:rPr>
          <w:rFonts w:ascii="Arial" w:hAnsi="Arial" w:cs="Arial"/>
          <w:sz w:val="24"/>
        </w:rPr>
        <w:t xml:space="preserve">benefits </w:t>
      </w:r>
      <w:r w:rsidR="00483A1F">
        <w:rPr>
          <w:rFonts w:ascii="Arial" w:hAnsi="Arial" w:cs="Arial"/>
          <w:sz w:val="24"/>
        </w:rPr>
        <w:t xml:space="preserve">will flow to customers </w:t>
      </w:r>
      <w:r w:rsidR="000830D5">
        <w:rPr>
          <w:rFonts w:ascii="Arial" w:hAnsi="Arial" w:cs="Arial"/>
          <w:sz w:val="24"/>
        </w:rPr>
        <w:t>through a more diverse retail marketplace.</w:t>
      </w:r>
      <w:r w:rsidR="00F3623F">
        <w:rPr>
          <w:rFonts w:ascii="Arial" w:hAnsi="Arial" w:cs="Arial"/>
          <w:sz w:val="24"/>
        </w:rPr>
        <w:t xml:space="preserve"> </w:t>
      </w:r>
      <w:r w:rsidR="00AD4AD5">
        <w:rPr>
          <w:rFonts w:ascii="Arial" w:hAnsi="Arial" w:cs="Arial"/>
          <w:sz w:val="24"/>
        </w:rPr>
        <w:t xml:space="preserve"> </w:t>
      </w:r>
    </w:p>
    <w:p w14:paraId="04240C90" w14:textId="5C869A3B" w:rsidR="00C32D8E" w:rsidRPr="003B1E7D" w:rsidRDefault="00C32D8E" w:rsidP="00BB3ACF">
      <w:pPr>
        <w:pStyle w:val="NoSpacing"/>
        <w:numPr>
          <w:ilvl w:val="0"/>
          <w:numId w:val="11"/>
        </w:numPr>
        <w:spacing w:line="480" w:lineRule="auto"/>
        <w:jc w:val="both"/>
        <w:rPr>
          <w:rFonts w:ascii="Arial" w:hAnsi="Arial" w:cs="Arial"/>
          <w:i/>
          <w:sz w:val="24"/>
        </w:rPr>
      </w:pPr>
      <w:r w:rsidRPr="003B1E7D">
        <w:rPr>
          <w:rFonts w:ascii="Arial" w:hAnsi="Arial" w:cs="Arial"/>
          <w:i/>
          <w:sz w:val="24"/>
        </w:rPr>
        <w:t>Data Access Enhancements</w:t>
      </w:r>
    </w:p>
    <w:p w14:paraId="6E4A243E" w14:textId="481C2F56" w:rsidR="008346D4" w:rsidRDefault="008346D4" w:rsidP="00130562">
      <w:pPr>
        <w:pStyle w:val="NoSpacing"/>
        <w:spacing w:line="480" w:lineRule="auto"/>
        <w:ind w:firstLine="720"/>
        <w:jc w:val="both"/>
        <w:rPr>
          <w:rFonts w:ascii="Arial" w:hAnsi="Arial" w:cs="Arial"/>
          <w:sz w:val="24"/>
        </w:rPr>
      </w:pPr>
      <w:r>
        <w:rPr>
          <w:rFonts w:ascii="Arial" w:hAnsi="Arial" w:cs="Arial"/>
          <w:sz w:val="24"/>
        </w:rPr>
        <w:t xml:space="preserve">Additionally, </w:t>
      </w:r>
      <w:r w:rsidR="001A7F6E">
        <w:rPr>
          <w:rFonts w:ascii="Arial" w:hAnsi="Arial" w:cs="Arial"/>
          <w:sz w:val="24"/>
        </w:rPr>
        <w:t xml:space="preserve">the Stipulation provides data access enhancements that </w:t>
      </w:r>
      <w:r w:rsidR="00E50780">
        <w:rPr>
          <w:rFonts w:ascii="Arial" w:hAnsi="Arial" w:cs="Arial"/>
          <w:sz w:val="24"/>
        </w:rPr>
        <w:t xml:space="preserve">will </w:t>
      </w:r>
      <w:r w:rsidR="004C4D6D">
        <w:rPr>
          <w:rFonts w:ascii="Arial" w:hAnsi="Arial" w:cs="Arial"/>
          <w:sz w:val="24"/>
        </w:rPr>
        <w:t>enable CRES provider</w:t>
      </w:r>
      <w:r w:rsidR="000B589A">
        <w:rPr>
          <w:rFonts w:ascii="Arial" w:hAnsi="Arial" w:cs="Arial"/>
          <w:sz w:val="24"/>
        </w:rPr>
        <w:t>s and customers</w:t>
      </w:r>
      <w:r w:rsidR="004C4D6D">
        <w:rPr>
          <w:rFonts w:ascii="Arial" w:hAnsi="Arial" w:cs="Arial"/>
          <w:sz w:val="24"/>
        </w:rPr>
        <w:t xml:space="preserve"> to interact with </w:t>
      </w:r>
      <w:r w:rsidR="002F7507">
        <w:rPr>
          <w:rFonts w:ascii="Arial" w:hAnsi="Arial" w:cs="Arial"/>
          <w:sz w:val="24"/>
        </w:rPr>
        <w:t xml:space="preserve">energy </w:t>
      </w:r>
      <w:r w:rsidR="000B589A">
        <w:rPr>
          <w:rFonts w:ascii="Arial" w:hAnsi="Arial" w:cs="Arial"/>
          <w:sz w:val="24"/>
        </w:rPr>
        <w:t>usage</w:t>
      </w:r>
      <w:r w:rsidR="00E53193">
        <w:rPr>
          <w:rFonts w:ascii="Arial" w:hAnsi="Arial" w:cs="Arial"/>
          <w:sz w:val="24"/>
        </w:rPr>
        <w:t xml:space="preserve"> data</w:t>
      </w:r>
      <w:r w:rsidR="00691814">
        <w:rPr>
          <w:rFonts w:ascii="Arial" w:hAnsi="Arial" w:cs="Arial"/>
          <w:sz w:val="24"/>
        </w:rPr>
        <w:t xml:space="preserve"> via </w:t>
      </w:r>
      <w:r w:rsidR="00253863">
        <w:rPr>
          <w:rFonts w:ascii="Arial" w:hAnsi="Arial" w:cs="Arial"/>
          <w:sz w:val="24"/>
        </w:rPr>
        <w:t>multiple methods</w:t>
      </w:r>
      <w:r w:rsidR="002424B9">
        <w:rPr>
          <w:rFonts w:ascii="Arial" w:hAnsi="Arial" w:cs="Arial"/>
          <w:sz w:val="24"/>
        </w:rPr>
        <w:t>.</w:t>
      </w:r>
      <w:r w:rsidR="00253863">
        <w:rPr>
          <w:rStyle w:val="FootnoteReference"/>
          <w:rFonts w:ascii="Arial" w:hAnsi="Arial" w:cs="Arial"/>
          <w:sz w:val="24"/>
        </w:rPr>
        <w:footnoteReference w:id="11"/>
      </w:r>
      <w:r w:rsidR="002424B9">
        <w:rPr>
          <w:rFonts w:ascii="Arial" w:hAnsi="Arial" w:cs="Arial"/>
          <w:sz w:val="24"/>
        </w:rPr>
        <w:t xml:space="preserve"> </w:t>
      </w:r>
      <w:r w:rsidR="00A12F78">
        <w:rPr>
          <w:rFonts w:ascii="Arial" w:hAnsi="Arial" w:cs="Arial"/>
          <w:sz w:val="24"/>
        </w:rPr>
        <w:t xml:space="preserve">For CRES providers, </w:t>
      </w:r>
      <w:r w:rsidR="005D6CF7">
        <w:rPr>
          <w:rFonts w:ascii="Arial" w:hAnsi="Arial" w:cs="Arial"/>
          <w:sz w:val="24"/>
        </w:rPr>
        <w:t>an</w:t>
      </w:r>
      <w:r w:rsidR="00C4613A">
        <w:rPr>
          <w:rFonts w:ascii="Arial" w:hAnsi="Arial" w:cs="Arial"/>
          <w:sz w:val="24"/>
        </w:rPr>
        <w:t xml:space="preserve"> </w:t>
      </w:r>
      <w:r w:rsidR="00E562F6">
        <w:rPr>
          <w:rFonts w:ascii="Arial" w:hAnsi="Arial" w:cs="Arial"/>
          <w:sz w:val="24"/>
        </w:rPr>
        <w:t>Application Program Interface (</w:t>
      </w:r>
      <w:r w:rsidR="004C7A9B">
        <w:rPr>
          <w:rFonts w:ascii="Arial" w:hAnsi="Arial" w:cs="Arial"/>
          <w:sz w:val="24"/>
        </w:rPr>
        <w:t>“</w:t>
      </w:r>
      <w:r w:rsidR="00E562F6">
        <w:rPr>
          <w:rFonts w:ascii="Arial" w:hAnsi="Arial" w:cs="Arial"/>
          <w:sz w:val="24"/>
        </w:rPr>
        <w:t>API</w:t>
      </w:r>
      <w:r w:rsidR="004C7A9B">
        <w:rPr>
          <w:rFonts w:ascii="Arial" w:hAnsi="Arial" w:cs="Arial"/>
          <w:sz w:val="24"/>
        </w:rPr>
        <w:t>”</w:t>
      </w:r>
      <w:r w:rsidR="00E562F6">
        <w:rPr>
          <w:rFonts w:ascii="Arial" w:hAnsi="Arial" w:cs="Arial"/>
          <w:sz w:val="24"/>
        </w:rPr>
        <w:t>)</w:t>
      </w:r>
      <w:r w:rsidR="00DC1840">
        <w:rPr>
          <w:rStyle w:val="FootnoteReference"/>
          <w:rFonts w:ascii="Arial" w:hAnsi="Arial" w:cs="Arial"/>
          <w:sz w:val="24"/>
        </w:rPr>
        <w:footnoteReference w:id="12"/>
      </w:r>
      <w:r w:rsidR="00E562F6">
        <w:rPr>
          <w:rFonts w:ascii="Arial" w:hAnsi="Arial" w:cs="Arial"/>
          <w:sz w:val="24"/>
        </w:rPr>
        <w:t xml:space="preserve"> </w:t>
      </w:r>
      <w:r w:rsidR="006C5B74">
        <w:rPr>
          <w:rFonts w:ascii="Arial" w:hAnsi="Arial" w:cs="Arial"/>
          <w:sz w:val="24"/>
        </w:rPr>
        <w:t>will be available</w:t>
      </w:r>
      <w:r w:rsidR="0028009B">
        <w:rPr>
          <w:rFonts w:ascii="Arial" w:hAnsi="Arial" w:cs="Arial"/>
          <w:sz w:val="24"/>
        </w:rPr>
        <w:t xml:space="preserve"> for interactions requiring an immediate response. For example, </w:t>
      </w:r>
      <w:r w:rsidR="005F1020">
        <w:rPr>
          <w:rFonts w:ascii="Arial" w:hAnsi="Arial" w:cs="Arial"/>
          <w:sz w:val="24"/>
        </w:rPr>
        <w:t xml:space="preserve">with proper consent, </w:t>
      </w:r>
      <w:r w:rsidR="001F6977">
        <w:rPr>
          <w:rFonts w:ascii="Arial" w:hAnsi="Arial" w:cs="Arial"/>
          <w:sz w:val="24"/>
        </w:rPr>
        <w:t xml:space="preserve">a </w:t>
      </w:r>
      <w:r w:rsidR="005F1020">
        <w:rPr>
          <w:rFonts w:ascii="Arial" w:hAnsi="Arial" w:cs="Arial"/>
          <w:sz w:val="24"/>
        </w:rPr>
        <w:t>CRES provider will be able to access prospective customer data in real or near-real time</w:t>
      </w:r>
      <w:r w:rsidR="00297E54">
        <w:rPr>
          <w:rFonts w:ascii="Arial" w:hAnsi="Arial" w:cs="Arial"/>
          <w:sz w:val="24"/>
        </w:rPr>
        <w:t>, and then</w:t>
      </w:r>
      <w:r w:rsidR="001F6977">
        <w:rPr>
          <w:rFonts w:ascii="Arial" w:hAnsi="Arial" w:cs="Arial"/>
          <w:sz w:val="24"/>
        </w:rPr>
        <w:t xml:space="preserve"> tailor its offerings to that </w:t>
      </w:r>
      <w:r w:rsidR="007A7D40">
        <w:rPr>
          <w:rFonts w:ascii="Arial" w:hAnsi="Arial" w:cs="Arial"/>
          <w:sz w:val="24"/>
        </w:rPr>
        <w:t xml:space="preserve">individual </w:t>
      </w:r>
      <w:r w:rsidR="001F6977">
        <w:rPr>
          <w:rFonts w:ascii="Arial" w:hAnsi="Arial" w:cs="Arial"/>
          <w:sz w:val="24"/>
        </w:rPr>
        <w:t>customer</w:t>
      </w:r>
      <w:r w:rsidR="0097437E">
        <w:rPr>
          <w:rFonts w:ascii="Arial" w:hAnsi="Arial" w:cs="Arial"/>
          <w:sz w:val="24"/>
        </w:rPr>
        <w:t xml:space="preserve">’s </w:t>
      </w:r>
      <w:r w:rsidR="001F6977">
        <w:rPr>
          <w:rFonts w:ascii="Arial" w:hAnsi="Arial" w:cs="Arial"/>
          <w:sz w:val="24"/>
        </w:rPr>
        <w:t>actual usage.</w:t>
      </w:r>
      <w:r w:rsidR="005F0551">
        <w:rPr>
          <w:rStyle w:val="FootnoteReference"/>
          <w:rFonts w:ascii="Arial" w:hAnsi="Arial" w:cs="Arial"/>
          <w:sz w:val="24"/>
        </w:rPr>
        <w:footnoteReference w:id="13"/>
      </w:r>
      <w:r w:rsidR="001F6977">
        <w:rPr>
          <w:rFonts w:ascii="Arial" w:hAnsi="Arial" w:cs="Arial"/>
          <w:sz w:val="24"/>
        </w:rPr>
        <w:t xml:space="preserve"> </w:t>
      </w:r>
      <w:r w:rsidR="00602509">
        <w:rPr>
          <w:rFonts w:ascii="Arial" w:hAnsi="Arial" w:cs="Arial"/>
          <w:sz w:val="24"/>
        </w:rPr>
        <w:t>Electronic Data Interchange (“EDI”)</w:t>
      </w:r>
      <w:r w:rsidR="009346AD">
        <w:rPr>
          <w:rFonts w:ascii="Arial" w:hAnsi="Arial" w:cs="Arial"/>
          <w:sz w:val="24"/>
        </w:rPr>
        <w:t xml:space="preserve"> transactions,</w:t>
      </w:r>
      <w:r w:rsidR="00393FCD">
        <w:rPr>
          <w:rFonts w:ascii="Arial" w:hAnsi="Arial" w:cs="Arial"/>
          <w:sz w:val="24"/>
        </w:rPr>
        <w:t xml:space="preserve"> </w:t>
      </w:r>
      <w:r w:rsidR="009346AD">
        <w:rPr>
          <w:rFonts w:ascii="Arial" w:hAnsi="Arial" w:cs="Arial"/>
          <w:sz w:val="24"/>
        </w:rPr>
        <w:t xml:space="preserve">a </w:t>
      </w:r>
      <w:r w:rsidR="00393FCD">
        <w:rPr>
          <w:rFonts w:ascii="Arial" w:hAnsi="Arial" w:cs="Arial"/>
          <w:sz w:val="24"/>
        </w:rPr>
        <w:t xml:space="preserve">method </w:t>
      </w:r>
      <w:r w:rsidR="00F94A5A">
        <w:rPr>
          <w:rFonts w:ascii="Arial" w:hAnsi="Arial" w:cs="Arial"/>
          <w:sz w:val="24"/>
        </w:rPr>
        <w:t xml:space="preserve">currently used </w:t>
      </w:r>
      <w:r w:rsidR="00393FCD">
        <w:rPr>
          <w:rFonts w:ascii="Arial" w:hAnsi="Arial" w:cs="Arial"/>
          <w:sz w:val="24"/>
        </w:rPr>
        <w:t xml:space="preserve">for </w:t>
      </w:r>
      <w:r w:rsidR="00C80E3B">
        <w:rPr>
          <w:rFonts w:ascii="Arial" w:hAnsi="Arial" w:cs="Arial"/>
          <w:sz w:val="24"/>
        </w:rPr>
        <w:t>sharing enrollment and billing data</w:t>
      </w:r>
      <w:r w:rsidR="00A75D75">
        <w:rPr>
          <w:rFonts w:ascii="Arial" w:hAnsi="Arial" w:cs="Arial"/>
          <w:sz w:val="24"/>
        </w:rPr>
        <w:t xml:space="preserve"> with CRES providers</w:t>
      </w:r>
      <w:r w:rsidR="00C80E3B">
        <w:rPr>
          <w:rFonts w:ascii="Arial" w:hAnsi="Arial" w:cs="Arial"/>
          <w:sz w:val="24"/>
        </w:rPr>
        <w:t xml:space="preserve">, </w:t>
      </w:r>
      <w:r w:rsidR="009346AD">
        <w:rPr>
          <w:rFonts w:ascii="Arial" w:hAnsi="Arial" w:cs="Arial"/>
          <w:sz w:val="24"/>
        </w:rPr>
        <w:t xml:space="preserve">will now also </w:t>
      </w:r>
      <w:r w:rsidR="001910CF">
        <w:rPr>
          <w:rFonts w:ascii="Arial" w:hAnsi="Arial" w:cs="Arial"/>
          <w:sz w:val="24"/>
        </w:rPr>
        <w:t>include</w:t>
      </w:r>
      <w:r w:rsidR="009346AD">
        <w:rPr>
          <w:rFonts w:ascii="Arial" w:hAnsi="Arial" w:cs="Arial"/>
          <w:sz w:val="24"/>
        </w:rPr>
        <w:t xml:space="preserve"> </w:t>
      </w:r>
      <w:r w:rsidR="00F544BB">
        <w:rPr>
          <w:rFonts w:ascii="Arial" w:hAnsi="Arial" w:cs="Arial"/>
          <w:sz w:val="24"/>
        </w:rPr>
        <w:t xml:space="preserve">THEO, PLC, and NSPL </w:t>
      </w:r>
      <w:r w:rsidR="001910CF">
        <w:rPr>
          <w:rFonts w:ascii="Arial" w:hAnsi="Arial" w:cs="Arial"/>
          <w:sz w:val="24"/>
        </w:rPr>
        <w:t>values</w:t>
      </w:r>
      <w:r w:rsidR="00F544BB">
        <w:rPr>
          <w:rFonts w:ascii="Arial" w:hAnsi="Arial" w:cs="Arial"/>
          <w:sz w:val="24"/>
        </w:rPr>
        <w:t>.</w:t>
      </w:r>
      <w:r w:rsidR="00054135">
        <w:rPr>
          <w:rStyle w:val="FootnoteReference"/>
          <w:rFonts w:ascii="Arial" w:hAnsi="Arial" w:cs="Arial"/>
          <w:sz w:val="24"/>
        </w:rPr>
        <w:footnoteReference w:id="14"/>
      </w:r>
      <w:r w:rsidR="00A75D75">
        <w:rPr>
          <w:rFonts w:ascii="Arial" w:hAnsi="Arial" w:cs="Arial"/>
          <w:sz w:val="24"/>
        </w:rPr>
        <w:t xml:space="preserve"> </w:t>
      </w:r>
      <w:r w:rsidR="00BC7009">
        <w:rPr>
          <w:rFonts w:ascii="Arial" w:hAnsi="Arial" w:cs="Arial"/>
          <w:sz w:val="24"/>
        </w:rPr>
        <w:t>Providing q</w:t>
      </w:r>
      <w:r w:rsidR="003F12D6">
        <w:rPr>
          <w:rFonts w:ascii="Arial" w:hAnsi="Arial" w:cs="Arial"/>
          <w:sz w:val="24"/>
        </w:rPr>
        <w:t xml:space="preserve">uicker access to more valuable data will continue to spur </w:t>
      </w:r>
      <w:r w:rsidR="00A7532A">
        <w:rPr>
          <w:rFonts w:ascii="Arial" w:hAnsi="Arial" w:cs="Arial"/>
          <w:sz w:val="24"/>
        </w:rPr>
        <w:t>innovation</w:t>
      </w:r>
      <w:r w:rsidR="00A41EB5">
        <w:rPr>
          <w:rFonts w:ascii="Arial" w:hAnsi="Arial" w:cs="Arial"/>
          <w:sz w:val="24"/>
        </w:rPr>
        <w:t xml:space="preserve"> and variety for customers in the marketplace.</w:t>
      </w:r>
      <w:r w:rsidR="003F12D6">
        <w:rPr>
          <w:rFonts w:ascii="Arial" w:hAnsi="Arial" w:cs="Arial"/>
          <w:sz w:val="24"/>
        </w:rPr>
        <w:t xml:space="preserve"> </w:t>
      </w:r>
      <w:r w:rsidR="009521C8">
        <w:rPr>
          <w:rFonts w:ascii="Arial" w:hAnsi="Arial" w:cs="Arial"/>
          <w:sz w:val="24"/>
        </w:rPr>
        <w:t>In addition</w:t>
      </w:r>
      <w:r w:rsidR="00FD540E">
        <w:rPr>
          <w:rFonts w:ascii="Arial" w:hAnsi="Arial" w:cs="Arial"/>
          <w:sz w:val="24"/>
        </w:rPr>
        <w:t xml:space="preserve">, all customers will have access to their </w:t>
      </w:r>
      <w:r w:rsidR="00AD4ED9">
        <w:rPr>
          <w:rFonts w:ascii="Arial" w:hAnsi="Arial" w:cs="Arial"/>
          <w:sz w:val="24"/>
        </w:rPr>
        <w:t xml:space="preserve">energy usage </w:t>
      </w:r>
      <w:r w:rsidR="00EC46D8">
        <w:rPr>
          <w:rFonts w:ascii="Arial" w:hAnsi="Arial" w:cs="Arial"/>
          <w:sz w:val="24"/>
        </w:rPr>
        <w:t xml:space="preserve">data </w:t>
      </w:r>
      <w:r w:rsidR="00AD4ED9">
        <w:rPr>
          <w:rFonts w:ascii="Arial" w:hAnsi="Arial" w:cs="Arial"/>
          <w:sz w:val="24"/>
        </w:rPr>
        <w:t>through the customer portal</w:t>
      </w:r>
      <w:r w:rsidR="004025F7">
        <w:rPr>
          <w:rFonts w:ascii="Arial" w:hAnsi="Arial" w:cs="Arial"/>
          <w:sz w:val="24"/>
        </w:rPr>
        <w:t xml:space="preserve">, </w:t>
      </w:r>
      <w:r w:rsidR="002A4E05">
        <w:rPr>
          <w:rFonts w:ascii="Arial" w:hAnsi="Arial" w:cs="Arial"/>
          <w:sz w:val="24"/>
        </w:rPr>
        <w:t xml:space="preserve">which will </w:t>
      </w:r>
      <w:r w:rsidR="004025F7">
        <w:rPr>
          <w:rFonts w:ascii="Arial" w:hAnsi="Arial" w:cs="Arial"/>
          <w:sz w:val="24"/>
        </w:rPr>
        <w:t>afford them the opportunity to be</w:t>
      </w:r>
      <w:r w:rsidR="001B5DC4">
        <w:rPr>
          <w:rFonts w:ascii="Arial" w:hAnsi="Arial" w:cs="Arial"/>
          <w:sz w:val="24"/>
        </w:rPr>
        <w:t xml:space="preserve">tter engaged </w:t>
      </w:r>
      <w:r w:rsidR="004025F7">
        <w:rPr>
          <w:rFonts w:ascii="Arial" w:hAnsi="Arial" w:cs="Arial"/>
          <w:sz w:val="24"/>
        </w:rPr>
        <w:t xml:space="preserve">their </w:t>
      </w:r>
      <w:r w:rsidR="001B5DC4">
        <w:rPr>
          <w:rFonts w:ascii="Arial" w:hAnsi="Arial" w:cs="Arial"/>
          <w:sz w:val="24"/>
        </w:rPr>
        <w:t xml:space="preserve">energy </w:t>
      </w:r>
      <w:r w:rsidR="005E2141">
        <w:rPr>
          <w:rFonts w:ascii="Arial" w:hAnsi="Arial" w:cs="Arial"/>
          <w:sz w:val="24"/>
        </w:rPr>
        <w:t>usage.</w:t>
      </w:r>
      <w:r w:rsidR="005E2141">
        <w:rPr>
          <w:rStyle w:val="FootnoteReference"/>
          <w:rFonts w:ascii="Arial" w:hAnsi="Arial" w:cs="Arial"/>
          <w:sz w:val="24"/>
        </w:rPr>
        <w:footnoteReference w:id="15"/>
      </w:r>
      <w:r w:rsidR="00FF6480">
        <w:rPr>
          <w:rFonts w:ascii="Arial" w:hAnsi="Arial" w:cs="Arial"/>
          <w:sz w:val="24"/>
        </w:rPr>
        <w:t xml:space="preserve"> </w:t>
      </w:r>
    </w:p>
    <w:p w14:paraId="34A21B85" w14:textId="79A70890" w:rsidR="00C32D8E" w:rsidRPr="00726196" w:rsidRDefault="00E166FC" w:rsidP="00BB3ACF">
      <w:pPr>
        <w:pStyle w:val="NoSpacing"/>
        <w:numPr>
          <w:ilvl w:val="0"/>
          <w:numId w:val="11"/>
        </w:numPr>
        <w:spacing w:line="480" w:lineRule="auto"/>
        <w:jc w:val="both"/>
        <w:rPr>
          <w:rFonts w:ascii="Arial" w:hAnsi="Arial" w:cs="Arial"/>
          <w:i/>
          <w:sz w:val="24"/>
        </w:rPr>
      </w:pPr>
      <w:r w:rsidRPr="00726196">
        <w:rPr>
          <w:rFonts w:ascii="Arial" w:hAnsi="Arial" w:cs="Arial"/>
          <w:i/>
          <w:sz w:val="24"/>
        </w:rPr>
        <w:t xml:space="preserve">Time-of-Use </w:t>
      </w:r>
      <w:r w:rsidR="00726196">
        <w:rPr>
          <w:rFonts w:ascii="Arial" w:hAnsi="Arial" w:cs="Arial"/>
          <w:i/>
          <w:sz w:val="24"/>
        </w:rPr>
        <w:t xml:space="preserve">Rate </w:t>
      </w:r>
      <w:r w:rsidR="00AD127C" w:rsidRPr="00726196">
        <w:rPr>
          <w:rFonts w:ascii="Arial" w:hAnsi="Arial" w:cs="Arial"/>
          <w:i/>
          <w:sz w:val="24"/>
        </w:rPr>
        <w:t>Offerings</w:t>
      </w:r>
    </w:p>
    <w:p w14:paraId="1F31B65B" w14:textId="240DD0F3" w:rsidR="00AD127C" w:rsidRPr="00A91888" w:rsidRDefault="001A7A95" w:rsidP="0011218B">
      <w:pPr>
        <w:pStyle w:val="NoSpacing"/>
        <w:spacing w:line="480" w:lineRule="auto"/>
        <w:ind w:firstLine="720"/>
        <w:jc w:val="both"/>
        <w:rPr>
          <w:rFonts w:ascii="Arial" w:hAnsi="Arial" w:cs="Arial"/>
          <w:sz w:val="24"/>
        </w:rPr>
      </w:pPr>
      <w:r>
        <w:rPr>
          <w:rFonts w:ascii="Arial" w:hAnsi="Arial" w:cs="Arial"/>
          <w:sz w:val="24"/>
        </w:rPr>
        <w:t>T</w:t>
      </w:r>
      <w:r w:rsidR="00905BBD">
        <w:rPr>
          <w:rFonts w:ascii="Arial" w:hAnsi="Arial" w:cs="Arial"/>
          <w:sz w:val="24"/>
        </w:rPr>
        <w:t>he pairing of</w:t>
      </w:r>
      <w:r w:rsidR="00D37F02">
        <w:rPr>
          <w:rFonts w:ascii="Arial" w:hAnsi="Arial" w:cs="Arial"/>
          <w:sz w:val="24"/>
        </w:rPr>
        <w:t xml:space="preserve"> wholesale market settlements with data access enhancements</w:t>
      </w:r>
      <w:r w:rsidR="00C605B0">
        <w:rPr>
          <w:rFonts w:ascii="Arial" w:hAnsi="Arial" w:cs="Arial"/>
          <w:sz w:val="24"/>
        </w:rPr>
        <w:t xml:space="preserve"> </w:t>
      </w:r>
      <w:r w:rsidR="00951E67">
        <w:rPr>
          <w:rFonts w:ascii="Arial" w:hAnsi="Arial" w:cs="Arial"/>
          <w:sz w:val="24"/>
        </w:rPr>
        <w:t>encourages the creation of</w:t>
      </w:r>
      <w:r w:rsidR="00C605B0">
        <w:rPr>
          <w:rFonts w:ascii="Arial" w:hAnsi="Arial" w:cs="Arial"/>
          <w:sz w:val="24"/>
        </w:rPr>
        <w:t xml:space="preserve"> </w:t>
      </w:r>
      <w:r w:rsidR="00276180">
        <w:rPr>
          <w:rFonts w:ascii="Arial" w:hAnsi="Arial" w:cs="Arial"/>
          <w:sz w:val="24"/>
        </w:rPr>
        <w:t>time-varying rate offerings.</w:t>
      </w:r>
      <w:r w:rsidR="00DB332F">
        <w:rPr>
          <w:rFonts w:ascii="Arial" w:hAnsi="Arial" w:cs="Arial"/>
          <w:sz w:val="24"/>
        </w:rPr>
        <w:t xml:space="preserve"> </w:t>
      </w:r>
      <w:r w:rsidR="00C605B0">
        <w:rPr>
          <w:rFonts w:ascii="Arial" w:hAnsi="Arial" w:cs="Arial"/>
          <w:sz w:val="24"/>
        </w:rPr>
        <w:t>T</w:t>
      </w:r>
      <w:r w:rsidR="0080273E">
        <w:rPr>
          <w:rFonts w:ascii="Arial" w:hAnsi="Arial" w:cs="Arial"/>
          <w:sz w:val="24"/>
        </w:rPr>
        <w:t xml:space="preserve">o take advantage of the benefits customers can receive from </w:t>
      </w:r>
      <w:r w:rsidR="00B97B2F">
        <w:rPr>
          <w:rFonts w:ascii="Arial" w:hAnsi="Arial" w:cs="Arial"/>
          <w:sz w:val="24"/>
        </w:rPr>
        <w:t>these rates, t</w:t>
      </w:r>
      <w:r w:rsidR="006214D6">
        <w:rPr>
          <w:rFonts w:ascii="Arial" w:hAnsi="Arial" w:cs="Arial"/>
          <w:sz w:val="24"/>
        </w:rPr>
        <w:t xml:space="preserve">he Stipulation </w:t>
      </w:r>
      <w:r w:rsidR="004D6676">
        <w:rPr>
          <w:rFonts w:ascii="Arial" w:hAnsi="Arial" w:cs="Arial"/>
          <w:sz w:val="24"/>
        </w:rPr>
        <w:t>establishes</w:t>
      </w:r>
      <w:r w:rsidR="009461C1">
        <w:rPr>
          <w:rFonts w:ascii="Arial" w:hAnsi="Arial" w:cs="Arial"/>
          <w:sz w:val="24"/>
        </w:rPr>
        <w:t xml:space="preserve"> a</w:t>
      </w:r>
      <w:r w:rsidR="00102FBE">
        <w:rPr>
          <w:rFonts w:ascii="Arial" w:hAnsi="Arial" w:cs="Arial"/>
          <w:sz w:val="24"/>
        </w:rPr>
        <w:t xml:space="preserve"> </w:t>
      </w:r>
      <w:r w:rsidR="004D6676">
        <w:rPr>
          <w:rFonts w:ascii="Arial" w:hAnsi="Arial" w:cs="Arial"/>
          <w:sz w:val="24"/>
        </w:rPr>
        <w:t xml:space="preserve">collaborative </w:t>
      </w:r>
      <w:r w:rsidR="00102FBE">
        <w:rPr>
          <w:rFonts w:ascii="Arial" w:hAnsi="Arial" w:cs="Arial"/>
          <w:sz w:val="24"/>
        </w:rPr>
        <w:t>p</w:t>
      </w:r>
      <w:r w:rsidR="007360F2">
        <w:rPr>
          <w:rFonts w:ascii="Arial" w:hAnsi="Arial" w:cs="Arial"/>
          <w:sz w:val="24"/>
        </w:rPr>
        <w:t xml:space="preserve">rocess for a smooth transition </w:t>
      </w:r>
      <w:r w:rsidR="005553B5">
        <w:rPr>
          <w:rFonts w:ascii="Arial" w:hAnsi="Arial" w:cs="Arial"/>
          <w:sz w:val="24"/>
        </w:rPr>
        <w:t>f</w:t>
      </w:r>
      <w:r w:rsidR="007C60B3">
        <w:rPr>
          <w:rFonts w:ascii="Arial" w:hAnsi="Arial" w:cs="Arial"/>
          <w:sz w:val="24"/>
        </w:rPr>
        <w:t>rom a</w:t>
      </w:r>
      <w:r w:rsidR="002D18B3">
        <w:rPr>
          <w:rFonts w:ascii="Arial" w:hAnsi="Arial" w:cs="Arial"/>
          <w:sz w:val="24"/>
        </w:rPr>
        <w:t xml:space="preserve"> </w:t>
      </w:r>
      <w:r w:rsidR="007C60B3">
        <w:rPr>
          <w:rFonts w:ascii="Arial" w:hAnsi="Arial" w:cs="Arial"/>
          <w:sz w:val="24"/>
        </w:rPr>
        <w:t>time-of-use rate</w:t>
      </w:r>
      <w:r w:rsidR="00B8776A">
        <w:rPr>
          <w:rFonts w:ascii="Arial" w:hAnsi="Arial" w:cs="Arial"/>
          <w:sz w:val="24"/>
        </w:rPr>
        <w:t xml:space="preserve"> </w:t>
      </w:r>
      <w:r w:rsidR="002D18B3">
        <w:rPr>
          <w:rFonts w:ascii="Arial" w:hAnsi="Arial" w:cs="Arial"/>
          <w:sz w:val="24"/>
        </w:rPr>
        <w:t xml:space="preserve">for non-shopping customers </w:t>
      </w:r>
      <w:r w:rsidR="00B8776A">
        <w:rPr>
          <w:rFonts w:ascii="Arial" w:hAnsi="Arial" w:cs="Arial"/>
          <w:sz w:val="24"/>
        </w:rPr>
        <w:t xml:space="preserve">to </w:t>
      </w:r>
      <w:r w:rsidR="00FF6877">
        <w:rPr>
          <w:rFonts w:ascii="Arial" w:hAnsi="Arial" w:cs="Arial"/>
          <w:sz w:val="24"/>
        </w:rPr>
        <w:t xml:space="preserve">reliance on the </w:t>
      </w:r>
      <w:r w:rsidR="00B8776A">
        <w:rPr>
          <w:rFonts w:ascii="Arial" w:hAnsi="Arial" w:cs="Arial"/>
          <w:sz w:val="24"/>
        </w:rPr>
        <w:t>market</w:t>
      </w:r>
      <w:r w:rsidR="00FF6877">
        <w:rPr>
          <w:rFonts w:ascii="Arial" w:hAnsi="Arial" w:cs="Arial"/>
          <w:sz w:val="24"/>
        </w:rPr>
        <w:t xml:space="preserve"> for</w:t>
      </w:r>
      <w:r w:rsidR="00B8776A">
        <w:rPr>
          <w:rFonts w:ascii="Arial" w:hAnsi="Arial" w:cs="Arial"/>
          <w:sz w:val="24"/>
        </w:rPr>
        <w:t xml:space="preserve"> time-varying products</w:t>
      </w:r>
      <w:r w:rsidR="00C25949">
        <w:rPr>
          <w:rFonts w:ascii="Arial" w:hAnsi="Arial" w:cs="Arial"/>
          <w:sz w:val="24"/>
        </w:rPr>
        <w:t xml:space="preserve">, with </w:t>
      </w:r>
      <w:r w:rsidR="00890CB1">
        <w:rPr>
          <w:rFonts w:ascii="Arial" w:hAnsi="Arial" w:cs="Arial"/>
          <w:sz w:val="24"/>
        </w:rPr>
        <w:t>Commission approval</w:t>
      </w:r>
      <w:r w:rsidR="003B0F2E">
        <w:rPr>
          <w:rFonts w:ascii="Arial" w:hAnsi="Arial" w:cs="Arial"/>
          <w:sz w:val="24"/>
        </w:rPr>
        <w:t>.</w:t>
      </w:r>
      <w:r w:rsidR="004D6676">
        <w:rPr>
          <w:rStyle w:val="FootnoteReference"/>
          <w:rFonts w:ascii="Arial" w:hAnsi="Arial" w:cs="Arial"/>
          <w:sz w:val="24"/>
        </w:rPr>
        <w:footnoteReference w:id="16"/>
      </w:r>
      <w:r w:rsidR="008A5D58">
        <w:rPr>
          <w:rFonts w:ascii="Arial" w:hAnsi="Arial" w:cs="Arial"/>
          <w:sz w:val="24"/>
        </w:rPr>
        <w:t xml:space="preserve"> </w:t>
      </w:r>
      <w:r w:rsidR="00DF19DA">
        <w:rPr>
          <w:rFonts w:ascii="Arial" w:hAnsi="Arial" w:cs="Arial"/>
          <w:sz w:val="24"/>
        </w:rPr>
        <w:t xml:space="preserve">This </w:t>
      </w:r>
      <w:r w:rsidR="002E20D4">
        <w:rPr>
          <w:rFonts w:ascii="Arial" w:hAnsi="Arial" w:cs="Arial"/>
          <w:sz w:val="24"/>
        </w:rPr>
        <w:t>long-term</w:t>
      </w:r>
      <w:r w:rsidR="00DF19DA">
        <w:rPr>
          <w:rFonts w:ascii="Arial" w:hAnsi="Arial" w:cs="Arial"/>
          <w:sz w:val="24"/>
        </w:rPr>
        <w:t xml:space="preserve"> path will </w:t>
      </w:r>
      <w:r w:rsidR="003271AA">
        <w:rPr>
          <w:rFonts w:ascii="Arial" w:hAnsi="Arial" w:cs="Arial"/>
          <w:sz w:val="24"/>
        </w:rPr>
        <w:t>e</w:t>
      </w:r>
      <w:r w:rsidR="00DA0880">
        <w:rPr>
          <w:rFonts w:ascii="Arial" w:hAnsi="Arial" w:cs="Arial"/>
          <w:sz w:val="24"/>
        </w:rPr>
        <w:t>m</w:t>
      </w:r>
      <w:r w:rsidR="001800A2">
        <w:rPr>
          <w:rFonts w:ascii="Arial" w:hAnsi="Arial" w:cs="Arial"/>
          <w:sz w:val="24"/>
        </w:rPr>
        <w:t>power</w:t>
      </w:r>
      <w:r w:rsidR="003271AA">
        <w:rPr>
          <w:rFonts w:ascii="Arial" w:hAnsi="Arial" w:cs="Arial"/>
          <w:sz w:val="24"/>
        </w:rPr>
        <w:t xml:space="preserve"> customers </w:t>
      </w:r>
      <w:r w:rsidR="003378EE">
        <w:rPr>
          <w:rFonts w:ascii="Arial" w:hAnsi="Arial" w:cs="Arial"/>
          <w:sz w:val="24"/>
        </w:rPr>
        <w:t>to</w:t>
      </w:r>
      <w:r w:rsidR="003271AA">
        <w:rPr>
          <w:rFonts w:ascii="Arial" w:hAnsi="Arial" w:cs="Arial"/>
          <w:sz w:val="24"/>
        </w:rPr>
        <w:t xml:space="preserve"> </w:t>
      </w:r>
      <w:r w:rsidR="001800A2">
        <w:rPr>
          <w:rFonts w:ascii="Arial" w:hAnsi="Arial" w:cs="Arial"/>
          <w:sz w:val="24"/>
        </w:rPr>
        <w:t xml:space="preserve">make </w:t>
      </w:r>
      <w:r w:rsidR="00DA0880">
        <w:rPr>
          <w:rFonts w:ascii="Arial" w:hAnsi="Arial" w:cs="Arial"/>
          <w:sz w:val="24"/>
        </w:rPr>
        <w:t xml:space="preserve">choices regarding </w:t>
      </w:r>
      <w:r w:rsidR="0011218B">
        <w:rPr>
          <w:rFonts w:ascii="Arial" w:hAnsi="Arial" w:cs="Arial"/>
          <w:sz w:val="24"/>
        </w:rPr>
        <w:t xml:space="preserve">their energy usage </w:t>
      </w:r>
      <w:r w:rsidR="00DA0880">
        <w:rPr>
          <w:rFonts w:ascii="Arial" w:hAnsi="Arial" w:cs="Arial"/>
          <w:sz w:val="24"/>
        </w:rPr>
        <w:t xml:space="preserve">that best fit their </w:t>
      </w:r>
      <w:r w:rsidR="0011218B">
        <w:rPr>
          <w:rFonts w:ascii="Arial" w:hAnsi="Arial" w:cs="Arial"/>
          <w:sz w:val="24"/>
        </w:rPr>
        <w:t xml:space="preserve">individual </w:t>
      </w:r>
      <w:r w:rsidR="00DA0880">
        <w:rPr>
          <w:rFonts w:ascii="Arial" w:hAnsi="Arial" w:cs="Arial"/>
          <w:sz w:val="24"/>
        </w:rPr>
        <w:t>needs.</w:t>
      </w:r>
    </w:p>
    <w:p w14:paraId="1E4A9CD6" w14:textId="73DE8771" w:rsidR="00DD21A9" w:rsidRDefault="00DD21A9" w:rsidP="00132CCD">
      <w:pPr>
        <w:pStyle w:val="NoSpacing"/>
        <w:numPr>
          <w:ilvl w:val="0"/>
          <w:numId w:val="10"/>
        </w:numPr>
        <w:jc w:val="both"/>
        <w:rPr>
          <w:rFonts w:ascii="Arial" w:hAnsi="Arial" w:cs="Arial"/>
          <w:b/>
          <w:sz w:val="24"/>
        </w:rPr>
      </w:pPr>
      <w:r w:rsidRPr="00856A30">
        <w:rPr>
          <w:rFonts w:ascii="Arial" w:hAnsi="Arial" w:cs="Arial"/>
          <w:b/>
          <w:sz w:val="24"/>
        </w:rPr>
        <w:t>The Stipulation does not violate any important regulatory principle or practice.</w:t>
      </w:r>
    </w:p>
    <w:p w14:paraId="3AFEE87F" w14:textId="77777777" w:rsidR="00132CCD" w:rsidRPr="00856A30" w:rsidRDefault="00132CCD" w:rsidP="00132CCD">
      <w:pPr>
        <w:pStyle w:val="NoSpacing"/>
        <w:ind w:left="720"/>
        <w:jc w:val="both"/>
        <w:rPr>
          <w:rFonts w:ascii="Arial" w:hAnsi="Arial" w:cs="Arial"/>
          <w:b/>
          <w:sz w:val="24"/>
        </w:rPr>
      </w:pPr>
    </w:p>
    <w:p w14:paraId="0F52F365" w14:textId="4B8C870F" w:rsidR="00F95434" w:rsidRPr="00E60152" w:rsidRDefault="00C11D9A" w:rsidP="00856A30">
      <w:pPr>
        <w:pStyle w:val="NoSpacing"/>
        <w:spacing w:line="480" w:lineRule="auto"/>
        <w:ind w:firstLine="720"/>
        <w:jc w:val="both"/>
        <w:rPr>
          <w:rFonts w:ascii="Arial" w:hAnsi="Arial" w:cs="Arial"/>
          <w:sz w:val="24"/>
        </w:rPr>
      </w:pPr>
      <w:r>
        <w:rPr>
          <w:rFonts w:ascii="Arial" w:hAnsi="Arial" w:cs="Arial"/>
          <w:sz w:val="24"/>
        </w:rPr>
        <w:t>The</w:t>
      </w:r>
      <w:r w:rsidR="00F75158">
        <w:rPr>
          <w:rFonts w:ascii="Arial" w:hAnsi="Arial" w:cs="Arial"/>
          <w:sz w:val="24"/>
        </w:rPr>
        <w:t xml:space="preserve"> Stipulation </w:t>
      </w:r>
      <w:r w:rsidR="007A5939" w:rsidRPr="007A5939">
        <w:rPr>
          <w:rFonts w:ascii="Arial" w:hAnsi="Arial" w:cs="Arial"/>
          <w:sz w:val="24"/>
        </w:rPr>
        <w:t>do</w:t>
      </w:r>
      <w:r w:rsidR="00F75158">
        <w:rPr>
          <w:rFonts w:ascii="Arial" w:hAnsi="Arial" w:cs="Arial"/>
          <w:sz w:val="24"/>
        </w:rPr>
        <w:t>es</w:t>
      </w:r>
      <w:r w:rsidR="007A5939" w:rsidRPr="007A5939">
        <w:rPr>
          <w:rFonts w:ascii="Arial" w:hAnsi="Arial" w:cs="Arial"/>
          <w:sz w:val="24"/>
        </w:rPr>
        <w:t xml:space="preserve"> not violate any regulatory principle</w:t>
      </w:r>
      <w:r w:rsidR="009E7DD2">
        <w:rPr>
          <w:rFonts w:ascii="Arial" w:hAnsi="Arial" w:cs="Arial"/>
          <w:sz w:val="24"/>
        </w:rPr>
        <w:t xml:space="preserve"> or practice</w:t>
      </w:r>
      <w:r w:rsidR="007A5939" w:rsidRPr="007A5939">
        <w:rPr>
          <w:rFonts w:ascii="Arial" w:hAnsi="Arial" w:cs="Arial"/>
          <w:sz w:val="24"/>
        </w:rPr>
        <w:t xml:space="preserve">; rather, </w:t>
      </w:r>
      <w:r w:rsidR="005D61DB">
        <w:rPr>
          <w:rFonts w:ascii="Arial" w:hAnsi="Arial" w:cs="Arial"/>
          <w:sz w:val="24"/>
        </w:rPr>
        <w:t>it</w:t>
      </w:r>
      <w:r w:rsidR="007A5939" w:rsidRPr="007A5939">
        <w:rPr>
          <w:rFonts w:ascii="Arial" w:hAnsi="Arial" w:cs="Arial"/>
          <w:sz w:val="24"/>
        </w:rPr>
        <w:t xml:space="preserve"> </w:t>
      </w:r>
      <w:r w:rsidR="007A5939" w:rsidRPr="00F75158">
        <w:rPr>
          <w:rFonts w:ascii="Arial" w:hAnsi="Arial" w:cs="Arial"/>
          <w:sz w:val="24"/>
        </w:rPr>
        <w:t>promote</w:t>
      </w:r>
      <w:r w:rsidR="005D61DB">
        <w:rPr>
          <w:rFonts w:ascii="Arial" w:hAnsi="Arial" w:cs="Arial"/>
          <w:sz w:val="24"/>
        </w:rPr>
        <w:t>s</w:t>
      </w:r>
      <w:r w:rsidR="007A5939" w:rsidRPr="007A5939">
        <w:rPr>
          <w:rFonts w:ascii="Arial" w:hAnsi="Arial" w:cs="Arial"/>
          <w:i/>
          <w:sz w:val="24"/>
        </w:rPr>
        <w:t xml:space="preserve"> </w:t>
      </w:r>
      <w:r w:rsidR="007A5939" w:rsidRPr="007A5939">
        <w:rPr>
          <w:rFonts w:ascii="Arial" w:hAnsi="Arial" w:cs="Arial"/>
          <w:sz w:val="24"/>
        </w:rPr>
        <w:t>the state policy contained in R.C. 4928.02</w:t>
      </w:r>
      <w:r w:rsidR="004826B0">
        <w:rPr>
          <w:rFonts w:ascii="Arial" w:hAnsi="Arial" w:cs="Arial"/>
          <w:sz w:val="24"/>
        </w:rPr>
        <w:t>.</w:t>
      </w:r>
      <w:r w:rsidR="005103D0">
        <w:rPr>
          <w:rFonts w:ascii="Arial" w:hAnsi="Arial" w:cs="Arial"/>
          <w:sz w:val="24"/>
        </w:rPr>
        <w:t xml:space="preserve"> </w:t>
      </w:r>
      <w:r w:rsidR="003B2D82">
        <w:rPr>
          <w:rFonts w:ascii="Arial" w:hAnsi="Arial" w:cs="Arial"/>
          <w:sz w:val="24"/>
        </w:rPr>
        <w:t>In fact,</w:t>
      </w:r>
      <w:r w:rsidR="0066711A">
        <w:rPr>
          <w:rFonts w:ascii="Arial" w:hAnsi="Arial" w:cs="Arial"/>
          <w:sz w:val="24"/>
        </w:rPr>
        <w:t xml:space="preserve"> </w:t>
      </w:r>
      <w:r w:rsidR="00F95434" w:rsidRPr="00F95434">
        <w:rPr>
          <w:rFonts w:ascii="Arial" w:hAnsi="Arial" w:cs="Arial"/>
          <w:sz w:val="24"/>
        </w:rPr>
        <w:t>the Commission recently concluded</w:t>
      </w:r>
      <w:r w:rsidR="00BF412E">
        <w:rPr>
          <w:rFonts w:ascii="Arial" w:hAnsi="Arial" w:cs="Arial"/>
          <w:sz w:val="24"/>
        </w:rPr>
        <w:t xml:space="preserve"> in FirstEnergy’s ESP 4</w:t>
      </w:r>
      <w:r w:rsidR="0066711A">
        <w:rPr>
          <w:rFonts w:ascii="Arial" w:hAnsi="Arial" w:cs="Arial"/>
          <w:sz w:val="24"/>
        </w:rPr>
        <w:t xml:space="preserve"> that</w:t>
      </w:r>
      <w:r w:rsidR="00F95434" w:rsidRPr="00F95434">
        <w:rPr>
          <w:rFonts w:ascii="Arial" w:hAnsi="Arial" w:cs="Arial"/>
          <w:sz w:val="24"/>
        </w:rPr>
        <w:t xml:space="preserve"> “</w:t>
      </w:r>
      <w:r w:rsidR="00BF412E">
        <w:rPr>
          <w:rFonts w:ascii="Arial" w:hAnsi="Arial" w:cs="Arial"/>
          <w:sz w:val="24"/>
        </w:rPr>
        <w:t>[m]</w:t>
      </w:r>
      <w:proofErr w:type="spellStart"/>
      <w:r w:rsidR="00BF412E" w:rsidRPr="00BF412E">
        <w:rPr>
          <w:rFonts w:ascii="Arial" w:hAnsi="Arial" w:cs="Arial"/>
          <w:sz w:val="24"/>
        </w:rPr>
        <w:t>oving</w:t>
      </w:r>
      <w:proofErr w:type="spellEnd"/>
      <w:r w:rsidR="00BF412E" w:rsidRPr="00BF412E">
        <w:rPr>
          <w:rFonts w:ascii="Arial" w:hAnsi="Arial" w:cs="Arial"/>
          <w:sz w:val="24"/>
        </w:rPr>
        <w:t xml:space="preserve"> forward with consideration of a grid modernization plan is in the public interest and is consistent with state policy to </w:t>
      </w:r>
      <w:r w:rsidR="004E79A1">
        <w:rPr>
          <w:rFonts w:ascii="Arial" w:hAnsi="Arial" w:cs="Arial"/>
          <w:sz w:val="24"/>
        </w:rPr>
        <w:t>‘</w:t>
      </w:r>
      <w:r w:rsidR="00BF412E" w:rsidRPr="00BF412E">
        <w:rPr>
          <w:rFonts w:ascii="Arial" w:hAnsi="Arial" w:cs="Arial"/>
          <w:sz w:val="24"/>
        </w:rPr>
        <w:t>[e]</w:t>
      </w:r>
      <w:proofErr w:type="spellStart"/>
      <w:r w:rsidR="00BF412E" w:rsidRPr="00BF412E">
        <w:rPr>
          <w:rFonts w:ascii="Arial" w:hAnsi="Arial" w:cs="Arial"/>
          <w:sz w:val="24"/>
        </w:rPr>
        <w:t>ncourage</w:t>
      </w:r>
      <w:proofErr w:type="spellEnd"/>
      <w:r w:rsidR="00BF412E" w:rsidRPr="00BF412E">
        <w:rPr>
          <w:rFonts w:ascii="Arial" w:hAnsi="Arial" w:cs="Arial"/>
          <w:sz w:val="24"/>
        </w:rPr>
        <w:t xml:space="preserve"> innovation and market access for cost-effective supply- and demand-side retail electric service including</w:t>
      </w:r>
      <w:r w:rsidR="004E5E41">
        <w:rPr>
          <w:rFonts w:ascii="Arial" w:hAnsi="Arial" w:cs="Arial"/>
          <w:sz w:val="24"/>
        </w:rPr>
        <w:t xml:space="preserve"> . . . </w:t>
      </w:r>
      <w:r w:rsidR="00BF412E" w:rsidRPr="006D6D46">
        <w:rPr>
          <w:rFonts w:ascii="Arial" w:hAnsi="Arial" w:cs="Arial"/>
          <w:i/>
          <w:sz w:val="24"/>
        </w:rPr>
        <w:t>smart grid programs, and implementation of advanced metering infrastructure.</w:t>
      </w:r>
      <w:r w:rsidR="004E79A1">
        <w:rPr>
          <w:rFonts w:ascii="Arial" w:hAnsi="Arial" w:cs="Arial"/>
          <w:i/>
          <w:sz w:val="24"/>
        </w:rPr>
        <w:t>’</w:t>
      </w:r>
      <w:r w:rsidR="00BF412E" w:rsidRPr="00BF412E">
        <w:rPr>
          <w:rFonts w:ascii="Arial" w:hAnsi="Arial" w:cs="Arial"/>
          <w:sz w:val="24"/>
        </w:rPr>
        <w:t>"</w:t>
      </w:r>
      <w:r w:rsidR="0079477A">
        <w:rPr>
          <w:rStyle w:val="FootnoteReference"/>
          <w:rFonts w:ascii="Arial" w:hAnsi="Arial" w:cs="Arial"/>
          <w:sz w:val="24"/>
        </w:rPr>
        <w:footnoteReference w:id="17"/>
      </w:r>
      <w:r w:rsidR="00BF412E" w:rsidRPr="00BF412E">
        <w:rPr>
          <w:rFonts w:ascii="Arial" w:hAnsi="Arial" w:cs="Arial"/>
          <w:sz w:val="24"/>
        </w:rPr>
        <w:t xml:space="preserve"> </w:t>
      </w:r>
      <w:r w:rsidR="0066711A">
        <w:rPr>
          <w:rFonts w:ascii="Arial" w:hAnsi="Arial" w:cs="Arial"/>
          <w:sz w:val="24"/>
        </w:rPr>
        <w:t>Additionally</w:t>
      </w:r>
      <w:r w:rsidR="004826B0">
        <w:rPr>
          <w:rFonts w:ascii="Arial" w:hAnsi="Arial" w:cs="Arial"/>
          <w:sz w:val="24"/>
        </w:rPr>
        <w:t xml:space="preserve">, the Stipulation </w:t>
      </w:r>
      <w:r w:rsidR="004C7EA4">
        <w:rPr>
          <w:rFonts w:ascii="Arial" w:hAnsi="Arial" w:cs="Arial"/>
          <w:sz w:val="24"/>
        </w:rPr>
        <w:t xml:space="preserve">advances </w:t>
      </w:r>
      <w:r w:rsidR="004826B0">
        <w:rPr>
          <w:rFonts w:ascii="Arial" w:hAnsi="Arial" w:cs="Arial"/>
          <w:sz w:val="24"/>
        </w:rPr>
        <w:t>the principles and objectives outlined in the Commission’s PowerForward Roadmap</w:t>
      </w:r>
      <w:r w:rsidR="004826B0" w:rsidRPr="007A5939">
        <w:rPr>
          <w:rFonts w:ascii="Arial" w:hAnsi="Arial" w:cs="Arial"/>
          <w:sz w:val="24"/>
        </w:rPr>
        <w:t>.</w:t>
      </w:r>
      <w:r w:rsidR="004826B0">
        <w:rPr>
          <w:rStyle w:val="FootnoteReference"/>
          <w:rFonts w:ascii="Arial" w:hAnsi="Arial" w:cs="Arial"/>
          <w:sz w:val="24"/>
        </w:rPr>
        <w:footnoteReference w:id="18"/>
      </w:r>
      <w:r w:rsidR="004826B0" w:rsidRPr="007A5939">
        <w:rPr>
          <w:rFonts w:ascii="Arial" w:hAnsi="Arial" w:cs="Arial"/>
          <w:sz w:val="24"/>
        </w:rPr>
        <w:t xml:space="preserve">  </w:t>
      </w:r>
      <w:r w:rsidR="007F566E">
        <w:rPr>
          <w:rFonts w:ascii="Arial" w:hAnsi="Arial" w:cs="Arial"/>
          <w:sz w:val="24"/>
        </w:rPr>
        <w:t>For example</w:t>
      </w:r>
      <w:r w:rsidR="004C2143">
        <w:rPr>
          <w:rFonts w:ascii="Arial" w:hAnsi="Arial" w:cs="Arial"/>
          <w:sz w:val="24"/>
        </w:rPr>
        <w:t xml:space="preserve">, </w:t>
      </w:r>
      <w:r w:rsidR="00D52D70">
        <w:rPr>
          <w:rFonts w:ascii="Arial" w:hAnsi="Arial" w:cs="Arial"/>
          <w:sz w:val="24"/>
        </w:rPr>
        <w:t>it</w:t>
      </w:r>
      <w:r w:rsidR="00885FBB">
        <w:rPr>
          <w:rFonts w:ascii="Arial" w:hAnsi="Arial" w:cs="Arial"/>
          <w:sz w:val="24"/>
        </w:rPr>
        <w:t xml:space="preserve"> </w:t>
      </w:r>
      <w:r w:rsidR="004A68B6">
        <w:rPr>
          <w:rFonts w:ascii="Arial" w:hAnsi="Arial" w:cs="Arial"/>
          <w:sz w:val="24"/>
        </w:rPr>
        <w:t xml:space="preserve">will </w:t>
      </w:r>
      <w:r w:rsidR="00F83137">
        <w:rPr>
          <w:rFonts w:ascii="Arial" w:hAnsi="Arial" w:cs="Arial"/>
          <w:sz w:val="24"/>
        </w:rPr>
        <w:t xml:space="preserve">create an environment that fosters innovation </w:t>
      </w:r>
      <w:r w:rsidR="00441FFD">
        <w:rPr>
          <w:rFonts w:ascii="Arial" w:hAnsi="Arial" w:cs="Arial"/>
          <w:sz w:val="24"/>
        </w:rPr>
        <w:t xml:space="preserve">and a robust marketplace </w:t>
      </w:r>
      <w:r w:rsidR="00F83137">
        <w:rPr>
          <w:rFonts w:ascii="Arial" w:hAnsi="Arial" w:cs="Arial"/>
          <w:sz w:val="24"/>
        </w:rPr>
        <w:t xml:space="preserve">by </w:t>
      </w:r>
      <w:r w:rsidR="00013D76">
        <w:rPr>
          <w:rFonts w:ascii="Arial" w:hAnsi="Arial" w:cs="Arial"/>
          <w:sz w:val="24"/>
        </w:rPr>
        <w:t>providing</w:t>
      </w:r>
      <w:r w:rsidR="00F83137">
        <w:rPr>
          <w:rFonts w:ascii="Arial" w:hAnsi="Arial" w:cs="Arial"/>
          <w:sz w:val="24"/>
        </w:rPr>
        <w:t xml:space="preserve"> CRES providers</w:t>
      </w:r>
      <w:r w:rsidR="007F566E">
        <w:rPr>
          <w:rFonts w:ascii="Arial" w:hAnsi="Arial" w:cs="Arial"/>
          <w:sz w:val="24"/>
        </w:rPr>
        <w:t xml:space="preserve"> with</w:t>
      </w:r>
      <w:r w:rsidR="00885FBB">
        <w:rPr>
          <w:rFonts w:ascii="Arial" w:hAnsi="Arial" w:cs="Arial"/>
          <w:sz w:val="24"/>
        </w:rPr>
        <w:t xml:space="preserve"> </w:t>
      </w:r>
      <w:r w:rsidR="004804D8">
        <w:rPr>
          <w:rFonts w:ascii="Arial" w:hAnsi="Arial" w:cs="Arial"/>
          <w:sz w:val="24"/>
        </w:rPr>
        <w:t xml:space="preserve">the data necessary to enhance </w:t>
      </w:r>
      <w:r w:rsidR="00D52D70">
        <w:rPr>
          <w:rFonts w:ascii="Arial" w:hAnsi="Arial" w:cs="Arial"/>
          <w:sz w:val="24"/>
        </w:rPr>
        <w:t xml:space="preserve">their </w:t>
      </w:r>
      <w:r w:rsidR="004804D8">
        <w:rPr>
          <w:rFonts w:ascii="Arial" w:hAnsi="Arial" w:cs="Arial"/>
          <w:sz w:val="24"/>
        </w:rPr>
        <w:t>retail offerings.</w:t>
      </w:r>
      <w:r w:rsidR="00D52D70">
        <w:rPr>
          <w:rStyle w:val="FootnoteReference"/>
          <w:rFonts w:ascii="Arial" w:hAnsi="Arial" w:cs="Arial"/>
          <w:sz w:val="24"/>
        </w:rPr>
        <w:footnoteReference w:id="19"/>
      </w:r>
      <w:r w:rsidR="004804D8">
        <w:rPr>
          <w:rFonts w:ascii="Arial" w:hAnsi="Arial" w:cs="Arial"/>
          <w:sz w:val="24"/>
        </w:rPr>
        <w:t xml:space="preserve"> </w:t>
      </w:r>
      <w:r w:rsidR="00F95434" w:rsidRPr="00F95434">
        <w:rPr>
          <w:rFonts w:ascii="Arial" w:hAnsi="Arial" w:cs="Arial"/>
          <w:sz w:val="24"/>
        </w:rPr>
        <w:t>Accordingly, the Stipulation satisfies the third prong; thus, IGS urges the Commission to adopt the Stipulation.</w:t>
      </w:r>
    </w:p>
    <w:p w14:paraId="4C9A65D7" w14:textId="1A0F5499" w:rsidR="00473358" w:rsidRPr="00473358" w:rsidRDefault="00473358" w:rsidP="00473358">
      <w:pPr>
        <w:pStyle w:val="ListParagraph"/>
        <w:numPr>
          <w:ilvl w:val="0"/>
          <w:numId w:val="8"/>
        </w:numPr>
        <w:spacing w:after="0" w:line="480" w:lineRule="auto"/>
        <w:rPr>
          <w:rFonts w:ascii="Arial" w:eastAsia="Calibri" w:hAnsi="Arial" w:cs="Arial"/>
          <w:b/>
          <w:sz w:val="24"/>
          <w:szCs w:val="24"/>
        </w:rPr>
      </w:pPr>
      <w:r w:rsidRPr="00473358">
        <w:rPr>
          <w:rFonts w:ascii="Arial" w:eastAsia="Calibri" w:hAnsi="Arial" w:cs="Arial"/>
          <w:b/>
          <w:sz w:val="24"/>
          <w:szCs w:val="24"/>
        </w:rPr>
        <w:t>CONCLUSION</w:t>
      </w:r>
    </w:p>
    <w:p w14:paraId="571DC5E7" w14:textId="51F0238E" w:rsidR="00771C55" w:rsidRDefault="00CE3EDC" w:rsidP="008D2892">
      <w:pPr>
        <w:pStyle w:val="NoSpacing"/>
        <w:spacing w:line="480" w:lineRule="auto"/>
        <w:ind w:firstLine="720"/>
        <w:jc w:val="both"/>
        <w:rPr>
          <w:rFonts w:ascii="Arial" w:hAnsi="Arial" w:cs="Arial"/>
        </w:rPr>
      </w:pPr>
      <w:r w:rsidRPr="00171323">
        <w:rPr>
          <w:rFonts w:ascii="Arial" w:hAnsi="Arial" w:cs="Arial"/>
          <w:sz w:val="24"/>
        </w:rPr>
        <w:t xml:space="preserve">For the foregoing reasons, </w:t>
      </w:r>
      <w:r w:rsidR="00364CB9" w:rsidRPr="00171323">
        <w:rPr>
          <w:rFonts w:ascii="Arial" w:hAnsi="Arial" w:cs="Arial"/>
          <w:sz w:val="24"/>
        </w:rPr>
        <w:t xml:space="preserve">IGS recommends that the Commission find that the portions of the Stipulation related to </w:t>
      </w:r>
      <w:r w:rsidR="00F650F0" w:rsidRPr="00171323">
        <w:rPr>
          <w:rFonts w:ascii="Arial" w:hAnsi="Arial" w:cs="Arial"/>
          <w:sz w:val="24"/>
        </w:rPr>
        <w:t>wholesale market settlements</w:t>
      </w:r>
      <w:r w:rsidR="00B25C02" w:rsidRPr="00171323">
        <w:rPr>
          <w:rFonts w:ascii="Arial" w:hAnsi="Arial" w:cs="Arial"/>
          <w:sz w:val="24"/>
        </w:rPr>
        <w:t xml:space="preserve">, </w:t>
      </w:r>
      <w:r w:rsidR="00B04950" w:rsidRPr="00171323">
        <w:rPr>
          <w:rFonts w:ascii="Arial" w:hAnsi="Arial" w:cs="Arial"/>
          <w:sz w:val="24"/>
        </w:rPr>
        <w:t>data access enhancements, and time-of-use rates</w:t>
      </w:r>
      <w:r w:rsidR="00364CB9" w:rsidRPr="00171323">
        <w:rPr>
          <w:rFonts w:ascii="Arial" w:hAnsi="Arial" w:cs="Arial"/>
          <w:sz w:val="24"/>
        </w:rPr>
        <w:t xml:space="preserve"> are the product of serious bargaining, are in the public interest, and do not otherwise violate any regulatory policy or principle.  These programs will contribute to the development of the competitive market</w:t>
      </w:r>
      <w:r w:rsidR="00F650F0" w:rsidRPr="00171323">
        <w:rPr>
          <w:rFonts w:ascii="Arial" w:hAnsi="Arial" w:cs="Arial"/>
          <w:sz w:val="24"/>
        </w:rPr>
        <w:t xml:space="preserve"> and</w:t>
      </w:r>
      <w:r w:rsidR="00364CB9" w:rsidRPr="00171323">
        <w:rPr>
          <w:rFonts w:ascii="Arial" w:hAnsi="Arial" w:cs="Arial"/>
          <w:sz w:val="24"/>
        </w:rPr>
        <w:t xml:space="preserve"> increase the availability of innovative products and services</w:t>
      </w:r>
      <w:r w:rsidR="00F650F0" w:rsidRPr="00171323">
        <w:rPr>
          <w:rFonts w:ascii="Arial" w:hAnsi="Arial" w:cs="Arial"/>
          <w:sz w:val="24"/>
        </w:rPr>
        <w:t xml:space="preserve">. </w:t>
      </w:r>
      <w:r w:rsidR="00364CB9" w:rsidRPr="00171323">
        <w:rPr>
          <w:rFonts w:ascii="Arial" w:hAnsi="Arial" w:cs="Arial"/>
          <w:sz w:val="24"/>
        </w:rPr>
        <w:t>Therefore, IGS recommend</w:t>
      </w:r>
      <w:r w:rsidR="00F650F0" w:rsidRPr="00171323">
        <w:rPr>
          <w:rFonts w:ascii="Arial" w:hAnsi="Arial" w:cs="Arial"/>
          <w:sz w:val="24"/>
        </w:rPr>
        <w:t>s</w:t>
      </w:r>
      <w:r w:rsidR="00364CB9" w:rsidRPr="00171323">
        <w:rPr>
          <w:rFonts w:ascii="Arial" w:hAnsi="Arial" w:cs="Arial"/>
          <w:sz w:val="24"/>
        </w:rPr>
        <w:t xml:space="preserve"> that the Commission approve these components of the Stipulation</w:t>
      </w:r>
      <w:r w:rsidR="00364CB9" w:rsidRPr="00364CB9">
        <w:rPr>
          <w:rFonts w:ascii="Arial" w:hAnsi="Arial" w:cs="Arial"/>
        </w:rPr>
        <w:t>.</w:t>
      </w:r>
    </w:p>
    <w:p w14:paraId="7176D2F7" w14:textId="7BFFC8CD"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F9" w14:textId="77777777" w:rsidR="00545F29" w:rsidRDefault="00545F29" w:rsidP="00D13280">
      <w:pPr>
        <w:spacing w:after="0" w:line="240" w:lineRule="auto"/>
        <w:rPr>
          <w:rFonts w:ascii="Arial" w:eastAsia="Calibri" w:hAnsi="Arial" w:cs="Arial"/>
          <w:sz w:val="24"/>
          <w:szCs w:val="24"/>
        </w:rPr>
      </w:pPr>
    </w:p>
    <w:p w14:paraId="7176D2FA" w14:textId="77777777" w:rsidR="00545F29" w:rsidRDefault="00545F29">
      <w:pPr>
        <w:spacing w:after="0" w:line="240" w:lineRule="auto"/>
        <w:ind w:left="5040"/>
        <w:rPr>
          <w:rFonts w:ascii="Arial" w:eastAsia="Calibri" w:hAnsi="Arial" w:cs="Arial"/>
          <w:sz w:val="24"/>
          <w:szCs w:val="24"/>
          <w:u w:val="single"/>
        </w:rPr>
      </w:pPr>
    </w:p>
    <w:p w14:paraId="79CA8D10" w14:textId="16019E45" w:rsidR="009B3BB3" w:rsidRPr="00D65A08" w:rsidRDefault="009B3BB3" w:rsidP="009B3BB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/s</w:t>
      </w:r>
      <w:proofErr w:type="gramStart"/>
      <w:r w:rsidRPr="00D51198">
        <w:rPr>
          <w:rFonts w:ascii="Arial" w:eastAsia="Arial" w:hAnsi="Arial" w:cs="Arial"/>
          <w:i/>
          <w:sz w:val="24"/>
          <w:szCs w:val="24"/>
          <w:u w:val="single"/>
        </w:rPr>
        <w:t xml:space="preserve">/ </w:t>
      </w:r>
      <w:r w:rsidR="007F75BF">
        <w:rPr>
          <w:rFonts w:ascii="Arial" w:eastAsia="Arial" w:hAnsi="Arial" w:cs="Arial"/>
          <w:i/>
          <w:sz w:val="24"/>
          <w:szCs w:val="24"/>
          <w:u w:val="single"/>
        </w:rPr>
        <w:t xml:space="preserve"> </w:t>
      </w:r>
      <w:r w:rsidR="007F75BF" w:rsidRPr="00BB5052">
        <w:rPr>
          <w:rFonts w:ascii="Arial" w:eastAsia="Arial" w:hAnsi="Arial" w:cs="Arial"/>
          <w:i/>
          <w:sz w:val="24"/>
          <w:szCs w:val="24"/>
          <w:u w:val="single"/>
        </w:rPr>
        <w:t>Bethany</w:t>
      </w:r>
      <w:proofErr w:type="gramEnd"/>
      <w:r w:rsidR="007F75BF">
        <w:rPr>
          <w:rFonts w:ascii="Arial" w:eastAsia="Arial" w:hAnsi="Arial" w:cs="Arial"/>
          <w:i/>
          <w:sz w:val="24"/>
          <w:szCs w:val="24"/>
          <w:u w:val="single"/>
        </w:rPr>
        <w:t xml:space="preserve"> Allen</w:t>
      </w:r>
      <w:r>
        <w:rPr>
          <w:rFonts w:ascii="Arial" w:eastAsia="Arial" w:hAnsi="Arial" w:cs="Arial"/>
          <w:i/>
          <w:sz w:val="24"/>
          <w:szCs w:val="24"/>
          <w:u w:val="single"/>
        </w:rPr>
        <w:t>_________</w:t>
      </w:r>
    </w:p>
    <w:p w14:paraId="6D05C9B0" w14:textId="3C181E4A" w:rsidR="007F75BF" w:rsidRDefault="007F75BF" w:rsidP="007F75BF">
      <w:pPr>
        <w:spacing w:after="0" w:line="240" w:lineRule="auto"/>
        <w:ind w:left="5040"/>
        <w:rPr>
          <w:rStyle w:val="Hyperlink"/>
          <w:rFonts w:ascii="Arial" w:hAnsi="Arial" w:cs="Arial"/>
          <w:color w:val="auto"/>
          <w:sz w:val="24"/>
          <w:szCs w:val="24"/>
          <w:u w:val="none"/>
        </w:rPr>
      </w:pPr>
      <w:r w:rsidRPr="00A24ACC">
        <w:rPr>
          <w:rStyle w:val="Hyperlink"/>
          <w:rFonts w:ascii="Arial" w:hAnsi="Arial" w:cs="Arial"/>
          <w:color w:val="auto"/>
          <w:sz w:val="24"/>
          <w:szCs w:val="24"/>
          <w:u w:val="none"/>
        </w:rPr>
        <w:t>Bethany Allen</w:t>
      </w:r>
      <w:r>
        <w:rPr>
          <w:rStyle w:val="Hyperlink"/>
          <w:rFonts w:ascii="Arial" w:hAnsi="Arial" w:cs="Arial"/>
          <w:color w:val="auto"/>
          <w:sz w:val="24"/>
          <w:szCs w:val="24"/>
          <w:u w:val="none"/>
        </w:rPr>
        <w:t xml:space="preserve"> (0093732)</w:t>
      </w:r>
    </w:p>
    <w:p w14:paraId="12174F90" w14:textId="77777777" w:rsidR="007F75BF" w:rsidRPr="00A24ACC" w:rsidRDefault="007F75BF" w:rsidP="007F75BF">
      <w:pPr>
        <w:spacing w:after="0" w:line="240" w:lineRule="auto"/>
        <w:ind w:left="5040"/>
        <w:rPr>
          <w:rStyle w:val="Hyperlink"/>
          <w:rFonts w:ascii="Arial" w:hAnsi="Arial" w:cs="Arial"/>
          <w:color w:val="auto"/>
          <w:sz w:val="24"/>
          <w:szCs w:val="24"/>
          <w:u w:val="none"/>
        </w:rPr>
      </w:pPr>
      <w:r>
        <w:rPr>
          <w:rStyle w:val="Hyperlink"/>
          <w:rFonts w:ascii="Arial" w:hAnsi="Arial" w:cs="Arial"/>
          <w:color w:val="auto"/>
          <w:sz w:val="24"/>
          <w:szCs w:val="24"/>
          <w:u w:val="none"/>
        </w:rPr>
        <w:t>Counsel of Record</w:t>
      </w:r>
    </w:p>
    <w:p w14:paraId="23540D13" w14:textId="77777777" w:rsidR="007F75BF" w:rsidRDefault="00934942" w:rsidP="007F75BF">
      <w:pPr>
        <w:spacing w:after="0" w:line="240" w:lineRule="auto"/>
        <w:ind w:left="5040"/>
        <w:rPr>
          <w:rStyle w:val="Hyperlink"/>
          <w:rFonts w:ascii="Arial" w:hAnsi="Arial" w:cs="Arial"/>
          <w:sz w:val="24"/>
          <w:szCs w:val="24"/>
          <w:u w:val="none"/>
        </w:rPr>
      </w:pPr>
      <w:hyperlink r:id="rId11" w:history="1">
        <w:r w:rsidR="007F75BF" w:rsidRPr="001B6DC5">
          <w:rPr>
            <w:rStyle w:val="Hyperlink"/>
            <w:rFonts w:ascii="Arial" w:hAnsi="Arial" w:cs="Arial"/>
            <w:sz w:val="24"/>
            <w:szCs w:val="24"/>
          </w:rPr>
          <w:t>bethany.allen@igs.com</w:t>
        </w:r>
      </w:hyperlink>
    </w:p>
    <w:p w14:paraId="6A86497F" w14:textId="77777777" w:rsidR="007F75BF" w:rsidRDefault="007F75BF" w:rsidP="007F75BF">
      <w:pPr>
        <w:spacing w:after="0" w:line="240" w:lineRule="auto"/>
        <w:ind w:left="4320" w:firstLine="720"/>
        <w:rPr>
          <w:rFonts w:ascii="Arial" w:hAnsi="Arial" w:cs="Arial"/>
          <w:sz w:val="24"/>
          <w:szCs w:val="24"/>
        </w:rPr>
      </w:pPr>
      <w:r w:rsidRPr="00363606">
        <w:rPr>
          <w:rFonts w:ascii="Arial" w:hAnsi="Arial" w:cs="Arial"/>
          <w:sz w:val="24"/>
          <w:szCs w:val="24"/>
        </w:rPr>
        <w:t>Joseph Oliker (0086088)</w:t>
      </w:r>
    </w:p>
    <w:p w14:paraId="3CBE84CC" w14:textId="77777777" w:rsidR="007F75BF" w:rsidRDefault="00934942" w:rsidP="007F75BF">
      <w:pPr>
        <w:spacing w:after="0" w:line="240" w:lineRule="auto"/>
        <w:ind w:left="5040"/>
        <w:rPr>
          <w:rFonts w:ascii="Arial" w:hAnsi="Arial" w:cs="Arial"/>
          <w:sz w:val="24"/>
          <w:szCs w:val="24"/>
        </w:rPr>
      </w:pPr>
      <w:hyperlink r:id="rId12" w:history="1">
        <w:r w:rsidR="007F75BF" w:rsidRPr="001B6DC5">
          <w:rPr>
            <w:rStyle w:val="Hyperlink"/>
            <w:rFonts w:ascii="Arial" w:hAnsi="Arial" w:cs="Arial"/>
            <w:sz w:val="24"/>
            <w:szCs w:val="24"/>
          </w:rPr>
          <w:t>joe.oliker@igs.com</w:t>
        </w:r>
      </w:hyperlink>
    </w:p>
    <w:p w14:paraId="73F96305" w14:textId="77777777" w:rsidR="007F75BF" w:rsidRPr="00363606" w:rsidRDefault="007F75BF" w:rsidP="007F75BF">
      <w:pPr>
        <w:spacing w:after="0" w:line="240" w:lineRule="auto"/>
        <w:ind w:left="4320" w:firstLine="720"/>
        <w:rPr>
          <w:rFonts w:ascii="Arial" w:hAnsi="Arial" w:cs="Arial"/>
          <w:sz w:val="24"/>
          <w:szCs w:val="24"/>
        </w:rPr>
      </w:pPr>
      <w:r>
        <w:rPr>
          <w:rFonts w:ascii="Arial" w:hAnsi="Arial" w:cs="Arial"/>
          <w:sz w:val="24"/>
          <w:szCs w:val="24"/>
        </w:rPr>
        <w:t>Michael Nugent (0090408)</w:t>
      </w:r>
    </w:p>
    <w:p w14:paraId="415899A6" w14:textId="77777777" w:rsidR="007F75BF" w:rsidRDefault="00934942" w:rsidP="007F75BF">
      <w:pPr>
        <w:spacing w:after="0" w:line="240" w:lineRule="auto"/>
        <w:ind w:left="5040"/>
        <w:rPr>
          <w:rStyle w:val="Hyperlink"/>
          <w:rFonts w:ascii="Arial" w:hAnsi="Arial" w:cs="Arial"/>
          <w:sz w:val="24"/>
          <w:szCs w:val="24"/>
        </w:rPr>
      </w:pPr>
      <w:hyperlink r:id="rId13" w:history="1">
        <w:r w:rsidR="007F75BF" w:rsidRPr="001B6DC5">
          <w:rPr>
            <w:rStyle w:val="Hyperlink"/>
            <w:rFonts w:ascii="Arial" w:hAnsi="Arial" w:cs="Arial"/>
            <w:sz w:val="24"/>
            <w:szCs w:val="24"/>
          </w:rPr>
          <w:t>michael.nugent@igs.com</w:t>
        </w:r>
      </w:hyperlink>
    </w:p>
    <w:p w14:paraId="7F0B3F41" w14:textId="77777777" w:rsidR="007F75BF" w:rsidRPr="00363606" w:rsidRDefault="007F75BF" w:rsidP="007F75BF">
      <w:pPr>
        <w:spacing w:after="0" w:line="240" w:lineRule="auto"/>
        <w:ind w:left="4320" w:firstLine="720"/>
        <w:rPr>
          <w:rFonts w:ascii="Arial" w:hAnsi="Arial" w:cs="Arial"/>
          <w:sz w:val="24"/>
          <w:szCs w:val="24"/>
        </w:rPr>
      </w:pPr>
      <w:r w:rsidRPr="00363606">
        <w:rPr>
          <w:rFonts w:ascii="Arial" w:hAnsi="Arial" w:cs="Arial"/>
          <w:sz w:val="24"/>
          <w:szCs w:val="24"/>
        </w:rPr>
        <w:t>IGS Energy</w:t>
      </w:r>
    </w:p>
    <w:p w14:paraId="6D86AB87" w14:textId="77777777" w:rsidR="007F75BF" w:rsidRPr="00363606" w:rsidRDefault="007F75BF" w:rsidP="007F75BF">
      <w:pPr>
        <w:spacing w:after="0" w:line="240" w:lineRule="auto"/>
        <w:ind w:left="5040"/>
        <w:rPr>
          <w:rFonts w:ascii="Arial" w:hAnsi="Arial" w:cs="Arial"/>
          <w:sz w:val="24"/>
          <w:szCs w:val="24"/>
        </w:rPr>
      </w:pPr>
      <w:r w:rsidRPr="00363606">
        <w:rPr>
          <w:rFonts w:ascii="Arial" w:hAnsi="Arial" w:cs="Arial"/>
          <w:sz w:val="24"/>
          <w:szCs w:val="24"/>
        </w:rPr>
        <w:t>6100 Emerald Parkway</w:t>
      </w:r>
    </w:p>
    <w:p w14:paraId="626F5141" w14:textId="77777777" w:rsidR="007F75BF" w:rsidRPr="00363606" w:rsidRDefault="007F75BF" w:rsidP="007F75BF">
      <w:pPr>
        <w:spacing w:after="0" w:line="240" w:lineRule="auto"/>
        <w:ind w:left="5040"/>
        <w:rPr>
          <w:rFonts w:ascii="Arial" w:hAnsi="Arial" w:cs="Arial"/>
          <w:sz w:val="24"/>
          <w:szCs w:val="24"/>
        </w:rPr>
      </w:pPr>
      <w:r w:rsidRPr="00363606">
        <w:rPr>
          <w:rFonts w:ascii="Arial" w:hAnsi="Arial" w:cs="Arial"/>
          <w:sz w:val="24"/>
          <w:szCs w:val="24"/>
        </w:rPr>
        <w:t>Dublin, Ohio 43016</w:t>
      </w:r>
    </w:p>
    <w:p w14:paraId="638D0427" w14:textId="77777777" w:rsidR="007F75BF" w:rsidRPr="00363606" w:rsidRDefault="007F75BF" w:rsidP="007F75BF">
      <w:pPr>
        <w:spacing w:after="0" w:line="240" w:lineRule="auto"/>
        <w:ind w:left="5040"/>
        <w:rPr>
          <w:rFonts w:ascii="Arial" w:hAnsi="Arial" w:cs="Arial"/>
          <w:sz w:val="24"/>
          <w:szCs w:val="24"/>
        </w:rPr>
      </w:pPr>
      <w:r w:rsidRPr="00363606">
        <w:rPr>
          <w:rFonts w:ascii="Arial" w:hAnsi="Arial" w:cs="Arial"/>
          <w:sz w:val="24"/>
          <w:szCs w:val="24"/>
        </w:rPr>
        <w:t>Telephone:</w:t>
      </w:r>
      <w:r w:rsidRPr="00363606">
        <w:rPr>
          <w:rFonts w:ascii="Arial" w:hAnsi="Arial" w:cs="Arial"/>
          <w:sz w:val="24"/>
          <w:szCs w:val="24"/>
        </w:rPr>
        <w:tab/>
        <w:t>(614) 659-5000</w:t>
      </w:r>
    </w:p>
    <w:p w14:paraId="33E52855" w14:textId="77777777" w:rsidR="007F75BF" w:rsidRPr="00526ADC" w:rsidRDefault="007F75BF" w:rsidP="007F75BF">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14:paraId="79490863" w14:textId="77777777" w:rsidR="007F75BF" w:rsidRDefault="007F75BF" w:rsidP="007F75BF">
      <w:pPr>
        <w:spacing w:after="0" w:line="240" w:lineRule="auto"/>
        <w:ind w:left="5040"/>
        <w:rPr>
          <w:rFonts w:ascii="Arial" w:hAnsi="Arial" w:cs="Arial"/>
          <w:sz w:val="24"/>
          <w:szCs w:val="24"/>
        </w:rPr>
      </w:pPr>
    </w:p>
    <w:p w14:paraId="01D3B10F" w14:textId="77777777" w:rsidR="007F75BF" w:rsidRDefault="007F75BF" w:rsidP="007F75BF">
      <w:pPr>
        <w:spacing w:after="0" w:line="240" w:lineRule="auto"/>
        <w:ind w:left="5040"/>
        <w:rPr>
          <w:rFonts w:ascii="Arial" w:hAnsi="Arial" w:cs="Arial"/>
          <w:b/>
          <w:i/>
          <w:sz w:val="24"/>
          <w:szCs w:val="24"/>
        </w:rPr>
      </w:pPr>
      <w:r>
        <w:rPr>
          <w:rFonts w:ascii="Arial" w:hAnsi="Arial" w:cs="Arial"/>
          <w:b/>
          <w:i/>
          <w:sz w:val="24"/>
          <w:szCs w:val="24"/>
        </w:rPr>
        <w:t>Attorneys for IGS</w:t>
      </w:r>
    </w:p>
    <w:p w14:paraId="7B85F2FE" w14:textId="57B7A93D" w:rsidR="007F75BF" w:rsidRDefault="007F75BF" w:rsidP="00BB5052">
      <w:pPr>
        <w:spacing w:after="0" w:line="240" w:lineRule="auto"/>
        <w:rPr>
          <w:rFonts w:ascii="Arial" w:eastAsia="Arial" w:hAnsi="Arial" w:cs="Arial"/>
          <w:b/>
          <w:sz w:val="24"/>
          <w:szCs w:val="24"/>
          <w:u w:val="single"/>
        </w:rPr>
      </w:pPr>
    </w:p>
    <w:p w14:paraId="00C8262F" w14:textId="77777777" w:rsidR="0046786D" w:rsidRDefault="0046786D">
      <w:pPr>
        <w:spacing w:after="0" w:line="240" w:lineRule="auto"/>
        <w:jc w:val="center"/>
        <w:rPr>
          <w:rFonts w:ascii="Arial" w:eastAsia="Arial" w:hAnsi="Arial" w:cs="Arial"/>
          <w:b/>
          <w:sz w:val="24"/>
          <w:szCs w:val="24"/>
          <w:u w:val="single"/>
        </w:rPr>
      </w:pPr>
    </w:p>
    <w:p w14:paraId="26355419" w14:textId="62429BFE" w:rsidR="0046786D" w:rsidRDefault="00CE6464" w:rsidP="00FB6B2A">
      <w:pPr>
        <w:rPr>
          <w:rFonts w:ascii="Arial" w:eastAsia="Arial" w:hAnsi="Arial" w:cs="Arial"/>
          <w:b/>
          <w:sz w:val="24"/>
          <w:szCs w:val="24"/>
          <w:u w:val="single"/>
        </w:rPr>
      </w:pPr>
      <w:r>
        <w:rPr>
          <w:rFonts w:ascii="Arial" w:eastAsia="Arial" w:hAnsi="Arial" w:cs="Arial"/>
          <w:b/>
          <w:sz w:val="24"/>
          <w:szCs w:val="24"/>
          <w:u w:val="single"/>
        </w:rPr>
        <w:br w:type="page"/>
      </w:r>
    </w:p>
    <w:p w14:paraId="7176D30A" w14:textId="196D8FD9"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200B2017" w:rsidR="00545F29" w:rsidRPr="009D71F6" w:rsidRDefault="0056270F" w:rsidP="008A2C5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 xml:space="preserve">I certify that this </w:t>
      </w:r>
      <w:r w:rsidR="008D2892">
        <w:rPr>
          <w:rFonts w:ascii="Arial" w:eastAsia="Calibri" w:hAnsi="Arial" w:cs="Arial"/>
          <w:i/>
          <w:sz w:val="24"/>
          <w:szCs w:val="24"/>
        </w:rPr>
        <w:t>Initial Brief of Interstate Gas Supply, Inc.</w:t>
      </w:r>
      <w:r w:rsidR="00731A6F">
        <w:rPr>
          <w:rFonts w:ascii="Arial" w:eastAsia="Calibri" w:hAnsi="Arial" w:cs="Arial"/>
          <w:i/>
          <w:sz w:val="24"/>
          <w:szCs w:val="24"/>
        </w:rPr>
        <w:t xml:space="preserve"> </w:t>
      </w:r>
      <w:r w:rsidR="008A2C5B" w:rsidRPr="008A2C5B">
        <w:rPr>
          <w:rFonts w:ascii="Arial" w:eastAsia="Calibri" w:hAnsi="Arial" w:cs="Arial"/>
          <w:sz w:val="24"/>
          <w:szCs w:val="24"/>
        </w:rPr>
        <w:t xml:space="preserve">was filed electronically through the Docketing </w:t>
      </w:r>
      <w:r w:rsidR="008A2C5B" w:rsidRPr="00CE6464">
        <w:rPr>
          <w:rFonts w:ascii="Arial" w:eastAsia="Calibri" w:hAnsi="Arial" w:cs="Arial"/>
          <w:sz w:val="24"/>
          <w:szCs w:val="24"/>
        </w:rPr>
        <w:t>Information System of the Public Utilities</w:t>
      </w:r>
      <w:r w:rsidR="006E5083" w:rsidRPr="00CE6464">
        <w:rPr>
          <w:rFonts w:ascii="Arial" w:eastAsia="Calibri" w:hAnsi="Arial" w:cs="Arial"/>
          <w:sz w:val="24"/>
          <w:szCs w:val="24"/>
        </w:rPr>
        <w:t xml:space="preserve"> </w:t>
      </w:r>
      <w:r w:rsidR="008A2C5B" w:rsidRPr="00CE6464">
        <w:rPr>
          <w:rFonts w:ascii="Arial" w:eastAsia="Calibri" w:hAnsi="Arial" w:cs="Arial"/>
          <w:sz w:val="24"/>
          <w:szCs w:val="24"/>
        </w:rPr>
        <w:t>Commiss</w:t>
      </w:r>
      <w:r w:rsidR="005A75F7" w:rsidRPr="00CE6464">
        <w:rPr>
          <w:rFonts w:ascii="Arial" w:eastAsia="Calibri" w:hAnsi="Arial" w:cs="Arial"/>
          <w:sz w:val="24"/>
          <w:szCs w:val="24"/>
        </w:rPr>
        <w:t xml:space="preserve">ion of Ohio on </w:t>
      </w:r>
      <w:r w:rsidR="00457EB1">
        <w:rPr>
          <w:rFonts w:ascii="Arial" w:eastAsia="Calibri" w:hAnsi="Arial" w:cs="Arial"/>
          <w:sz w:val="24"/>
          <w:szCs w:val="24"/>
        </w:rPr>
        <w:t xml:space="preserve">March 1, </w:t>
      </w:r>
      <w:r w:rsidR="00374292" w:rsidRPr="00CE6464">
        <w:rPr>
          <w:rFonts w:ascii="Arial" w:eastAsia="Calibri" w:hAnsi="Arial" w:cs="Arial"/>
          <w:sz w:val="24"/>
          <w:szCs w:val="24"/>
        </w:rPr>
        <w:t>201</w:t>
      </w:r>
      <w:r w:rsidR="00B952F8" w:rsidRPr="00CE6464">
        <w:rPr>
          <w:rFonts w:ascii="Arial" w:eastAsia="Calibri" w:hAnsi="Arial" w:cs="Arial"/>
          <w:sz w:val="24"/>
          <w:szCs w:val="24"/>
        </w:rPr>
        <w:t>9</w:t>
      </w:r>
      <w:r w:rsidR="008A2C5B" w:rsidRPr="00CE6464">
        <w:rPr>
          <w:rFonts w:ascii="Arial" w:eastAsia="Calibri" w:hAnsi="Arial" w:cs="Arial"/>
          <w:sz w:val="24"/>
          <w:szCs w:val="24"/>
        </w:rPr>
        <w:t>. The PUCO’s e-filing</w:t>
      </w:r>
      <w:r w:rsidR="008A2C5B" w:rsidRPr="008A2C5B">
        <w:rPr>
          <w:rFonts w:ascii="Arial" w:eastAsia="Calibri" w:hAnsi="Arial" w:cs="Arial"/>
          <w:sz w:val="24"/>
          <w:szCs w:val="24"/>
        </w:rPr>
        <w:t xml:space="preserve"> system will</w:t>
      </w:r>
      <w:r w:rsidR="006E5083">
        <w:rPr>
          <w:rFonts w:ascii="Arial" w:eastAsia="Calibri" w:hAnsi="Arial" w:cs="Arial"/>
          <w:sz w:val="24"/>
          <w:szCs w:val="24"/>
        </w:rPr>
        <w:t xml:space="preserve"> </w:t>
      </w:r>
      <w:r w:rsidR="008A2C5B" w:rsidRPr="008A2C5B">
        <w:rPr>
          <w:rFonts w:ascii="Arial" w:eastAsia="Calibri" w:hAnsi="Arial" w:cs="Arial"/>
          <w:sz w:val="24"/>
          <w:szCs w:val="24"/>
        </w:rPr>
        <w:t xml:space="preserve">electronically serve notice of the filing of this document on </w:t>
      </w:r>
      <w:r w:rsidR="00027E46">
        <w:rPr>
          <w:rFonts w:ascii="Arial" w:eastAsia="Calibri" w:hAnsi="Arial" w:cs="Arial"/>
          <w:sz w:val="24"/>
          <w:szCs w:val="24"/>
        </w:rPr>
        <w:t>all parties of record.</w:t>
      </w:r>
    </w:p>
    <w:p w14:paraId="7176D30F" w14:textId="77777777" w:rsidR="00545F29" w:rsidRPr="009D71F6" w:rsidRDefault="00545F29">
      <w:pPr>
        <w:spacing w:after="0" w:line="240" w:lineRule="auto"/>
        <w:jc w:val="both"/>
        <w:rPr>
          <w:rFonts w:ascii="Arial" w:eastAsia="Arial" w:hAnsi="Arial" w:cs="Arial"/>
          <w:sz w:val="24"/>
          <w:szCs w:val="24"/>
        </w:rPr>
      </w:pPr>
    </w:p>
    <w:tbl>
      <w:tblPr>
        <w:tblStyle w:val="TableGrid"/>
        <w:tblW w:w="0" w:type="auto"/>
        <w:tblLook w:val="04A0" w:firstRow="1" w:lastRow="0" w:firstColumn="1" w:lastColumn="0" w:noHBand="0" w:noVBand="1"/>
      </w:tblPr>
      <w:tblGrid>
        <w:gridCol w:w="4746"/>
        <w:gridCol w:w="4604"/>
      </w:tblGrid>
      <w:tr w:rsidR="00122A22" w:rsidRPr="00122A22" w14:paraId="36F23062" w14:textId="77777777" w:rsidTr="00473EE5">
        <w:tc>
          <w:tcPr>
            <w:tcW w:w="4788" w:type="dxa"/>
          </w:tcPr>
          <w:p w14:paraId="3334E704" w14:textId="5B031846" w:rsidR="00122A22" w:rsidRPr="00122A22" w:rsidRDefault="00122A22" w:rsidP="00122A22">
            <w:pPr>
              <w:rPr>
                <w:rFonts w:ascii="Arial" w:hAnsi="Arial" w:cs="Arial"/>
              </w:rPr>
            </w:pPr>
            <w:r w:rsidRPr="00122A22">
              <w:rPr>
                <w:rFonts w:ascii="Arial" w:hAnsi="Arial" w:cs="Arial"/>
              </w:rPr>
              <w:t>paul@carpenterlipps.com</w:t>
            </w:r>
          </w:p>
          <w:p w14:paraId="0F8F620B" w14:textId="77777777" w:rsidR="00122A22" w:rsidRPr="00122A22" w:rsidRDefault="00122A22" w:rsidP="00122A22">
            <w:pPr>
              <w:rPr>
                <w:rFonts w:ascii="Arial" w:hAnsi="Arial" w:cs="Arial"/>
              </w:rPr>
            </w:pPr>
            <w:r w:rsidRPr="00122A22">
              <w:rPr>
                <w:rFonts w:ascii="Arial" w:hAnsi="Arial" w:cs="Arial"/>
              </w:rPr>
              <w:t>bojko@carpenterlipps.com</w:t>
            </w:r>
          </w:p>
          <w:p w14:paraId="0AB0EE75" w14:textId="77777777" w:rsidR="00122A22" w:rsidRPr="00122A22" w:rsidRDefault="00122A22" w:rsidP="00122A22">
            <w:pPr>
              <w:rPr>
                <w:rFonts w:ascii="Arial" w:hAnsi="Arial" w:cs="Arial"/>
              </w:rPr>
            </w:pPr>
            <w:r w:rsidRPr="00122A22">
              <w:rPr>
                <w:rFonts w:ascii="Arial" w:hAnsi="Arial" w:cs="Arial"/>
              </w:rPr>
              <w:t>dressel@carpenterlipps.com</w:t>
            </w:r>
          </w:p>
          <w:p w14:paraId="40B8A34B" w14:textId="77777777" w:rsidR="00122A22" w:rsidRPr="00122A22" w:rsidRDefault="00122A22" w:rsidP="00122A22">
            <w:pPr>
              <w:rPr>
                <w:rFonts w:ascii="Arial" w:hAnsi="Arial" w:cs="Arial"/>
              </w:rPr>
            </w:pPr>
            <w:r w:rsidRPr="00122A22">
              <w:rPr>
                <w:rFonts w:ascii="Arial" w:hAnsi="Arial" w:cs="Arial"/>
              </w:rPr>
              <w:t>bknipe@firstenergycorp.com</w:t>
            </w:r>
          </w:p>
          <w:p w14:paraId="065D5535" w14:textId="77777777" w:rsidR="00122A22" w:rsidRPr="00122A22" w:rsidRDefault="00122A22" w:rsidP="00122A22">
            <w:pPr>
              <w:rPr>
                <w:rFonts w:ascii="Arial" w:hAnsi="Arial" w:cs="Arial"/>
              </w:rPr>
            </w:pPr>
            <w:r w:rsidRPr="00122A22">
              <w:rPr>
                <w:rFonts w:ascii="Arial" w:hAnsi="Arial" w:cs="Arial"/>
              </w:rPr>
              <w:t>jlang@calfee.com</w:t>
            </w:r>
          </w:p>
          <w:p w14:paraId="459A8761" w14:textId="77777777" w:rsidR="00122A22" w:rsidRPr="00122A22" w:rsidRDefault="00122A22" w:rsidP="00122A22">
            <w:pPr>
              <w:rPr>
                <w:rFonts w:ascii="Arial" w:hAnsi="Arial" w:cs="Arial"/>
              </w:rPr>
            </w:pPr>
            <w:r w:rsidRPr="00122A22">
              <w:rPr>
                <w:rFonts w:ascii="Arial" w:hAnsi="Arial" w:cs="Arial"/>
              </w:rPr>
              <w:t>mkeaney@calfee.com</w:t>
            </w:r>
          </w:p>
          <w:p w14:paraId="544865C2" w14:textId="77777777" w:rsidR="00122A22" w:rsidRPr="00122A22" w:rsidRDefault="00122A22" w:rsidP="00122A22">
            <w:pPr>
              <w:rPr>
                <w:rFonts w:ascii="Arial" w:hAnsi="Arial" w:cs="Arial"/>
              </w:rPr>
            </w:pPr>
            <w:r w:rsidRPr="00122A22">
              <w:rPr>
                <w:rFonts w:ascii="Arial" w:hAnsi="Arial" w:cs="Arial"/>
              </w:rPr>
              <w:t>william.wright@ohioattorneygeneral.gov</w:t>
            </w:r>
          </w:p>
          <w:p w14:paraId="7874B54A" w14:textId="77777777" w:rsidR="00122A22" w:rsidRPr="00122A22" w:rsidRDefault="00122A22" w:rsidP="00122A22">
            <w:pPr>
              <w:rPr>
                <w:rFonts w:ascii="Arial" w:hAnsi="Arial" w:cs="Arial"/>
              </w:rPr>
            </w:pPr>
            <w:r w:rsidRPr="00122A22">
              <w:rPr>
                <w:rFonts w:ascii="Arial" w:hAnsi="Arial" w:cs="Arial"/>
              </w:rPr>
              <w:t>thomas.lindgren@ohioattorneygeneral.gov</w:t>
            </w:r>
          </w:p>
          <w:p w14:paraId="305BD4B7" w14:textId="77777777" w:rsidR="00122A22" w:rsidRPr="00122A22" w:rsidRDefault="00122A22" w:rsidP="00122A22">
            <w:pPr>
              <w:rPr>
                <w:rFonts w:ascii="Arial" w:hAnsi="Arial" w:cs="Arial"/>
              </w:rPr>
            </w:pPr>
            <w:r w:rsidRPr="00122A22">
              <w:rPr>
                <w:rFonts w:ascii="Arial" w:hAnsi="Arial" w:cs="Arial"/>
              </w:rPr>
              <w:t>christopher.healey@occ.ohio.gov</w:t>
            </w:r>
          </w:p>
          <w:p w14:paraId="4DFC3BA2" w14:textId="77777777" w:rsidR="00122A22" w:rsidRPr="00122A22" w:rsidRDefault="00122A22" w:rsidP="00122A22">
            <w:pPr>
              <w:rPr>
                <w:rFonts w:ascii="Arial" w:hAnsi="Arial" w:cs="Arial"/>
              </w:rPr>
            </w:pPr>
            <w:r w:rsidRPr="00122A22">
              <w:rPr>
                <w:rFonts w:ascii="Arial" w:hAnsi="Arial" w:cs="Arial"/>
              </w:rPr>
              <w:t>terry.etter@occ.ohio.gov</w:t>
            </w:r>
          </w:p>
          <w:p w14:paraId="608896CF" w14:textId="77777777" w:rsidR="00122A22" w:rsidRPr="00122A22" w:rsidRDefault="00122A22" w:rsidP="00122A22">
            <w:pPr>
              <w:rPr>
                <w:rFonts w:ascii="Arial" w:hAnsi="Arial" w:cs="Arial"/>
              </w:rPr>
            </w:pPr>
            <w:r w:rsidRPr="00122A22">
              <w:rPr>
                <w:rFonts w:ascii="Arial" w:hAnsi="Arial" w:cs="Arial"/>
              </w:rPr>
              <w:t>rdove@keglerbrown.com</w:t>
            </w:r>
          </w:p>
          <w:p w14:paraId="730E5EAF" w14:textId="77777777" w:rsidR="00122A22" w:rsidRPr="00122A22" w:rsidRDefault="00122A22" w:rsidP="00122A22">
            <w:pPr>
              <w:rPr>
                <w:rFonts w:ascii="Arial" w:hAnsi="Arial" w:cs="Arial"/>
              </w:rPr>
            </w:pPr>
            <w:r w:rsidRPr="00122A22">
              <w:rPr>
                <w:rFonts w:ascii="Arial" w:hAnsi="Arial" w:cs="Arial"/>
              </w:rPr>
              <w:t>trhayslaw@gmail.com</w:t>
            </w:r>
          </w:p>
          <w:p w14:paraId="09535777" w14:textId="77777777" w:rsidR="00122A22" w:rsidRPr="00122A22" w:rsidRDefault="00122A22" w:rsidP="00122A22">
            <w:pPr>
              <w:rPr>
                <w:rFonts w:ascii="Arial" w:hAnsi="Arial" w:cs="Arial"/>
              </w:rPr>
            </w:pPr>
            <w:r w:rsidRPr="00122A22">
              <w:rPr>
                <w:rFonts w:ascii="Arial" w:hAnsi="Arial" w:cs="Arial"/>
              </w:rPr>
              <w:t>leslie.kovacik@toledo.oh.gov</w:t>
            </w:r>
          </w:p>
          <w:p w14:paraId="5D4F1552" w14:textId="77777777" w:rsidR="00122A22" w:rsidRPr="00122A22" w:rsidRDefault="00122A22" w:rsidP="00122A22">
            <w:pPr>
              <w:rPr>
                <w:rFonts w:ascii="Arial" w:hAnsi="Arial" w:cs="Arial"/>
              </w:rPr>
            </w:pPr>
            <w:r w:rsidRPr="00122A22">
              <w:rPr>
                <w:rFonts w:ascii="Arial" w:hAnsi="Arial" w:cs="Arial"/>
              </w:rPr>
              <w:t>whitt@whitt-sturtevant.com</w:t>
            </w:r>
          </w:p>
          <w:p w14:paraId="3DF1C142" w14:textId="77777777" w:rsidR="00122A22" w:rsidRPr="00122A22" w:rsidRDefault="00122A22" w:rsidP="00122A22">
            <w:pPr>
              <w:rPr>
                <w:rFonts w:ascii="Arial" w:hAnsi="Arial" w:cs="Arial"/>
              </w:rPr>
            </w:pPr>
            <w:r w:rsidRPr="00122A22">
              <w:rPr>
                <w:rFonts w:ascii="Arial" w:hAnsi="Arial" w:cs="Arial"/>
              </w:rPr>
              <w:t>kennedy@whitt-sturtevant.com</w:t>
            </w:r>
          </w:p>
          <w:p w14:paraId="7E8FCBFA" w14:textId="77777777" w:rsidR="00122A22" w:rsidRPr="00122A22" w:rsidRDefault="00122A22" w:rsidP="00122A22">
            <w:pPr>
              <w:rPr>
                <w:rFonts w:ascii="Arial" w:hAnsi="Arial" w:cs="Arial"/>
              </w:rPr>
            </w:pPr>
            <w:r w:rsidRPr="00122A22">
              <w:rPr>
                <w:rFonts w:ascii="Arial" w:hAnsi="Arial" w:cs="Arial"/>
              </w:rPr>
              <w:t>glover@whitt-sturtevant.com</w:t>
            </w:r>
          </w:p>
          <w:p w14:paraId="6D912F34" w14:textId="77777777" w:rsidR="00122A22" w:rsidRPr="00122A22" w:rsidRDefault="00122A22" w:rsidP="00122A22">
            <w:pPr>
              <w:rPr>
                <w:rFonts w:ascii="Arial" w:hAnsi="Arial" w:cs="Arial"/>
              </w:rPr>
            </w:pPr>
            <w:r w:rsidRPr="00122A22">
              <w:rPr>
                <w:rFonts w:ascii="Arial" w:hAnsi="Arial" w:cs="Arial"/>
              </w:rPr>
              <w:t>tdougherty@theOEC.org</w:t>
            </w:r>
          </w:p>
          <w:p w14:paraId="75CCC19E" w14:textId="77777777" w:rsidR="00122A22" w:rsidRPr="00122A22" w:rsidRDefault="00122A22" w:rsidP="00122A22">
            <w:pPr>
              <w:rPr>
                <w:rFonts w:ascii="Arial" w:hAnsi="Arial" w:cs="Arial"/>
              </w:rPr>
            </w:pPr>
            <w:r w:rsidRPr="00122A22">
              <w:rPr>
                <w:rFonts w:ascii="Arial" w:hAnsi="Arial" w:cs="Arial"/>
              </w:rPr>
              <w:t>mdortch@kravitzllc.com</w:t>
            </w:r>
          </w:p>
          <w:p w14:paraId="61A46308" w14:textId="4B2CC19C" w:rsidR="00122A22" w:rsidRPr="00122A22" w:rsidRDefault="00122A22" w:rsidP="00122A22">
            <w:pPr>
              <w:rPr>
                <w:rFonts w:ascii="Arial" w:hAnsi="Arial" w:cs="Arial"/>
                <w:sz w:val="20"/>
                <w:szCs w:val="20"/>
              </w:rPr>
            </w:pPr>
            <w:r w:rsidRPr="00122A22">
              <w:rPr>
                <w:rFonts w:ascii="Arial" w:hAnsi="Arial" w:cs="Arial"/>
              </w:rPr>
              <w:t>rkelter@elpc.org</w:t>
            </w:r>
          </w:p>
        </w:tc>
        <w:tc>
          <w:tcPr>
            <w:tcW w:w="4788" w:type="dxa"/>
          </w:tcPr>
          <w:p w14:paraId="236E1BD6" w14:textId="5D31A81D" w:rsidR="00122A22" w:rsidRPr="00122A22" w:rsidRDefault="00122A22" w:rsidP="00122A22">
            <w:pPr>
              <w:rPr>
                <w:rFonts w:ascii="Arial" w:hAnsi="Arial" w:cs="Arial"/>
              </w:rPr>
            </w:pPr>
            <w:r w:rsidRPr="00122A22">
              <w:rPr>
                <w:rFonts w:ascii="Arial" w:hAnsi="Arial" w:cs="Arial"/>
              </w:rPr>
              <w:t>gkrassen@bricker.com</w:t>
            </w:r>
          </w:p>
          <w:p w14:paraId="522E98A3" w14:textId="77777777" w:rsidR="00122A22" w:rsidRPr="00122A22" w:rsidRDefault="00122A22" w:rsidP="00122A22">
            <w:pPr>
              <w:rPr>
                <w:rFonts w:ascii="Arial" w:hAnsi="Arial" w:cs="Arial"/>
              </w:rPr>
            </w:pPr>
            <w:r w:rsidRPr="00122A22">
              <w:rPr>
                <w:rFonts w:ascii="Arial" w:hAnsi="Arial" w:cs="Arial"/>
              </w:rPr>
              <w:t>dstinson@bricker.com</w:t>
            </w:r>
          </w:p>
          <w:p w14:paraId="600F7B30" w14:textId="77777777" w:rsidR="00122A22" w:rsidRPr="00122A22" w:rsidRDefault="00122A22" w:rsidP="00122A22">
            <w:pPr>
              <w:rPr>
                <w:rFonts w:ascii="Arial" w:hAnsi="Arial" w:cs="Arial"/>
              </w:rPr>
            </w:pPr>
            <w:r w:rsidRPr="00122A22">
              <w:rPr>
                <w:rFonts w:ascii="Arial" w:hAnsi="Arial" w:cs="Arial"/>
              </w:rPr>
              <w:t>cmooney@ohiopartners.org</w:t>
            </w:r>
          </w:p>
          <w:p w14:paraId="4CF5B854" w14:textId="77777777" w:rsidR="00122A22" w:rsidRPr="00122A22" w:rsidRDefault="00122A22" w:rsidP="00122A22">
            <w:pPr>
              <w:rPr>
                <w:rFonts w:ascii="Arial" w:hAnsi="Arial" w:cs="Arial"/>
              </w:rPr>
            </w:pPr>
            <w:r w:rsidRPr="00122A22">
              <w:rPr>
                <w:rFonts w:ascii="Arial" w:hAnsi="Arial" w:cs="Arial"/>
              </w:rPr>
              <w:t>fdarr@mwncmh.com</w:t>
            </w:r>
          </w:p>
          <w:p w14:paraId="09AD4AD5" w14:textId="77777777" w:rsidR="00122A22" w:rsidRPr="00122A22" w:rsidRDefault="00122A22" w:rsidP="00122A22">
            <w:pPr>
              <w:rPr>
                <w:rFonts w:ascii="Arial" w:hAnsi="Arial" w:cs="Arial"/>
              </w:rPr>
            </w:pPr>
            <w:r w:rsidRPr="00122A22">
              <w:rPr>
                <w:rFonts w:ascii="Arial" w:hAnsi="Arial" w:cs="Arial"/>
              </w:rPr>
              <w:t>mpritchard@mwncmh.com</w:t>
            </w:r>
          </w:p>
          <w:p w14:paraId="581C7876" w14:textId="77777777" w:rsidR="00122A22" w:rsidRPr="00122A22" w:rsidRDefault="00122A22" w:rsidP="00122A22">
            <w:pPr>
              <w:rPr>
                <w:rFonts w:ascii="Arial" w:hAnsi="Arial" w:cs="Arial"/>
              </w:rPr>
            </w:pPr>
            <w:r w:rsidRPr="00122A22">
              <w:rPr>
                <w:rFonts w:ascii="Arial" w:hAnsi="Arial" w:cs="Arial"/>
              </w:rPr>
              <w:t>mkurtz@bkllawfirm.com</w:t>
            </w:r>
          </w:p>
          <w:p w14:paraId="574631B7" w14:textId="77777777" w:rsidR="00122A22" w:rsidRPr="00122A22" w:rsidRDefault="00122A22" w:rsidP="00122A22">
            <w:pPr>
              <w:rPr>
                <w:rFonts w:ascii="Arial" w:hAnsi="Arial" w:cs="Arial"/>
              </w:rPr>
            </w:pPr>
            <w:r w:rsidRPr="00122A22">
              <w:rPr>
                <w:rFonts w:ascii="Arial" w:hAnsi="Arial" w:cs="Arial"/>
              </w:rPr>
              <w:t>kboehm@bkllawfirm.com</w:t>
            </w:r>
          </w:p>
          <w:p w14:paraId="3AEE1412" w14:textId="77777777" w:rsidR="00122A22" w:rsidRPr="00122A22" w:rsidRDefault="00122A22" w:rsidP="00122A22">
            <w:pPr>
              <w:rPr>
                <w:rFonts w:ascii="Arial" w:hAnsi="Arial" w:cs="Arial"/>
              </w:rPr>
            </w:pPr>
            <w:r w:rsidRPr="00122A22">
              <w:rPr>
                <w:rFonts w:ascii="Arial" w:hAnsi="Arial" w:cs="Arial"/>
              </w:rPr>
              <w:t>jkylercohn@bkllawfirm.com</w:t>
            </w:r>
          </w:p>
          <w:p w14:paraId="5A84C12B" w14:textId="77777777" w:rsidR="00122A22" w:rsidRPr="00122A22" w:rsidRDefault="00122A22" w:rsidP="00122A22">
            <w:pPr>
              <w:rPr>
                <w:rFonts w:ascii="Arial" w:hAnsi="Arial" w:cs="Arial"/>
              </w:rPr>
            </w:pPr>
            <w:r w:rsidRPr="00122A22">
              <w:rPr>
                <w:rFonts w:ascii="Arial" w:hAnsi="Arial" w:cs="Arial"/>
              </w:rPr>
              <w:t>glpetrucci@vorys.com</w:t>
            </w:r>
          </w:p>
          <w:p w14:paraId="31F3652A" w14:textId="77777777" w:rsidR="00122A22" w:rsidRPr="00122A22" w:rsidRDefault="00122A22" w:rsidP="00122A22">
            <w:pPr>
              <w:rPr>
                <w:rFonts w:ascii="Arial" w:hAnsi="Arial" w:cs="Arial"/>
              </w:rPr>
            </w:pPr>
            <w:r w:rsidRPr="00122A22">
              <w:rPr>
                <w:rFonts w:ascii="Arial" w:hAnsi="Arial" w:cs="Arial"/>
              </w:rPr>
              <w:t>jeckert@firstenergy.com</w:t>
            </w:r>
          </w:p>
          <w:p w14:paraId="617CCE3A" w14:textId="77777777" w:rsidR="00122A22" w:rsidRPr="00122A22" w:rsidRDefault="00122A22" w:rsidP="00122A22">
            <w:pPr>
              <w:rPr>
                <w:rFonts w:ascii="Arial" w:hAnsi="Arial" w:cs="Arial"/>
              </w:rPr>
            </w:pPr>
            <w:r w:rsidRPr="00122A22">
              <w:rPr>
                <w:rFonts w:ascii="Arial" w:hAnsi="Arial" w:cs="Arial"/>
              </w:rPr>
              <w:t>ricks@ohanet.org</w:t>
            </w:r>
          </w:p>
          <w:p w14:paraId="0C007C56" w14:textId="77777777" w:rsidR="00122A22" w:rsidRPr="00122A22" w:rsidRDefault="00122A22" w:rsidP="00122A22">
            <w:pPr>
              <w:rPr>
                <w:rFonts w:ascii="Arial" w:hAnsi="Arial" w:cs="Arial"/>
              </w:rPr>
            </w:pPr>
            <w:r w:rsidRPr="00122A22">
              <w:rPr>
                <w:rFonts w:ascii="Arial" w:hAnsi="Arial" w:cs="Arial"/>
              </w:rPr>
              <w:t>mwarnock@bricker.com</w:t>
            </w:r>
          </w:p>
          <w:p w14:paraId="09AEACFD" w14:textId="77777777" w:rsidR="00122A22" w:rsidRPr="00122A22" w:rsidRDefault="00122A22" w:rsidP="00122A22">
            <w:pPr>
              <w:rPr>
                <w:rFonts w:ascii="Arial" w:hAnsi="Arial" w:cs="Arial"/>
              </w:rPr>
            </w:pPr>
            <w:r w:rsidRPr="00122A22">
              <w:rPr>
                <w:rFonts w:ascii="Arial" w:hAnsi="Arial" w:cs="Arial"/>
              </w:rPr>
              <w:t>dborchers@bricker.com</w:t>
            </w:r>
          </w:p>
          <w:p w14:paraId="0D2F0CCD" w14:textId="77777777" w:rsidR="00122A22" w:rsidRPr="00122A22" w:rsidRDefault="00122A22" w:rsidP="00122A22">
            <w:pPr>
              <w:rPr>
                <w:rFonts w:ascii="Arial" w:hAnsi="Arial" w:cs="Arial"/>
              </w:rPr>
            </w:pPr>
            <w:r w:rsidRPr="00122A22">
              <w:rPr>
                <w:rFonts w:ascii="Arial" w:hAnsi="Arial" w:cs="Arial"/>
              </w:rPr>
              <w:t>dparram@bricker.com</w:t>
            </w:r>
          </w:p>
          <w:p w14:paraId="610AD25D" w14:textId="77777777" w:rsidR="00122A22" w:rsidRPr="00122A22" w:rsidRDefault="00122A22" w:rsidP="00122A22">
            <w:pPr>
              <w:rPr>
                <w:rFonts w:ascii="Arial" w:hAnsi="Arial" w:cs="Arial"/>
              </w:rPr>
            </w:pPr>
            <w:r w:rsidRPr="00122A22">
              <w:rPr>
                <w:rFonts w:ascii="Arial" w:hAnsi="Arial" w:cs="Arial"/>
              </w:rPr>
              <w:t>nhewell@bricker.com</w:t>
            </w:r>
          </w:p>
          <w:p w14:paraId="773514F8" w14:textId="77777777" w:rsidR="00122A22" w:rsidRPr="00122A22" w:rsidRDefault="00122A22" w:rsidP="00122A22">
            <w:pPr>
              <w:rPr>
                <w:rFonts w:ascii="Arial" w:hAnsi="Arial" w:cs="Arial"/>
              </w:rPr>
            </w:pPr>
            <w:r w:rsidRPr="00122A22">
              <w:rPr>
                <w:rFonts w:ascii="Arial" w:hAnsi="Arial" w:cs="Arial"/>
              </w:rPr>
              <w:t>jfinnigan@edf.org</w:t>
            </w:r>
          </w:p>
          <w:p w14:paraId="61DEC69A" w14:textId="6FD082C5" w:rsidR="00122A22" w:rsidRDefault="00122A22" w:rsidP="00122A22">
            <w:pPr>
              <w:rPr>
                <w:rFonts w:ascii="Arial" w:hAnsi="Arial" w:cs="Arial"/>
              </w:rPr>
            </w:pPr>
            <w:r w:rsidRPr="00122A22">
              <w:rPr>
                <w:rFonts w:ascii="Arial" w:hAnsi="Arial" w:cs="Arial"/>
              </w:rPr>
              <w:t>mfleisher@elpc.org</w:t>
            </w:r>
          </w:p>
          <w:p w14:paraId="6E8D1F2F" w14:textId="2297761D" w:rsidR="00122A22" w:rsidRPr="00122A22" w:rsidRDefault="00122A22" w:rsidP="00122A22">
            <w:pPr>
              <w:rPr>
                <w:rFonts w:ascii="Arial" w:hAnsi="Arial" w:cs="Arial"/>
              </w:rPr>
            </w:pPr>
            <w:r w:rsidRPr="00122A22">
              <w:rPr>
                <w:rFonts w:ascii="Arial" w:hAnsi="Arial" w:cs="Arial"/>
              </w:rPr>
              <w:t>glpetrucci@vorys.com</w:t>
            </w:r>
          </w:p>
        </w:tc>
        <w:bookmarkStart w:id="0" w:name="_GoBack"/>
        <w:bookmarkEnd w:id="0"/>
      </w:tr>
    </w:tbl>
    <w:p w14:paraId="6FCF01CA" w14:textId="77777777" w:rsidR="00B270B3" w:rsidRDefault="00B270B3" w:rsidP="00B270B3">
      <w:pPr>
        <w:spacing w:after="0" w:line="240" w:lineRule="auto"/>
        <w:rPr>
          <w:rFonts w:ascii="Arial" w:hAnsi="Arial" w:cs="Arial"/>
          <w:sz w:val="16"/>
          <w:szCs w:val="16"/>
        </w:rPr>
      </w:pPr>
    </w:p>
    <w:p w14:paraId="23337FA1" w14:textId="77777777" w:rsidR="008A2C5B" w:rsidRDefault="008A2C5B" w:rsidP="008A2C5B">
      <w:pPr>
        <w:spacing w:after="0" w:line="240" w:lineRule="auto"/>
        <w:ind w:left="5040" w:firstLine="720"/>
        <w:rPr>
          <w:rFonts w:ascii="Arial" w:eastAsia="Arial" w:hAnsi="Arial" w:cs="Arial"/>
          <w:i/>
          <w:sz w:val="24"/>
          <w:szCs w:val="24"/>
          <w:u w:val="single"/>
        </w:rPr>
      </w:pPr>
    </w:p>
    <w:p w14:paraId="65B7DFCE" w14:textId="7D5B2FD1" w:rsidR="006E5083" w:rsidRPr="00D65A08" w:rsidRDefault="006E5083" w:rsidP="006E508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sidR="00E83DE6">
        <w:rPr>
          <w:rFonts w:ascii="Arial" w:eastAsia="Arial" w:hAnsi="Arial" w:cs="Arial"/>
          <w:i/>
          <w:sz w:val="24"/>
          <w:szCs w:val="24"/>
          <w:u w:val="single"/>
        </w:rPr>
        <w:t>Bethany Allen</w:t>
      </w:r>
      <w:r>
        <w:rPr>
          <w:rFonts w:ascii="Arial" w:eastAsia="Arial" w:hAnsi="Arial" w:cs="Arial"/>
          <w:i/>
          <w:sz w:val="24"/>
          <w:szCs w:val="24"/>
          <w:u w:val="single"/>
        </w:rPr>
        <w:t>_________</w:t>
      </w:r>
    </w:p>
    <w:p w14:paraId="7176D312" w14:textId="53EF8C25" w:rsidR="00545F29" w:rsidRDefault="00E83DE6" w:rsidP="006E5083">
      <w:pPr>
        <w:spacing w:after="0" w:line="240" w:lineRule="auto"/>
        <w:ind w:left="4320" w:firstLine="720"/>
        <w:rPr>
          <w:rFonts w:ascii="Arial" w:hAnsi="Arial" w:cs="Arial"/>
          <w:sz w:val="24"/>
          <w:szCs w:val="24"/>
        </w:rPr>
      </w:pPr>
      <w:r>
        <w:rPr>
          <w:rFonts w:ascii="Arial" w:hAnsi="Arial" w:cs="Arial"/>
          <w:sz w:val="24"/>
          <w:szCs w:val="24"/>
        </w:rPr>
        <w:t>Bethany Allen</w:t>
      </w:r>
    </w:p>
    <w:p w14:paraId="27E03D89" w14:textId="0DFA306D" w:rsidR="00122A22" w:rsidRDefault="00122A22" w:rsidP="006E5083">
      <w:pPr>
        <w:spacing w:after="0" w:line="240" w:lineRule="auto"/>
        <w:ind w:left="4320" w:firstLine="720"/>
        <w:rPr>
          <w:rFonts w:ascii="Arial" w:hAnsi="Arial" w:cs="Arial"/>
          <w:sz w:val="24"/>
          <w:szCs w:val="24"/>
        </w:rPr>
      </w:pPr>
    </w:p>
    <w:p w14:paraId="52207028" w14:textId="1A3BBAD8" w:rsidR="00122A22" w:rsidRDefault="00122A22" w:rsidP="006E5083">
      <w:pPr>
        <w:spacing w:after="0" w:line="240" w:lineRule="auto"/>
        <w:ind w:left="4320" w:firstLine="720"/>
        <w:rPr>
          <w:rFonts w:ascii="Arial" w:hAnsi="Arial" w:cs="Arial"/>
          <w:sz w:val="24"/>
          <w:szCs w:val="24"/>
        </w:rPr>
      </w:pPr>
    </w:p>
    <w:p w14:paraId="007BA479" w14:textId="77777777" w:rsidR="00122A22" w:rsidRPr="00E508F1" w:rsidRDefault="00122A22" w:rsidP="006E5083">
      <w:pPr>
        <w:spacing w:after="0" w:line="240" w:lineRule="auto"/>
        <w:ind w:left="4320" w:firstLine="720"/>
        <w:rPr>
          <w:rFonts w:ascii="Arial" w:hAnsi="Arial" w:cs="Arial"/>
          <w:sz w:val="24"/>
          <w:szCs w:val="24"/>
        </w:rPr>
      </w:pPr>
    </w:p>
    <w:sectPr w:rsidR="00122A22" w:rsidRPr="00E508F1">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FFED6" w14:textId="77777777" w:rsidR="0018085B" w:rsidRDefault="0018085B">
      <w:pPr>
        <w:spacing w:after="0" w:line="240" w:lineRule="auto"/>
      </w:pPr>
      <w:r>
        <w:separator/>
      </w:r>
    </w:p>
  </w:endnote>
  <w:endnote w:type="continuationSeparator" w:id="0">
    <w:p w14:paraId="5FDAC674" w14:textId="77777777" w:rsidR="0018085B" w:rsidRDefault="0018085B">
      <w:pPr>
        <w:spacing w:after="0" w:line="240" w:lineRule="auto"/>
      </w:pPr>
      <w:r>
        <w:continuationSeparator/>
      </w:r>
    </w:p>
  </w:endnote>
  <w:endnote w:type="continuationNotice" w:id="1">
    <w:p w14:paraId="731FB123" w14:textId="77777777" w:rsidR="0018085B" w:rsidRDefault="00180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5860"/>
      <w:docPartObj>
        <w:docPartGallery w:val="Page Numbers (Bottom of Page)"/>
        <w:docPartUnique/>
      </w:docPartObj>
    </w:sdtPr>
    <w:sdtEndPr/>
    <w:sdtContent>
      <w:p w14:paraId="7176D32E" w14:textId="71CD6C76" w:rsidR="0098338B" w:rsidRDefault="0098338B">
        <w:pPr>
          <w:pStyle w:val="Footer"/>
          <w:jc w:val="center"/>
        </w:pPr>
        <w:r w:rsidRPr="0046786D">
          <w:rPr>
            <w:rFonts w:ascii="Arial" w:hAnsi="Arial" w:cs="Arial"/>
          </w:rPr>
          <w:fldChar w:fldCharType="begin"/>
        </w:r>
        <w:r w:rsidRPr="0046786D">
          <w:rPr>
            <w:rFonts w:ascii="Arial" w:hAnsi="Arial" w:cs="Arial"/>
          </w:rPr>
          <w:instrText xml:space="preserve"> PAGE   \* MERGEFORMAT </w:instrText>
        </w:r>
        <w:r w:rsidRPr="0046786D">
          <w:rPr>
            <w:rFonts w:ascii="Arial" w:hAnsi="Arial" w:cs="Arial"/>
          </w:rPr>
          <w:fldChar w:fldCharType="separate"/>
        </w:r>
        <w:r w:rsidR="00934942">
          <w:rPr>
            <w:rFonts w:ascii="Arial" w:hAnsi="Arial" w:cs="Arial"/>
            <w:noProof/>
          </w:rPr>
          <w:t>8</w:t>
        </w:r>
        <w:r w:rsidRPr="0046786D">
          <w:rPr>
            <w:rFonts w:ascii="Arial" w:hAnsi="Arial" w:cs="Arial"/>
            <w:noProof/>
          </w:rPr>
          <w:fldChar w:fldCharType="end"/>
        </w:r>
      </w:p>
    </w:sdtContent>
  </w:sdt>
  <w:p w14:paraId="7176D32F" w14:textId="77777777" w:rsidR="0098338B" w:rsidRDefault="00983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61695" w14:textId="77777777" w:rsidR="0018085B" w:rsidRDefault="0018085B">
      <w:pPr>
        <w:spacing w:after="0" w:line="240" w:lineRule="auto"/>
      </w:pPr>
      <w:r>
        <w:separator/>
      </w:r>
    </w:p>
  </w:footnote>
  <w:footnote w:type="continuationSeparator" w:id="0">
    <w:p w14:paraId="54028C2B" w14:textId="77777777" w:rsidR="0018085B" w:rsidRDefault="0018085B">
      <w:pPr>
        <w:spacing w:after="0" w:line="240" w:lineRule="auto"/>
      </w:pPr>
      <w:r>
        <w:continuationSeparator/>
      </w:r>
    </w:p>
  </w:footnote>
  <w:footnote w:type="continuationNotice" w:id="1">
    <w:p w14:paraId="19C129FD" w14:textId="77777777" w:rsidR="0018085B" w:rsidRDefault="0018085B">
      <w:pPr>
        <w:spacing w:after="0" w:line="240" w:lineRule="auto"/>
      </w:pPr>
    </w:p>
  </w:footnote>
  <w:footnote w:id="2">
    <w:p w14:paraId="14F0C7D0" w14:textId="7903EF79" w:rsidR="00E05781" w:rsidRPr="007D616A" w:rsidRDefault="00E05781" w:rsidP="00517F52">
      <w:pPr>
        <w:pStyle w:val="FootnoteText"/>
        <w:spacing w:after="240"/>
        <w:rPr>
          <w:rFonts w:ascii="Arial" w:hAnsi="Arial" w:cs="Arial"/>
        </w:rPr>
      </w:pPr>
      <w:r w:rsidRPr="007D616A">
        <w:rPr>
          <w:rStyle w:val="FootnoteReference"/>
          <w:rFonts w:ascii="Arial" w:hAnsi="Arial" w:cs="Arial"/>
        </w:rPr>
        <w:footnoteRef/>
      </w:r>
      <w:r w:rsidRPr="007D616A">
        <w:rPr>
          <w:rFonts w:ascii="Arial" w:hAnsi="Arial" w:cs="Arial"/>
        </w:rPr>
        <w:t xml:space="preserve"> See </w:t>
      </w:r>
      <w:r w:rsidRPr="007D616A">
        <w:rPr>
          <w:rFonts w:ascii="Arial" w:hAnsi="Arial" w:cs="Arial"/>
          <w:i/>
        </w:rPr>
        <w:t>Indus. Energy Consumers of Ohio Power Co. v. Pub. Util. Comm’n,</w:t>
      </w:r>
      <w:r w:rsidRPr="007D616A">
        <w:rPr>
          <w:rFonts w:ascii="Arial" w:hAnsi="Arial" w:cs="Arial"/>
        </w:rPr>
        <w:t xml:space="preserve"> 68 Ohio St.3d 559 (1994).</w:t>
      </w:r>
    </w:p>
  </w:footnote>
  <w:footnote w:id="3">
    <w:p w14:paraId="181D639C" w14:textId="4BD8437D" w:rsidR="009129B3" w:rsidRDefault="009129B3">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3410B2" w:rsidRPr="007D616A">
        <w:rPr>
          <w:rFonts w:ascii="Arial" w:hAnsi="Arial" w:cs="Arial"/>
        </w:rPr>
        <w:t xml:space="preserve">IGS Ex. 1 at </w:t>
      </w:r>
      <w:r w:rsidR="00445E19" w:rsidRPr="007D616A">
        <w:rPr>
          <w:rFonts w:ascii="Arial" w:hAnsi="Arial" w:cs="Arial"/>
        </w:rPr>
        <w:t>4.</w:t>
      </w:r>
    </w:p>
    <w:p w14:paraId="42A1F025" w14:textId="77777777" w:rsidR="008B1726" w:rsidRPr="007D616A" w:rsidRDefault="008B1726">
      <w:pPr>
        <w:pStyle w:val="FootnoteText"/>
        <w:rPr>
          <w:rFonts w:ascii="Arial" w:hAnsi="Arial" w:cs="Arial"/>
        </w:rPr>
      </w:pPr>
    </w:p>
  </w:footnote>
  <w:footnote w:id="4">
    <w:p w14:paraId="60523396" w14:textId="39335562" w:rsidR="00D95AE3" w:rsidRDefault="00D95AE3">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445E19" w:rsidRPr="007D616A">
        <w:rPr>
          <w:rFonts w:ascii="Arial" w:hAnsi="Arial" w:cs="Arial"/>
        </w:rPr>
        <w:t>Id. at 5.</w:t>
      </w:r>
    </w:p>
    <w:p w14:paraId="015F67BF" w14:textId="77777777" w:rsidR="00BB31D7" w:rsidRPr="007D616A" w:rsidRDefault="00BB31D7">
      <w:pPr>
        <w:pStyle w:val="FootnoteText"/>
        <w:rPr>
          <w:rFonts w:ascii="Arial" w:hAnsi="Arial" w:cs="Arial"/>
        </w:rPr>
      </w:pPr>
    </w:p>
  </w:footnote>
  <w:footnote w:id="5">
    <w:p w14:paraId="5138B3FA" w14:textId="441BC761" w:rsidR="00482105" w:rsidRDefault="00482105">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F501F1" w:rsidRPr="007D616A">
        <w:rPr>
          <w:rFonts w:ascii="Arial" w:hAnsi="Arial" w:cs="Arial"/>
        </w:rPr>
        <w:t>I</w:t>
      </w:r>
      <w:r w:rsidR="007D616A">
        <w:rPr>
          <w:rFonts w:ascii="Arial" w:hAnsi="Arial" w:cs="Arial"/>
        </w:rPr>
        <w:t>d.</w:t>
      </w:r>
      <w:r w:rsidR="00F501F1" w:rsidRPr="007D616A">
        <w:rPr>
          <w:rFonts w:ascii="Arial" w:hAnsi="Arial" w:cs="Arial"/>
        </w:rPr>
        <w:t xml:space="preserve"> at 5.</w:t>
      </w:r>
    </w:p>
    <w:p w14:paraId="78BCA888" w14:textId="77777777" w:rsidR="00BB31D7" w:rsidRPr="007D616A" w:rsidRDefault="00BB31D7">
      <w:pPr>
        <w:pStyle w:val="FootnoteText"/>
        <w:rPr>
          <w:rFonts w:ascii="Arial" w:hAnsi="Arial" w:cs="Arial"/>
        </w:rPr>
      </w:pPr>
    </w:p>
  </w:footnote>
  <w:footnote w:id="6">
    <w:p w14:paraId="71C16E75" w14:textId="789A5BF8" w:rsidR="0011218B" w:rsidRDefault="00F11C32" w:rsidP="00F11C32">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Tr</w:t>
      </w:r>
      <w:r w:rsidR="008A3766" w:rsidRPr="007D616A">
        <w:rPr>
          <w:rFonts w:ascii="Arial" w:hAnsi="Arial" w:cs="Arial"/>
        </w:rPr>
        <w:t>.</w:t>
      </w:r>
      <w:r w:rsidRPr="007D616A">
        <w:rPr>
          <w:rFonts w:ascii="Arial" w:hAnsi="Arial" w:cs="Arial"/>
        </w:rPr>
        <w:t xml:space="preserve"> Vol. I at 214. </w:t>
      </w:r>
    </w:p>
    <w:p w14:paraId="54C72EF4" w14:textId="77777777" w:rsidR="00BB31D7" w:rsidRPr="007D616A" w:rsidRDefault="00BB31D7" w:rsidP="00F11C32">
      <w:pPr>
        <w:pStyle w:val="FootnoteText"/>
        <w:rPr>
          <w:rFonts w:ascii="Arial" w:hAnsi="Arial" w:cs="Arial"/>
        </w:rPr>
      </w:pPr>
    </w:p>
  </w:footnote>
  <w:footnote w:id="7">
    <w:p w14:paraId="2F0EB14B" w14:textId="78613C33" w:rsidR="0011218B" w:rsidRDefault="00291477" w:rsidP="00291477">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Stipulation (Nov. 9, 2018) at 15</w:t>
      </w:r>
      <w:r w:rsidR="00141B0C" w:rsidRPr="007D616A">
        <w:rPr>
          <w:rFonts w:ascii="Arial" w:hAnsi="Arial" w:cs="Arial"/>
        </w:rPr>
        <w:t>-16</w:t>
      </w:r>
      <w:r w:rsidRPr="007D616A">
        <w:rPr>
          <w:rFonts w:ascii="Arial" w:hAnsi="Arial" w:cs="Arial"/>
        </w:rPr>
        <w:t xml:space="preserve">. </w:t>
      </w:r>
    </w:p>
    <w:p w14:paraId="454F7081" w14:textId="77777777" w:rsidR="00BB31D7" w:rsidRPr="007D616A" w:rsidRDefault="00BB31D7" w:rsidP="00291477">
      <w:pPr>
        <w:pStyle w:val="FootnoteText"/>
        <w:rPr>
          <w:rFonts w:ascii="Arial" w:hAnsi="Arial" w:cs="Arial"/>
        </w:rPr>
      </w:pPr>
    </w:p>
  </w:footnote>
  <w:footnote w:id="8">
    <w:p w14:paraId="6649471E" w14:textId="139BE7FF" w:rsidR="00164A62" w:rsidRDefault="00164A62">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A32363" w:rsidRPr="007D616A">
        <w:rPr>
          <w:rFonts w:ascii="Arial" w:hAnsi="Arial" w:cs="Arial"/>
        </w:rPr>
        <w:t>Tr. Vol I at 188</w:t>
      </w:r>
      <w:r w:rsidR="003815EA" w:rsidRPr="007D616A">
        <w:rPr>
          <w:rFonts w:ascii="Arial" w:hAnsi="Arial" w:cs="Arial"/>
        </w:rPr>
        <w:t>, 215</w:t>
      </w:r>
      <w:r w:rsidR="00491260" w:rsidRPr="007D616A">
        <w:rPr>
          <w:rFonts w:ascii="Arial" w:hAnsi="Arial" w:cs="Arial"/>
        </w:rPr>
        <w:t>; IGS Ex. 1 at 6.</w:t>
      </w:r>
    </w:p>
    <w:p w14:paraId="5F1FE106" w14:textId="77777777" w:rsidR="00BB31D7" w:rsidRPr="007D616A" w:rsidRDefault="00BB31D7">
      <w:pPr>
        <w:pStyle w:val="FootnoteText"/>
        <w:rPr>
          <w:rFonts w:ascii="Arial" w:hAnsi="Arial" w:cs="Arial"/>
        </w:rPr>
      </w:pPr>
    </w:p>
  </w:footnote>
  <w:footnote w:id="9">
    <w:p w14:paraId="4BA5DB27" w14:textId="1D97ACF4" w:rsidR="00C9323D" w:rsidRPr="007D616A" w:rsidRDefault="00C9323D">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470441">
        <w:rPr>
          <w:rFonts w:ascii="Arial" w:hAnsi="Arial" w:cs="Arial"/>
        </w:rPr>
        <w:t>Id.</w:t>
      </w:r>
      <w:r w:rsidR="00E34A07" w:rsidRPr="007D616A">
        <w:rPr>
          <w:rFonts w:ascii="Arial" w:hAnsi="Arial" w:cs="Arial"/>
        </w:rPr>
        <w:t xml:space="preserve"> at </w:t>
      </w:r>
      <w:r w:rsidR="005F0551" w:rsidRPr="007D616A">
        <w:rPr>
          <w:rFonts w:ascii="Arial" w:hAnsi="Arial" w:cs="Arial"/>
        </w:rPr>
        <w:t>6, 9.</w:t>
      </w:r>
    </w:p>
  </w:footnote>
  <w:footnote w:id="10">
    <w:p w14:paraId="3B401013" w14:textId="42549563" w:rsidR="00164A62" w:rsidRDefault="00164A62">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470441">
        <w:rPr>
          <w:rFonts w:ascii="Arial" w:hAnsi="Arial" w:cs="Arial"/>
        </w:rPr>
        <w:t>Id.</w:t>
      </w:r>
      <w:r w:rsidR="00F501F1" w:rsidRPr="007D616A">
        <w:rPr>
          <w:rFonts w:ascii="Arial" w:hAnsi="Arial" w:cs="Arial"/>
        </w:rPr>
        <w:t xml:space="preserve"> at 8.</w:t>
      </w:r>
    </w:p>
    <w:p w14:paraId="41F3CF88" w14:textId="77777777" w:rsidR="00BB31D7" w:rsidRPr="007D616A" w:rsidRDefault="00BB31D7">
      <w:pPr>
        <w:pStyle w:val="FootnoteText"/>
        <w:rPr>
          <w:rFonts w:ascii="Arial" w:hAnsi="Arial" w:cs="Arial"/>
        </w:rPr>
      </w:pPr>
    </w:p>
  </w:footnote>
  <w:footnote w:id="11">
    <w:p w14:paraId="608490C2" w14:textId="416D62B5" w:rsidR="0011218B" w:rsidRDefault="00253863">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Stip</w:t>
      </w:r>
      <w:r w:rsidR="007F3179" w:rsidRPr="007D616A">
        <w:rPr>
          <w:rFonts w:ascii="Arial" w:hAnsi="Arial" w:cs="Arial"/>
        </w:rPr>
        <w:t>.</w:t>
      </w:r>
      <w:r w:rsidRPr="007D616A">
        <w:rPr>
          <w:rFonts w:ascii="Arial" w:hAnsi="Arial" w:cs="Arial"/>
        </w:rPr>
        <w:t xml:space="preserve"> at 16-18.</w:t>
      </w:r>
    </w:p>
    <w:p w14:paraId="1C708C7A" w14:textId="77777777" w:rsidR="00BB31D7" w:rsidRPr="007D616A" w:rsidRDefault="00BB31D7">
      <w:pPr>
        <w:pStyle w:val="FootnoteText"/>
        <w:rPr>
          <w:rFonts w:ascii="Arial" w:hAnsi="Arial" w:cs="Arial"/>
        </w:rPr>
      </w:pPr>
    </w:p>
  </w:footnote>
  <w:footnote w:id="12">
    <w:p w14:paraId="7084572D" w14:textId="24C9EC2E" w:rsidR="0011218B" w:rsidRDefault="00DC1840">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An API is a set of routines, protocols, and tools for building distributed software applications. APIs specify the way in which software components interact to perform operations and exchange data.</w:t>
      </w:r>
      <w:r w:rsidR="006B4E4E" w:rsidRPr="007D616A">
        <w:rPr>
          <w:rFonts w:ascii="Arial" w:hAnsi="Arial" w:cs="Arial"/>
        </w:rPr>
        <w:t xml:space="preserve"> IGS Ex. 1 at 7. </w:t>
      </w:r>
    </w:p>
    <w:p w14:paraId="71765B9A" w14:textId="77777777" w:rsidR="00BB31D7" w:rsidRPr="007D616A" w:rsidRDefault="00BB31D7">
      <w:pPr>
        <w:pStyle w:val="FootnoteText"/>
        <w:rPr>
          <w:rFonts w:ascii="Arial" w:hAnsi="Arial" w:cs="Arial"/>
        </w:rPr>
      </w:pPr>
    </w:p>
  </w:footnote>
  <w:footnote w:id="13">
    <w:p w14:paraId="7C50D76C" w14:textId="64A51A4E" w:rsidR="005F0551" w:rsidRDefault="005F0551">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470441">
        <w:rPr>
          <w:rFonts w:ascii="Arial" w:hAnsi="Arial" w:cs="Arial"/>
        </w:rPr>
        <w:t>Id</w:t>
      </w:r>
      <w:r w:rsidR="00393229" w:rsidRPr="007D616A">
        <w:rPr>
          <w:rFonts w:ascii="Arial" w:hAnsi="Arial" w:cs="Arial"/>
        </w:rPr>
        <w:t>.</w:t>
      </w:r>
    </w:p>
    <w:p w14:paraId="2CEF09D0" w14:textId="77777777" w:rsidR="00BB31D7" w:rsidRPr="007D616A" w:rsidRDefault="00BB31D7">
      <w:pPr>
        <w:pStyle w:val="FootnoteText"/>
        <w:rPr>
          <w:rFonts w:ascii="Arial" w:hAnsi="Arial" w:cs="Arial"/>
        </w:rPr>
      </w:pPr>
    </w:p>
  </w:footnote>
  <w:footnote w:id="14">
    <w:p w14:paraId="5F4E91B6" w14:textId="6958447B" w:rsidR="00054135" w:rsidRDefault="00054135">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36783E" w:rsidRPr="007D616A">
        <w:rPr>
          <w:rFonts w:ascii="Arial" w:hAnsi="Arial" w:cs="Arial"/>
        </w:rPr>
        <w:t>Stip</w:t>
      </w:r>
      <w:r w:rsidR="007F3179" w:rsidRPr="007D616A">
        <w:rPr>
          <w:rFonts w:ascii="Arial" w:hAnsi="Arial" w:cs="Arial"/>
        </w:rPr>
        <w:t>.</w:t>
      </w:r>
      <w:r w:rsidR="0036783E" w:rsidRPr="007D616A">
        <w:rPr>
          <w:rFonts w:ascii="Arial" w:hAnsi="Arial" w:cs="Arial"/>
        </w:rPr>
        <w:t xml:space="preserve"> at </w:t>
      </w:r>
      <w:r w:rsidR="00887724" w:rsidRPr="007D616A">
        <w:rPr>
          <w:rFonts w:ascii="Arial" w:hAnsi="Arial" w:cs="Arial"/>
        </w:rPr>
        <w:t>15-17.</w:t>
      </w:r>
    </w:p>
    <w:p w14:paraId="7A480D4E" w14:textId="77777777" w:rsidR="00BB31D7" w:rsidRPr="007D616A" w:rsidRDefault="00BB31D7">
      <w:pPr>
        <w:pStyle w:val="FootnoteText"/>
        <w:rPr>
          <w:rFonts w:ascii="Arial" w:hAnsi="Arial" w:cs="Arial"/>
        </w:rPr>
      </w:pPr>
    </w:p>
  </w:footnote>
  <w:footnote w:id="15">
    <w:p w14:paraId="54B68731" w14:textId="4E7A2375" w:rsidR="0011218B" w:rsidRPr="007D616A" w:rsidRDefault="005E2141">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470441">
        <w:rPr>
          <w:rFonts w:ascii="Arial" w:hAnsi="Arial" w:cs="Arial"/>
        </w:rPr>
        <w:t>Id.</w:t>
      </w:r>
      <w:r w:rsidRPr="007D616A">
        <w:rPr>
          <w:rFonts w:ascii="Arial" w:hAnsi="Arial" w:cs="Arial"/>
        </w:rPr>
        <w:t xml:space="preserve"> at 16</w:t>
      </w:r>
      <w:r w:rsidR="007F4B8B" w:rsidRPr="007D616A">
        <w:rPr>
          <w:rFonts w:ascii="Arial" w:hAnsi="Arial" w:cs="Arial"/>
        </w:rPr>
        <w:t xml:space="preserve">; Tr. Vol. I at </w:t>
      </w:r>
      <w:r w:rsidR="00FA26E1" w:rsidRPr="007D616A">
        <w:rPr>
          <w:rFonts w:ascii="Arial" w:hAnsi="Arial" w:cs="Arial"/>
        </w:rPr>
        <w:t>79.</w:t>
      </w:r>
    </w:p>
  </w:footnote>
  <w:footnote w:id="16">
    <w:p w14:paraId="3076FDE3" w14:textId="3A8EE58C" w:rsidR="004D6676" w:rsidRDefault="004D6676" w:rsidP="00517F52">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F06B2D" w:rsidRPr="007D616A">
        <w:rPr>
          <w:rFonts w:ascii="Arial" w:hAnsi="Arial" w:cs="Arial"/>
        </w:rPr>
        <w:t>Stip</w:t>
      </w:r>
      <w:r w:rsidR="007F3179" w:rsidRPr="007D616A">
        <w:rPr>
          <w:rFonts w:ascii="Arial" w:hAnsi="Arial" w:cs="Arial"/>
        </w:rPr>
        <w:t>.</w:t>
      </w:r>
      <w:r w:rsidR="00F06B2D" w:rsidRPr="007D616A">
        <w:rPr>
          <w:rFonts w:ascii="Arial" w:hAnsi="Arial" w:cs="Arial"/>
        </w:rPr>
        <w:t xml:space="preserve"> at 17-18.</w:t>
      </w:r>
    </w:p>
    <w:p w14:paraId="170909F9" w14:textId="77777777" w:rsidR="00BB31D7" w:rsidRPr="007D616A" w:rsidRDefault="00BB31D7" w:rsidP="00517F52">
      <w:pPr>
        <w:pStyle w:val="FootnoteText"/>
        <w:rPr>
          <w:rFonts w:ascii="Arial" w:hAnsi="Arial" w:cs="Arial"/>
        </w:rPr>
      </w:pPr>
    </w:p>
  </w:footnote>
  <w:footnote w:id="17">
    <w:p w14:paraId="4512F1AE" w14:textId="50D04E54" w:rsidR="0079477A" w:rsidRDefault="0079477A" w:rsidP="00FB6B2A">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004E79A1" w:rsidRPr="007D616A">
        <w:rPr>
          <w:rFonts w:ascii="Arial" w:hAnsi="Arial" w:cs="Arial"/>
          <w:i/>
        </w:rPr>
        <w:t>In re FirstEnergy,</w:t>
      </w:r>
      <w:r w:rsidR="004E79A1" w:rsidRPr="007D616A">
        <w:rPr>
          <w:rFonts w:ascii="Arial" w:hAnsi="Arial" w:cs="Arial"/>
        </w:rPr>
        <w:t xml:space="preserve"> Case N</w:t>
      </w:r>
      <w:r w:rsidR="00944A85" w:rsidRPr="007D616A">
        <w:rPr>
          <w:rFonts w:ascii="Arial" w:hAnsi="Arial" w:cs="Arial"/>
        </w:rPr>
        <w:t xml:space="preserve">o. 14-1297-EL-SSO, Fifth Entry on Rehearing (Oct. 12, 2016) at ¶ 233, citing </w:t>
      </w:r>
      <w:r w:rsidRPr="007D616A">
        <w:rPr>
          <w:rFonts w:ascii="Arial" w:hAnsi="Arial" w:cs="Arial"/>
        </w:rPr>
        <w:t>R.C</w:t>
      </w:r>
      <w:r w:rsidR="00944A85" w:rsidRPr="007D616A">
        <w:rPr>
          <w:rFonts w:ascii="Arial" w:hAnsi="Arial" w:cs="Arial"/>
        </w:rPr>
        <w:t>.</w:t>
      </w:r>
      <w:r w:rsidRPr="007D616A">
        <w:rPr>
          <w:rFonts w:ascii="Arial" w:hAnsi="Arial" w:cs="Arial"/>
        </w:rPr>
        <w:t xml:space="preserve"> 4928.02(D) </w:t>
      </w:r>
      <w:r w:rsidR="006D6D46" w:rsidRPr="007D616A">
        <w:rPr>
          <w:rFonts w:ascii="Arial" w:hAnsi="Arial" w:cs="Arial"/>
        </w:rPr>
        <w:t>(emphasis in the original).</w:t>
      </w:r>
    </w:p>
    <w:p w14:paraId="6259C12F" w14:textId="77777777" w:rsidR="00BB31D7" w:rsidRPr="007D616A" w:rsidRDefault="00BB31D7" w:rsidP="00FB6B2A">
      <w:pPr>
        <w:pStyle w:val="FootnoteText"/>
        <w:rPr>
          <w:rFonts w:ascii="Arial" w:hAnsi="Arial" w:cs="Arial"/>
        </w:rPr>
      </w:pPr>
    </w:p>
  </w:footnote>
  <w:footnote w:id="18">
    <w:p w14:paraId="10E94CC1" w14:textId="28550BA8" w:rsidR="004826B0" w:rsidRDefault="004826B0" w:rsidP="00FB6B2A">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Pr="007D616A">
        <w:rPr>
          <w:rFonts w:ascii="Arial" w:hAnsi="Arial" w:cs="Arial"/>
          <w:i/>
        </w:rPr>
        <w:t>PowerForward: A Roadmap to Ohio’s Electricity Future</w:t>
      </w:r>
      <w:r w:rsidR="0086084E" w:rsidRPr="007D616A">
        <w:rPr>
          <w:rFonts w:ascii="Arial" w:hAnsi="Arial" w:cs="Arial"/>
          <w:i/>
        </w:rPr>
        <w:t xml:space="preserve"> (Roadmap)</w:t>
      </w:r>
      <w:r w:rsidRPr="007D616A">
        <w:rPr>
          <w:rFonts w:ascii="Arial" w:hAnsi="Arial" w:cs="Arial"/>
        </w:rPr>
        <w:t xml:space="preserve">, available at </w:t>
      </w:r>
      <w:hyperlink r:id="rId1" w:history="1">
        <w:r w:rsidRPr="007D616A">
          <w:rPr>
            <w:rStyle w:val="Hyperlink"/>
            <w:rFonts w:ascii="Arial" w:hAnsi="Arial" w:cs="Arial"/>
          </w:rPr>
          <w:t>https://www.puco.ohio.gov/industryinformation/industry-topics/powerforward/powerforward-a-roadmap-to-ohios-electricity-future/</w:t>
        </w:r>
      </w:hyperlink>
      <w:r w:rsidRPr="007D616A">
        <w:rPr>
          <w:rFonts w:ascii="Arial" w:hAnsi="Arial" w:cs="Arial"/>
        </w:rPr>
        <w:t xml:space="preserve">. </w:t>
      </w:r>
    </w:p>
    <w:p w14:paraId="61ACEEDE" w14:textId="77777777" w:rsidR="00BB31D7" w:rsidRPr="007D616A" w:rsidRDefault="00BB31D7" w:rsidP="00FB6B2A">
      <w:pPr>
        <w:pStyle w:val="FootnoteText"/>
        <w:rPr>
          <w:rFonts w:ascii="Arial" w:hAnsi="Arial" w:cs="Arial"/>
        </w:rPr>
      </w:pPr>
    </w:p>
  </w:footnote>
  <w:footnote w:id="19">
    <w:p w14:paraId="4122761F" w14:textId="5847EB6A" w:rsidR="00D52D70" w:rsidRPr="007D616A" w:rsidRDefault="00D52D70" w:rsidP="00FB6B2A">
      <w:pPr>
        <w:pStyle w:val="FootnoteText"/>
        <w:rPr>
          <w:rFonts w:ascii="Arial" w:hAnsi="Arial" w:cs="Arial"/>
        </w:rPr>
      </w:pPr>
      <w:r w:rsidRPr="007D616A">
        <w:rPr>
          <w:rStyle w:val="FootnoteReference"/>
          <w:rFonts w:ascii="Arial" w:hAnsi="Arial" w:cs="Arial"/>
        </w:rPr>
        <w:footnoteRef/>
      </w:r>
      <w:r w:rsidRPr="007D616A">
        <w:rPr>
          <w:rFonts w:ascii="Arial" w:hAnsi="Arial" w:cs="Arial"/>
        </w:rPr>
        <w:t xml:space="preserve"> </w:t>
      </w:r>
      <w:r w:rsidRPr="007D616A">
        <w:rPr>
          <w:rFonts w:ascii="Arial" w:hAnsi="Arial" w:cs="Arial"/>
          <w:i/>
        </w:rPr>
        <w:t>Roadmap</w:t>
      </w:r>
      <w:r w:rsidRPr="007D616A">
        <w:rPr>
          <w:rFonts w:ascii="Arial" w:hAnsi="Arial" w:cs="Arial"/>
        </w:rPr>
        <w:t xml:space="preserve"> at </w:t>
      </w:r>
      <w:r w:rsidR="0034448D" w:rsidRPr="007D616A">
        <w:rPr>
          <w:rFonts w:ascii="Arial" w:hAnsi="Arial" w:cs="Arial"/>
        </w:rPr>
        <w:t xml:space="preserve">8-9; </w:t>
      </w:r>
      <w:r w:rsidR="0086084E" w:rsidRPr="007D616A">
        <w:rPr>
          <w:rFonts w:ascii="Arial" w:hAnsi="Arial" w:cs="Arial"/>
        </w:rPr>
        <w:t>31-33.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D330" w14:textId="77777777" w:rsidR="0098338B" w:rsidRDefault="0098338B">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82B8F"/>
    <w:multiLevelType w:val="hybridMultilevel"/>
    <w:tmpl w:val="A2F40BBE"/>
    <w:lvl w:ilvl="0" w:tplc="46102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435D44"/>
    <w:multiLevelType w:val="hybridMultilevel"/>
    <w:tmpl w:val="8028E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45847"/>
    <w:multiLevelType w:val="hybridMultilevel"/>
    <w:tmpl w:val="719E22AC"/>
    <w:lvl w:ilvl="0" w:tplc="AA2E3464">
      <w:start w:val="1"/>
      <w:numFmt w:val="decimal"/>
      <w:lvlText w:val="(%1)"/>
      <w:lvlJc w:val="left"/>
      <w:pPr>
        <w:ind w:left="1224" w:hanging="5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E411E"/>
    <w:multiLevelType w:val="hybridMultilevel"/>
    <w:tmpl w:val="6F2C4960"/>
    <w:lvl w:ilvl="0" w:tplc="2174CF7C">
      <w:start w:val="1"/>
      <w:numFmt w:val="upp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6"/>
  </w:num>
  <w:num w:numId="5">
    <w:abstractNumId w:val="2"/>
  </w:num>
  <w:num w:numId="6">
    <w:abstractNumId w:val="7"/>
  </w:num>
  <w:num w:numId="7">
    <w:abstractNumId w:val="1"/>
  </w:num>
  <w:num w:numId="8">
    <w:abstractNumId w:val="10"/>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016C3"/>
    <w:rsid w:val="0000182B"/>
    <w:rsid w:val="000021C2"/>
    <w:rsid w:val="00002211"/>
    <w:rsid w:val="00002625"/>
    <w:rsid w:val="000036CD"/>
    <w:rsid w:val="00004CC1"/>
    <w:rsid w:val="00004E6B"/>
    <w:rsid w:val="000063D9"/>
    <w:rsid w:val="0000660C"/>
    <w:rsid w:val="00006FDE"/>
    <w:rsid w:val="00007B18"/>
    <w:rsid w:val="00011200"/>
    <w:rsid w:val="0001172D"/>
    <w:rsid w:val="00013D76"/>
    <w:rsid w:val="000214E2"/>
    <w:rsid w:val="00023FE5"/>
    <w:rsid w:val="000266A5"/>
    <w:rsid w:val="000277B7"/>
    <w:rsid w:val="00027E46"/>
    <w:rsid w:val="000304E1"/>
    <w:rsid w:val="00031773"/>
    <w:rsid w:val="000319A8"/>
    <w:rsid w:val="00033225"/>
    <w:rsid w:val="000341B8"/>
    <w:rsid w:val="00034DBB"/>
    <w:rsid w:val="000360C4"/>
    <w:rsid w:val="00037EAC"/>
    <w:rsid w:val="000403B2"/>
    <w:rsid w:val="00040795"/>
    <w:rsid w:val="0004558D"/>
    <w:rsid w:val="00046BD7"/>
    <w:rsid w:val="00050AFB"/>
    <w:rsid w:val="00050CB7"/>
    <w:rsid w:val="0005349E"/>
    <w:rsid w:val="00053BCD"/>
    <w:rsid w:val="00054135"/>
    <w:rsid w:val="00054F47"/>
    <w:rsid w:val="00056D4B"/>
    <w:rsid w:val="0005783A"/>
    <w:rsid w:val="000604ED"/>
    <w:rsid w:val="00061D5E"/>
    <w:rsid w:val="00062686"/>
    <w:rsid w:val="000654E6"/>
    <w:rsid w:val="000657FD"/>
    <w:rsid w:val="00066D5C"/>
    <w:rsid w:val="000724A8"/>
    <w:rsid w:val="00073D31"/>
    <w:rsid w:val="00073F49"/>
    <w:rsid w:val="00074084"/>
    <w:rsid w:val="00075E75"/>
    <w:rsid w:val="000765CE"/>
    <w:rsid w:val="000779DC"/>
    <w:rsid w:val="000830D5"/>
    <w:rsid w:val="00083913"/>
    <w:rsid w:val="0008559E"/>
    <w:rsid w:val="000904A0"/>
    <w:rsid w:val="0009070C"/>
    <w:rsid w:val="0009151F"/>
    <w:rsid w:val="000918ED"/>
    <w:rsid w:val="00091A13"/>
    <w:rsid w:val="0009253C"/>
    <w:rsid w:val="00094169"/>
    <w:rsid w:val="000956F0"/>
    <w:rsid w:val="0009761E"/>
    <w:rsid w:val="000A05E1"/>
    <w:rsid w:val="000A18E4"/>
    <w:rsid w:val="000A219F"/>
    <w:rsid w:val="000A2637"/>
    <w:rsid w:val="000A429C"/>
    <w:rsid w:val="000A4561"/>
    <w:rsid w:val="000A55FB"/>
    <w:rsid w:val="000A79A9"/>
    <w:rsid w:val="000B02F8"/>
    <w:rsid w:val="000B038D"/>
    <w:rsid w:val="000B223F"/>
    <w:rsid w:val="000B3517"/>
    <w:rsid w:val="000B50FA"/>
    <w:rsid w:val="000B589A"/>
    <w:rsid w:val="000B66E6"/>
    <w:rsid w:val="000B6863"/>
    <w:rsid w:val="000B7C8E"/>
    <w:rsid w:val="000C0D5D"/>
    <w:rsid w:val="000C0F50"/>
    <w:rsid w:val="000C1537"/>
    <w:rsid w:val="000C262E"/>
    <w:rsid w:val="000C2C1B"/>
    <w:rsid w:val="000D0B3C"/>
    <w:rsid w:val="000D1D88"/>
    <w:rsid w:val="000D2341"/>
    <w:rsid w:val="000D3896"/>
    <w:rsid w:val="000D4677"/>
    <w:rsid w:val="000D5C7F"/>
    <w:rsid w:val="000D5DBC"/>
    <w:rsid w:val="000D60DA"/>
    <w:rsid w:val="000D6DC0"/>
    <w:rsid w:val="000E0BEF"/>
    <w:rsid w:val="000E24E4"/>
    <w:rsid w:val="000E3135"/>
    <w:rsid w:val="000E415D"/>
    <w:rsid w:val="000E49C7"/>
    <w:rsid w:val="000E6420"/>
    <w:rsid w:val="000E7F4E"/>
    <w:rsid w:val="000F4443"/>
    <w:rsid w:val="000F4704"/>
    <w:rsid w:val="000F4C47"/>
    <w:rsid w:val="00100153"/>
    <w:rsid w:val="00102FBE"/>
    <w:rsid w:val="00105AD2"/>
    <w:rsid w:val="0010637D"/>
    <w:rsid w:val="00107662"/>
    <w:rsid w:val="0011218B"/>
    <w:rsid w:val="001128AB"/>
    <w:rsid w:val="001144C4"/>
    <w:rsid w:val="001169F3"/>
    <w:rsid w:val="00120B59"/>
    <w:rsid w:val="00121836"/>
    <w:rsid w:val="00121EDA"/>
    <w:rsid w:val="00122A22"/>
    <w:rsid w:val="001235A9"/>
    <w:rsid w:val="00123FF5"/>
    <w:rsid w:val="00127D3A"/>
    <w:rsid w:val="00130562"/>
    <w:rsid w:val="00132202"/>
    <w:rsid w:val="00132CCD"/>
    <w:rsid w:val="00132F05"/>
    <w:rsid w:val="00134B17"/>
    <w:rsid w:val="00135089"/>
    <w:rsid w:val="00136A7A"/>
    <w:rsid w:val="00141B0C"/>
    <w:rsid w:val="00144CA8"/>
    <w:rsid w:val="00151540"/>
    <w:rsid w:val="001528FB"/>
    <w:rsid w:val="00153298"/>
    <w:rsid w:val="00154909"/>
    <w:rsid w:val="00155E66"/>
    <w:rsid w:val="001639D5"/>
    <w:rsid w:val="001643D2"/>
    <w:rsid w:val="00164A62"/>
    <w:rsid w:val="00171323"/>
    <w:rsid w:val="00171598"/>
    <w:rsid w:val="001718D0"/>
    <w:rsid w:val="00172FB6"/>
    <w:rsid w:val="00174C3C"/>
    <w:rsid w:val="00175AD6"/>
    <w:rsid w:val="00177316"/>
    <w:rsid w:val="0018006D"/>
    <w:rsid w:val="001800A2"/>
    <w:rsid w:val="0018073D"/>
    <w:rsid w:val="0018085B"/>
    <w:rsid w:val="00182A0C"/>
    <w:rsid w:val="00187B46"/>
    <w:rsid w:val="001900E4"/>
    <w:rsid w:val="00191020"/>
    <w:rsid w:val="001910CF"/>
    <w:rsid w:val="00191B36"/>
    <w:rsid w:val="00191D40"/>
    <w:rsid w:val="001A03EC"/>
    <w:rsid w:val="001A1F86"/>
    <w:rsid w:val="001A29C2"/>
    <w:rsid w:val="001A4C30"/>
    <w:rsid w:val="001A61A9"/>
    <w:rsid w:val="001A7A95"/>
    <w:rsid w:val="001A7F6E"/>
    <w:rsid w:val="001B0D03"/>
    <w:rsid w:val="001B318C"/>
    <w:rsid w:val="001B3D34"/>
    <w:rsid w:val="001B495C"/>
    <w:rsid w:val="001B499E"/>
    <w:rsid w:val="001B4C95"/>
    <w:rsid w:val="001B5DC4"/>
    <w:rsid w:val="001B6129"/>
    <w:rsid w:val="001B629F"/>
    <w:rsid w:val="001B6E90"/>
    <w:rsid w:val="001B736C"/>
    <w:rsid w:val="001C1207"/>
    <w:rsid w:val="001C1B9A"/>
    <w:rsid w:val="001C39DF"/>
    <w:rsid w:val="001D0FB5"/>
    <w:rsid w:val="001D118D"/>
    <w:rsid w:val="001D18DF"/>
    <w:rsid w:val="001D21BD"/>
    <w:rsid w:val="001D3157"/>
    <w:rsid w:val="001D6162"/>
    <w:rsid w:val="001E0261"/>
    <w:rsid w:val="001E468E"/>
    <w:rsid w:val="001E6EC7"/>
    <w:rsid w:val="001F252B"/>
    <w:rsid w:val="001F2616"/>
    <w:rsid w:val="001F359B"/>
    <w:rsid w:val="001F4177"/>
    <w:rsid w:val="001F51AE"/>
    <w:rsid w:val="001F5F48"/>
    <w:rsid w:val="001F6977"/>
    <w:rsid w:val="001F6C3F"/>
    <w:rsid w:val="001F789D"/>
    <w:rsid w:val="00204A15"/>
    <w:rsid w:val="0020500D"/>
    <w:rsid w:val="00206790"/>
    <w:rsid w:val="00206873"/>
    <w:rsid w:val="00211E14"/>
    <w:rsid w:val="002156CB"/>
    <w:rsid w:val="00216804"/>
    <w:rsid w:val="00222F69"/>
    <w:rsid w:val="002243BC"/>
    <w:rsid w:val="0022576D"/>
    <w:rsid w:val="00225EF2"/>
    <w:rsid w:val="00226B78"/>
    <w:rsid w:val="00227C04"/>
    <w:rsid w:val="00227D0B"/>
    <w:rsid w:val="00230382"/>
    <w:rsid w:val="0023053F"/>
    <w:rsid w:val="00231B62"/>
    <w:rsid w:val="00233188"/>
    <w:rsid w:val="00234722"/>
    <w:rsid w:val="00234E39"/>
    <w:rsid w:val="00235A67"/>
    <w:rsid w:val="00236163"/>
    <w:rsid w:val="00237730"/>
    <w:rsid w:val="002410B3"/>
    <w:rsid w:val="002424B9"/>
    <w:rsid w:val="00245EE2"/>
    <w:rsid w:val="00252B41"/>
    <w:rsid w:val="00253863"/>
    <w:rsid w:val="00255E64"/>
    <w:rsid w:val="0025719F"/>
    <w:rsid w:val="0026046D"/>
    <w:rsid w:val="00262173"/>
    <w:rsid w:val="00262737"/>
    <w:rsid w:val="0026348A"/>
    <w:rsid w:val="002634DC"/>
    <w:rsid w:val="0026609C"/>
    <w:rsid w:val="00266A17"/>
    <w:rsid w:val="00270762"/>
    <w:rsid w:val="00270840"/>
    <w:rsid w:val="00271290"/>
    <w:rsid w:val="00272E63"/>
    <w:rsid w:val="002731B4"/>
    <w:rsid w:val="002737E2"/>
    <w:rsid w:val="00274B23"/>
    <w:rsid w:val="00276180"/>
    <w:rsid w:val="0028009B"/>
    <w:rsid w:val="00281192"/>
    <w:rsid w:val="00282CEB"/>
    <w:rsid w:val="002839E4"/>
    <w:rsid w:val="002869AA"/>
    <w:rsid w:val="00287C8C"/>
    <w:rsid w:val="00291477"/>
    <w:rsid w:val="002914FD"/>
    <w:rsid w:val="0029702E"/>
    <w:rsid w:val="00297E54"/>
    <w:rsid w:val="002A4E05"/>
    <w:rsid w:val="002A5661"/>
    <w:rsid w:val="002B00E8"/>
    <w:rsid w:val="002B0F77"/>
    <w:rsid w:val="002B2A02"/>
    <w:rsid w:val="002B2AA6"/>
    <w:rsid w:val="002B303B"/>
    <w:rsid w:val="002B42BB"/>
    <w:rsid w:val="002C51CD"/>
    <w:rsid w:val="002C725E"/>
    <w:rsid w:val="002D18B3"/>
    <w:rsid w:val="002D5398"/>
    <w:rsid w:val="002D6E54"/>
    <w:rsid w:val="002E082E"/>
    <w:rsid w:val="002E20D4"/>
    <w:rsid w:val="002E72DA"/>
    <w:rsid w:val="002F05DC"/>
    <w:rsid w:val="002F7507"/>
    <w:rsid w:val="003005D8"/>
    <w:rsid w:val="003007AD"/>
    <w:rsid w:val="00301E86"/>
    <w:rsid w:val="00302F3C"/>
    <w:rsid w:val="00303312"/>
    <w:rsid w:val="00303367"/>
    <w:rsid w:val="0030401C"/>
    <w:rsid w:val="0030427A"/>
    <w:rsid w:val="0030432E"/>
    <w:rsid w:val="0030536D"/>
    <w:rsid w:val="00305CB1"/>
    <w:rsid w:val="00315340"/>
    <w:rsid w:val="003158E4"/>
    <w:rsid w:val="00315B5A"/>
    <w:rsid w:val="00315F00"/>
    <w:rsid w:val="0031779C"/>
    <w:rsid w:val="003208CA"/>
    <w:rsid w:val="00325BD3"/>
    <w:rsid w:val="00326517"/>
    <w:rsid w:val="003271AA"/>
    <w:rsid w:val="003325AE"/>
    <w:rsid w:val="003336ED"/>
    <w:rsid w:val="0033372E"/>
    <w:rsid w:val="003378EE"/>
    <w:rsid w:val="00337A5C"/>
    <w:rsid w:val="00340C26"/>
    <w:rsid w:val="003410B2"/>
    <w:rsid w:val="0034448D"/>
    <w:rsid w:val="003452F0"/>
    <w:rsid w:val="00347915"/>
    <w:rsid w:val="003512FC"/>
    <w:rsid w:val="003517BF"/>
    <w:rsid w:val="003518BD"/>
    <w:rsid w:val="00353847"/>
    <w:rsid w:val="00355631"/>
    <w:rsid w:val="00355B90"/>
    <w:rsid w:val="00356B9A"/>
    <w:rsid w:val="00360688"/>
    <w:rsid w:val="0036069A"/>
    <w:rsid w:val="0036075A"/>
    <w:rsid w:val="00363CB4"/>
    <w:rsid w:val="00364CB9"/>
    <w:rsid w:val="00364F95"/>
    <w:rsid w:val="0036783E"/>
    <w:rsid w:val="00372173"/>
    <w:rsid w:val="00373523"/>
    <w:rsid w:val="00374292"/>
    <w:rsid w:val="00377F6D"/>
    <w:rsid w:val="003809C8"/>
    <w:rsid w:val="003815EA"/>
    <w:rsid w:val="00383F50"/>
    <w:rsid w:val="00390087"/>
    <w:rsid w:val="00391364"/>
    <w:rsid w:val="00393229"/>
    <w:rsid w:val="00393FCD"/>
    <w:rsid w:val="003941BD"/>
    <w:rsid w:val="003963BC"/>
    <w:rsid w:val="003A08BA"/>
    <w:rsid w:val="003A2CDF"/>
    <w:rsid w:val="003A3603"/>
    <w:rsid w:val="003A51CC"/>
    <w:rsid w:val="003A553D"/>
    <w:rsid w:val="003A6AAF"/>
    <w:rsid w:val="003A7176"/>
    <w:rsid w:val="003B0077"/>
    <w:rsid w:val="003B0C72"/>
    <w:rsid w:val="003B0F2E"/>
    <w:rsid w:val="003B1E7D"/>
    <w:rsid w:val="003B2D82"/>
    <w:rsid w:val="003B3222"/>
    <w:rsid w:val="003B3950"/>
    <w:rsid w:val="003B3F81"/>
    <w:rsid w:val="003B4785"/>
    <w:rsid w:val="003B47DA"/>
    <w:rsid w:val="003B53B8"/>
    <w:rsid w:val="003B66C6"/>
    <w:rsid w:val="003C156F"/>
    <w:rsid w:val="003C24A3"/>
    <w:rsid w:val="003C2F6B"/>
    <w:rsid w:val="003C42FA"/>
    <w:rsid w:val="003C570C"/>
    <w:rsid w:val="003C6AF1"/>
    <w:rsid w:val="003C7000"/>
    <w:rsid w:val="003D01DA"/>
    <w:rsid w:val="003D0783"/>
    <w:rsid w:val="003D1EB6"/>
    <w:rsid w:val="003D3BE2"/>
    <w:rsid w:val="003D4829"/>
    <w:rsid w:val="003D79D6"/>
    <w:rsid w:val="003E2503"/>
    <w:rsid w:val="003E5E7D"/>
    <w:rsid w:val="003F12D6"/>
    <w:rsid w:val="003F14B7"/>
    <w:rsid w:val="003F1648"/>
    <w:rsid w:val="003F1F4E"/>
    <w:rsid w:val="004025F7"/>
    <w:rsid w:val="0040372F"/>
    <w:rsid w:val="00403D94"/>
    <w:rsid w:val="00410DD8"/>
    <w:rsid w:val="00413918"/>
    <w:rsid w:val="00413A51"/>
    <w:rsid w:val="00413EE0"/>
    <w:rsid w:val="00414239"/>
    <w:rsid w:val="004162C5"/>
    <w:rsid w:val="00416793"/>
    <w:rsid w:val="00417B48"/>
    <w:rsid w:val="0042024A"/>
    <w:rsid w:val="00424D97"/>
    <w:rsid w:val="00424EB5"/>
    <w:rsid w:val="00434F58"/>
    <w:rsid w:val="00435907"/>
    <w:rsid w:val="00441FFD"/>
    <w:rsid w:val="00445E19"/>
    <w:rsid w:val="00454E45"/>
    <w:rsid w:val="00456744"/>
    <w:rsid w:val="00456969"/>
    <w:rsid w:val="00457535"/>
    <w:rsid w:val="00457EB1"/>
    <w:rsid w:val="00460DCF"/>
    <w:rsid w:val="00463FEB"/>
    <w:rsid w:val="00465467"/>
    <w:rsid w:val="00466E4D"/>
    <w:rsid w:val="00467762"/>
    <w:rsid w:val="0046786D"/>
    <w:rsid w:val="004678B9"/>
    <w:rsid w:val="0046798F"/>
    <w:rsid w:val="00470404"/>
    <w:rsid w:val="00470441"/>
    <w:rsid w:val="00471C87"/>
    <w:rsid w:val="00473358"/>
    <w:rsid w:val="00474257"/>
    <w:rsid w:val="004760CD"/>
    <w:rsid w:val="004765DA"/>
    <w:rsid w:val="00476F64"/>
    <w:rsid w:val="004804D8"/>
    <w:rsid w:val="00482105"/>
    <w:rsid w:val="004826B0"/>
    <w:rsid w:val="00483963"/>
    <w:rsid w:val="00483A1F"/>
    <w:rsid w:val="00484EA5"/>
    <w:rsid w:val="00490A57"/>
    <w:rsid w:val="00491260"/>
    <w:rsid w:val="004916BA"/>
    <w:rsid w:val="00492AD6"/>
    <w:rsid w:val="0049517E"/>
    <w:rsid w:val="004A2E7D"/>
    <w:rsid w:val="004A5516"/>
    <w:rsid w:val="004A68B6"/>
    <w:rsid w:val="004B02FC"/>
    <w:rsid w:val="004B061E"/>
    <w:rsid w:val="004B089A"/>
    <w:rsid w:val="004B2E16"/>
    <w:rsid w:val="004B5831"/>
    <w:rsid w:val="004B5E19"/>
    <w:rsid w:val="004B6FAD"/>
    <w:rsid w:val="004C0AC8"/>
    <w:rsid w:val="004C1D96"/>
    <w:rsid w:val="004C1DDB"/>
    <w:rsid w:val="004C2143"/>
    <w:rsid w:val="004C2939"/>
    <w:rsid w:val="004C4D6D"/>
    <w:rsid w:val="004C4D72"/>
    <w:rsid w:val="004C7A9B"/>
    <w:rsid w:val="004C7EA4"/>
    <w:rsid w:val="004D15B3"/>
    <w:rsid w:val="004D1C4C"/>
    <w:rsid w:val="004D5F5E"/>
    <w:rsid w:val="004D5FAA"/>
    <w:rsid w:val="004D6310"/>
    <w:rsid w:val="004D65EC"/>
    <w:rsid w:val="004D6676"/>
    <w:rsid w:val="004E13C2"/>
    <w:rsid w:val="004E1650"/>
    <w:rsid w:val="004E21C8"/>
    <w:rsid w:val="004E5E41"/>
    <w:rsid w:val="004E79A1"/>
    <w:rsid w:val="004F01C5"/>
    <w:rsid w:val="004F0CF7"/>
    <w:rsid w:val="004F0D2F"/>
    <w:rsid w:val="004F75C8"/>
    <w:rsid w:val="00500C2F"/>
    <w:rsid w:val="00505836"/>
    <w:rsid w:val="00510202"/>
    <w:rsid w:val="005103D0"/>
    <w:rsid w:val="0051167B"/>
    <w:rsid w:val="00512F4B"/>
    <w:rsid w:val="005139B4"/>
    <w:rsid w:val="0051423E"/>
    <w:rsid w:val="005146E4"/>
    <w:rsid w:val="00514AF0"/>
    <w:rsid w:val="005154AC"/>
    <w:rsid w:val="005154AE"/>
    <w:rsid w:val="00517382"/>
    <w:rsid w:val="00517F52"/>
    <w:rsid w:val="005201F4"/>
    <w:rsid w:val="0052198C"/>
    <w:rsid w:val="005238D1"/>
    <w:rsid w:val="005238FC"/>
    <w:rsid w:val="0052520C"/>
    <w:rsid w:val="005338C9"/>
    <w:rsid w:val="00535A8C"/>
    <w:rsid w:val="00535D28"/>
    <w:rsid w:val="005363B2"/>
    <w:rsid w:val="0054032C"/>
    <w:rsid w:val="00541466"/>
    <w:rsid w:val="0054203E"/>
    <w:rsid w:val="00542A3B"/>
    <w:rsid w:val="00543D75"/>
    <w:rsid w:val="00545F29"/>
    <w:rsid w:val="00550581"/>
    <w:rsid w:val="005553B5"/>
    <w:rsid w:val="0055554B"/>
    <w:rsid w:val="00557E3F"/>
    <w:rsid w:val="00560D2F"/>
    <w:rsid w:val="0056103A"/>
    <w:rsid w:val="0056270F"/>
    <w:rsid w:val="00564A4B"/>
    <w:rsid w:val="00566AD6"/>
    <w:rsid w:val="00567B41"/>
    <w:rsid w:val="0057042A"/>
    <w:rsid w:val="0057136C"/>
    <w:rsid w:val="0057577A"/>
    <w:rsid w:val="00577375"/>
    <w:rsid w:val="005809B7"/>
    <w:rsid w:val="00582664"/>
    <w:rsid w:val="0058277E"/>
    <w:rsid w:val="00582C5D"/>
    <w:rsid w:val="00583BAE"/>
    <w:rsid w:val="0058485C"/>
    <w:rsid w:val="005853C7"/>
    <w:rsid w:val="00590A7A"/>
    <w:rsid w:val="00591C86"/>
    <w:rsid w:val="005965AA"/>
    <w:rsid w:val="005A1139"/>
    <w:rsid w:val="005A2856"/>
    <w:rsid w:val="005A5338"/>
    <w:rsid w:val="005A75F7"/>
    <w:rsid w:val="005B0CE6"/>
    <w:rsid w:val="005B0CFC"/>
    <w:rsid w:val="005B17E2"/>
    <w:rsid w:val="005B2642"/>
    <w:rsid w:val="005B37CC"/>
    <w:rsid w:val="005B4DE1"/>
    <w:rsid w:val="005B63F0"/>
    <w:rsid w:val="005B748C"/>
    <w:rsid w:val="005B76E2"/>
    <w:rsid w:val="005C3393"/>
    <w:rsid w:val="005C3648"/>
    <w:rsid w:val="005C3DC0"/>
    <w:rsid w:val="005C4A2C"/>
    <w:rsid w:val="005D23DB"/>
    <w:rsid w:val="005D5047"/>
    <w:rsid w:val="005D61DB"/>
    <w:rsid w:val="005D694E"/>
    <w:rsid w:val="005D6CF7"/>
    <w:rsid w:val="005E034E"/>
    <w:rsid w:val="005E05C2"/>
    <w:rsid w:val="005E1177"/>
    <w:rsid w:val="005E1287"/>
    <w:rsid w:val="005E1D04"/>
    <w:rsid w:val="005E2141"/>
    <w:rsid w:val="005E41F6"/>
    <w:rsid w:val="005E4C12"/>
    <w:rsid w:val="005E5012"/>
    <w:rsid w:val="005E5945"/>
    <w:rsid w:val="005E70A4"/>
    <w:rsid w:val="005E7F59"/>
    <w:rsid w:val="005F0551"/>
    <w:rsid w:val="005F1020"/>
    <w:rsid w:val="005F3574"/>
    <w:rsid w:val="005F570A"/>
    <w:rsid w:val="00602509"/>
    <w:rsid w:val="0060469F"/>
    <w:rsid w:val="00605E74"/>
    <w:rsid w:val="00610186"/>
    <w:rsid w:val="00611D55"/>
    <w:rsid w:val="006129CF"/>
    <w:rsid w:val="00612E92"/>
    <w:rsid w:val="00613140"/>
    <w:rsid w:val="00613570"/>
    <w:rsid w:val="00613CB6"/>
    <w:rsid w:val="00613D7B"/>
    <w:rsid w:val="0061450C"/>
    <w:rsid w:val="00615F22"/>
    <w:rsid w:val="00617533"/>
    <w:rsid w:val="00617AB1"/>
    <w:rsid w:val="00617ABC"/>
    <w:rsid w:val="006209BE"/>
    <w:rsid w:val="006214D6"/>
    <w:rsid w:val="00622162"/>
    <w:rsid w:val="00623213"/>
    <w:rsid w:val="0062350F"/>
    <w:rsid w:val="00624D69"/>
    <w:rsid w:val="0062737A"/>
    <w:rsid w:val="00627F8D"/>
    <w:rsid w:val="006312BB"/>
    <w:rsid w:val="00632A58"/>
    <w:rsid w:val="00633F33"/>
    <w:rsid w:val="006356BD"/>
    <w:rsid w:val="00636C7D"/>
    <w:rsid w:val="00645A15"/>
    <w:rsid w:val="006465F0"/>
    <w:rsid w:val="00646B7F"/>
    <w:rsid w:val="00652645"/>
    <w:rsid w:val="006542A6"/>
    <w:rsid w:val="00666B92"/>
    <w:rsid w:val="0066711A"/>
    <w:rsid w:val="00670023"/>
    <w:rsid w:val="006700F0"/>
    <w:rsid w:val="00675EC2"/>
    <w:rsid w:val="00676236"/>
    <w:rsid w:val="00676C84"/>
    <w:rsid w:val="00677281"/>
    <w:rsid w:val="006801D4"/>
    <w:rsid w:val="00680B06"/>
    <w:rsid w:val="006821C4"/>
    <w:rsid w:val="006860E6"/>
    <w:rsid w:val="00686C24"/>
    <w:rsid w:val="00691814"/>
    <w:rsid w:val="006923B3"/>
    <w:rsid w:val="006935A7"/>
    <w:rsid w:val="00694418"/>
    <w:rsid w:val="006A395E"/>
    <w:rsid w:val="006A566C"/>
    <w:rsid w:val="006B07DB"/>
    <w:rsid w:val="006B2775"/>
    <w:rsid w:val="006B4B2D"/>
    <w:rsid w:val="006B4E4E"/>
    <w:rsid w:val="006B73F6"/>
    <w:rsid w:val="006B76EB"/>
    <w:rsid w:val="006C1BAC"/>
    <w:rsid w:val="006C2ED0"/>
    <w:rsid w:val="006C329E"/>
    <w:rsid w:val="006C5B74"/>
    <w:rsid w:val="006C6318"/>
    <w:rsid w:val="006D1617"/>
    <w:rsid w:val="006D6D46"/>
    <w:rsid w:val="006D7067"/>
    <w:rsid w:val="006E029A"/>
    <w:rsid w:val="006E3671"/>
    <w:rsid w:val="006E3DDA"/>
    <w:rsid w:val="006E5083"/>
    <w:rsid w:val="006E6F05"/>
    <w:rsid w:val="006F009F"/>
    <w:rsid w:val="006F0CCE"/>
    <w:rsid w:val="006F0EEC"/>
    <w:rsid w:val="006F3BB6"/>
    <w:rsid w:val="006F4B38"/>
    <w:rsid w:val="006F4BAE"/>
    <w:rsid w:val="006F6B9F"/>
    <w:rsid w:val="006F76BB"/>
    <w:rsid w:val="00700967"/>
    <w:rsid w:val="00701C45"/>
    <w:rsid w:val="007030EA"/>
    <w:rsid w:val="007047E5"/>
    <w:rsid w:val="00704AF2"/>
    <w:rsid w:val="00704DC5"/>
    <w:rsid w:val="0070613A"/>
    <w:rsid w:val="007111C7"/>
    <w:rsid w:val="00715596"/>
    <w:rsid w:val="00716CA7"/>
    <w:rsid w:val="00717A65"/>
    <w:rsid w:val="00720150"/>
    <w:rsid w:val="00721F65"/>
    <w:rsid w:val="007222AB"/>
    <w:rsid w:val="00723301"/>
    <w:rsid w:val="007233DD"/>
    <w:rsid w:val="00726196"/>
    <w:rsid w:val="007308E6"/>
    <w:rsid w:val="00731A6F"/>
    <w:rsid w:val="00731D79"/>
    <w:rsid w:val="00735804"/>
    <w:rsid w:val="007360F2"/>
    <w:rsid w:val="007412BA"/>
    <w:rsid w:val="00743776"/>
    <w:rsid w:val="00744D4D"/>
    <w:rsid w:val="007452B1"/>
    <w:rsid w:val="00745839"/>
    <w:rsid w:val="00746B35"/>
    <w:rsid w:val="00755DAA"/>
    <w:rsid w:val="00756204"/>
    <w:rsid w:val="00761BB1"/>
    <w:rsid w:val="0076362C"/>
    <w:rsid w:val="0076400A"/>
    <w:rsid w:val="0076451B"/>
    <w:rsid w:val="00765712"/>
    <w:rsid w:val="007668BF"/>
    <w:rsid w:val="007672F8"/>
    <w:rsid w:val="0077154E"/>
    <w:rsid w:val="00771C55"/>
    <w:rsid w:val="00773640"/>
    <w:rsid w:val="00774750"/>
    <w:rsid w:val="0077617C"/>
    <w:rsid w:val="00776F7F"/>
    <w:rsid w:val="00780958"/>
    <w:rsid w:val="0079150A"/>
    <w:rsid w:val="00791838"/>
    <w:rsid w:val="007936E0"/>
    <w:rsid w:val="0079477A"/>
    <w:rsid w:val="00795FE5"/>
    <w:rsid w:val="0079615C"/>
    <w:rsid w:val="0079747C"/>
    <w:rsid w:val="007A0222"/>
    <w:rsid w:val="007A02D4"/>
    <w:rsid w:val="007A13BA"/>
    <w:rsid w:val="007A1687"/>
    <w:rsid w:val="007A2C9C"/>
    <w:rsid w:val="007A4FC1"/>
    <w:rsid w:val="007A4FFF"/>
    <w:rsid w:val="007A540B"/>
    <w:rsid w:val="007A5939"/>
    <w:rsid w:val="007A6067"/>
    <w:rsid w:val="007A7D40"/>
    <w:rsid w:val="007B119A"/>
    <w:rsid w:val="007B1F8F"/>
    <w:rsid w:val="007B20B6"/>
    <w:rsid w:val="007B2620"/>
    <w:rsid w:val="007B298D"/>
    <w:rsid w:val="007B2F08"/>
    <w:rsid w:val="007B3399"/>
    <w:rsid w:val="007B358F"/>
    <w:rsid w:val="007B3934"/>
    <w:rsid w:val="007B494E"/>
    <w:rsid w:val="007B4F57"/>
    <w:rsid w:val="007C00F5"/>
    <w:rsid w:val="007C166F"/>
    <w:rsid w:val="007C1851"/>
    <w:rsid w:val="007C21D7"/>
    <w:rsid w:val="007C60B3"/>
    <w:rsid w:val="007C7A75"/>
    <w:rsid w:val="007D169E"/>
    <w:rsid w:val="007D2210"/>
    <w:rsid w:val="007D34C5"/>
    <w:rsid w:val="007D3FB0"/>
    <w:rsid w:val="007D616A"/>
    <w:rsid w:val="007D74AF"/>
    <w:rsid w:val="007E0467"/>
    <w:rsid w:val="007E19BA"/>
    <w:rsid w:val="007E4C2F"/>
    <w:rsid w:val="007E5450"/>
    <w:rsid w:val="007F0EE7"/>
    <w:rsid w:val="007F16DE"/>
    <w:rsid w:val="007F1C74"/>
    <w:rsid w:val="007F3179"/>
    <w:rsid w:val="007F37CD"/>
    <w:rsid w:val="007F4B8B"/>
    <w:rsid w:val="007F566E"/>
    <w:rsid w:val="007F727D"/>
    <w:rsid w:val="007F75BF"/>
    <w:rsid w:val="0080273E"/>
    <w:rsid w:val="008028F6"/>
    <w:rsid w:val="008101C9"/>
    <w:rsid w:val="00811C9E"/>
    <w:rsid w:val="008132D1"/>
    <w:rsid w:val="00813BFB"/>
    <w:rsid w:val="00813FB9"/>
    <w:rsid w:val="00815196"/>
    <w:rsid w:val="00815A3C"/>
    <w:rsid w:val="00816850"/>
    <w:rsid w:val="00816D59"/>
    <w:rsid w:val="00817761"/>
    <w:rsid w:val="00821BDD"/>
    <w:rsid w:val="00821D9F"/>
    <w:rsid w:val="008230C7"/>
    <w:rsid w:val="00823AA6"/>
    <w:rsid w:val="00823F24"/>
    <w:rsid w:val="0082422E"/>
    <w:rsid w:val="0082522C"/>
    <w:rsid w:val="00825AD4"/>
    <w:rsid w:val="0082635F"/>
    <w:rsid w:val="00830937"/>
    <w:rsid w:val="008309E7"/>
    <w:rsid w:val="00830F24"/>
    <w:rsid w:val="008326B5"/>
    <w:rsid w:val="008336BF"/>
    <w:rsid w:val="008346D4"/>
    <w:rsid w:val="00835309"/>
    <w:rsid w:val="00835CE8"/>
    <w:rsid w:val="008361FD"/>
    <w:rsid w:val="00841AAC"/>
    <w:rsid w:val="008425C6"/>
    <w:rsid w:val="00845F63"/>
    <w:rsid w:val="008518FB"/>
    <w:rsid w:val="0085406B"/>
    <w:rsid w:val="00855692"/>
    <w:rsid w:val="00855969"/>
    <w:rsid w:val="00856A30"/>
    <w:rsid w:val="0086084E"/>
    <w:rsid w:val="008609BD"/>
    <w:rsid w:val="00862249"/>
    <w:rsid w:val="0086288D"/>
    <w:rsid w:val="00862E01"/>
    <w:rsid w:val="00865A1E"/>
    <w:rsid w:val="00865B98"/>
    <w:rsid w:val="00874050"/>
    <w:rsid w:val="00874A34"/>
    <w:rsid w:val="00875149"/>
    <w:rsid w:val="008776F5"/>
    <w:rsid w:val="00884164"/>
    <w:rsid w:val="00885436"/>
    <w:rsid w:val="00885EE0"/>
    <w:rsid w:val="00885FBB"/>
    <w:rsid w:val="0088704A"/>
    <w:rsid w:val="008876D6"/>
    <w:rsid w:val="00887724"/>
    <w:rsid w:val="0089016A"/>
    <w:rsid w:val="00890CB1"/>
    <w:rsid w:val="0089443E"/>
    <w:rsid w:val="00897873"/>
    <w:rsid w:val="008A0507"/>
    <w:rsid w:val="008A1275"/>
    <w:rsid w:val="008A14B2"/>
    <w:rsid w:val="008A240A"/>
    <w:rsid w:val="008A2743"/>
    <w:rsid w:val="008A2904"/>
    <w:rsid w:val="008A2C5B"/>
    <w:rsid w:val="008A3766"/>
    <w:rsid w:val="008A475E"/>
    <w:rsid w:val="008A47F0"/>
    <w:rsid w:val="008A542F"/>
    <w:rsid w:val="008A5D58"/>
    <w:rsid w:val="008A75D2"/>
    <w:rsid w:val="008B09AF"/>
    <w:rsid w:val="008B1525"/>
    <w:rsid w:val="008B1726"/>
    <w:rsid w:val="008B2E8D"/>
    <w:rsid w:val="008B4597"/>
    <w:rsid w:val="008B740B"/>
    <w:rsid w:val="008C0080"/>
    <w:rsid w:val="008C0518"/>
    <w:rsid w:val="008C0CF4"/>
    <w:rsid w:val="008C1F01"/>
    <w:rsid w:val="008D02C0"/>
    <w:rsid w:val="008D2892"/>
    <w:rsid w:val="008D3187"/>
    <w:rsid w:val="008E02AB"/>
    <w:rsid w:val="008E02B4"/>
    <w:rsid w:val="008E1591"/>
    <w:rsid w:val="008E1905"/>
    <w:rsid w:val="008E2C10"/>
    <w:rsid w:val="008E3209"/>
    <w:rsid w:val="008E64DD"/>
    <w:rsid w:val="008E666C"/>
    <w:rsid w:val="008E79CA"/>
    <w:rsid w:val="008F0ABC"/>
    <w:rsid w:val="008F0E53"/>
    <w:rsid w:val="008F4BC7"/>
    <w:rsid w:val="008F58D0"/>
    <w:rsid w:val="008F6135"/>
    <w:rsid w:val="008F671B"/>
    <w:rsid w:val="009024AF"/>
    <w:rsid w:val="009033A9"/>
    <w:rsid w:val="00905BBD"/>
    <w:rsid w:val="00905F23"/>
    <w:rsid w:val="00910521"/>
    <w:rsid w:val="009129B3"/>
    <w:rsid w:val="00913EFE"/>
    <w:rsid w:val="00915FDB"/>
    <w:rsid w:val="009217E7"/>
    <w:rsid w:val="00923CB9"/>
    <w:rsid w:val="00925871"/>
    <w:rsid w:val="00926D77"/>
    <w:rsid w:val="00927B41"/>
    <w:rsid w:val="009346AD"/>
    <w:rsid w:val="00934942"/>
    <w:rsid w:val="00936D03"/>
    <w:rsid w:val="00942199"/>
    <w:rsid w:val="00942429"/>
    <w:rsid w:val="00944A85"/>
    <w:rsid w:val="00944DBB"/>
    <w:rsid w:val="00945EC0"/>
    <w:rsid w:val="009461C1"/>
    <w:rsid w:val="00946A2B"/>
    <w:rsid w:val="00951E67"/>
    <w:rsid w:val="009521C8"/>
    <w:rsid w:val="00953619"/>
    <w:rsid w:val="00955DFE"/>
    <w:rsid w:val="00955F86"/>
    <w:rsid w:val="00956FC8"/>
    <w:rsid w:val="0095727A"/>
    <w:rsid w:val="009641C0"/>
    <w:rsid w:val="0096557F"/>
    <w:rsid w:val="009669EB"/>
    <w:rsid w:val="00972956"/>
    <w:rsid w:val="00972CDA"/>
    <w:rsid w:val="0097437E"/>
    <w:rsid w:val="0097649B"/>
    <w:rsid w:val="00976CF5"/>
    <w:rsid w:val="0098223E"/>
    <w:rsid w:val="0098338B"/>
    <w:rsid w:val="0098755F"/>
    <w:rsid w:val="0099054D"/>
    <w:rsid w:val="00990A38"/>
    <w:rsid w:val="00990DCC"/>
    <w:rsid w:val="009950FF"/>
    <w:rsid w:val="009A0D2E"/>
    <w:rsid w:val="009A1316"/>
    <w:rsid w:val="009A348F"/>
    <w:rsid w:val="009A3F38"/>
    <w:rsid w:val="009A6C35"/>
    <w:rsid w:val="009A6C59"/>
    <w:rsid w:val="009A6FD8"/>
    <w:rsid w:val="009A777C"/>
    <w:rsid w:val="009A7EAA"/>
    <w:rsid w:val="009A7F54"/>
    <w:rsid w:val="009B22D4"/>
    <w:rsid w:val="009B27BD"/>
    <w:rsid w:val="009B3BB3"/>
    <w:rsid w:val="009B4CF1"/>
    <w:rsid w:val="009B4EBD"/>
    <w:rsid w:val="009C0959"/>
    <w:rsid w:val="009C0A32"/>
    <w:rsid w:val="009C178C"/>
    <w:rsid w:val="009C1AE3"/>
    <w:rsid w:val="009C3265"/>
    <w:rsid w:val="009C7320"/>
    <w:rsid w:val="009C76DA"/>
    <w:rsid w:val="009C7C61"/>
    <w:rsid w:val="009D07C0"/>
    <w:rsid w:val="009D08F8"/>
    <w:rsid w:val="009D5290"/>
    <w:rsid w:val="009D5434"/>
    <w:rsid w:val="009D71F6"/>
    <w:rsid w:val="009E00EB"/>
    <w:rsid w:val="009E0D91"/>
    <w:rsid w:val="009E2C49"/>
    <w:rsid w:val="009E3E31"/>
    <w:rsid w:val="009E6C75"/>
    <w:rsid w:val="009E7DD2"/>
    <w:rsid w:val="009F36CF"/>
    <w:rsid w:val="009F4632"/>
    <w:rsid w:val="009F4938"/>
    <w:rsid w:val="009F6674"/>
    <w:rsid w:val="009F6826"/>
    <w:rsid w:val="009F6D0A"/>
    <w:rsid w:val="009F7FD9"/>
    <w:rsid w:val="00A0090B"/>
    <w:rsid w:val="00A0157F"/>
    <w:rsid w:val="00A01A9B"/>
    <w:rsid w:val="00A01C93"/>
    <w:rsid w:val="00A032F0"/>
    <w:rsid w:val="00A042E8"/>
    <w:rsid w:val="00A04B31"/>
    <w:rsid w:val="00A064E0"/>
    <w:rsid w:val="00A067A6"/>
    <w:rsid w:val="00A1014A"/>
    <w:rsid w:val="00A10154"/>
    <w:rsid w:val="00A114B6"/>
    <w:rsid w:val="00A1254C"/>
    <w:rsid w:val="00A128C5"/>
    <w:rsid w:val="00A12F78"/>
    <w:rsid w:val="00A14314"/>
    <w:rsid w:val="00A14B9F"/>
    <w:rsid w:val="00A20AEE"/>
    <w:rsid w:val="00A22D97"/>
    <w:rsid w:val="00A24ACC"/>
    <w:rsid w:val="00A25F1F"/>
    <w:rsid w:val="00A27675"/>
    <w:rsid w:val="00A32363"/>
    <w:rsid w:val="00A32A9C"/>
    <w:rsid w:val="00A34173"/>
    <w:rsid w:val="00A341F2"/>
    <w:rsid w:val="00A40717"/>
    <w:rsid w:val="00A41EB5"/>
    <w:rsid w:val="00A42D74"/>
    <w:rsid w:val="00A504B6"/>
    <w:rsid w:val="00A509B4"/>
    <w:rsid w:val="00A52D96"/>
    <w:rsid w:val="00A54440"/>
    <w:rsid w:val="00A558D8"/>
    <w:rsid w:val="00A56BC0"/>
    <w:rsid w:val="00A60063"/>
    <w:rsid w:val="00A62993"/>
    <w:rsid w:val="00A6654D"/>
    <w:rsid w:val="00A70670"/>
    <w:rsid w:val="00A70D3B"/>
    <w:rsid w:val="00A71E20"/>
    <w:rsid w:val="00A7223E"/>
    <w:rsid w:val="00A722E1"/>
    <w:rsid w:val="00A7460E"/>
    <w:rsid w:val="00A7532A"/>
    <w:rsid w:val="00A75D75"/>
    <w:rsid w:val="00A75F7D"/>
    <w:rsid w:val="00A76479"/>
    <w:rsid w:val="00A7741B"/>
    <w:rsid w:val="00A83FE2"/>
    <w:rsid w:val="00A860DC"/>
    <w:rsid w:val="00A869DD"/>
    <w:rsid w:val="00A905BC"/>
    <w:rsid w:val="00A91888"/>
    <w:rsid w:val="00A940AD"/>
    <w:rsid w:val="00A94461"/>
    <w:rsid w:val="00A95A34"/>
    <w:rsid w:val="00A966F5"/>
    <w:rsid w:val="00A9713C"/>
    <w:rsid w:val="00A9768B"/>
    <w:rsid w:val="00AA08CA"/>
    <w:rsid w:val="00AA1106"/>
    <w:rsid w:val="00AA2572"/>
    <w:rsid w:val="00AA270F"/>
    <w:rsid w:val="00AA36BE"/>
    <w:rsid w:val="00AA6214"/>
    <w:rsid w:val="00AA67C6"/>
    <w:rsid w:val="00AA75B4"/>
    <w:rsid w:val="00AA780D"/>
    <w:rsid w:val="00AB54FE"/>
    <w:rsid w:val="00AB5CDF"/>
    <w:rsid w:val="00AB6198"/>
    <w:rsid w:val="00AB6628"/>
    <w:rsid w:val="00AB7665"/>
    <w:rsid w:val="00AC0973"/>
    <w:rsid w:val="00AC3317"/>
    <w:rsid w:val="00AC4DA4"/>
    <w:rsid w:val="00AD127C"/>
    <w:rsid w:val="00AD231A"/>
    <w:rsid w:val="00AD2910"/>
    <w:rsid w:val="00AD2D6C"/>
    <w:rsid w:val="00AD3426"/>
    <w:rsid w:val="00AD365B"/>
    <w:rsid w:val="00AD4AD5"/>
    <w:rsid w:val="00AD4ED9"/>
    <w:rsid w:val="00AD5E1E"/>
    <w:rsid w:val="00AD7CCA"/>
    <w:rsid w:val="00AD7CF0"/>
    <w:rsid w:val="00AE0268"/>
    <w:rsid w:val="00AE1FDC"/>
    <w:rsid w:val="00AE423C"/>
    <w:rsid w:val="00AE575D"/>
    <w:rsid w:val="00AE5AD7"/>
    <w:rsid w:val="00AF09DE"/>
    <w:rsid w:val="00AF6C79"/>
    <w:rsid w:val="00B004C5"/>
    <w:rsid w:val="00B012B1"/>
    <w:rsid w:val="00B04950"/>
    <w:rsid w:val="00B05A9B"/>
    <w:rsid w:val="00B1083C"/>
    <w:rsid w:val="00B11ECF"/>
    <w:rsid w:val="00B12ED6"/>
    <w:rsid w:val="00B1309E"/>
    <w:rsid w:val="00B136AE"/>
    <w:rsid w:val="00B14073"/>
    <w:rsid w:val="00B14343"/>
    <w:rsid w:val="00B162B7"/>
    <w:rsid w:val="00B25766"/>
    <w:rsid w:val="00B25C02"/>
    <w:rsid w:val="00B270B3"/>
    <w:rsid w:val="00B27542"/>
    <w:rsid w:val="00B30238"/>
    <w:rsid w:val="00B30902"/>
    <w:rsid w:val="00B320E1"/>
    <w:rsid w:val="00B3568F"/>
    <w:rsid w:val="00B368F6"/>
    <w:rsid w:val="00B37BF7"/>
    <w:rsid w:val="00B40C21"/>
    <w:rsid w:val="00B418FE"/>
    <w:rsid w:val="00B4297B"/>
    <w:rsid w:val="00B4455C"/>
    <w:rsid w:val="00B44E46"/>
    <w:rsid w:val="00B453BE"/>
    <w:rsid w:val="00B463F0"/>
    <w:rsid w:val="00B47703"/>
    <w:rsid w:val="00B51F0E"/>
    <w:rsid w:val="00B52EE2"/>
    <w:rsid w:val="00B54E63"/>
    <w:rsid w:val="00B56D68"/>
    <w:rsid w:val="00B57AEA"/>
    <w:rsid w:val="00B60422"/>
    <w:rsid w:val="00B61CAF"/>
    <w:rsid w:val="00B62B2C"/>
    <w:rsid w:val="00B636A0"/>
    <w:rsid w:val="00B64691"/>
    <w:rsid w:val="00B6632A"/>
    <w:rsid w:val="00B7017E"/>
    <w:rsid w:val="00B768D1"/>
    <w:rsid w:val="00B8161D"/>
    <w:rsid w:val="00B83F10"/>
    <w:rsid w:val="00B8776A"/>
    <w:rsid w:val="00B913A3"/>
    <w:rsid w:val="00B92A76"/>
    <w:rsid w:val="00B93D33"/>
    <w:rsid w:val="00B93DD1"/>
    <w:rsid w:val="00B94A43"/>
    <w:rsid w:val="00B952F8"/>
    <w:rsid w:val="00B97B2F"/>
    <w:rsid w:val="00BA019F"/>
    <w:rsid w:val="00BA1B05"/>
    <w:rsid w:val="00BA7D0B"/>
    <w:rsid w:val="00BB18DC"/>
    <w:rsid w:val="00BB31D7"/>
    <w:rsid w:val="00BB3ACF"/>
    <w:rsid w:val="00BB4B4A"/>
    <w:rsid w:val="00BB5052"/>
    <w:rsid w:val="00BB6202"/>
    <w:rsid w:val="00BB7184"/>
    <w:rsid w:val="00BC43E7"/>
    <w:rsid w:val="00BC4431"/>
    <w:rsid w:val="00BC4E86"/>
    <w:rsid w:val="00BC5C34"/>
    <w:rsid w:val="00BC7009"/>
    <w:rsid w:val="00BD4670"/>
    <w:rsid w:val="00BD59DD"/>
    <w:rsid w:val="00BE3B88"/>
    <w:rsid w:val="00BE5C07"/>
    <w:rsid w:val="00BE7E3C"/>
    <w:rsid w:val="00BF2B66"/>
    <w:rsid w:val="00BF314B"/>
    <w:rsid w:val="00BF412E"/>
    <w:rsid w:val="00BF43E1"/>
    <w:rsid w:val="00BF4C03"/>
    <w:rsid w:val="00BF574D"/>
    <w:rsid w:val="00BF6133"/>
    <w:rsid w:val="00BF78A3"/>
    <w:rsid w:val="00C01664"/>
    <w:rsid w:val="00C02591"/>
    <w:rsid w:val="00C027D6"/>
    <w:rsid w:val="00C02CC3"/>
    <w:rsid w:val="00C056CA"/>
    <w:rsid w:val="00C078C8"/>
    <w:rsid w:val="00C1096F"/>
    <w:rsid w:val="00C11859"/>
    <w:rsid w:val="00C11D9A"/>
    <w:rsid w:val="00C124D0"/>
    <w:rsid w:val="00C154F0"/>
    <w:rsid w:val="00C155F2"/>
    <w:rsid w:val="00C17199"/>
    <w:rsid w:val="00C20DC5"/>
    <w:rsid w:val="00C20F96"/>
    <w:rsid w:val="00C21558"/>
    <w:rsid w:val="00C23B26"/>
    <w:rsid w:val="00C23C3E"/>
    <w:rsid w:val="00C25949"/>
    <w:rsid w:val="00C27629"/>
    <w:rsid w:val="00C277BF"/>
    <w:rsid w:val="00C2796A"/>
    <w:rsid w:val="00C27B61"/>
    <w:rsid w:val="00C3091B"/>
    <w:rsid w:val="00C30B19"/>
    <w:rsid w:val="00C31CAC"/>
    <w:rsid w:val="00C32D8E"/>
    <w:rsid w:val="00C33262"/>
    <w:rsid w:val="00C34C60"/>
    <w:rsid w:val="00C3589A"/>
    <w:rsid w:val="00C368FA"/>
    <w:rsid w:val="00C42202"/>
    <w:rsid w:val="00C43468"/>
    <w:rsid w:val="00C45427"/>
    <w:rsid w:val="00C4613A"/>
    <w:rsid w:val="00C46ADD"/>
    <w:rsid w:val="00C46CCB"/>
    <w:rsid w:val="00C52E9F"/>
    <w:rsid w:val="00C57D4E"/>
    <w:rsid w:val="00C605B0"/>
    <w:rsid w:val="00C63458"/>
    <w:rsid w:val="00C63A4C"/>
    <w:rsid w:val="00C64D67"/>
    <w:rsid w:val="00C658A6"/>
    <w:rsid w:val="00C661E4"/>
    <w:rsid w:val="00C7026C"/>
    <w:rsid w:val="00C72548"/>
    <w:rsid w:val="00C73878"/>
    <w:rsid w:val="00C74220"/>
    <w:rsid w:val="00C74618"/>
    <w:rsid w:val="00C756E2"/>
    <w:rsid w:val="00C80E3B"/>
    <w:rsid w:val="00C81606"/>
    <w:rsid w:val="00C81C96"/>
    <w:rsid w:val="00C823B2"/>
    <w:rsid w:val="00C82828"/>
    <w:rsid w:val="00C84BD1"/>
    <w:rsid w:val="00C84EA9"/>
    <w:rsid w:val="00C85BF5"/>
    <w:rsid w:val="00C862F0"/>
    <w:rsid w:val="00C87663"/>
    <w:rsid w:val="00C87BB1"/>
    <w:rsid w:val="00C92960"/>
    <w:rsid w:val="00C9323D"/>
    <w:rsid w:val="00C93B90"/>
    <w:rsid w:val="00C94CB5"/>
    <w:rsid w:val="00C95DDB"/>
    <w:rsid w:val="00C96C1E"/>
    <w:rsid w:val="00CA1D4D"/>
    <w:rsid w:val="00CA2724"/>
    <w:rsid w:val="00CA419D"/>
    <w:rsid w:val="00CA4444"/>
    <w:rsid w:val="00CB1372"/>
    <w:rsid w:val="00CB3882"/>
    <w:rsid w:val="00CB492E"/>
    <w:rsid w:val="00CB6024"/>
    <w:rsid w:val="00CB608B"/>
    <w:rsid w:val="00CB6FAB"/>
    <w:rsid w:val="00CB77CB"/>
    <w:rsid w:val="00CC3DB7"/>
    <w:rsid w:val="00CC4273"/>
    <w:rsid w:val="00CC628F"/>
    <w:rsid w:val="00CC697A"/>
    <w:rsid w:val="00CD1784"/>
    <w:rsid w:val="00CD1A35"/>
    <w:rsid w:val="00CD23B2"/>
    <w:rsid w:val="00CD30A5"/>
    <w:rsid w:val="00CD3628"/>
    <w:rsid w:val="00CD5444"/>
    <w:rsid w:val="00CD5AB7"/>
    <w:rsid w:val="00CD60C2"/>
    <w:rsid w:val="00CD709A"/>
    <w:rsid w:val="00CE1B88"/>
    <w:rsid w:val="00CE326A"/>
    <w:rsid w:val="00CE3EDC"/>
    <w:rsid w:val="00CE4746"/>
    <w:rsid w:val="00CE5719"/>
    <w:rsid w:val="00CE5F1A"/>
    <w:rsid w:val="00CE6464"/>
    <w:rsid w:val="00CF4253"/>
    <w:rsid w:val="00CF4B15"/>
    <w:rsid w:val="00CF6976"/>
    <w:rsid w:val="00D007AF"/>
    <w:rsid w:val="00D01D4E"/>
    <w:rsid w:val="00D04867"/>
    <w:rsid w:val="00D05177"/>
    <w:rsid w:val="00D05602"/>
    <w:rsid w:val="00D05E34"/>
    <w:rsid w:val="00D07216"/>
    <w:rsid w:val="00D10107"/>
    <w:rsid w:val="00D11790"/>
    <w:rsid w:val="00D11C73"/>
    <w:rsid w:val="00D11FA5"/>
    <w:rsid w:val="00D13280"/>
    <w:rsid w:val="00D14684"/>
    <w:rsid w:val="00D16DD0"/>
    <w:rsid w:val="00D176AE"/>
    <w:rsid w:val="00D2004B"/>
    <w:rsid w:val="00D242FD"/>
    <w:rsid w:val="00D25626"/>
    <w:rsid w:val="00D274BE"/>
    <w:rsid w:val="00D31863"/>
    <w:rsid w:val="00D3186F"/>
    <w:rsid w:val="00D32605"/>
    <w:rsid w:val="00D3318A"/>
    <w:rsid w:val="00D37F02"/>
    <w:rsid w:val="00D42C39"/>
    <w:rsid w:val="00D457DD"/>
    <w:rsid w:val="00D51948"/>
    <w:rsid w:val="00D52D70"/>
    <w:rsid w:val="00D52F85"/>
    <w:rsid w:val="00D53237"/>
    <w:rsid w:val="00D57E21"/>
    <w:rsid w:val="00D62A89"/>
    <w:rsid w:val="00D638C4"/>
    <w:rsid w:val="00D67B2B"/>
    <w:rsid w:val="00D733B1"/>
    <w:rsid w:val="00D739DF"/>
    <w:rsid w:val="00D74BCE"/>
    <w:rsid w:val="00D84B58"/>
    <w:rsid w:val="00D84FF9"/>
    <w:rsid w:val="00D86BA3"/>
    <w:rsid w:val="00D86D45"/>
    <w:rsid w:val="00D86DE5"/>
    <w:rsid w:val="00D87186"/>
    <w:rsid w:val="00D87A0F"/>
    <w:rsid w:val="00D92F23"/>
    <w:rsid w:val="00D93609"/>
    <w:rsid w:val="00D936D6"/>
    <w:rsid w:val="00D95824"/>
    <w:rsid w:val="00D95AE3"/>
    <w:rsid w:val="00D97F79"/>
    <w:rsid w:val="00DA0880"/>
    <w:rsid w:val="00DA437F"/>
    <w:rsid w:val="00DA646C"/>
    <w:rsid w:val="00DA6AF7"/>
    <w:rsid w:val="00DA7931"/>
    <w:rsid w:val="00DA7BF9"/>
    <w:rsid w:val="00DB2D4D"/>
    <w:rsid w:val="00DB332F"/>
    <w:rsid w:val="00DB7E0B"/>
    <w:rsid w:val="00DB7F81"/>
    <w:rsid w:val="00DC1840"/>
    <w:rsid w:val="00DC32C1"/>
    <w:rsid w:val="00DC3E4D"/>
    <w:rsid w:val="00DD21A9"/>
    <w:rsid w:val="00DD2A51"/>
    <w:rsid w:val="00DD31EA"/>
    <w:rsid w:val="00DD7058"/>
    <w:rsid w:val="00DE0337"/>
    <w:rsid w:val="00DE2E6E"/>
    <w:rsid w:val="00DE4973"/>
    <w:rsid w:val="00DE758E"/>
    <w:rsid w:val="00DF1014"/>
    <w:rsid w:val="00DF18E9"/>
    <w:rsid w:val="00DF19DA"/>
    <w:rsid w:val="00DF2326"/>
    <w:rsid w:val="00DF3CDC"/>
    <w:rsid w:val="00E019B4"/>
    <w:rsid w:val="00E05781"/>
    <w:rsid w:val="00E0788C"/>
    <w:rsid w:val="00E10368"/>
    <w:rsid w:val="00E1250C"/>
    <w:rsid w:val="00E12AB1"/>
    <w:rsid w:val="00E14D17"/>
    <w:rsid w:val="00E1639B"/>
    <w:rsid w:val="00E166FC"/>
    <w:rsid w:val="00E214E9"/>
    <w:rsid w:val="00E2167B"/>
    <w:rsid w:val="00E223B6"/>
    <w:rsid w:val="00E23A42"/>
    <w:rsid w:val="00E278C5"/>
    <w:rsid w:val="00E347FC"/>
    <w:rsid w:val="00E349FD"/>
    <w:rsid w:val="00E34A07"/>
    <w:rsid w:val="00E35698"/>
    <w:rsid w:val="00E35D91"/>
    <w:rsid w:val="00E3631C"/>
    <w:rsid w:val="00E36F34"/>
    <w:rsid w:val="00E422CF"/>
    <w:rsid w:val="00E4378B"/>
    <w:rsid w:val="00E44342"/>
    <w:rsid w:val="00E44E42"/>
    <w:rsid w:val="00E452DD"/>
    <w:rsid w:val="00E45AE5"/>
    <w:rsid w:val="00E50780"/>
    <w:rsid w:val="00E508F1"/>
    <w:rsid w:val="00E53193"/>
    <w:rsid w:val="00E5539A"/>
    <w:rsid w:val="00E562F6"/>
    <w:rsid w:val="00E56566"/>
    <w:rsid w:val="00E60152"/>
    <w:rsid w:val="00E6420B"/>
    <w:rsid w:val="00E642E2"/>
    <w:rsid w:val="00E651C9"/>
    <w:rsid w:val="00E6713A"/>
    <w:rsid w:val="00E6756A"/>
    <w:rsid w:val="00E70333"/>
    <w:rsid w:val="00E75069"/>
    <w:rsid w:val="00E83DE6"/>
    <w:rsid w:val="00E848C7"/>
    <w:rsid w:val="00E86321"/>
    <w:rsid w:val="00E866C3"/>
    <w:rsid w:val="00E86999"/>
    <w:rsid w:val="00E9019F"/>
    <w:rsid w:val="00E90AB7"/>
    <w:rsid w:val="00E931E2"/>
    <w:rsid w:val="00E93FCC"/>
    <w:rsid w:val="00E949ED"/>
    <w:rsid w:val="00E96440"/>
    <w:rsid w:val="00EA063E"/>
    <w:rsid w:val="00EA0C60"/>
    <w:rsid w:val="00EA3A54"/>
    <w:rsid w:val="00EA4F04"/>
    <w:rsid w:val="00EA72FF"/>
    <w:rsid w:val="00EA7616"/>
    <w:rsid w:val="00EA7EFA"/>
    <w:rsid w:val="00EB103D"/>
    <w:rsid w:val="00EB4305"/>
    <w:rsid w:val="00EB653C"/>
    <w:rsid w:val="00EC019F"/>
    <w:rsid w:val="00EC41C9"/>
    <w:rsid w:val="00EC46D8"/>
    <w:rsid w:val="00EC7B0A"/>
    <w:rsid w:val="00ED100A"/>
    <w:rsid w:val="00ED1193"/>
    <w:rsid w:val="00ED14EC"/>
    <w:rsid w:val="00ED251D"/>
    <w:rsid w:val="00ED62AE"/>
    <w:rsid w:val="00EE0054"/>
    <w:rsid w:val="00EE0C04"/>
    <w:rsid w:val="00EE0EF0"/>
    <w:rsid w:val="00EE665F"/>
    <w:rsid w:val="00EE797C"/>
    <w:rsid w:val="00EE7E20"/>
    <w:rsid w:val="00EE7FBB"/>
    <w:rsid w:val="00EF4516"/>
    <w:rsid w:val="00EF67B6"/>
    <w:rsid w:val="00EF77C2"/>
    <w:rsid w:val="00F034ED"/>
    <w:rsid w:val="00F05F34"/>
    <w:rsid w:val="00F06B2D"/>
    <w:rsid w:val="00F0730F"/>
    <w:rsid w:val="00F1094D"/>
    <w:rsid w:val="00F10F9B"/>
    <w:rsid w:val="00F111C7"/>
    <w:rsid w:val="00F11C32"/>
    <w:rsid w:val="00F17151"/>
    <w:rsid w:val="00F208F5"/>
    <w:rsid w:val="00F261B9"/>
    <w:rsid w:val="00F32F86"/>
    <w:rsid w:val="00F3623F"/>
    <w:rsid w:val="00F442BA"/>
    <w:rsid w:val="00F4459D"/>
    <w:rsid w:val="00F45278"/>
    <w:rsid w:val="00F468DF"/>
    <w:rsid w:val="00F4733C"/>
    <w:rsid w:val="00F501F1"/>
    <w:rsid w:val="00F50327"/>
    <w:rsid w:val="00F544BB"/>
    <w:rsid w:val="00F55833"/>
    <w:rsid w:val="00F5720A"/>
    <w:rsid w:val="00F61465"/>
    <w:rsid w:val="00F63619"/>
    <w:rsid w:val="00F6367B"/>
    <w:rsid w:val="00F650F0"/>
    <w:rsid w:val="00F67FB9"/>
    <w:rsid w:val="00F7330F"/>
    <w:rsid w:val="00F7341D"/>
    <w:rsid w:val="00F75158"/>
    <w:rsid w:val="00F767D7"/>
    <w:rsid w:val="00F81DEF"/>
    <w:rsid w:val="00F82485"/>
    <w:rsid w:val="00F83137"/>
    <w:rsid w:val="00F847A1"/>
    <w:rsid w:val="00F85A5D"/>
    <w:rsid w:val="00F900D2"/>
    <w:rsid w:val="00F910E4"/>
    <w:rsid w:val="00F91A04"/>
    <w:rsid w:val="00F91AF9"/>
    <w:rsid w:val="00F934CD"/>
    <w:rsid w:val="00F945BD"/>
    <w:rsid w:val="00F94A5A"/>
    <w:rsid w:val="00F95434"/>
    <w:rsid w:val="00F95D11"/>
    <w:rsid w:val="00F97C36"/>
    <w:rsid w:val="00FA187C"/>
    <w:rsid w:val="00FA211E"/>
    <w:rsid w:val="00FA26E1"/>
    <w:rsid w:val="00FA44AD"/>
    <w:rsid w:val="00FA4A29"/>
    <w:rsid w:val="00FB397A"/>
    <w:rsid w:val="00FB5390"/>
    <w:rsid w:val="00FB55CE"/>
    <w:rsid w:val="00FB5BBF"/>
    <w:rsid w:val="00FB6B2A"/>
    <w:rsid w:val="00FC1989"/>
    <w:rsid w:val="00FC356C"/>
    <w:rsid w:val="00FC63AB"/>
    <w:rsid w:val="00FC6702"/>
    <w:rsid w:val="00FC7683"/>
    <w:rsid w:val="00FD2B84"/>
    <w:rsid w:val="00FD311F"/>
    <w:rsid w:val="00FD540E"/>
    <w:rsid w:val="00FD56C8"/>
    <w:rsid w:val="00FD5A76"/>
    <w:rsid w:val="00FD7D45"/>
    <w:rsid w:val="00FE2DE0"/>
    <w:rsid w:val="00FE34F2"/>
    <w:rsid w:val="00FE65E9"/>
    <w:rsid w:val="00FE6A47"/>
    <w:rsid w:val="00FF1368"/>
    <w:rsid w:val="00FF1525"/>
    <w:rsid w:val="00FF6480"/>
    <w:rsid w:val="00FF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3D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customStyle="1" w:styleId="UnresolvedMention">
    <w:name w:val="Unresolved Mention"/>
    <w:basedOn w:val="DefaultParagraphFont"/>
    <w:uiPriority w:val="99"/>
    <w:semiHidden/>
    <w:unhideWhenUsed/>
    <w:rsid w:val="00A24ACC"/>
    <w:rPr>
      <w:color w:val="808080"/>
      <w:shd w:val="clear" w:color="auto" w:fill="E6E6E6"/>
    </w:rPr>
  </w:style>
  <w:style w:type="paragraph" w:styleId="NoSpacing">
    <w:name w:val="No Spacing"/>
    <w:uiPriority w:val="1"/>
    <w:qFormat/>
    <w:rsid w:val="00473358"/>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338780964">
      <w:bodyDiv w:val="1"/>
      <w:marLeft w:val="0"/>
      <w:marRight w:val="0"/>
      <w:marTop w:val="0"/>
      <w:marBottom w:val="0"/>
      <w:divBdr>
        <w:top w:val="none" w:sz="0" w:space="0" w:color="auto"/>
        <w:left w:val="none" w:sz="0" w:space="0" w:color="auto"/>
        <w:bottom w:val="none" w:sz="0" w:space="0" w:color="auto"/>
        <w:right w:val="none" w:sz="0" w:space="0" w:color="auto"/>
      </w:divBdr>
    </w:div>
    <w:div w:id="482551368">
      <w:bodyDiv w:val="1"/>
      <w:marLeft w:val="0"/>
      <w:marRight w:val="0"/>
      <w:marTop w:val="0"/>
      <w:marBottom w:val="0"/>
      <w:divBdr>
        <w:top w:val="none" w:sz="0" w:space="0" w:color="auto"/>
        <w:left w:val="none" w:sz="0" w:space="0" w:color="auto"/>
        <w:bottom w:val="none" w:sz="0" w:space="0" w:color="auto"/>
        <w:right w:val="none" w:sz="0" w:space="0" w:color="auto"/>
      </w:divBdr>
      <w:divsChild>
        <w:div w:id="356734965">
          <w:marLeft w:val="0"/>
          <w:marRight w:val="0"/>
          <w:marTop w:val="0"/>
          <w:marBottom w:val="0"/>
          <w:divBdr>
            <w:top w:val="none" w:sz="0" w:space="0" w:color="auto"/>
            <w:left w:val="none" w:sz="0" w:space="0" w:color="auto"/>
            <w:bottom w:val="none" w:sz="0" w:space="0" w:color="auto"/>
            <w:right w:val="none" w:sz="0" w:space="0" w:color="auto"/>
          </w:divBdr>
        </w:div>
        <w:div w:id="392047661">
          <w:marLeft w:val="0"/>
          <w:marRight w:val="0"/>
          <w:marTop w:val="0"/>
          <w:marBottom w:val="0"/>
          <w:divBdr>
            <w:top w:val="none" w:sz="0" w:space="0" w:color="auto"/>
            <w:left w:val="none" w:sz="0" w:space="0" w:color="auto"/>
            <w:bottom w:val="none" w:sz="0" w:space="0" w:color="auto"/>
            <w:right w:val="none" w:sz="0" w:space="0" w:color="auto"/>
          </w:divBdr>
        </w:div>
        <w:div w:id="667636263">
          <w:marLeft w:val="0"/>
          <w:marRight w:val="0"/>
          <w:marTop w:val="0"/>
          <w:marBottom w:val="0"/>
          <w:divBdr>
            <w:top w:val="none" w:sz="0" w:space="0" w:color="auto"/>
            <w:left w:val="none" w:sz="0" w:space="0" w:color="auto"/>
            <w:bottom w:val="none" w:sz="0" w:space="0" w:color="auto"/>
            <w:right w:val="none" w:sz="0" w:space="0" w:color="auto"/>
          </w:divBdr>
        </w:div>
        <w:div w:id="794908096">
          <w:marLeft w:val="0"/>
          <w:marRight w:val="0"/>
          <w:marTop w:val="0"/>
          <w:marBottom w:val="0"/>
          <w:divBdr>
            <w:top w:val="none" w:sz="0" w:space="0" w:color="auto"/>
            <w:left w:val="none" w:sz="0" w:space="0" w:color="auto"/>
            <w:bottom w:val="none" w:sz="0" w:space="0" w:color="auto"/>
            <w:right w:val="none" w:sz="0" w:space="0" w:color="auto"/>
          </w:divBdr>
        </w:div>
        <w:div w:id="893542688">
          <w:marLeft w:val="0"/>
          <w:marRight w:val="0"/>
          <w:marTop w:val="0"/>
          <w:marBottom w:val="0"/>
          <w:divBdr>
            <w:top w:val="none" w:sz="0" w:space="0" w:color="auto"/>
            <w:left w:val="none" w:sz="0" w:space="0" w:color="auto"/>
            <w:bottom w:val="none" w:sz="0" w:space="0" w:color="auto"/>
            <w:right w:val="none" w:sz="0" w:space="0" w:color="auto"/>
          </w:divBdr>
        </w:div>
        <w:div w:id="941912553">
          <w:marLeft w:val="0"/>
          <w:marRight w:val="0"/>
          <w:marTop w:val="0"/>
          <w:marBottom w:val="0"/>
          <w:divBdr>
            <w:top w:val="none" w:sz="0" w:space="0" w:color="auto"/>
            <w:left w:val="none" w:sz="0" w:space="0" w:color="auto"/>
            <w:bottom w:val="none" w:sz="0" w:space="0" w:color="auto"/>
            <w:right w:val="none" w:sz="0" w:space="0" w:color="auto"/>
          </w:divBdr>
        </w:div>
        <w:div w:id="963850134">
          <w:marLeft w:val="0"/>
          <w:marRight w:val="0"/>
          <w:marTop w:val="0"/>
          <w:marBottom w:val="0"/>
          <w:divBdr>
            <w:top w:val="none" w:sz="0" w:space="0" w:color="auto"/>
            <w:left w:val="none" w:sz="0" w:space="0" w:color="auto"/>
            <w:bottom w:val="none" w:sz="0" w:space="0" w:color="auto"/>
            <w:right w:val="none" w:sz="0" w:space="0" w:color="auto"/>
          </w:divBdr>
        </w:div>
        <w:div w:id="1013337914">
          <w:marLeft w:val="0"/>
          <w:marRight w:val="0"/>
          <w:marTop w:val="0"/>
          <w:marBottom w:val="0"/>
          <w:divBdr>
            <w:top w:val="none" w:sz="0" w:space="0" w:color="auto"/>
            <w:left w:val="none" w:sz="0" w:space="0" w:color="auto"/>
            <w:bottom w:val="none" w:sz="0" w:space="0" w:color="auto"/>
            <w:right w:val="none" w:sz="0" w:space="0" w:color="auto"/>
          </w:divBdr>
        </w:div>
        <w:div w:id="1047953127">
          <w:marLeft w:val="0"/>
          <w:marRight w:val="0"/>
          <w:marTop w:val="0"/>
          <w:marBottom w:val="0"/>
          <w:divBdr>
            <w:top w:val="none" w:sz="0" w:space="0" w:color="auto"/>
            <w:left w:val="none" w:sz="0" w:space="0" w:color="auto"/>
            <w:bottom w:val="none" w:sz="0" w:space="0" w:color="auto"/>
            <w:right w:val="none" w:sz="0" w:space="0" w:color="auto"/>
          </w:divBdr>
        </w:div>
        <w:div w:id="1063024580">
          <w:marLeft w:val="0"/>
          <w:marRight w:val="0"/>
          <w:marTop w:val="0"/>
          <w:marBottom w:val="0"/>
          <w:divBdr>
            <w:top w:val="none" w:sz="0" w:space="0" w:color="auto"/>
            <w:left w:val="none" w:sz="0" w:space="0" w:color="auto"/>
            <w:bottom w:val="none" w:sz="0" w:space="0" w:color="auto"/>
            <w:right w:val="none" w:sz="0" w:space="0" w:color="auto"/>
          </w:divBdr>
        </w:div>
        <w:div w:id="1117022135">
          <w:marLeft w:val="0"/>
          <w:marRight w:val="0"/>
          <w:marTop w:val="0"/>
          <w:marBottom w:val="0"/>
          <w:divBdr>
            <w:top w:val="none" w:sz="0" w:space="0" w:color="auto"/>
            <w:left w:val="none" w:sz="0" w:space="0" w:color="auto"/>
            <w:bottom w:val="none" w:sz="0" w:space="0" w:color="auto"/>
            <w:right w:val="none" w:sz="0" w:space="0" w:color="auto"/>
          </w:divBdr>
        </w:div>
        <w:div w:id="1467044011">
          <w:marLeft w:val="0"/>
          <w:marRight w:val="0"/>
          <w:marTop w:val="0"/>
          <w:marBottom w:val="0"/>
          <w:divBdr>
            <w:top w:val="none" w:sz="0" w:space="0" w:color="auto"/>
            <w:left w:val="none" w:sz="0" w:space="0" w:color="auto"/>
            <w:bottom w:val="none" w:sz="0" w:space="0" w:color="auto"/>
            <w:right w:val="none" w:sz="0" w:space="0" w:color="auto"/>
          </w:divBdr>
        </w:div>
        <w:div w:id="1505853408">
          <w:marLeft w:val="0"/>
          <w:marRight w:val="0"/>
          <w:marTop w:val="0"/>
          <w:marBottom w:val="0"/>
          <w:divBdr>
            <w:top w:val="none" w:sz="0" w:space="0" w:color="auto"/>
            <w:left w:val="none" w:sz="0" w:space="0" w:color="auto"/>
            <w:bottom w:val="none" w:sz="0" w:space="0" w:color="auto"/>
            <w:right w:val="none" w:sz="0" w:space="0" w:color="auto"/>
          </w:divBdr>
        </w:div>
        <w:div w:id="1506478763">
          <w:marLeft w:val="0"/>
          <w:marRight w:val="0"/>
          <w:marTop w:val="0"/>
          <w:marBottom w:val="0"/>
          <w:divBdr>
            <w:top w:val="none" w:sz="0" w:space="0" w:color="auto"/>
            <w:left w:val="none" w:sz="0" w:space="0" w:color="auto"/>
            <w:bottom w:val="none" w:sz="0" w:space="0" w:color="auto"/>
            <w:right w:val="none" w:sz="0" w:space="0" w:color="auto"/>
          </w:divBdr>
        </w:div>
        <w:div w:id="1523937029">
          <w:marLeft w:val="0"/>
          <w:marRight w:val="0"/>
          <w:marTop w:val="0"/>
          <w:marBottom w:val="0"/>
          <w:divBdr>
            <w:top w:val="none" w:sz="0" w:space="0" w:color="auto"/>
            <w:left w:val="none" w:sz="0" w:space="0" w:color="auto"/>
            <w:bottom w:val="none" w:sz="0" w:space="0" w:color="auto"/>
            <w:right w:val="none" w:sz="0" w:space="0" w:color="auto"/>
          </w:divBdr>
        </w:div>
        <w:div w:id="1605530184">
          <w:marLeft w:val="0"/>
          <w:marRight w:val="0"/>
          <w:marTop w:val="0"/>
          <w:marBottom w:val="0"/>
          <w:divBdr>
            <w:top w:val="none" w:sz="0" w:space="0" w:color="auto"/>
            <w:left w:val="none" w:sz="0" w:space="0" w:color="auto"/>
            <w:bottom w:val="none" w:sz="0" w:space="0" w:color="auto"/>
            <w:right w:val="none" w:sz="0" w:space="0" w:color="auto"/>
          </w:divBdr>
        </w:div>
        <w:div w:id="1648244697">
          <w:marLeft w:val="0"/>
          <w:marRight w:val="0"/>
          <w:marTop w:val="0"/>
          <w:marBottom w:val="0"/>
          <w:divBdr>
            <w:top w:val="none" w:sz="0" w:space="0" w:color="auto"/>
            <w:left w:val="none" w:sz="0" w:space="0" w:color="auto"/>
            <w:bottom w:val="none" w:sz="0" w:space="0" w:color="auto"/>
            <w:right w:val="none" w:sz="0" w:space="0" w:color="auto"/>
          </w:divBdr>
        </w:div>
        <w:div w:id="1678461065">
          <w:marLeft w:val="0"/>
          <w:marRight w:val="0"/>
          <w:marTop w:val="0"/>
          <w:marBottom w:val="0"/>
          <w:divBdr>
            <w:top w:val="none" w:sz="0" w:space="0" w:color="auto"/>
            <w:left w:val="none" w:sz="0" w:space="0" w:color="auto"/>
            <w:bottom w:val="none" w:sz="0" w:space="0" w:color="auto"/>
            <w:right w:val="none" w:sz="0" w:space="0" w:color="auto"/>
          </w:divBdr>
        </w:div>
        <w:div w:id="1872064995">
          <w:marLeft w:val="0"/>
          <w:marRight w:val="0"/>
          <w:marTop w:val="0"/>
          <w:marBottom w:val="0"/>
          <w:divBdr>
            <w:top w:val="none" w:sz="0" w:space="0" w:color="auto"/>
            <w:left w:val="none" w:sz="0" w:space="0" w:color="auto"/>
            <w:bottom w:val="none" w:sz="0" w:space="0" w:color="auto"/>
            <w:right w:val="none" w:sz="0" w:space="0" w:color="auto"/>
          </w:divBdr>
        </w:div>
        <w:div w:id="2128112257">
          <w:marLeft w:val="0"/>
          <w:marRight w:val="0"/>
          <w:marTop w:val="0"/>
          <w:marBottom w:val="0"/>
          <w:divBdr>
            <w:top w:val="none" w:sz="0" w:space="0" w:color="auto"/>
            <w:left w:val="none" w:sz="0" w:space="0" w:color="auto"/>
            <w:bottom w:val="none" w:sz="0" w:space="0" w:color="auto"/>
            <w:right w:val="none" w:sz="0" w:space="0" w:color="auto"/>
          </w:divBdr>
        </w:div>
        <w:div w:id="2136096212">
          <w:marLeft w:val="0"/>
          <w:marRight w:val="0"/>
          <w:marTop w:val="0"/>
          <w:marBottom w:val="0"/>
          <w:divBdr>
            <w:top w:val="none" w:sz="0" w:space="0" w:color="auto"/>
            <w:left w:val="none" w:sz="0" w:space="0" w:color="auto"/>
            <w:bottom w:val="none" w:sz="0" w:space="0" w:color="auto"/>
            <w:right w:val="none" w:sz="0" w:space="0" w:color="auto"/>
          </w:divBdr>
        </w:div>
      </w:divsChild>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735126895">
      <w:bodyDiv w:val="1"/>
      <w:marLeft w:val="0"/>
      <w:marRight w:val="0"/>
      <w:marTop w:val="0"/>
      <w:marBottom w:val="0"/>
      <w:divBdr>
        <w:top w:val="none" w:sz="0" w:space="0" w:color="auto"/>
        <w:left w:val="none" w:sz="0" w:space="0" w:color="auto"/>
        <w:bottom w:val="none" w:sz="0" w:space="0" w:color="auto"/>
        <w:right w:val="none" w:sz="0" w:space="0" w:color="auto"/>
      </w:divBdr>
      <w:divsChild>
        <w:div w:id="133842048">
          <w:marLeft w:val="0"/>
          <w:marRight w:val="0"/>
          <w:marTop w:val="0"/>
          <w:marBottom w:val="0"/>
          <w:divBdr>
            <w:top w:val="none" w:sz="0" w:space="0" w:color="auto"/>
            <w:left w:val="none" w:sz="0" w:space="0" w:color="auto"/>
            <w:bottom w:val="none" w:sz="0" w:space="0" w:color="auto"/>
            <w:right w:val="none" w:sz="0" w:space="0" w:color="auto"/>
          </w:divBdr>
        </w:div>
        <w:div w:id="172840572">
          <w:marLeft w:val="0"/>
          <w:marRight w:val="0"/>
          <w:marTop w:val="0"/>
          <w:marBottom w:val="0"/>
          <w:divBdr>
            <w:top w:val="none" w:sz="0" w:space="0" w:color="auto"/>
            <w:left w:val="none" w:sz="0" w:space="0" w:color="auto"/>
            <w:bottom w:val="none" w:sz="0" w:space="0" w:color="auto"/>
            <w:right w:val="none" w:sz="0" w:space="0" w:color="auto"/>
          </w:divBdr>
        </w:div>
        <w:div w:id="250048605">
          <w:marLeft w:val="0"/>
          <w:marRight w:val="0"/>
          <w:marTop w:val="0"/>
          <w:marBottom w:val="0"/>
          <w:divBdr>
            <w:top w:val="none" w:sz="0" w:space="0" w:color="auto"/>
            <w:left w:val="none" w:sz="0" w:space="0" w:color="auto"/>
            <w:bottom w:val="none" w:sz="0" w:space="0" w:color="auto"/>
            <w:right w:val="none" w:sz="0" w:space="0" w:color="auto"/>
          </w:divBdr>
        </w:div>
        <w:div w:id="505632320">
          <w:marLeft w:val="0"/>
          <w:marRight w:val="0"/>
          <w:marTop w:val="0"/>
          <w:marBottom w:val="0"/>
          <w:divBdr>
            <w:top w:val="none" w:sz="0" w:space="0" w:color="auto"/>
            <w:left w:val="none" w:sz="0" w:space="0" w:color="auto"/>
            <w:bottom w:val="none" w:sz="0" w:space="0" w:color="auto"/>
            <w:right w:val="none" w:sz="0" w:space="0" w:color="auto"/>
          </w:divBdr>
        </w:div>
        <w:div w:id="976880053">
          <w:marLeft w:val="0"/>
          <w:marRight w:val="0"/>
          <w:marTop w:val="0"/>
          <w:marBottom w:val="0"/>
          <w:divBdr>
            <w:top w:val="none" w:sz="0" w:space="0" w:color="auto"/>
            <w:left w:val="none" w:sz="0" w:space="0" w:color="auto"/>
            <w:bottom w:val="none" w:sz="0" w:space="0" w:color="auto"/>
            <w:right w:val="none" w:sz="0" w:space="0" w:color="auto"/>
          </w:divBdr>
        </w:div>
        <w:div w:id="1123887199">
          <w:marLeft w:val="0"/>
          <w:marRight w:val="0"/>
          <w:marTop w:val="0"/>
          <w:marBottom w:val="0"/>
          <w:divBdr>
            <w:top w:val="none" w:sz="0" w:space="0" w:color="auto"/>
            <w:left w:val="none" w:sz="0" w:space="0" w:color="auto"/>
            <w:bottom w:val="none" w:sz="0" w:space="0" w:color="auto"/>
            <w:right w:val="none" w:sz="0" w:space="0" w:color="auto"/>
          </w:divBdr>
        </w:div>
        <w:div w:id="1331762422">
          <w:marLeft w:val="0"/>
          <w:marRight w:val="0"/>
          <w:marTop w:val="0"/>
          <w:marBottom w:val="0"/>
          <w:divBdr>
            <w:top w:val="none" w:sz="0" w:space="0" w:color="auto"/>
            <w:left w:val="none" w:sz="0" w:space="0" w:color="auto"/>
            <w:bottom w:val="none" w:sz="0" w:space="0" w:color="auto"/>
            <w:right w:val="none" w:sz="0" w:space="0" w:color="auto"/>
          </w:divBdr>
        </w:div>
        <w:div w:id="1353725056">
          <w:marLeft w:val="0"/>
          <w:marRight w:val="0"/>
          <w:marTop w:val="0"/>
          <w:marBottom w:val="0"/>
          <w:divBdr>
            <w:top w:val="none" w:sz="0" w:space="0" w:color="auto"/>
            <w:left w:val="none" w:sz="0" w:space="0" w:color="auto"/>
            <w:bottom w:val="none" w:sz="0" w:space="0" w:color="auto"/>
            <w:right w:val="none" w:sz="0" w:space="0" w:color="auto"/>
          </w:divBdr>
        </w:div>
        <w:div w:id="1399091745">
          <w:marLeft w:val="0"/>
          <w:marRight w:val="0"/>
          <w:marTop w:val="0"/>
          <w:marBottom w:val="0"/>
          <w:divBdr>
            <w:top w:val="none" w:sz="0" w:space="0" w:color="auto"/>
            <w:left w:val="none" w:sz="0" w:space="0" w:color="auto"/>
            <w:bottom w:val="none" w:sz="0" w:space="0" w:color="auto"/>
            <w:right w:val="none" w:sz="0" w:space="0" w:color="auto"/>
          </w:divBdr>
        </w:div>
        <w:div w:id="1545024154">
          <w:marLeft w:val="0"/>
          <w:marRight w:val="0"/>
          <w:marTop w:val="0"/>
          <w:marBottom w:val="0"/>
          <w:divBdr>
            <w:top w:val="none" w:sz="0" w:space="0" w:color="auto"/>
            <w:left w:val="none" w:sz="0" w:space="0" w:color="auto"/>
            <w:bottom w:val="none" w:sz="0" w:space="0" w:color="auto"/>
            <w:right w:val="none" w:sz="0" w:space="0" w:color="auto"/>
          </w:divBdr>
        </w:div>
        <w:div w:id="1572883364">
          <w:marLeft w:val="0"/>
          <w:marRight w:val="0"/>
          <w:marTop w:val="0"/>
          <w:marBottom w:val="0"/>
          <w:divBdr>
            <w:top w:val="none" w:sz="0" w:space="0" w:color="auto"/>
            <w:left w:val="none" w:sz="0" w:space="0" w:color="auto"/>
            <w:bottom w:val="none" w:sz="0" w:space="0" w:color="auto"/>
            <w:right w:val="none" w:sz="0" w:space="0" w:color="auto"/>
          </w:divBdr>
        </w:div>
        <w:div w:id="1654676657">
          <w:marLeft w:val="0"/>
          <w:marRight w:val="0"/>
          <w:marTop w:val="0"/>
          <w:marBottom w:val="0"/>
          <w:divBdr>
            <w:top w:val="none" w:sz="0" w:space="0" w:color="auto"/>
            <w:left w:val="none" w:sz="0" w:space="0" w:color="auto"/>
            <w:bottom w:val="none" w:sz="0" w:space="0" w:color="auto"/>
            <w:right w:val="none" w:sz="0" w:space="0" w:color="auto"/>
          </w:divBdr>
        </w:div>
        <w:div w:id="1688408157">
          <w:marLeft w:val="0"/>
          <w:marRight w:val="0"/>
          <w:marTop w:val="0"/>
          <w:marBottom w:val="0"/>
          <w:divBdr>
            <w:top w:val="none" w:sz="0" w:space="0" w:color="auto"/>
            <w:left w:val="none" w:sz="0" w:space="0" w:color="auto"/>
            <w:bottom w:val="none" w:sz="0" w:space="0" w:color="auto"/>
            <w:right w:val="none" w:sz="0" w:space="0" w:color="auto"/>
          </w:divBdr>
        </w:div>
        <w:div w:id="1918250853">
          <w:marLeft w:val="0"/>
          <w:marRight w:val="0"/>
          <w:marTop w:val="0"/>
          <w:marBottom w:val="0"/>
          <w:divBdr>
            <w:top w:val="none" w:sz="0" w:space="0" w:color="auto"/>
            <w:left w:val="none" w:sz="0" w:space="0" w:color="auto"/>
            <w:bottom w:val="none" w:sz="0" w:space="0" w:color="auto"/>
            <w:right w:val="none" w:sz="0" w:space="0" w:color="auto"/>
          </w:divBdr>
        </w:div>
        <w:div w:id="1986350858">
          <w:marLeft w:val="0"/>
          <w:marRight w:val="0"/>
          <w:marTop w:val="0"/>
          <w:marBottom w:val="0"/>
          <w:divBdr>
            <w:top w:val="none" w:sz="0" w:space="0" w:color="auto"/>
            <w:left w:val="none" w:sz="0" w:space="0" w:color="auto"/>
            <w:bottom w:val="none" w:sz="0" w:space="0" w:color="auto"/>
            <w:right w:val="none" w:sz="0" w:space="0" w:color="auto"/>
          </w:divBdr>
        </w:div>
        <w:div w:id="2045325725">
          <w:marLeft w:val="0"/>
          <w:marRight w:val="0"/>
          <w:marTop w:val="0"/>
          <w:marBottom w:val="0"/>
          <w:divBdr>
            <w:top w:val="none" w:sz="0" w:space="0" w:color="auto"/>
            <w:left w:val="none" w:sz="0" w:space="0" w:color="auto"/>
            <w:bottom w:val="none" w:sz="0" w:space="0" w:color="auto"/>
            <w:right w:val="none" w:sz="0" w:space="0" w:color="auto"/>
          </w:divBdr>
        </w:div>
        <w:div w:id="2055812599">
          <w:marLeft w:val="0"/>
          <w:marRight w:val="0"/>
          <w:marTop w:val="0"/>
          <w:marBottom w:val="0"/>
          <w:divBdr>
            <w:top w:val="none" w:sz="0" w:space="0" w:color="auto"/>
            <w:left w:val="none" w:sz="0" w:space="0" w:color="auto"/>
            <w:bottom w:val="none" w:sz="0" w:space="0" w:color="auto"/>
            <w:right w:val="none" w:sz="0" w:space="0" w:color="auto"/>
          </w:divBdr>
        </w:div>
        <w:div w:id="2079550988">
          <w:marLeft w:val="0"/>
          <w:marRight w:val="0"/>
          <w:marTop w:val="0"/>
          <w:marBottom w:val="0"/>
          <w:divBdr>
            <w:top w:val="none" w:sz="0" w:space="0" w:color="auto"/>
            <w:left w:val="none" w:sz="0" w:space="0" w:color="auto"/>
            <w:bottom w:val="none" w:sz="0" w:space="0" w:color="auto"/>
            <w:right w:val="none" w:sz="0" w:space="0" w:color="auto"/>
          </w:divBdr>
        </w:div>
        <w:div w:id="2103525427">
          <w:marLeft w:val="0"/>
          <w:marRight w:val="0"/>
          <w:marTop w:val="0"/>
          <w:marBottom w:val="0"/>
          <w:divBdr>
            <w:top w:val="none" w:sz="0" w:space="0" w:color="auto"/>
            <w:left w:val="none" w:sz="0" w:space="0" w:color="auto"/>
            <w:bottom w:val="none" w:sz="0" w:space="0" w:color="auto"/>
            <w:right w:val="none" w:sz="0" w:space="0" w:color="auto"/>
          </w:divBdr>
        </w:div>
        <w:div w:id="2111850504">
          <w:marLeft w:val="0"/>
          <w:marRight w:val="0"/>
          <w:marTop w:val="0"/>
          <w:marBottom w:val="0"/>
          <w:divBdr>
            <w:top w:val="none" w:sz="0" w:space="0" w:color="auto"/>
            <w:left w:val="none" w:sz="0" w:space="0" w:color="auto"/>
            <w:bottom w:val="none" w:sz="0" w:space="0" w:color="auto"/>
            <w:right w:val="none" w:sz="0" w:space="0" w:color="auto"/>
          </w:divBdr>
        </w:div>
      </w:divsChild>
    </w:div>
    <w:div w:id="88598853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74">
          <w:marLeft w:val="0"/>
          <w:marRight w:val="0"/>
          <w:marTop w:val="0"/>
          <w:marBottom w:val="0"/>
          <w:divBdr>
            <w:top w:val="none" w:sz="0" w:space="0" w:color="auto"/>
            <w:left w:val="none" w:sz="0" w:space="0" w:color="auto"/>
            <w:bottom w:val="none" w:sz="0" w:space="0" w:color="auto"/>
            <w:right w:val="none" w:sz="0" w:space="0" w:color="auto"/>
          </w:divBdr>
        </w:div>
      </w:divsChild>
    </w:div>
    <w:div w:id="1250693972">
      <w:bodyDiv w:val="1"/>
      <w:marLeft w:val="0"/>
      <w:marRight w:val="0"/>
      <w:marTop w:val="0"/>
      <w:marBottom w:val="0"/>
      <w:divBdr>
        <w:top w:val="none" w:sz="0" w:space="0" w:color="auto"/>
        <w:left w:val="none" w:sz="0" w:space="0" w:color="auto"/>
        <w:bottom w:val="none" w:sz="0" w:space="0" w:color="auto"/>
        <w:right w:val="none" w:sz="0" w:space="0" w:color="auto"/>
      </w:divBdr>
      <w:divsChild>
        <w:div w:id="14624084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233971418">
          <w:marLeft w:val="0"/>
          <w:marRight w:val="0"/>
          <w:marTop w:val="0"/>
          <w:marBottom w:val="0"/>
          <w:divBdr>
            <w:top w:val="none" w:sz="0" w:space="0" w:color="auto"/>
            <w:left w:val="none" w:sz="0" w:space="0" w:color="auto"/>
            <w:bottom w:val="none" w:sz="0" w:space="0" w:color="auto"/>
            <w:right w:val="none" w:sz="0" w:space="0" w:color="auto"/>
          </w:divBdr>
        </w:div>
        <w:div w:id="572203489">
          <w:marLeft w:val="0"/>
          <w:marRight w:val="0"/>
          <w:marTop w:val="0"/>
          <w:marBottom w:val="0"/>
          <w:divBdr>
            <w:top w:val="none" w:sz="0" w:space="0" w:color="auto"/>
            <w:left w:val="none" w:sz="0" w:space="0" w:color="auto"/>
            <w:bottom w:val="none" w:sz="0" w:space="0" w:color="auto"/>
            <w:right w:val="none" w:sz="0" w:space="0" w:color="auto"/>
          </w:divBdr>
        </w:div>
        <w:div w:id="787243762">
          <w:marLeft w:val="0"/>
          <w:marRight w:val="0"/>
          <w:marTop w:val="0"/>
          <w:marBottom w:val="0"/>
          <w:divBdr>
            <w:top w:val="none" w:sz="0" w:space="0" w:color="auto"/>
            <w:left w:val="none" w:sz="0" w:space="0" w:color="auto"/>
            <w:bottom w:val="none" w:sz="0" w:space="0" w:color="auto"/>
            <w:right w:val="none" w:sz="0" w:space="0" w:color="auto"/>
          </w:divBdr>
        </w:div>
        <w:div w:id="790170626">
          <w:marLeft w:val="0"/>
          <w:marRight w:val="0"/>
          <w:marTop w:val="0"/>
          <w:marBottom w:val="0"/>
          <w:divBdr>
            <w:top w:val="none" w:sz="0" w:space="0" w:color="auto"/>
            <w:left w:val="none" w:sz="0" w:space="0" w:color="auto"/>
            <w:bottom w:val="none" w:sz="0" w:space="0" w:color="auto"/>
            <w:right w:val="none" w:sz="0" w:space="0" w:color="auto"/>
          </w:divBdr>
        </w:div>
        <w:div w:id="836654477">
          <w:marLeft w:val="0"/>
          <w:marRight w:val="0"/>
          <w:marTop w:val="0"/>
          <w:marBottom w:val="0"/>
          <w:divBdr>
            <w:top w:val="none" w:sz="0" w:space="0" w:color="auto"/>
            <w:left w:val="none" w:sz="0" w:space="0" w:color="auto"/>
            <w:bottom w:val="none" w:sz="0" w:space="0" w:color="auto"/>
            <w:right w:val="none" w:sz="0" w:space="0" w:color="auto"/>
          </w:divBdr>
        </w:div>
        <w:div w:id="1119031839">
          <w:marLeft w:val="0"/>
          <w:marRight w:val="0"/>
          <w:marTop w:val="0"/>
          <w:marBottom w:val="0"/>
          <w:divBdr>
            <w:top w:val="none" w:sz="0" w:space="0" w:color="auto"/>
            <w:left w:val="none" w:sz="0" w:space="0" w:color="auto"/>
            <w:bottom w:val="none" w:sz="0" w:space="0" w:color="auto"/>
            <w:right w:val="none" w:sz="0" w:space="0" w:color="auto"/>
          </w:divBdr>
        </w:div>
        <w:div w:id="1230457063">
          <w:marLeft w:val="0"/>
          <w:marRight w:val="0"/>
          <w:marTop w:val="0"/>
          <w:marBottom w:val="0"/>
          <w:divBdr>
            <w:top w:val="none" w:sz="0" w:space="0" w:color="auto"/>
            <w:left w:val="none" w:sz="0" w:space="0" w:color="auto"/>
            <w:bottom w:val="none" w:sz="0" w:space="0" w:color="auto"/>
            <w:right w:val="none" w:sz="0" w:space="0" w:color="auto"/>
          </w:divBdr>
        </w:div>
        <w:div w:id="1329476904">
          <w:marLeft w:val="0"/>
          <w:marRight w:val="0"/>
          <w:marTop w:val="0"/>
          <w:marBottom w:val="0"/>
          <w:divBdr>
            <w:top w:val="none" w:sz="0" w:space="0" w:color="auto"/>
            <w:left w:val="none" w:sz="0" w:space="0" w:color="auto"/>
            <w:bottom w:val="none" w:sz="0" w:space="0" w:color="auto"/>
            <w:right w:val="none" w:sz="0" w:space="0" w:color="auto"/>
          </w:divBdr>
        </w:div>
        <w:div w:id="1355767990">
          <w:marLeft w:val="0"/>
          <w:marRight w:val="0"/>
          <w:marTop w:val="0"/>
          <w:marBottom w:val="0"/>
          <w:divBdr>
            <w:top w:val="none" w:sz="0" w:space="0" w:color="auto"/>
            <w:left w:val="none" w:sz="0" w:space="0" w:color="auto"/>
            <w:bottom w:val="none" w:sz="0" w:space="0" w:color="auto"/>
            <w:right w:val="none" w:sz="0" w:space="0" w:color="auto"/>
          </w:divBdr>
        </w:div>
        <w:div w:id="1554849910">
          <w:marLeft w:val="0"/>
          <w:marRight w:val="0"/>
          <w:marTop w:val="0"/>
          <w:marBottom w:val="0"/>
          <w:divBdr>
            <w:top w:val="none" w:sz="0" w:space="0" w:color="auto"/>
            <w:left w:val="none" w:sz="0" w:space="0" w:color="auto"/>
            <w:bottom w:val="none" w:sz="0" w:space="0" w:color="auto"/>
            <w:right w:val="none" w:sz="0" w:space="0" w:color="auto"/>
          </w:divBdr>
        </w:div>
        <w:div w:id="1728534177">
          <w:marLeft w:val="0"/>
          <w:marRight w:val="0"/>
          <w:marTop w:val="0"/>
          <w:marBottom w:val="0"/>
          <w:divBdr>
            <w:top w:val="none" w:sz="0" w:space="0" w:color="auto"/>
            <w:left w:val="none" w:sz="0" w:space="0" w:color="auto"/>
            <w:bottom w:val="none" w:sz="0" w:space="0" w:color="auto"/>
            <w:right w:val="none" w:sz="0" w:space="0" w:color="auto"/>
          </w:divBdr>
        </w:div>
        <w:div w:id="1755741714">
          <w:marLeft w:val="0"/>
          <w:marRight w:val="0"/>
          <w:marTop w:val="0"/>
          <w:marBottom w:val="0"/>
          <w:divBdr>
            <w:top w:val="none" w:sz="0" w:space="0" w:color="auto"/>
            <w:left w:val="none" w:sz="0" w:space="0" w:color="auto"/>
            <w:bottom w:val="none" w:sz="0" w:space="0" w:color="auto"/>
            <w:right w:val="none" w:sz="0" w:space="0" w:color="auto"/>
          </w:divBdr>
        </w:div>
        <w:div w:id="1763601915">
          <w:marLeft w:val="0"/>
          <w:marRight w:val="0"/>
          <w:marTop w:val="0"/>
          <w:marBottom w:val="0"/>
          <w:divBdr>
            <w:top w:val="none" w:sz="0" w:space="0" w:color="auto"/>
            <w:left w:val="none" w:sz="0" w:space="0" w:color="auto"/>
            <w:bottom w:val="none" w:sz="0" w:space="0" w:color="auto"/>
            <w:right w:val="none" w:sz="0" w:space="0" w:color="auto"/>
          </w:divBdr>
        </w:div>
        <w:div w:id="1764106632">
          <w:marLeft w:val="0"/>
          <w:marRight w:val="0"/>
          <w:marTop w:val="0"/>
          <w:marBottom w:val="0"/>
          <w:divBdr>
            <w:top w:val="none" w:sz="0" w:space="0" w:color="auto"/>
            <w:left w:val="none" w:sz="0" w:space="0" w:color="auto"/>
            <w:bottom w:val="none" w:sz="0" w:space="0" w:color="auto"/>
            <w:right w:val="none" w:sz="0" w:space="0" w:color="auto"/>
          </w:divBdr>
        </w:div>
        <w:div w:id="1865747482">
          <w:marLeft w:val="0"/>
          <w:marRight w:val="0"/>
          <w:marTop w:val="0"/>
          <w:marBottom w:val="0"/>
          <w:divBdr>
            <w:top w:val="none" w:sz="0" w:space="0" w:color="auto"/>
            <w:left w:val="none" w:sz="0" w:space="0" w:color="auto"/>
            <w:bottom w:val="none" w:sz="0" w:space="0" w:color="auto"/>
            <w:right w:val="none" w:sz="0" w:space="0" w:color="auto"/>
          </w:divBdr>
        </w:div>
        <w:div w:id="1929192778">
          <w:marLeft w:val="0"/>
          <w:marRight w:val="0"/>
          <w:marTop w:val="0"/>
          <w:marBottom w:val="0"/>
          <w:divBdr>
            <w:top w:val="none" w:sz="0" w:space="0" w:color="auto"/>
            <w:left w:val="none" w:sz="0" w:space="0" w:color="auto"/>
            <w:bottom w:val="none" w:sz="0" w:space="0" w:color="auto"/>
            <w:right w:val="none" w:sz="0" w:space="0" w:color="auto"/>
          </w:divBdr>
        </w:div>
        <w:div w:id="1950120258">
          <w:marLeft w:val="0"/>
          <w:marRight w:val="0"/>
          <w:marTop w:val="0"/>
          <w:marBottom w:val="0"/>
          <w:divBdr>
            <w:top w:val="none" w:sz="0" w:space="0" w:color="auto"/>
            <w:left w:val="none" w:sz="0" w:space="0" w:color="auto"/>
            <w:bottom w:val="none" w:sz="0" w:space="0" w:color="auto"/>
            <w:right w:val="none" w:sz="0" w:space="0" w:color="auto"/>
          </w:divBdr>
        </w:div>
        <w:div w:id="1982035304">
          <w:marLeft w:val="0"/>
          <w:marRight w:val="0"/>
          <w:marTop w:val="0"/>
          <w:marBottom w:val="0"/>
          <w:divBdr>
            <w:top w:val="none" w:sz="0" w:space="0" w:color="auto"/>
            <w:left w:val="none" w:sz="0" w:space="0" w:color="auto"/>
            <w:bottom w:val="none" w:sz="0" w:space="0" w:color="auto"/>
            <w:right w:val="none" w:sz="0" w:space="0" w:color="auto"/>
          </w:divBdr>
        </w:div>
      </w:divsChild>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nugent@ig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e.oliker@ig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any.allen@ig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uco.ohio.gov/industryinformation/industry-topics/powerforward/powerforward-a-roadmap-to-ohios-electricity-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4" ma:contentTypeDescription="Create a new document." ma:contentTypeScope="" ma:versionID="d918d5c27cec337b8aa5c8d3e9b6675c">
  <xsd:schema xmlns:xsd="http://www.w3.org/2001/XMLSchema" xmlns:xs="http://www.w3.org/2001/XMLSchema" xmlns:p="http://schemas.microsoft.com/office/2006/metadata/properties" xmlns:ns2="7b65a839-91ea-4ae8-a3e7-aa2e1fd1ecb0" targetNamespace="http://schemas.microsoft.com/office/2006/metadata/properties" ma:root="true" ma:fieldsID="6e25d13ed8ab8316a9153911676548a6" ns2:_="">
    <xsd:import namespace="7b65a839-91ea-4ae8-a3e7-aa2e1fd1ecb0"/>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2DAE-E684-493C-9291-35F00DB02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D2312-7603-4094-BEC4-8FB9490405FF}">
  <ds:schemaRefs>
    <ds:schemaRef ds:uri="http://purl.org/dc/terms/"/>
    <ds:schemaRef ds:uri="7b65a839-91ea-4ae8-a3e7-aa2e1fd1ecb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D52050D-273D-49B5-BD40-F1BF89141795}">
  <ds:schemaRefs>
    <ds:schemaRef ds:uri="http://schemas.microsoft.com/sharepoint/v3/contenttype/forms"/>
  </ds:schemaRefs>
</ds:datastoreItem>
</file>

<file path=customXml/itemProps4.xml><?xml version="1.0" encoding="utf-8"?>
<ds:datastoreItem xmlns:ds="http://schemas.openxmlformats.org/officeDocument/2006/customXml" ds:itemID="{2A383D10-39F6-4D9E-9210-BC44F976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2019-03-01T21:22:00Z</dcterms:created>
  <dcterms:modified xsi:type="dcterms:W3CDTF">2019-03-01T21:22:00Z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