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152A74" w:rsidRPr="005365F6" w:rsidP="00152A74" w14:paraId="10AF7151" w14:textId="67D67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bookmarkStart w:id="0" w:name="_GoBack"/>
      <w:bookmarkEnd w:id="0"/>
      <w:r w:rsidRPr="005365F6">
        <w:rPr>
          <w:rFonts w:ascii="Times New Roman" w:eastAsia="Calibri" w:hAnsi="Times New Roman" w:cs="Times New Roman"/>
          <w:b/>
          <w:bCs/>
          <w:sz w:val="24"/>
          <w:szCs w:val="24"/>
        </w:rPr>
        <w:t>BEFORE</w:t>
      </w:r>
    </w:p>
    <w:p w:rsidR="00152A74" w:rsidP="00152A74" w14:paraId="359AE028" w14:textId="03989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365F6">
        <w:rPr>
          <w:rFonts w:ascii="Times New Roman" w:eastAsia="Calibri" w:hAnsi="Times New Roman" w:cs="Times New Roman"/>
          <w:b/>
          <w:bCs/>
          <w:sz w:val="24"/>
          <w:szCs w:val="24"/>
        </w:rPr>
        <w:t>THE PUBLIC UTILITIES COMMISSION OF OHIO</w:t>
      </w:r>
    </w:p>
    <w:p w:rsidR="003A5E01" w:rsidP="00152A74" w14:paraId="102934E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p>
    <w:tbl>
      <w:tblPr>
        <w:tblW w:w="18272" w:type="dxa"/>
        <w:tblLook w:val="01E0"/>
      </w:tblPr>
      <w:tblGrid>
        <w:gridCol w:w="4230"/>
        <w:gridCol w:w="360"/>
        <w:gridCol w:w="13682"/>
      </w:tblGrid>
      <w:tr w14:paraId="1B86F43A" w14:textId="77777777" w:rsidTr="005A29AE">
        <w:tblPrEx>
          <w:tblW w:w="18272" w:type="dxa"/>
          <w:tblLook w:val="01E0"/>
        </w:tblPrEx>
        <w:trPr>
          <w:trHeight w:val="807"/>
        </w:trPr>
        <w:tc>
          <w:tcPr>
            <w:tcW w:w="4230" w:type="dxa"/>
          </w:tcPr>
          <w:p w:rsidR="003A5E01" w:rsidRPr="00CA3256" w:rsidP="003235AC" w14:paraId="6FEC9C67" w14:textId="77777777">
            <w:pPr>
              <w:spacing w:after="0" w:line="240" w:lineRule="auto"/>
              <w:rPr>
                <w:rFonts w:ascii="Times New Roman" w:hAnsi="Times New Roman" w:cs="Times New Roman"/>
                <w:sz w:val="24"/>
                <w:szCs w:val="24"/>
              </w:rPr>
            </w:pPr>
            <w:r w:rsidRPr="00CA3256">
              <w:rPr>
                <w:rFonts w:ascii="Times New Roman" w:hAnsi="Times New Roman" w:cs="Times New Roman"/>
                <w:sz w:val="24"/>
                <w:szCs w:val="24"/>
              </w:rPr>
              <w:t xml:space="preserve">In the Matter of the Application of The Dayton Power and Light Company for Approval of Certain Accounting Authority. </w:t>
            </w:r>
          </w:p>
          <w:p w:rsidR="003A5E01" w:rsidP="003235AC" w14:paraId="6338FCF9" w14:textId="77777777">
            <w:pPr>
              <w:spacing w:after="0" w:line="240" w:lineRule="auto"/>
              <w:rPr>
                <w:rFonts w:ascii="Times New Roman" w:hAnsi="Times New Roman" w:cs="Times New Roman"/>
                <w:sz w:val="24"/>
                <w:szCs w:val="24"/>
              </w:rPr>
            </w:pPr>
          </w:p>
          <w:p w:rsidR="003A5E01" w:rsidP="003235AC" w14:paraId="1C4DC97B" w14:textId="77777777">
            <w:pPr>
              <w:spacing w:after="0" w:line="240" w:lineRule="auto"/>
              <w:rPr>
                <w:rFonts w:ascii="Times New Roman" w:hAnsi="Times New Roman" w:cs="Times New Roman"/>
                <w:sz w:val="24"/>
                <w:szCs w:val="24"/>
              </w:rPr>
            </w:pPr>
            <w:r w:rsidRPr="00CA3256">
              <w:rPr>
                <w:rFonts w:ascii="Times New Roman" w:hAnsi="Times New Roman" w:cs="Times New Roman"/>
                <w:sz w:val="24"/>
                <w:szCs w:val="24"/>
              </w:rPr>
              <w:t>In the Matter of the Application of The Dayton Power and Light Company for Approval of its Temporary Plan for Addressing the COVID-19 State of Emergency</w:t>
            </w:r>
            <w:r>
              <w:rPr>
                <w:rFonts w:ascii="Times New Roman" w:hAnsi="Times New Roman" w:cs="Times New Roman"/>
                <w:sz w:val="24"/>
                <w:szCs w:val="24"/>
              </w:rPr>
              <w:t>.</w:t>
            </w:r>
          </w:p>
          <w:p w:rsidR="003A5E01" w:rsidP="003235AC" w14:paraId="6F37322C" w14:textId="77777777">
            <w:pPr>
              <w:spacing w:after="0" w:line="240" w:lineRule="auto"/>
              <w:rPr>
                <w:rFonts w:ascii="Times New Roman" w:hAnsi="Times New Roman" w:cs="Times New Roman"/>
                <w:sz w:val="24"/>
                <w:szCs w:val="24"/>
              </w:rPr>
            </w:pPr>
          </w:p>
          <w:p w:rsidR="003A5E01" w:rsidRPr="00BB2048" w:rsidP="003235AC" w14:paraId="338CAE8E" w14:textId="77777777">
            <w:pPr>
              <w:autoSpaceDE w:val="0"/>
              <w:autoSpaceDN w:val="0"/>
              <w:adjustRightInd w:val="0"/>
              <w:rPr>
                <w:rFonts w:ascii="Times New Roman" w:hAnsi="Times New Roman" w:cs="Times New Roman"/>
                <w:sz w:val="24"/>
                <w:szCs w:val="24"/>
              </w:rPr>
            </w:pPr>
            <w:r w:rsidRPr="00CA3256">
              <w:rPr>
                <w:rFonts w:ascii="Times New Roman" w:hAnsi="Times New Roman" w:cs="Times New Roman"/>
                <w:sz w:val="24"/>
                <w:szCs w:val="24"/>
              </w:rPr>
              <w:t>Dayton Power and Light Company for Waiver of Tariffs and Rules Related to the COVID-19 State of Emergency.</w:t>
            </w:r>
          </w:p>
        </w:tc>
        <w:tc>
          <w:tcPr>
            <w:tcW w:w="360" w:type="dxa"/>
          </w:tcPr>
          <w:p w:rsidR="003A5E01" w:rsidRPr="00BB2048" w:rsidP="003235AC" w14:paraId="37115F12" w14:textId="77777777">
            <w:pPr>
              <w:pStyle w:val="HTMLPreformatted"/>
              <w:rPr>
                <w:rFonts w:ascii="Times New Roman" w:hAnsi="Times New Roman" w:cs="Times New Roman"/>
                <w:sz w:val="24"/>
                <w:szCs w:val="24"/>
              </w:rPr>
            </w:pPr>
            <w:r w:rsidRPr="00BB2048">
              <w:rPr>
                <w:rFonts w:ascii="Times New Roman" w:hAnsi="Times New Roman" w:cs="Times New Roman"/>
                <w:sz w:val="24"/>
                <w:szCs w:val="24"/>
              </w:rPr>
              <w:t>)</w:t>
            </w:r>
          </w:p>
          <w:p w:rsidR="003A5E01" w:rsidRPr="00BB2048" w:rsidP="003235AC" w14:paraId="3078F514" w14:textId="77777777">
            <w:pPr>
              <w:pStyle w:val="HTMLPreformatted"/>
              <w:rPr>
                <w:rFonts w:ascii="Times New Roman" w:hAnsi="Times New Roman" w:cs="Times New Roman"/>
                <w:sz w:val="24"/>
                <w:szCs w:val="24"/>
              </w:rPr>
            </w:pPr>
            <w:r w:rsidRPr="00BB2048">
              <w:rPr>
                <w:rFonts w:ascii="Times New Roman" w:hAnsi="Times New Roman" w:cs="Times New Roman"/>
                <w:sz w:val="24"/>
                <w:szCs w:val="24"/>
              </w:rPr>
              <w:t>)</w:t>
            </w:r>
          </w:p>
          <w:p w:rsidR="003A5E01" w:rsidRPr="00BB2048" w:rsidP="003235AC" w14:paraId="2B5EDB4E" w14:textId="77777777">
            <w:pPr>
              <w:pStyle w:val="HTMLPreformatted"/>
              <w:rPr>
                <w:rFonts w:ascii="Times New Roman" w:hAnsi="Times New Roman" w:cs="Times New Roman"/>
                <w:sz w:val="24"/>
                <w:szCs w:val="24"/>
              </w:rPr>
            </w:pPr>
            <w:r w:rsidRPr="00BB2048">
              <w:rPr>
                <w:rFonts w:ascii="Times New Roman" w:hAnsi="Times New Roman" w:cs="Times New Roman"/>
                <w:sz w:val="24"/>
                <w:szCs w:val="24"/>
              </w:rPr>
              <w:t>)</w:t>
            </w:r>
          </w:p>
          <w:p w:rsidR="003A5E01" w:rsidRPr="00BB2048" w:rsidP="003235AC" w14:paraId="71100D69" w14:textId="77777777">
            <w:pPr>
              <w:pStyle w:val="HTMLPreformatted"/>
              <w:rPr>
                <w:rFonts w:ascii="Times New Roman" w:hAnsi="Times New Roman" w:cs="Times New Roman"/>
                <w:sz w:val="24"/>
                <w:szCs w:val="24"/>
              </w:rPr>
            </w:pPr>
          </w:p>
          <w:p w:rsidR="003A5E01" w:rsidRPr="00BB2048" w:rsidP="003235AC" w14:paraId="0FDF5954" w14:textId="77777777">
            <w:pPr>
              <w:pStyle w:val="HTMLPreformatted"/>
              <w:rPr>
                <w:rFonts w:ascii="Times New Roman" w:hAnsi="Times New Roman" w:cs="Times New Roman"/>
                <w:sz w:val="24"/>
                <w:szCs w:val="24"/>
              </w:rPr>
            </w:pPr>
            <w:r w:rsidRPr="00BB2048">
              <w:rPr>
                <w:rFonts w:ascii="Times New Roman" w:hAnsi="Times New Roman" w:cs="Times New Roman"/>
                <w:sz w:val="24"/>
                <w:szCs w:val="24"/>
              </w:rPr>
              <w:t>)</w:t>
            </w:r>
          </w:p>
          <w:p w:rsidR="003A5E01" w:rsidRPr="00BB2048" w:rsidP="003235AC" w14:paraId="06729973" w14:textId="77777777">
            <w:pPr>
              <w:pStyle w:val="HTMLPreformatted"/>
              <w:rPr>
                <w:rFonts w:ascii="Times New Roman" w:hAnsi="Times New Roman" w:cs="Times New Roman"/>
                <w:sz w:val="24"/>
                <w:szCs w:val="24"/>
              </w:rPr>
            </w:pPr>
            <w:r w:rsidRPr="00BB2048">
              <w:rPr>
                <w:rFonts w:ascii="Times New Roman" w:hAnsi="Times New Roman" w:cs="Times New Roman"/>
                <w:sz w:val="24"/>
                <w:szCs w:val="24"/>
              </w:rPr>
              <w:t>)</w:t>
            </w:r>
          </w:p>
          <w:p w:rsidR="003A5E01" w:rsidRPr="00BB2048" w:rsidP="003235AC" w14:paraId="75759183" w14:textId="77777777">
            <w:pPr>
              <w:pStyle w:val="HTMLPreformatted"/>
              <w:rPr>
                <w:rFonts w:ascii="Times New Roman" w:hAnsi="Times New Roman" w:cs="Times New Roman"/>
                <w:sz w:val="24"/>
                <w:szCs w:val="24"/>
              </w:rPr>
            </w:pPr>
            <w:r w:rsidRPr="00BB2048">
              <w:rPr>
                <w:rFonts w:ascii="Times New Roman" w:hAnsi="Times New Roman" w:cs="Times New Roman"/>
                <w:sz w:val="24"/>
                <w:szCs w:val="24"/>
              </w:rPr>
              <w:t>)</w:t>
            </w:r>
          </w:p>
          <w:p w:rsidR="003A5E01" w:rsidP="003235AC" w14:paraId="3A5C4C65" w14:textId="77777777">
            <w:pPr>
              <w:pStyle w:val="HTMLPreformatted"/>
              <w:rPr>
                <w:rFonts w:ascii="Times New Roman" w:hAnsi="Times New Roman" w:cs="Times New Roman"/>
                <w:sz w:val="24"/>
                <w:szCs w:val="24"/>
              </w:rPr>
            </w:pPr>
            <w:r w:rsidRPr="00BB2048">
              <w:rPr>
                <w:rFonts w:ascii="Times New Roman" w:hAnsi="Times New Roman" w:cs="Times New Roman"/>
                <w:sz w:val="24"/>
                <w:szCs w:val="24"/>
              </w:rPr>
              <w:t>)</w:t>
            </w:r>
          </w:p>
          <w:p w:rsidR="003A5E01" w:rsidP="003235AC" w14:paraId="01EB97A3" w14:textId="77777777">
            <w:pPr>
              <w:pStyle w:val="HTMLPreformatted"/>
              <w:rPr>
                <w:rFonts w:ascii="Times New Roman" w:hAnsi="Times New Roman" w:cs="Times New Roman"/>
                <w:sz w:val="24"/>
                <w:szCs w:val="24"/>
              </w:rPr>
            </w:pPr>
            <w:r>
              <w:rPr>
                <w:rFonts w:ascii="Times New Roman" w:hAnsi="Times New Roman" w:cs="Times New Roman"/>
                <w:sz w:val="24"/>
                <w:szCs w:val="24"/>
              </w:rPr>
              <w:t>)</w:t>
            </w:r>
          </w:p>
          <w:p w:rsidR="003A5E01" w:rsidRPr="00BB2048" w:rsidP="003235AC" w14:paraId="4624ECA1" w14:textId="77777777">
            <w:pPr>
              <w:pStyle w:val="HTMLPreformatted"/>
              <w:rPr>
                <w:rFonts w:ascii="Times New Roman" w:hAnsi="Times New Roman" w:cs="Times New Roman"/>
                <w:sz w:val="24"/>
                <w:szCs w:val="24"/>
              </w:rPr>
            </w:pPr>
          </w:p>
          <w:p w:rsidR="003A5E01" w:rsidRPr="00BB2048" w:rsidP="003235AC" w14:paraId="1196C0F9" w14:textId="77777777">
            <w:pPr>
              <w:pStyle w:val="HTMLPreformatted"/>
              <w:rPr>
                <w:rFonts w:ascii="Times New Roman" w:hAnsi="Times New Roman" w:cs="Times New Roman"/>
                <w:sz w:val="24"/>
                <w:szCs w:val="24"/>
              </w:rPr>
            </w:pPr>
            <w:r w:rsidRPr="00BB2048">
              <w:rPr>
                <w:rFonts w:ascii="Times New Roman" w:hAnsi="Times New Roman" w:cs="Times New Roman"/>
                <w:sz w:val="24"/>
                <w:szCs w:val="24"/>
              </w:rPr>
              <w:t>)</w:t>
            </w:r>
          </w:p>
          <w:p w:rsidR="003A5E01" w:rsidRPr="00BB2048" w:rsidP="003235AC" w14:paraId="5F75CAD3" w14:textId="77777777">
            <w:pPr>
              <w:pStyle w:val="HTMLPreformatted"/>
              <w:rPr>
                <w:rFonts w:ascii="Times New Roman" w:hAnsi="Times New Roman" w:cs="Times New Roman"/>
                <w:sz w:val="24"/>
                <w:szCs w:val="24"/>
              </w:rPr>
            </w:pPr>
            <w:r w:rsidRPr="00BB2048">
              <w:rPr>
                <w:rFonts w:ascii="Times New Roman" w:hAnsi="Times New Roman" w:cs="Times New Roman"/>
                <w:sz w:val="24"/>
                <w:szCs w:val="24"/>
              </w:rPr>
              <w:t>)</w:t>
            </w:r>
          </w:p>
          <w:p w:rsidR="003A5E01" w:rsidRPr="00BB2048" w:rsidP="003235AC" w14:paraId="44F2ED99" w14:textId="77777777">
            <w:pPr>
              <w:pStyle w:val="HTMLPreformatted"/>
              <w:rPr>
                <w:rFonts w:ascii="Times New Roman" w:hAnsi="Times New Roman" w:cs="Times New Roman"/>
                <w:sz w:val="24"/>
                <w:szCs w:val="24"/>
              </w:rPr>
            </w:pPr>
            <w:r w:rsidRPr="00BB2048">
              <w:rPr>
                <w:rFonts w:ascii="Times New Roman" w:hAnsi="Times New Roman" w:cs="Times New Roman"/>
                <w:sz w:val="24"/>
                <w:szCs w:val="24"/>
              </w:rPr>
              <w:t>)</w:t>
            </w:r>
          </w:p>
        </w:tc>
        <w:tc>
          <w:tcPr>
            <w:tcW w:w="13682" w:type="dxa"/>
          </w:tcPr>
          <w:p w:rsidR="003A5E01" w:rsidP="003235AC" w14:paraId="3691E478" w14:textId="77777777">
            <w:pPr>
              <w:autoSpaceDE w:val="0"/>
              <w:autoSpaceDN w:val="0"/>
              <w:adjustRightInd w:val="0"/>
              <w:spacing w:after="0" w:line="240" w:lineRule="auto"/>
              <w:rPr>
                <w:rFonts w:ascii="Times New Roman" w:hAnsi="Times New Roman" w:cs="Times New Roman"/>
                <w:sz w:val="24"/>
                <w:szCs w:val="24"/>
              </w:rPr>
            </w:pPr>
          </w:p>
          <w:p w:rsidR="003A5E01" w:rsidRPr="00BB2048" w:rsidP="003235AC" w14:paraId="15F699ED" w14:textId="77777777">
            <w:pPr>
              <w:autoSpaceDE w:val="0"/>
              <w:autoSpaceDN w:val="0"/>
              <w:adjustRightInd w:val="0"/>
              <w:spacing w:after="0" w:line="240" w:lineRule="auto"/>
              <w:rPr>
                <w:rFonts w:ascii="Times New Roman" w:hAnsi="Times New Roman" w:cs="Times New Roman"/>
                <w:sz w:val="24"/>
                <w:szCs w:val="24"/>
              </w:rPr>
            </w:pPr>
            <w:r w:rsidRPr="00BB2048">
              <w:rPr>
                <w:rFonts w:ascii="Times New Roman" w:hAnsi="Times New Roman" w:cs="Times New Roman"/>
                <w:sz w:val="24"/>
                <w:szCs w:val="24"/>
              </w:rPr>
              <w:t>Case No. 20-6</w:t>
            </w:r>
            <w:r>
              <w:rPr>
                <w:rFonts w:ascii="Times New Roman" w:hAnsi="Times New Roman" w:cs="Times New Roman"/>
                <w:sz w:val="24"/>
                <w:szCs w:val="24"/>
              </w:rPr>
              <w:t>50</w:t>
            </w:r>
            <w:r w:rsidRPr="00BB2048">
              <w:rPr>
                <w:rFonts w:ascii="Times New Roman" w:hAnsi="Times New Roman" w:cs="Times New Roman"/>
                <w:sz w:val="24"/>
                <w:szCs w:val="24"/>
              </w:rPr>
              <w:t>-EL-</w:t>
            </w:r>
            <w:r>
              <w:rPr>
                <w:rFonts w:ascii="Times New Roman" w:hAnsi="Times New Roman" w:cs="Times New Roman"/>
                <w:sz w:val="24"/>
                <w:szCs w:val="24"/>
              </w:rPr>
              <w:t>AAM</w:t>
            </w:r>
          </w:p>
          <w:p w:rsidR="003A5E01" w:rsidP="003235AC" w14:paraId="307BD3C5" w14:textId="77777777">
            <w:pPr>
              <w:autoSpaceDE w:val="0"/>
              <w:autoSpaceDN w:val="0"/>
              <w:adjustRightInd w:val="0"/>
              <w:spacing w:after="0" w:line="240" w:lineRule="auto"/>
              <w:rPr>
                <w:rFonts w:ascii="Times New Roman" w:hAnsi="Times New Roman" w:cs="Times New Roman"/>
                <w:sz w:val="24"/>
                <w:szCs w:val="24"/>
              </w:rPr>
            </w:pPr>
          </w:p>
          <w:p w:rsidR="003A5E01" w:rsidP="003235AC" w14:paraId="1977E8A9" w14:textId="77777777">
            <w:pPr>
              <w:autoSpaceDE w:val="0"/>
              <w:autoSpaceDN w:val="0"/>
              <w:adjustRightInd w:val="0"/>
              <w:spacing w:after="0" w:line="240" w:lineRule="auto"/>
              <w:rPr>
                <w:rFonts w:ascii="Times New Roman" w:hAnsi="Times New Roman" w:cs="Times New Roman"/>
                <w:sz w:val="24"/>
                <w:szCs w:val="24"/>
              </w:rPr>
            </w:pPr>
          </w:p>
          <w:p w:rsidR="003A5E01" w:rsidP="003235AC" w14:paraId="282568CC" w14:textId="77777777">
            <w:pPr>
              <w:autoSpaceDE w:val="0"/>
              <w:autoSpaceDN w:val="0"/>
              <w:adjustRightInd w:val="0"/>
              <w:spacing w:after="0" w:line="240" w:lineRule="auto"/>
              <w:rPr>
                <w:rFonts w:ascii="Times New Roman" w:hAnsi="Times New Roman" w:cs="Times New Roman"/>
                <w:sz w:val="24"/>
                <w:szCs w:val="24"/>
              </w:rPr>
            </w:pPr>
          </w:p>
          <w:p w:rsidR="003A5E01" w:rsidP="003235AC" w14:paraId="3E3225F0" w14:textId="77777777">
            <w:pPr>
              <w:autoSpaceDE w:val="0"/>
              <w:autoSpaceDN w:val="0"/>
              <w:adjustRightInd w:val="0"/>
              <w:spacing w:after="0" w:line="240" w:lineRule="auto"/>
              <w:rPr>
                <w:rFonts w:ascii="Times New Roman" w:hAnsi="Times New Roman" w:cs="Times New Roman"/>
                <w:sz w:val="24"/>
                <w:szCs w:val="24"/>
              </w:rPr>
            </w:pPr>
          </w:p>
          <w:p w:rsidR="003A5E01" w:rsidRPr="00BB2048" w:rsidP="003235AC" w14:paraId="24E63B23" w14:textId="77777777">
            <w:pPr>
              <w:autoSpaceDE w:val="0"/>
              <w:autoSpaceDN w:val="0"/>
              <w:adjustRightInd w:val="0"/>
              <w:spacing w:after="0" w:line="240" w:lineRule="auto"/>
              <w:rPr>
                <w:rFonts w:ascii="Times New Roman" w:hAnsi="Times New Roman" w:cs="Times New Roman"/>
                <w:sz w:val="24"/>
                <w:szCs w:val="24"/>
              </w:rPr>
            </w:pPr>
            <w:r w:rsidRPr="00BB2048">
              <w:rPr>
                <w:rFonts w:ascii="Times New Roman" w:hAnsi="Times New Roman" w:cs="Times New Roman"/>
                <w:sz w:val="24"/>
                <w:szCs w:val="24"/>
              </w:rPr>
              <w:t>Case No. 20-</w:t>
            </w:r>
            <w:r>
              <w:rPr>
                <w:rFonts w:ascii="Times New Roman" w:hAnsi="Times New Roman" w:cs="Times New Roman"/>
                <w:sz w:val="24"/>
                <w:szCs w:val="24"/>
              </w:rPr>
              <w:t>651</w:t>
            </w:r>
            <w:r w:rsidRPr="00BB2048">
              <w:rPr>
                <w:rFonts w:ascii="Times New Roman" w:hAnsi="Times New Roman" w:cs="Times New Roman"/>
                <w:sz w:val="24"/>
                <w:szCs w:val="24"/>
              </w:rPr>
              <w:t>-EL-</w:t>
            </w:r>
            <w:r>
              <w:rPr>
                <w:rFonts w:ascii="Times New Roman" w:hAnsi="Times New Roman" w:cs="Times New Roman"/>
                <w:sz w:val="24"/>
                <w:szCs w:val="24"/>
              </w:rPr>
              <w:t>UNC</w:t>
            </w:r>
          </w:p>
          <w:p w:rsidR="003A5E01" w:rsidRPr="00BB2048" w:rsidP="003235AC" w14:paraId="2F77641D" w14:textId="77777777">
            <w:pPr>
              <w:spacing w:after="0" w:line="240" w:lineRule="auto"/>
              <w:rPr>
                <w:rFonts w:ascii="Times New Roman" w:hAnsi="Times New Roman" w:cs="Times New Roman"/>
                <w:sz w:val="24"/>
                <w:szCs w:val="24"/>
              </w:rPr>
            </w:pPr>
          </w:p>
          <w:p w:rsidR="003A5E01" w:rsidRPr="00BB2048" w:rsidP="003235AC" w14:paraId="1248816F" w14:textId="77777777">
            <w:pPr>
              <w:spacing w:after="0" w:line="240" w:lineRule="auto"/>
              <w:rPr>
                <w:rFonts w:ascii="Times New Roman" w:hAnsi="Times New Roman" w:cs="Times New Roman"/>
                <w:sz w:val="24"/>
                <w:szCs w:val="24"/>
              </w:rPr>
            </w:pPr>
          </w:p>
          <w:p w:rsidR="003A5E01" w:rsidP="003235AC" w14:paraId="029A2B16" w14:textId="77777777">
            <w:pPr>
              <w:spacing w:after="0" w:line="240" w:lineRule="auto"/>
              <w:rPr>
                <w:rFonts w:ascii="Times New Roman" w:hAnsi="Times New Roman" w:cs="Times New Roman"/>
                <w:sz w:val="24"/>
                <w:szCs w:val="24"/>
              </w:rPr>
            </w:pPr>
          </w:p>
          <w:p w:rsidR="003A5E01" w:rsidP="003235AC" w14:paraId="6F73A176" w14:textId="77777777">
            <w:pPr>
              <w:spacing w:after="0" w:line="240" w:lineRule="auto"/>
              <w:rPr>
                <w:rFonts w:ascii="Times New Roman" w:hAnsi="Times New Roman" w:cs="Times New Roman"/>
                <w:sz w:val="24"/>
                <w:szCs w:val="24"/>
              </w:rPr>
            </w:pPr>
          </w:p>
          <w:p w:rsidR="003A5E01" w:rsidRPr="00BB2048" w:rsidP="003235AC" w14:paraId="42062E18" w14:textId="77777777">
            <w:pPr>
              <w:spacing w:after="0" w:line="240" w:lineRule="auto"/>
              <w:rPr>
                <w:rFonts w:ascii="Times New Roman" w:hAnsi="Times New Roman" w:cs="Times New Roman"/>
                <w:sz w:val="24"/>
                <w:szCs w:val="24"/>
              </w:rPr>
            </w:pPr>
            <w:r w:rsidRPr="00BB2048">
              <w:rPr>
                <w:rFonts w:ascii="Times New Roman" w:hAnsi="Times New Roman" w:cs="Times New Roman"/>
                <w:sz w:val="24"/>
                <w:szCs w:val="24"/>
              </w:rPr>
              <w:t>Case No. 20-6</w:t>
            </w:r>
            <w:r>
              <w:rPr>
                <w:rFonts w:ascii="Times New Roman" w:hAnsi="Times New Roman" w:cs="Times New Roman"/>
                <w:sz w:val="24"/>
                <w:szCs w:val="24"/>
              </w:rPr>
              <w:t>52</w:t>
            </w:r>
            <w:r w:rsidRPr="00BB2048">
              <w:rPr>
                <w:rFonts w:ascii="Times New Roman" w:hAnsi="Times New Roman" w:cs="Times New Roman"/>
                <w:sz w:val="24"/>
                <w:szCs w:val="24"/>
              </w:rPr>
              <w:t>-EL-</w:t>
            </w:r>
            <w:r>
              <w:rPr>
                <w:rFonts w:ascii="Times New Roman" w:hAnsi="Times New Roman" w:cs="Times New Roman"/>
                <w:sz w:val="24"/>
                <w:szCs w:val="24"/>
              </w:rPr>
              <w:t>WVR</w:t>
            </w:r>
          </w:p>
          <w:p w:rsidR="003A5E01" w:rsidRPr="00BB2048" w:rsidP="003235AC" w14:paraId="022333CD" w14:textId="77777777">
            <w:pPr>
              <w:autoSpaceDE w:val="0"/>
              <w:autoSpaceDN w:val="0"/>
              <w:adjustRightInd w:val="0"/>
              <w:rPr>
                <w:rFonts w:ascii="Times New Roman" w:hAnsi="Times New Roman" w:cs="Times New Roman"/>
                <w:sz w:val="24"/>
                <w:szCs w:val="24"/>
              </w:rPr>
            </w:pPr>
          </w:p>
        </w:tc>
      </w:tr>
      <w:tr w14:paraId="32833548" w14:textId="77777777" w:rsidTr="005A29AE">
        <w:tblPrEx>
          <w:tblW w:w="18272" w:type="dxa"/>
          <w:tblLook w:val="01E0"/>
        </w:tblPrEx>
        <w:trPr>
          <w:trHeight w:val="807"/>
        </w:trPr>
        <w:tc>
          <w:tcPr>
            <w:tcW w:w="4230" w:type="dxa"/>
          </w:tcPr>
          <w:p w:rsidR="003A5E01" w:rsidRPr="00BB2048" w:rsidP="003235AC" w14:paraId="235403C1" w14:textId="77777777">
            <w:pPr>
              <w:spacing w:after="0" w:line="240" w:lineRule="auto"/>
              <w:rPr>
                <w:rFonts w:ascii="Times New Roman" w:hAnsi="Times New Roman" w:cs="Times New Roman"/>
                <w:sz w:val="24"/>
                <w:szCs w:val="24"/>
              </w:rPr>
            </w:pPr>
            <w:r w:rsidRPr="00CA3256">
              <w:rPr>
                <w:rFonts w:ascii="Times New Roman" w:hAnsi="Times New Roman" w:cs="Times New Roman"/>
                <w:sz w:val="24"/>
                <w:szCs w:val="24"/>
              </w:rPr>
              <w:t xml:space="preserve">In the Matter of the Application of the Dayton Power and Light Company for Approval of Revised Contract with Certain Customers and Reasonable Arrangement Related to the COVID-19 State of Emergency. </w:t>
            </w:r>
          </w:p>
        </w:tc>
        <w:tc>
          <w:tcPr>
            <w:tcW w:w="360" w:type="dxa"/>
          </w:tcPr>
          <w:p w:rsidR="003A5E01" w:rsidRPr="00BB2048" w:rsidP="003235AC" w14:paraId="6920D3CF" w14:textId="77777777">
            <w:pPr>
              <w:pStyle w:val="HTMLPreformatted"/>
              <w:rPr>
                <w:rFonts w:ascii="Times New Roman" w:hAnsi="Times New Roman" w:cs="Times New Roman"/>
                <w:sz w:val="24"/>
                <w:szCs w:val="24"/>
              </w:rPr>
            </w:pPr>
            <w:r w:rsidRPr="00BB2048">
              <w:rPr>
                <w:rFonts w:ascii="Times New Roman" w:hAnsi="Times New Roman" w:cs="Times New Roman"/>
                <w:sz w:val="24"/>
                <w:szCs w:val="24"/>
              </w:rPr>
              <w:t>)</w:t>
            </w:r>
          </w:p>
          <w:p w:rsidR="003A5E01" w:rsidRPr="00BB2048" w:rsidP="003235AC" w14:paraId="2B6A9E18" w14:textId="77777777">
            <w:pPr>
              <w:pStyle w:val="HTMLPreformatted"/>
              <w:rPr>
                <w:rFonts w:ascii="Times New Roman" w:hAnsi="Times New Roman" w:cs="Times New Roman"/>
                <w:sz w:val="24"/>
                <w:szCs w:val="24"/>
              </w:rPr>
            </w:pPr>
            <w:r w:rsidRPr="00BB2048">
              <w:rPr>
                <w:rFonts w:ascii="Times New Roman" w:hAnsi="Times New Roman" w:cs="Times New Roman"/>
                <w:sz w:val="24"/>
                <w:szCs w:val="24"/>
              </w:rPr>
              <w:t>)</w:t>
            </w:r>
          </w:p>
          <w:p w:rsidR="003A5E01" w:rsidP="003235AC" w14:paraId="343FB5CB" w14:textId="77777777">
            <w:pPr>
              <w:pStyle w:val="HTMLPreformatted"/>
              <w:rPr>
                <w:rFonts w:ascii="Times New Roman" w:hAnsi="Times New Roman" w:cs="Times New Roman"/>
                <w:sz w:val="24"/>
                <w:szCs w:val="24"/>
              </w:rPr>
            </w:pPr>
            <w:r w:rsidRPr="00BB2048">
              <w:rPr>
                <w:rFonts w:ascii="Times New Roman" w:hAnsi="Times New Roman" w:cs="Times New Roman"/>
                <w:sz w:val="24"/>
                <w:szCs w:val="24"/>
              </w:rPr>
              <w:t>)</w:t>
            </w:r>
          </w:p>
          <w:p w:rsidR="003A5E01" w:rsidP="003235AC" w14:paraId="0B2DF3A2" w14:textId="77777777">
            <w:pPr>
              <w:pStyle w:val="HTMLPreformatted"/>
              <w:rPr>
                <w:rFonts w:ascii="Times New Roman" w:hAnsi="Times New Roman" w:cs="Times New Roman"/>
                <w:sz w:val="24"/>
                <w:szCs w:val="24"/>
              </w:rPr>
            </w:pPr>
            <w:r>
              <w:rPr>
                <w:rFonts w:ascii="Times New Roman" w:hAnsi="Times New Roman" w:cs="Times New Roman"/>
                <w:sz w:val="24"/>
                <w:szCs w:val="24"/>
              </w:rPr>
              <w:t>)</w:t>
            </w:r>
          </w:p>
          <w:p w:rsidR="003A5E01" w:rsidP="003235AC" w14:paraId="7CE83AE1" w14:textId="77777777">
            <w:pPr>
              <w:pStyle w:val="HTMLPreformatted"/>
              <w:rPr>
                <w:rFonts w:ascii="Times New Roman" w:hAnsi="Times New Roman" w:cs="Times New Roman"/>
                <w:sz w:val="24"/>
                <w:szCs w:val="24"/>
              </w:rPr>
            </w:pPr>
            <w:r>
              <w:rPr>
                <w:rFonts w:ascii="Times New Roman" w:hAnsi="Times New Roman" w:cs="Times New Roman"/>
                <w:sz w:val="24"/>
                <w:szCs w:val="24"/>
              </w:rPr>
              <w:t>)</w:t>
            </w:r>
          </w:p>
          <w:p w:rsidR="003A5E01" w:rsidRPr="00BB2048" w:rsidP="003235AC" w14:paraId="7427D04E" w14:textId="7777777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c>
          <w:tcPr>
            <w:tcW w:w="13682" w:type="dxa"/>
          </w:tcPr>
          <w:p w:rsidR="003A5E01" w:rsidP="003235AC" w14:paraId="366F493B" w14:textId="77777777">
            <w:pPr>
              <w:autoSpaceDE w:val="0"/>
              <w:autoSpaceDN w:val="0"/>
              <w:adjustRightInd w:val="0"/>
              <w:spacing w:after="0" w:line="240" w:lineRule="auto"/>
              <w:rPr>
                <w:rFonts w:ascii="Times New Roman" w:hAnsi="Times New Roman" w:cs="Times New Roman"/>
                <w:sz w:val="24"/>
                <w:szCs w:val="24"/>
              </w:rPr>
            </w:pPr>
          </w:p>
          <w:p w:rsidR="003A5E01" w:rsidP="003235AC" w14:paraId="665930E0" w14:textId="77777777">
            <w:pPr>
              <w:autoSpaceDE w:val="0"/>
              <w:autoSpaceDN w:val="0"/>
              <w:adjustRightInd w:val="0"/>
              <w:spacing w:after="0" w:line="240" w:lineRule="auto"/>
              <w:rPr>
                <w:rFonts w:ascii="Times New Roman" w:hAnsi="Times New Roman" w:cs="Times New Roman"/>
                <w:sz w:val="24"/>
                <w:szCs w:val="24"/>
              </w:rPr>
            </w:pPr>
          </w:p>
          <w:p w:rsidR="003A5E01" w:rsidRPr="00BB2048" w:rsidP="003235AC" w14:paraId="06B4F66B" w14:textId="77777777">
            <w:pPr>
              <w:autoSpaceDE w:val="0"/>
              <w:autoSpaceDN w:val="0"/>
              <w:adjustRightInd w:val="0"/>
              <w:spacing w:after="0" w:line="240" w:lineRule="auto"/>
              <w:rPr>
                <w:rFonts w:ascii="Times New Roman" w:hAnsi="Times New Roman" w:cs="Times New Roman"/>
                <w:sz w:val="24"/>
                <w:szCs w:val="24"/>
              </w:rPr>
            </w:pPr>
            <w:r w:rsidRPr="00BB2048">
              <w:rPr>
                <w:rFonts w:ascii="Times New Roman" w:hAnsi="Times New Roman" w:cs="Times New Roman"/>
                <w:sz w:val="24"/>
                <w:szCs w:val="24"/>
              </w:rPr>
              <w:t>Case No. 20-7</w:t>
            </w:r>
            <w:r>
              <w:rPr>
                <w:rFonts w:ascii="Times New Roman" w:hAnsi="Times New Roman" w:cs="Times New Roman"/>
                <w:sz w:val="24"/>
                <w:szCs w:val="24"/>
              </w:rPr>
              <w:t>55</w:t>
            </w:r>
            <w:r w:rsidRPr="00BB2048">
              <w:rPr>
                <w:rFonts w:ascii="Times New Roman" w:hAnsi="Times New Roman" w:cs="Times New Roman"/>
                <w:sz w:val="24"/>
                <w:szCs w:val="24"/>
              </w:rPr>
              <w:t>-EL-AEC</w:t>
            </w:r>
          </w:p>
          <w:p w:rsidR="003A5E01" w:rsidRPr="00BB2048" w:rsidP="003235AC" w14:paraId="675E0FB4" w14:textId="77777777">
            <w:pPr>
              <w:spacing w:after="0" w:line="240" w:lineRule="auto"/>
              <w:rPr>
                <w:rFonts w:ascii="Times New Roman" w:hAnsi="Times New Roman" w:cs="Times New Roman"/>
                <w:sz w:val="24"/>
                <w:szCs w:val="24"/>
              </w:rPr>
            </w:pPr>
          </w:p>
          <w:p w:rsidR="003A5E01" w:rsidRPr="00BB2048" w:rsidP="003235AC" w14:paraId="1E8D6C5F" w14:textId="77777777">
            <w:pPr>
              <w:autoSpaceDE w:val="0"/>
              <w:autoSpaceDN w:val="0"/>
              <w:adjustRightInd w:val="0"/>
              <w:rPr>
                <w:rFonts w:ascii="Times New Roman" w:hAnsi="Times New Roman" w:cs="Times New Roman"/>
                <w:sz w:val="24"/>
                <w:szCs w:val="24"/>
              </w:rPr>
            </w:pPr>
          </w:p>
        </w:tc>
      </w:tr>
    </w:tbl>
    <w:p w:rsidR="00152A74" w:rsidP="00152A74" w14:paraId="6724AE52" w14:textId="77777777">
      <w:pPr>
        <w:pBdr>
          <w:bottom w:val="single" w:sz="12" w:space="1" w:color="auto"/>
        </w:pBdr>
        <w:autoSpaceDE w:val="0"/>
        <w:autoSpaceDN w:val="0"/>
        <w:adjustRightInd w:val="0"/>
        <w:spacing w:after="0" w:line="240" w:lineRule="auto"/>
        <w:rPr>
          <w:rFonts w:ascii="Times New Roman" w:eastAsia="Calibri" w:hAnsi="Times New Roman" w:cs="Times New Roman"/>
          <w:sz w:val="20"/>
          <w:szCs w:val="24"/>
        </w:rPr>
      </w:pPr>
    </w:p>
    <w:p w:rsidR="00152A74" w:rsidRPr="005365F6" w:rsidP="00152A74" w14:paraId="05405E47" w14:textId="77777777">
      <w:pPr>
        <w:autoSpaceDE w:val="0"/>
        <w:autoSpaceDN w:val="0"/>
        <w:adjustRightInd w:val="0"/>
        <w:spacing w:after="0" w:line="240" w:lineRule="auto"/>
        <w:rPr>
          <w:rFonts w:ascii="Times New Roman" w:eastAsia="Calibri" w:hAnsi="Times New Roman" w:cs="Times New Roman"/>
          <w:sz w:val="20"/>
          <w:szCs w:val="24"/>
        </w:rPr>
      </w:pPr>
    </w:p>
    <w:p w:rsidR="0070006F" w:rsidP="0070006F" w14:paraId="02695DE3" w14:textId="2048C2EF">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APPLICATION FOR REHEARING REGARDING PUCO ORDER ON </w:t>
      </w:r>
      <w:r w:rsidR="00AC68C4">
        <w:rPr>
          <w:rFonts w:ascii="Times New Roman" w:hAnsi="Times New Roman" w:cs="Times New Roman"/>
          <w:b/>
          <w:sz w:val="24"/>
          <w:szCs w:val="24"/>
        </w:rPr>
        <w:t>DAYTON POWER AND LIGHT COMPANY’S</w:t>
      </w:r>
      <w:r>
        <w:rPr>
          <w:rFonts w:ascii="Times New Roman" w:hAnsi="Times New Roman" w:cs="Times New Roman"/>
          <w:b/>
          <w:sz w:val="24"/>
          <w:szCs w:val="24"/>
        </w:rPr>
        <w:t xml:space="preserve"> TEMPORARY PLAN ADDRESSING CONSUMER PROTECTION DURING THE CORONAVIRUS EMERGENCY</w:t>
      </w:r>
    </w:p>
    <w:p w:rsidR="0070006F" w:rsidP="0070006F" w14:paraId="1F436D3D" w14:textId="77777777">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BY</w:t>
      </w:r>
    </w:p>
    <w:p w:rsidR="0070006F" w:rsidP="0070006F" w14:paraId="78C2713C" w14:textId="77777777">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THE OFFICE OF THE OHIO CONSUMERS’ COUNSEL</w:t>
      </w:r>
    </w:p>
    <w:p w:rsidR="00152A74" w:rsidRPr="005365F6" w:rsidP="00152A74" w14:paraId="6EA33050" w14:textId="77777777">
      <w:pPr>
        <w:pBdr>
          <w:bottom w:val="single" w:sz="12" w:space="1" w:color="auto"/>
        </w:pBdr>
        <w:autoSpaceDE w:val="0"/>
        <w:autoSpaceDN w:val="0"/>
        <w:adjustRightInd w:val="0"/>
        <w:spacing w:after="0" w:line="240" w:lineRule="auto"/>
        <w:jc w:val="center"/>
        <w:rPr>
          <w:rFonts w:ascii="Times New Roman" w:eastAsia="Calibri" w:hAnsi="Times New Roman" w:cs="Times New Roman"/>
          <w:b/>
          <w:bCs/>
          <w:sz w:val="20"/>
          <w:szCs w:val="24"/>
        </w:rPr>
      </w:pPr>
    </w:p>
    <w:p w:rsidR="00391F0E" w:rsidP="0053578E" w14:paraId="05816B05" w14:textId="77777777">
      <w:pPr>
        <w:pStyle w:val="Heading1"/>
        <w:numPr>
          <w:ilvl w:val="0"/>
          <w:numId w:val="0"/>
        </w:numPr>
        <w:rPr>
          <w:rFonts w:eastAsia="Times New Roman"/>
        </w:rPr>
      </w:pPr>
      <w:bookmarkStart w:id="1" w:name="_Toc534639762"/>
    </w:p>
    <w:bookmarkEnd w:id="1"/>
    <w:p w:rsidR="005A29AE" w:rsidP="005A29AE" w14:paraId="70CEFDF4" w14:textId="77777777">
      <w:pPr>
        <w:spacing w:after="0" w:line="480" w:lineRule="auto"/>
        <w:ind w:firstLine="720"/>
        <w:rPr>
          <w:rFonts w:ascii="Times New Roman" w:hAnsi="Times New Roman" w:cs="Times New Roman"/>
          <w:sz w:val="24"/>
          <w:szCs w:val="24"/>
        </w:rPr>
        <w:sectPr w:rsidSect="00152A74">
          <w:footerReference w:type="default" r:id="rId6"/>
          <w:pgSz w:w="12240" w:h="15840"/>
          <w:pgMar w:top="1440" w:right="1800" w:bottom="1440" w:left="1800" w:header="720" w:footer="720" w:gutter="0"/>
          <w:pgNumType w:start="2"/>
          <w:cols w:space="720"/>
          <w:docGrid w:linePitch="360"/>
        </w:sectPr>
      </w:pPr>
      <w:r>
        <w:rPr>
          <w:rFonts w:ascii="Times New Roman" w:hAnsi="Times New Roman" w:cs="Times New Roman"/>
          <w:sz w:val="24"/>
          <w:szCs w:val="24"/>
        </w:rPr>
        <w:t xml:space="preserve">The coronavirus emergency and the ensuing economic emergency have led to much suffering this year for many Ohioans, including among at-risk populations already in need of protection under R.C. 4928.02(L). </w:t>
      </w:r>
      <w:r w:rsidR="00747035">
        <w:rPr>
          <w:rFonts w:ascii="Times New Roman" w:hAnsi="Times New Roman" w:cs="Times New Roman"/>
          <w:sz w:val="24"/>
          <w:szCs w:val="24"/>
        </w:rPr>
        <w:t>T</w:t>
      </w:r>
      <w:r w:rsidR="00CF351A">
        <w:rPr>
          <w:rFonts w:ascii="Times New Roman" w:hAnsi="Times New Roman" w:cs="Times New Roman"/>
          <w:sz w:val="24"/>
          <w:szCs w:val="24"/>
        </w:rPr>
        <w:t>he PUCO</w:t>
      </w:r>
      <w:r>
        <w:rPr>
          <w:rFonts w:ascii="Times New Roman" w:hAnsi="Times New Roman" w:cs="Times New Roman"/>
          <w:sz w:val="24"/>
          <w:szCs w:val="24"/>
        </w:rPr>
        <w:t xml:space="preserve"> </w:t>
      </w:r>
      <w:r w:rsidR="007025EA">
        <w:rPr>
          <w:rFonts w:ascii="Times New Roman" w:hAnsi="Times New Roman" w:cs="Times New Roman"/>
          <w:sz w:val="24"/>
          <w:szCs w:val="24"/>
        </w:rPr>
        <w:t>took action in its</w:t>
      </w:r>
      <w:r w:rsidR="001D57D5">
        <w:rPr>
          <w:rFonts w:ascii="Times New Roman" w:hAnsi="Times New Roman" w:cs="Times New Roman"/>
          <w:sz w:val="24"/>
          <w:szCs w:val="24"/>
        </w:rPr>
        <w:t xml:space="preserve"> May 20, 2020 Finding and Order</w:t>
      </w:r>
      <w:r w:rsidR="003D3D8D">
        <w:rPr>
          <w:rFonts w:ascii="Times New Roman" w:hAnsi="Times New Roman" w:cs="Times New Roman"/>
          <w:sz w:val="24"/>
          <w:szCs w:val="24"/>
        </w:rPr>
        <w:t xml:space="preserve"> (“Order”)</w:t>
      </w:r>
      <w:r w:rsidR="001D57D5">
        <w:rPr>
          <w:rFonts w:ascii="Times New Roman" w:hAnsi="Times New Roman" w:cs="Times New Roman"/>
          <w:sz w:val="24"/>
          <w:szCs w:val="24"/>
        </w:rPr>
        <w:t xml:space="preserve"> to protect consumers during this time of the coronavirus emergency</w:t>
      </w:r>
      <w:r w:rsidR="007025EA">
        <w:rPr>
          <w:rFonts w:ascii="Times New Roman" w:hAnsi="Times New Roman" w:cs="Times New Roman"/>
          <w:sz w:val="24"/>
          <w:szCs w:val="24"/>
        </w:rPr>
        <w:t>.</w:t>
      </w:r>
      <w:r>
        <w:rPr>
          <w:rFonts w:ascii="Times New Roman" w:hAnsi="Times New Roman" w:cs="Times New Roman"/>
          <w:sz w:val="24"/>
          <w:szCs w:val="24"/>
        </w:rPr>
        <w:t xml:space="preserve"> </w:t>
      </w:r>
      <w:r w:rsidR="007025EA">
        <w:rPr>
          <w:rFonts w:ascii="Times New Roman" w:hAnsi="Times New Roman" w:cs="Times New Roman"/>
          <w:sz w:val="24"/>
          <w:szCs w:val="24"/>
        </w:rPr>
        <w:t>Those actions</w:t>
      </w:r>
      <w:r w:rsidR="001D57D5">
        <w:rPr>
          <w:rFonts w:ascii="Times New Roman" w:hAnsi="Times New Roman" w:cs="Times New Roman"/>
          <w:sz w:val="24"/>
          <w:szCs w:val="24"/>
        </w:rPr>
        <w:t xml:space="preserve"> includ</w:t>
      </w:r>
      <w:r w:rsidR="007025EA">
        <w:rPr>
          <w:rFonts w:ascii="Times New Roman" w:hAnsi="Times New Roman" w:cs="Times New Roman"/>
          <w:sz w:val="24"/>
          <w:szCs w:val="24"/>
        </w:rPr>
        <w:t>ed</w:t>
      </w:r>
      <w:r w:rsidR="001D57D5">
        <w:rPr>
          <w:rFonts w:ascii="Times New Roman" w:hAnsi="Times New Roman" w:cs="Times New Roman"/>
          <w:sz w:val="24"/>
          <w:szCs w:val="24"/>
        </w:rPr>
        <w:t xml:space="preserve"> suspending disconnections and prohibiting cost shifting. But </w:t>
      </w:r>
      <w:r w:rsidR="007025EA">
        <w:rPr>
          <w:rFonts w:ascii="Times New Roman" w:hAnsi="Times New Roman" w:cs="Times New Roman"/>
          <w:sz w:val="24"/>
          <w:szCs w:val="24"/>
        </w:rPr>
        <w:t>more needs to be done</w:t>
      </w:r>
      <w:r>
        <w:rPr>
          <w:rFonts w:ascii="Times New Roman" w:hAnsi="Times New Roman" w:cs="Times New Roman"/>
          <w:sz w:val="24"/>
          <w:szCs w:val="24"/>
        </w:rPr>
        <w:t xml:space="preserve"> </w:t>
      </w:r>
      <w:r w:rsidR="001D57D5">
        <w:rPr>
          <w:rFonts w:ascii="Times New Roman" w:hAnsi="Times New Roman" w:cs="Times New Roman"/>
          <w:sz w:val="24"/>
          <w:szCs w:val="24"/>
        </w:rPr>
        <w:t>to protect consumers</w:t>
      </w:r>
      <w:r w:rsidR="009B6232">
        <w:rPr>
          <w:rFonts w:ascii="Times New Roman" w:hAnsi="Times New Roman" w:cs="Times New Roman"/>
          <w:sz w:val="24"/>
          <w:szCs w:val="24"/>
        </w:rPr>
        <w:t>,</w:t>
      </w:r>
      <w:r w:rsidR="007327BD">
        <w:rPr>
          <w:rFonts w:ascii="Times New Roman" w:hAnsi="Times New Roman" w:cs="Times New Roman"/>
          <w:sz w:val="24"/>
          <w:szCs w:val="24"/>
        </w:rPr>
        <w:t xml:space="preserve"> </w:t>
      </w:r>
      <w:r w:rsidR="009B6232">
        <w:rPr>
          <w:rFonts w:ascii="Times New Roman" w:hAnsi="Times New Roman" w:cs="Times New Roman"/>
          <w:sz w:val="24"/>
          <w:szCs w:val="24"/>
        </w:rPr>
        <w:t>e</w:t>
      </w:r>
      <w:r w:rsidR="005C50ED">
        <w:rPr>
          <w:rFonts w:ascii="Times New Roman" w:hAnsi="Times New Roman" w:cs="Times New Roman"/>
          <w:sz w:val="24"/>
          <w:szCs w:val="24"/>
        </w:rPr>
        <w:t xml:space="preserve">specially given the </w:t>
      </w:r>
      <w:r w:rsidR="009B6232">
        <w:rPr>
          <w:rFonts w:ascii="Times New Roman" w:hAnsi="Times New Roman" w:cs="Times New Roman"/>
          <w:sz w:val="24"/>
          <w:szCs w:val="24"/>
        </w:rPr>
        <w:t xml:space="preserve">consumer </w:t>
      </w:r>
    </w:p>
    <w:p w:rsidR="009B6232" w:rsidP="005A29AE" w14:paraId="6256310E" w14:textId="355B0233">
      <w:pPr>
        <w:spacing w:after="0" w:line="480" w:lineRule="auto"/>
        <w:rPr>
          <w:rFonts w:ascii="Times New Roman" w:hAnsi="Times New Roman" w:cs="Times New Roman"/>
          <w:sz w:val="24"/>
          <w:szCs w:val="24"/>
        </w:rPr>
      </w:pPr>
      <w:r>
        <w:rPr>
          <w:rFonts w:ascii="Times New Roman" w:hAnsi="Times New Roman" w:cs="Times New Roman"/>
          <w:sz w:val="24"/>
          <w:szCs w:val="24"/>
        </w:rPr>
        <w:t>struggles in the DP&amp;L service territory</w:t>
      </w:r>
      <w:r w:rsidR="006C4A7C">
        <w:rPr>
          <w:rFonts w:ascii="Times New Roman" w:hAnsi="Times New Roman" w:cs="Times New Roman"/>
          <w:sz w:val="24"/>
          <w:szCs w:val="24"/>
        </w:rPr>
        <w:t>.</w:t>
      </w:r>
      <w:r w:rsidR="005A29AE">
        <w:rPr>
          <w:rFonts w:ascii="Times New Roman" w:hAnsi="Times New Roman" w:cs="Times New Roman"/>
          <w:sz w:val="24"/>
          <w:szCs w:val="24"/>
        </w:rPr>
        <w:t xml:space="preserve"> </w:t>
      </w:r>
      <w:r>
        <w:rPr>
          <w:rFonts w:ascii="Times New Roman" w:hAnsi="Times New Roman" w:cs="Times New Roman"/>
          <w:sz w:val="24"/>
          <w:szCs w:val="24"/>
        </w:rPr>
        <w:t xml:space="preserve">The city of Dayton was experiencing </w:t>
      </w:r>
      <w:r w:rsidR="006745A7">
        <w:rPr>
          <w:rFonts w:ascii="Times New Roman" w:hAnsi="Times New Roman" w:cs="Times New Roman"/>
          <w:sz w:val="24"/>
          <w:szCs w:val="24"/>
        </w:rPr>
        <w:t>32.7</w:t>
      </w:r>
      <w:r>
        <w:rPr>
          <w:rFonts w:ascii="Times New Roman" w:hAnsi="Times New Roman" w:cs="Times New Roman"/>
          <w:sz w:val="24"/>
          <w:szCs w:val="24"/>
        </w:rPr>
        <w:t xml:space="preserve">% poverty and Montgomery County was experiencing </w:t>
      </w:r>
      <w:r w:rsidR="006745A7">
        <w:rPr>
          <w:rFonts w:ascii="Times New Roman" w:hAnsi="Times New Roman" w:cs="Times New Roman"/>
          <w:sz w:val="24"/>
          <w:szCs w:val="24"/>
        </w:rPr>
        <w:t>17%</w:t>
      </w:r>
      <w:r>
        <w:rPr>
          <w:rFonts w:ascii="Times New Roman" w:hAnsi="Times New Roman" w:cs="Times New Roman"/>
          <w:sz w:val="24"/>
          <w:szCs w:val="24"/>
        </w:rPr>
        <w:t xml:space="preserve"> food insecurity even before the health emergency</w:t>
      </w:r>
      <w:r w:rsidR="005A29AE">
        <w:rPr>
          <w:rFonts w:ascii="Times New Roman" w:hAnsi="Times New Roman" w:cs="Times New Roman"/>
          <w:sz w:val="24"/>
          <w:szCs w:val="24"/>
        </w:rPr>
        <w:t xml:space="preserve">. </w:t>
      </w:r>
    </w:p>
    <w:p w:rsidR="005C50ED" w:rsidRPr="005A29AE" w:rsidP="005A29AE" w14:paraId="0C42DA7A" w14:textId="16FF8BDC">
      <w:pPr>
        <w:spacing w:after="0" w:line="480" w:lineRule="auto"/>
        <w:ind w:firstLine="720"/>
        <w:rPr>
          <w:rFonts w:ascii="Times New Roman" w:hAnsi="Times New Roman"/>
          <w:sz w:val="24"/>
          <w:szCs w:val="24"/>
        </w:rPr>
      </w:pPr>
      <w:r>
        <w:rPr>
          <w:rFonts w:ascii="Times New Roman" w:hAnsi="Times New Roman" w:cs="Times New Roman"/>
          <w:sz w:val="24"/>
          <w:szCs w:val="24"/>
        </w:rPr>
        <w:t>In this regard, the PUCO</w:t>
      </w:r>
      <w:r w:rsidR="001D57D5">
        <w:rPr>
          <w:rFonts w:ascii="Times New Roman" w:hAnsi="Times New Roman" w:cs="Times New Roman"/>
          <w:sz w:val="24"/>
          <w:szCs w:val="24"/>
        </w:rPr>
        <w:t xml:space="preserve"> should have adopted </w:t>
      </w:r>
      <w:r w:rsidR="009B6232">
        <w:rPr>
          <w:rFonts w:ascii="Times New Roman" w:hAnsi="Times New Roman" w:cs="Times New Roman"/>
          <w:sz w:val="24"/>
          <w:szCs w:val="24"/>
        </w:rPr>
        <w:t xml:space="preserve">such </w:t>
      </w:r>
      <w:r w:rsidR="001D57D5">
        <w:rPr>
          <w:rFonts w:ascii="Times New Roman" w:hAnsi="Times New Roman" w:cs="Times New Roman"/>
          <w:sz w:val="24"/>
          <w:szCs w:val="24"/>
        </w:rPr>
        <w:t xml:space="preserve">OCC </w:t>
      </w:r>
      <w:r w:rsidR="009B6232">
        <w:rPr>
          <w:rFonts w:ascii="Times New Roman" w:hAnsi="Times New Roman" w:cs="Times New Roman"/>
          <w:sz w:val="24"/>
          <w:szCs w:val="24"/>
        </w:rPr>
        <w:t>R</w:t>
      </w:r>
      <w:r w:rsidR="001D57D5">
        <w:rPr>
          <w:rFonts w:ascii="Times New Roman" w:hAnsi="Times New Roman" w:cs="Times New Roman"/>
          <w:sz w:val="24"/>
          <w:szCs w:val="24"/>
        </w:rPr>
        <w:t>ecommendation</w:t>
      </w:r>
      <w:r w:rsidR="009B6232">
        <w:rPr>
          <w:rFonts w:ascii="Times New Roman" w:hAnsi="Times New Roman" w:cs="Times New Roman"/>
          <w:sz w:val="24"/>
          <w:szCs w:val="24"/>
        </w:rPr>
        <w:t>s as</w:t>
      </w:r>
      <w:r w:rsidR="001D57D5">
        <w:rPr>
          <w:rFonts w:ascii="Times New Roman" w:hAnsi="Times New Roman" w:cs="Times New Roman"/>
          <w:sz w:val="24"/>
          <w:szCs w:val="24"/>
        </w:rPr>
        <w:t xml:space="preserve"> </w:t>
      </w:r>
      <w:r w:rsidRPr="005A29AE" w:rsidR="001D57D5">
        <w:rPr>
          <w:rFonts w:ascii="Times New Roman" w:hAnsi="Times New Roman" w:cs="Times New Roman"/>
          <w:sz w:val="24"/>
          <w:szCs w:val="24"/>
        </w:rPr>
        <w:t xml:space="preserve">to </w:t>
      </w:r>
      <w:r w:rsidRPr="005A29AE">
        <w:rPr>
          <w:rFonts w:ascii="Times New Roman" w:hAnsi="Times New Roman"/>
          <w:sz w:val="24"/>
          <w:szCs w:val="24"/>
        </w:rPr>
        <w:t>maintain the ban on DP&amp;L’s disconnections of consumers’ utility service for an indefinite (reasonable) period of time after the end of the declared emergency. Our proposal continues to be an imperative for consumers. Either consumer</w:t>
      </w:r>
      <w:r w:rsidRPr="005A29AE" w:rsidR="009B6232">
        <w:rPr>
          <w:rFonts w:ascii="Times New Roman" w:hAnsi="Times New Roman"/>
          <w:sz w:val="24"/>
          <w:szCs w:val="24"/>
        </w:rPr>
        <w:t>s</w:t>
      </w:r>
      <w:r w:rsidRPr="005A29AE" w:rsidR="006C4A7C">
        <w:rPr>
          <w:rFonts w:ascii="Times New Roman" w:hAnsi="Times New Roman"/>
          <w:sz w:val="24"/>
          <w:szCs w:val="24"/>
        </w:rPr>
        <w:t>’</w:t>
      </w:r>
      <w:r w:rsidRPr="005A29AE" w:rsidR="009B6232">
        <w:rPr>
          <w:rFonts w:ascii="Times New Roman" w:hAnsi="Times New Roman"/>
          <w:sz w:val="24"/>
          <w:szCs w:val="24"/>
        </w:rPr>
        <w:t xml:space="preserve"> health, </w:t>
      </w:r>
      <w:r w:rsidRPr="005A29AE" w:rsidR="006C4A7C">
        <w:rPr>
          <w:rFonts w:ascii="Times New Roman" w:hAnsi="Times New Roman"/>
          <w:sz w:val="24"/>
          <w:szCs w:val="24"/>
        </w:rPr>
        <w:t>safety</w:t>
      </w:r>
      <w:r w:rsidRPr="005A29AE" w:rsidR="009B6232">
        <w:rPr>
          <w:rFonts w:ascii="Times New Roman" w:hAnsi="Times New Roman"/>
          <w:sz w:val="24"/>
          <w:szCs w:val="24"/>
        </w:rPr>
        <w:t>, and welfare</w:t>
      </w:r>
      <w:r w:rsidRPr="005A29AE">
        <w:rPr>
          <w:rFonts w:ascii="Times New Roman" w:hAnsi="Times New Roman"/>
          <w:sz w:val="24"/>
          <w:szCs w:val="24"/>
        </w:rPr>
        <w:t xml:space="preserve"> protections should continue after the formal end of the emergency or the</w:t>
      </w:r>
      <w:r w:rsidRPr="005A29AE" w:rsidR="009B6232">
        <w:rPr>
          <w:rFonts w:ascii="Times New Roman" w:hAnsi="Times New Roman"/>
          <w:sz w:val="24"/>
          <w:szCs w:val="24"/>
        </w:rPr>
        <w:t xml:space="preserve"> formal</w:t>
      </w:r>
      <w:r w:rsidRPr="005A29AE">
        <w:rPr>
          <w:rFonts w:ascii="Times New Roman" w:hAnsi="Times New Roman"/>
          <w:sz w:val="24"/>
          <w:szCs w:val="24"/>
        </w:rPr>
        <w:t xml:space="preserve"> emergency should be continued. </w:t>
      </w:r>
    </w:p>
    <w:p w:rsidR="00152A74" w:rsidP="005A29AE" w14:paraId="50F35F54" w14:textId="1FF414D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PUCO’s order was unreasonable </w:t>
      </w:r>
      <w:r w:rsidR="003D3D8D">
        <w:rPr>
          <w:rFonts w:ascii="Times New Roman" w:hAnsi="Times New Roman" w:cs="Times New Roman"/>
          <w:sz w:val="24"/>
          <w:szCs w:val="24"/>
        </w:rPr>
        <w:t xml:space="preserve">and unlawful </w:t>
      </w:r>
      <w:r>
        <w:rPr>
          <w:rFonts w:ascii="Times New Roman" w:hAnsi="Times New Roman" w:cs="Times New Roman"/>
          <w:sz w:val="24"/>
          <w:szCs w:val="24"/>
        </w:rPr>
        <w:t>in the following respect</w:t>
      </w:r>
      <w:r w:rsidR="009B6232">
        <w:rPr>
          <w:rFonts w:ascii="Times New Roman" w:hAnsi="Times New Roman" w:cs="Times New Roman"/>
          <w:sz w:val="24"/>
          <w:szCs w:val="24"/>
        </w:rPr>
        <w:t>s</w:t>
      </w:r>
      <w:r>
        <w:rPr>
          <w:rFonts w:ascii="Times New Roman" w:hAnsi="Times New Roman" w:cs="Times New Roman"/>
          <w:sz w:val="24"/>
          <w:szCs w:val="24"/>
        </w:rPr>
        <w:t>:</w:t>
      </w:r>
      <w:r w:rsidR="00BB12AA">
        <w:rPr>
          <w:rFonts w:ascii="Times New Roman" w:hAnsi="Times New Roman" w:cs="Times New Roman"/>
          <w:sz w:val="24"/>
          <w:szCs w:val="24"/>
        </w:rPr>
        <w:t xml:space="preserve"> </w:t>
      </w:r>
    </w:p>
    <w:p w:rsidR="004E1FEB" w:rsidP="00BB12AA" w14:paraId="6D877B6C" w14:textId="59BB3458">
      <w:pPr>
        <w:widowControl w:val="0"/>
        <w:ind w:left="720"/>
        <w:rPr>
          <w:rFonts w:ascii="Times New Roman" w:hAnsi="Times New Roman" w:cs="Times New Roman"/>
          <w:sz w:val="24"/>
          <w:szCs w:val="24"/>
        </w:rPr>
      </w:pPr>
      <w:r>
        <w:rPr>
          <w:rFonts w:ascii="Times New Roman" w:hAnsi="Times New Roman" w:cs="Times New Roman"/>
          <w:sz w:val="24"/>
          <w:szCs w:val="24"/>
        </w:rPr>
        <w:t xml:space="preserve">ASSIGNMENT OF ERROR NO. </w:t>
      </w:r>
      <w:r w:rsidR="007025EA">
        <w:rPr>
          <w:rFonts w:ascii="Times New Roman" w:hAnsi="Times New Roman" w:cs="Times New Roman"/>
          <w:sz w:val="24"/>
          <w:szCs w:val="24"/>
        </w:rPr>
        <w:t>1</w:t>
      </w:r>
      <w:r>
        <w:rPr>
          <w:rFonts w:ascii="Times New Roman" w:hAnsi="Times New Roman" w:cs="Times New Roman"/>
          <w:sz w:val="24"/>
          <w:szCs w:val="24"/>
        </w:rPr>
        <w:t>:</w:t>
      </w:r>
      <w:r w:rsidR="00BB12AA">
        <w:rPr>
          <w:rFonts w:ascii="Times New Roman" w:hAnsi="Times New Roman" w:cs="Times New Roman"/>
          <w:sz w:val="24"/>
          <w:szCs w:val="24"/>
        </w:rPr>
        <w:t xml:space="preserve"> </w:t>
      </w:r>
      <w:r>
        <w:rPr>
          <w:rFonts w:ascii="Times New Roman" w:hAnsi="Times New Roman" w:cs="Times New Roman"/>
          <w:sz w:val="24"/>
          <w:szCs w:val="24"/>
        </w:rPr>
        <w:t>The PUCO erred by failing to require reconnections of customers that DP&amp;L disconnected during the time period beginning thirty days before the PUCO’s emergency Order went into effect.</w:t>
      </w:r>
    </w:p>
    <w:p w:rsidR="004E1FEB" w:rsidP="00BB12AA" w14:paraId="1236D394" w14:textId="7DD40196">
      <w:pPr>
        <w:widowControl w:val="0"/>
        <w:ind w:left="720"/>
        <w:rPr>
          <w:rFonts w:ascii="Times New Roman" w:hAnsi="Times New Roman" w:cs="Times New Roman"/>
          <w:sz w:val="24"/>
          <w:szCs w:val="24"/>
        </w:rPr>
      </w:pPr>
      <w:r>
        <w:rPr>
          <w:rFonts w:ascii="Times New Roman" w:hAnsi="Times New Roman" w:cs="Times New Roman"/>
          <w:sz w:val="24"/>
          <w:szCs w:val="24"/>
        </w:rPr>
        <w:t xml:space="preserve">ASSIGNMENT OF ERROR NO. </w:t>
      </w:r>
      <w:r w:rsidR="007025EA">
        <w:rPr>
          <w:rFonts w:ascii="Times New Roman" w:hAnsi="Times New Roman" w:cs="Times New Roman"/>
          <w:sz w:val="24"/>
          <w:szCs w:val="24"/>
        </w:rPr>
        <w:t>2</w:t>
      </w:r>
      <w:r>
        <w:rPr>
          <w:rFonts w:ascii="Times New Roman" w:hAnsi="Times New Roman" w:cs="Times New Roman"/>
          <w:sz w:val="24"/>
          <w:szCs w:val="24"/>
        </w:rPr>
        <w:t>:</w:t>
      </w:r>
      <w:r w:rsidR="00BB12AA">
        <w:rPr>
          <w:rFonts w:ascii="Times New Roman" w:hAnsi="Times New Roman" w:cs="Times New Roman"/>
          <w:sz w:val="24"/>
          <w:szCs w:val="24"/>
        </w:rPr>
        <w:t xml:space="preserve"> </w:t>
      </w:r>
      <w:r>
        <w:rPr>
          <w:rFonts w:ascii="Times New Roman" w:hAnsi="Times New Roman" w:cs="Times New Roman"/>
          <w:sz w:val="24"/>
          <w:szCs w:val="24"/>
        </w:rPr>
        <w:t xml:space="preserve">The PUCO erred by failing to continue the consumer protection of the suspension of utility disconnections for a reasonable period of time after its declared emergency has ended. </w:t>
      </w:r>
    </w:p>
    <w:p w:rsidR="004E1FEB" w:rsidP="00BB12AA" w14:paraId="5C5F8ADD" w14:textId="494DCDBB">
      <w:pPr>
        <w:widowControl w:val="0"/>
        <w:ind w:left="720"/>
        <w:rPr>
          <w:rFonts w:ascii="Times New Roman" w:hAnsi="Times New Roman" w:cs="Times New Roman"/>
          <w:sz w:val="24"/>
          <w:szCs w:val="24"/>
        </w:rPr>
      </w:pPr>
      <w:r>
        <w:rPr>
          <w:rFonts w:ascii="Times New Roman" w:hAnsi="Times New Roman" w:cs="Times New Roman"/>
          <w:sz w:val="24"/>
          <w:szCs w:val="24"/>
        </w:rPr>
        <w:t xml:space="preserve">ASSIGNMENT OF ERROR NO. </w:t>
      </w:r>
      <w:r w:rsidR="007025EA">
        <w:rPr>
          <w:rFonts w:ascii="Times New Roman" w:hAnsi="Times New Roman" w:cs="Times New Roman"/>
          <w:sz w:val="24"/>
          <w:szCs w:val="24"/>
        </w:rPr>
        <w:t>3</w:t>
      </w:r>
      <w:r>
        <w:rPr>
          <w:rFonts w:ascii="Times New Roman" w:hAnsi="Times New Roman" w:cs="Times New Roman"/>
          <w:sz w:val="24"/>
          <w:szCs w:val="24"/>
        </w:rPr>
        <w:t>:</w:t>
      </w:r>
      <w:r w:rsidR="00BB12AA">
        <w:rPr>
          <w:rFonts w:ascii="Times New Roman" w:hAnsi="Times New Roman" w:cs="Times New Roman"/>
          <w:sz w:val="24"/>
          <w:szCs w:val="24"/>
        </w:rPr>
        <w:t xml:space="preserve"> </w:t>
      </w:r>
      <w:r>
        <w:rPr>
          <w:rFonts w:ascii="Times New Roman" w:hAnsi="Times New Roman" w:cs="Times New Roman"/>
          <w:sz w:val="24"/>
          <w:szCs w:val="24"/>
        </w:rPr>
        <w:t>The PUCO erred by failing to order that its declared emergency will continue indefinitely consistent with the threat of the coronavirus to Ohioans and the consequences of its financial impact on them.</w:t>
      </w:r>
    </w:p>
    <w:p w:rsidR="004E1FEB" w:rsidP="00060C07" w14:paraId="560801E9" w14:textId="0412458E">
      <w:pPr>
        <w:ind w:left="720"/>
        <w:rPr>
          <w:rFonts w:ascii="Times New Roman" w:hAnsi="Times New Roman" w:cs="Times New Roman"/>
          <w:sz w:val="24"/>
          <w:szCs w:val="24"/>
        </w:rPr>
      </w:pPr>
      <w:r>
        <w:rPr>
          <w:rFonts w:ascii="Times New Roman" w:hAnsi="Times New Roman" w:cs="Times New Roman"/>
          <w:sz w:val="24"/>
          <w:szCs w:val="24"/>
        </w:rPr>
        <w:t xml:space="preserve">ASSIGNMENT OF ERROR NO. </w:t>
      </w:r>
      <w:r w:rsidR="007025EA">
        <w:rPr>
          <w:rFonts w:ascii="Times New Roman" w:hAnsi="Times New Roman" w:cs="Times New Roman"/>
          <w:sz w:val="24"/>
          <w:szCs w:val="24"/>
        </w:rPr>
        <w:t>4</w:t>
      </w:r>
      <w:r>
        <w:rPr>
          <w:rFonts w:ascii="Times New Roman" w:hAnsi="Times New Roman" w:cs="Times New Roman"/>
          <w:sz w:val="24"/>
          <w:szCs w:val="24"/>
        </w:rPr>
        <w:t xml:space="preserve">: </w:t>
      </w:r>
      <w:r w:rsidR="00060C07">
        <w:rPr>
          <w:rFonts w:ascii="Times New Roman" w:hAnsi="Times New Roman" w:cs="Times New Roman"/>
          <w:sz w:val="24"/>
          <w:szCs w:val="24"/>
        </w:rPr>
        <w:t>The PUCO erred by failing to enter an order adopting all the consumer protection recommendations of the National Consumer Law Center as proposed by OCC.</w:t>
      </w:r>
    </w:p>
    <w:p w:rsidR="005A29AE" w14:paraId="2A1560F1" w14:textId="67BC39AC">
      <w:pPr>
        <w:rPr>
          <w:rFonts w:ascii="Times New Roman" w:hAnsi="Times New Roman" w:cs="Times New Roman"/>
          <w:sz w:val="24"/>
          <w:szCs w:val="24"/>
        </w:rPr>
      </w:pPr>
      <w:r>
        <w:rPr>
          <w:rFonts w:ascii="Times New Roman" w:hAnsi="Times New Roman" w:cs="Times New Roman"/>
          <w:sz w:val="24"/>
          <w:szCs w:val="24"/>
        </w:rPr>
        <w:br w:type="page"/>
      </w:r>
    </w:p>
    <w:p w:rsidR="00A77C16" w:rsidRPr="00BB2048" w:rsidP="00A77C16" w14:paraId="0293FA95" w14:textId="77777777">
      <w:pPr>
        <w:spacing w:after="0" w:line="240" w:lineRule="auto"/>
        <w:ind w:left="4320"/>
        <w:rPr>
          <w:rFonts w:ascii="Times New Roman" w:hAnsi="Times New Roman" w:cs="Times New Roman"/>
          <w:sz w:val="24"/>
          <w:szCs w:val="24"/>
        </w:rPr>
      </w:pPr>
      <w:r w:rsidRPr="00BB2048">
        <w:rPr>
          <w:rFonts w:ascii="Times New Roman" w:hAnsi="Times New Roman" w:cs="Times New Roman"/>
          <w:sz w:val="24"/>
          <w:szCs w:val="24"/>
        </w:rPr>
        <w:t>Respectfully submitted,</w:t>
      </w:r>
    </w:p>
    <w:p w:rsidR="00A77C16" w:rsidRPr="00BB2048" w:rsidP="00A77C16" w14:paraId="0200E513" w14:textId="77777777">
      <w:pPr>
        <w:spacing w:after="0" w:line="240" w:lineRule="auto"/>
        <w:ind w:left="4320"/>
        <w:rPr>
          <w:rFonts w:ascii="Times New Roman" w:hAnsi="Times New Roman" w:cs="Times New Roman"/>
          <w:sz w:val="24"/>
          <w:szCs w:val="24"/>
        </w:rPr>
      </w:pPr>
    </w:p>
    <w:p w:rsidR="00A77C16" w:rsidRPr="00BB2048" w:rsidP="00A77C16" w14:paraId="7760AD31" w14:textId="77777777">
      <w:pPr>
        <w:spacing w:after="0" w:line="240" w:lineRule="auto"/>
        <w:ind w:left="4320"/>
        <w:rPr>
          <w:rFonts w:ascii="Times New Roman" w:hAnsi="Times New Roman" w:cs="Times New Roman"/>
          <w:sz w:val="24"/>
          <w:szCs w:val="24"/>
        </w:rPr>
      </w:pPr>
      <w:r w:rsidRPr="00BB2048">
        <w:rPr>
          <w:rFonts w:ascii="Times New Roman" w:hAnsi="Times New Roman" w:cs="Times New Roman"/>
          <w:sz w:val="24"/>
          <w:szCs w:val="24"/>
        </w:rPr>
        <w:t>Bruce Weston (0016973)</w:t>
      </w:r>
    </w:p>
    <w:p w:rsidR="00A77C16" w:rsidRPr="00BB2048" w:rsidP="00A77C16" w14:paraId="52E136D8" w14:textId="77777777">
      <w:pPr>
        <w:spacing w:after="0" w:line="240" w:lineRule="auto"/>
        <w:ind w:left="4320"/>
        <w:rPr>
          <w:rFonts w:ascii="Times New Roman" w:hAnsi="Times New Roman" w:cs="Times New Roman"/>
          <w:sz w:val="24"/>
          <w:szCs w:val="24"/>
        </w:rPr>
      </w:pPr>
      <w:r w:rsidRPr="00BB2048">
        <w:rPr>
          <w:rFonts w:ascii="Times New Roman" w:hAnsi="Times New Roman" w:cs="Times New Roman"/>
          <w:sz w:val="24"/>
          <w:szCs w:val="24"/>
        </w:rPr>
        <w:t>Ohio Consumers’ Counsel</w:t>
      </w:r>
    </w:p>
    <w:p w:rsidR="00A77C16" w:rsidRPr="00BB2048" w:rsidP="00A77C16" w14:paraId="2501CD05" w14:textId="77777777">
      <w:pPr>
        <w:spacing w:after="0" w:line="240" w:lineRule="auto"/>
        <w:ind w:left="4320"/>
        <w:rPr>
          <w:rFonts w:ascii="Times New Roman" w:hAnsi="Times New Roman" w:cs="Times New Roman"/>
          <w:sz w:val="24"/>
          <w:szCs w:val="24"/>
        </w:rPr>
      </w:pPr>
      <w:r w:rsidRPr="00BB2048">
        <w:rPr>
          <w:rFonts w:ascii="Times New Roman" w:hAnsi="Times New Roman" w:cs="Times New Roman"/>
          <w:sz w:val="24"/>
          <w:szCs w:val="24"/>
        </w:rPr>
        <w:tab/>
      </w:r>
    </w:p>
    <w:p w:rsidR="00A77C16" w:rsidRPr="00BB2048" w:rsidP="00A77C16" w14:paraId="5122F668" w14:textId="77777777">
      <w:pPr>
        <w:spacing w:after="0" w:line="240" w:lineRule="auto"/>
        <w:ind w:left="4320"/>
        <w:rPr>
          <w:rFonts w:ascii="Times New Roman" w:hAnsi="Times New Roman" w:cs="Times New Roman"/>
          <w:i/>
          <w:iCs/>
          <w:sz w:val="24"/>
          <w:szCs w:val="24"/>
          <w:u w:val="single"/>
        </w:rPr>
      </w:pPr>
      <w:r w:rsidRPr="00BB2048">
        <w:rPr>
          <w:rFonts w:ascii="Times New Roman" w:hAnsi="Times New Roman" w:cs="Times New Roman"/>
          <w:i/>
          <w:iCs/>
          <w:sz w:val="24"/>
          <w:szCs w:val="24"/>
          <w:u w:val="single"/>
        </w:rPr>
        <w:t>/s/ William</w:t>
      </w:r>
      <w:r>
        <w:rPr>
          <w:rFonts w:ascii="Times New Roman" w:hAnsi="Times New Roman" w:cs="Times New Roman"/>
          <w:i/>
          <w:iCs/>
          <w:sz w:val="24"/>
          <w:szCs w:val="24"/>
          <w:u w:val="single"/>
        </w:rPr>
        <w:t xml:space="preserve"> J.</w:t>
      </w:r>
      <w:r w:rsidRPr="00BB2048">
        <w:rPr>
          <w:rFonts w:ascii="Times New Roman" w:hAnsi="Times New Roman" w:cs="Times New Roman"/>
          <w:i/>
          <w:iCs/>
          <w:sz w:val="24"/>
          <w:szCs w:val="24"/>
          <w:u w:val="single"/>
        </w:rPr>
        <w:t xml:space="preserve"> Michael</w:t>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p>
    <w:p w:rsidR="00A77C16" w:rsidRPr="00BB2048" w:rsidP="00A77C16" w14:paraId="4553D975" w14:textId="77777777">
      <w:pPr>
        <w:spacing w:after="0" w:line="240" w:lineRule="auto"/>
        <w:ind w:left="4320"/>
        <w:rPr>
          <w:rFonts w:ascii="Times New Roman" w:hAnsi="Times New Roman" w:cs="Times New Roman"/>
          <w:sz w:val="24"/>
          <w:szCs w:val="24"/>
        </w:rPr>
      </w:pPr>
      <w:r w:rsidRPr="00BB2048">
        <w:rPr>
          <w:rFonts w:ascii="Times New Roman" w:hAnsi="Times New Roman" w:cs="Times New Roman"/>
          <w:sz w:val="24"/>
          <w:szCs w:val="24"/>
        </w:rPr>
        <w:t xml:space="preserve">William </w:t>
      </w:r>
      <w:r>
        <w:rPr>
          <w:rFonts w:ascii="Times New Roman" w:hAnsi="Times New Roman" w:cs="Times New Roman"/>
          <w:sz w:val="24"/>
          <w:szCs w:val="24"/>
        </w:rPr>
        <w:t xml:space="preserve">J. </w:t>
      </w:r>
      <w:r w:rsidRPr="00BB2048">
        <w:rPr>
          <w:rFonts w:ascii="Times New Roman" w:hAnsi="Times New Roman" w:cs="Times New Roman"/>
          <w:sz w:val="24"/>
          <w:szCs w:val="24"/>
        </w:rPr>
        <w:t>Michael (0070921)</w:t>
      </w:r>
    </w:p>
    <w:p w:rsidR="00A77C16" w:rsidRPr="00BB2048" w:rsidP="00A77C16" w14:paraId="3CCA4A00" w14:textId="77777777">
      <w:pPr>
        <w:spacing w:after="0" w:line="240" w:lineRule="auto"/>
        <w:ind w:left="4320"/>
        <w:rPr>
          <w:rFonts w:ascii="Times New Roman" w:hAnsi="Times New Roman" w:cs="Times New Roman"/>
          <w:sz w:val="24"/>
          <w:szCs w:val="24"/>
        </w:rPr>
      </w:pPr>
      <w:r w:rsidRPr="00BB2048">
        <w:rPr>
          <w:rFonts w:ascii="Times New Roman" w:hAnsi="Times New Roman" w:cs="Times New Roman"/>
          <w:sz w:val="24"/>
          <w:szCs w:val="24"/>
        </w:rPr>
        <w:t xml:space="preserve">Counsel of Record </w:t>
      </w:r>
    </w:p>
    <w:p w:rsidR="00A77C16" w:rsidRPr="00BB2048" w:rsidP="00A77C16" w14:paraId="3785BC70" w14:textId="77777777">
      <w:pPr>
        <w:spacing w:after="0" w:line="240" w:lineRule="auto"/>
        <w:ind w:left="4320"/>
        <w:rPr>
          <w:rFonts w:ascii="Times New Roman" w:hAnsi="Times New Roman" w:cs="Times New Roman"/>
          <w:sz w:val="24"/>
          <w:szCs w:val="24"/>
        </w:rPr>
      </w:pPr>
      <w:r w:rsidRPr="00BB2048">
        <w:rPr>
          <w:rFonts w:ascii="Times New Roman" w:hAnsi="Times New Roman" w:cs="Times New Roman"/>
          <w:sz w:val="24"/>
          <w:szCs w:val="24"/>
        </w:rPr>
        <w:t>Ambrosia E. Wilson (0096598)</w:t>
      </w:r>
    </w:p>
    <w:p w:rsidR="00A77C16" w:rsidRPr="00BB2048" w:rsidP="00A77C16" w14:paraId="209AF7BF" w14:textId="77777777">
      <w:pPr>
        <w:spacing w:after="0" w:line="240" w:lineRule="auto"/>
        <w:ind w:left="4320"/>
        <w:rPr>
          <w:rFonts w:ascii="Times New Roman" w:hAnsi="Times New Roman" w:cs="Times New Roman"/>
          <w:sz w:val="24"/>
          <w:szCs w:val="24"/>
        </w:rPr>
      </w:pPr>
      <w:r w:rsidRPr="00BB2048">
        <w:rPr>
          <w:rFonts w:ascii="Times New Roman" w:hAnsi="Times New Roman" w:cs="Times New Roman"/>
          <w:sz w:val="24"/>
          <w:szCs w:val="24"/>
        </w:rPr>
        <w:t>Assistant Consumers’ Counsel</w:t>
      </w:r>
    </w:p>
    <w:p w:rsidR="00A77C16" w:rsidRPr="00BB2048" w:rsidP="00A77C16" w14:paraId="741F12CE" w14:textId="77777777">
      <w:pPr>
        <w:spacing w:after="0" w:line="240" w:lineRule="auto"/>
        <w:ind w:left="4320"/>
        <w:rPr>
          <w:rFonts w:ascii="Times New Roman" w:hAnsi="Times New Roman" w:cs="Times New Roman"/>
          <w:sz w:val="24"/>
          <w:szCs w:val="24"/>
        </w:rPr>
      </w:pPr>
      <w:r w:rsidRPr="00BB2048">
        <w:rPr>
          <w:rFonts w:ascii="Times New Roman" w:hAnsi="Times New Roman" w:cs="Times New Roman"/>
          <w:sz w:val="24"/>
          <w:szCs w:val="24"/>
        </w:rPr>
        <w:tab/>
      </w:r>
    </w:p>
    <w:p w:rsidR="00A77C16" w:rsidRPr="009D029C" w:rsidP="00A77C16" w14:paraId="6721606B" w14:textId="77777777">
      <w:pPr>
        <w:spacing w:after="0" w:line="240" w:lineRule="auto"/>
        <w:ind w:left="4320"/>
        <w:rPr>
          <w:rFonts w:ascii="Times New Roman" w:hAnsi="Times New Roman" w:cs="Times New Roman"/>
          <w:b/>
          <w:bCs/>
          <w:sz w:val="24"/>
          <w:szCs w:val="24"/>
        </w:rPr>
      </w:pPr>
      <w:r w:rsidRPr="009D029C">
        <w:rPr>
          <w:rFonts w:ascii="Times New Roman" w:hAnsi="Times New Roman" w:cs="Times New Roman"/>
          <w:b/>
          <w:bCs/>
          <w:sz w:val="24"/>
          <w:szCs w:val="24"/>
        </w:rPr>
        <w:t>Office of the Ohio Consumers’ Counsel</w:t>
      </w:r>
    </w:p>
    <w:p w:rsidR="00A77C16" w:rsidRPr="00BB2048" w:rsidP="00A77C16" w14:paraId="067CE52E" w14:textId="77777777">
      <w:pPr>
        <w:spacing w:after="0" w:line="240" w:lineRule="auto"/>
        <w:ind w:left="4320"/>
        <w:rPr>
          <w:rFonts w:ascii="Times New Roman" w:hAnsi="Times New Roman" w:cs="Times New Roman"/>
          <w:b/>
          <w:sz w:val="24"/>
          <w:szCs w:val="24"/>
        </w:rPr>
      </w:pPr>
      <w:r w:rsidRPr="00BB2048">
        <w:rPr>
          <w:rFonts w:ascii="Times New Roman" w:hAnsi="Times New Roman" w:cs="Times New Roman"/>
          <w:sz w:val="24"/>
          <w:szCs w:val="24"/>
        </w:rPr>
        <w:t>65 East State Street, 7th Floor</w:t>
      </w:r>
    </w:p>
    <w:p w:rsidR="00A77C16" w:rsidRPr="00BB2048" w:rsidP="00A77C16" w14:paraId="0070D64E" w14:textId="77777777">
      <w:pPr>
        <w:spacing w:after="0" w:line="240" w:lineRule="auto"/>
        <w:ind w:left="4320"/>
        <w:rPr>
          <w:rFonts w:ascii="Times New Roman" w:hAnsi="Times New Roman" w:cs="Times New Roman"/>
          <w:b/>
          <w:sz w:val="24"/>
          <w:szCs w:val="24"/>
        </w:rPr>
      </w:pPr>
      <w:r w:rsidRPr="00BB2048">
        <w:rPr>
          <w:rFonts w:ascii="Times New Roman" w:hAnsi="Times New Roman" w:cs="Times New Roman"/>
          <w:sz w:val="24"/>
          <w:szCs w:val="24"/>
        </w:rPr>
        <w:t>Columbus, Ohio 43215-4213</w:t>
      </w:r>
    </w:p>
    <w:p w:rsidR="00A77C16" w:rsidRPr="00BB2048" w:rsidP="00A77C16" w14:paraId="03DA117B" w14:textId="77777777">
      <w:pPr>
        <w:spacing w:after="0" w:line="240" w:lineRule="auto"/>
        <w:ind w:left="4320"/>
        <w:rPr>
          <w:rFonts w:ascii="Times New Roman" w:hAnsi="Times New Roman" w:cs="Times New Roman"/>
          <w:sz w:val="24"/>
          <w:szCs w:val="24"/>
        </w:rPr>
      </w:pPr>
      <w:r w:rsidRPr="00BB2048">
        <w:rPr>
          <w:rFonts w:ascii="Times New Roman" w:hAnsi="Times New Roman" w:cs="Times New Roman"/>
          <w:sz w:val="24"/>
          <w:szCs w:val="24"/>
        </w:rPr>
        <w:t>Telephone [Michael]: (614) 466-1291</w:t>
      </w:r>
    </w:p>
    <w:p w:rsidR="00A77C16" w:rsidRPr="00BB2048" w:rsidP="00A77C16" w14:paraId="5FDD566D" w14:textId="77777777">
      <w:pPr>
        <w:spacing w:after="0" w:line="240" w:lineRule="auto"/>
        <w:ind w:left="4320"/>
        <w:rPr>
          <w:rFonts w:ascii="Times New Roman" w:hAnsi="Times New Roman" w:cs="Times New Roman"/>
          <w:sz w:val="24"/>
          <w:szCs w:val="24"/>
        </w:rPr>
      </w:pPr>
      <w:r w:rsidRPr="00BB2048">
        <w:rPr>
          <w:rFonts w:ascii="Times New Roman" w:hAnsi="Times New Roman" w:cs="Times New Roman"/>
          <w:sz w:val="24"/>
          <w:szCs w:val="24"/>
        </w:rPr>
        <w:t>Telephone [Wilson]: (614) 466-1292</w:t>
      </w:r>
    </w:p>
    <w:p w:rsidR="00A77C16" w:rsidRPr="00A77C16" w:rsidP="00A77C16" w14:paraId="49498885" w14:textId="77777777">
      <w:pPr>
        <w:spacing w:after="0" w:line="240" w:lineRule="auto"/>
        <w:ind w:left="4320"/>
        <w:rPr>
          <w:rFonts w:ascii="Times New Roman" w:hAnsi="Times New Roman" w:cs="Times New Roman"/>
          <w:color w:val="0000FF"/>
          <w:sz w:val="24"/>
          <w:szCs w:val="24"/>
        </w:rPr>
      </w:pPr>
      <w:hyperlink r:id="rId7" w:history="1">
        <w:r w:rsidRPr="00A77C16" w:rsidR="00FA640A">
          <w:rPr>
            <w:rStyle w:val="Hyperlink"/>
            <w:rFonts w:ascii="Times New Roman" w:hAnsi="Times New Roman" w:cs="Times New Roman"/>
            <w:color w:val="0000FF"/>
            <w:sz w:val="24"/>
            <w:szCs w:val="24"/>
          </w:rPr>
          <w:t>William.Michael@occ.ohio.gov</w:t>
        </w:r>
      </w:hyperlink>
    </w:p>
    <w:p w:rsidR="00A77C16" w:rsidRPr="00A77C16" w:rsidP="00A77C16" w14:paraId="250726A4" w14:textId="77777777">
      <w:pPr>
        <w:spacing w:after="0" w:line="240" w:lineRule="auto"/>
        <w:ind w:left="4320"/>
        <w:rPr>
          <w:rFonts w:ascii="Times New Roman" w:hAnsi="Times New Roman" w:cs="Times New Roman"/>
          <w:color w:val="0000FF"/>
          <w:sz w:val="24"/>
          <w:szCs w:val="24"/>
        </w:rPr>
      </w:pPr>
      <w:hyperlink r:id="rId8" w:history="1">
        <w:r w:rsidRPr="00A77C16" w:rsidR="00FA640A">
          <w:rPr>
            <w:rStyle w:val="Hyperlink"/>
            <w:rFonts w:ascii="Times New Roman" w:hAnsi="Times New Roman" w:cs="Times New Roman"/>
            <w:color w:val="0000FF"/>
            <w:sz w:val="24"/>
            <w:szCs w:val="24"/>
          </w:rPr>
          <w:t>Ambrosia.Wilson@occ.ohio.gov</w:t>
        </w:r>
      </w:hyperlink>
    </w:p>
    <w:p w:rsidR="00A77C16" w:rsidP="00A77C16" w14:paraId="1E6230A1" w14:textId="77777777">
      <w:pPr>
        <w:spacing w:after="0" w:line="240" w:lineRule="auto"/>
        <w:ind w:left="4320"/>
        <w:rPr>
          <w:rFonts w:ascii="Times New Roman" w:hAnsi="Times New Roman" w:cs="Times New Roman"/>
          <w:sz w:val="24"/>
          <w:szCs w:val="24"/>
        </w:rPr>
      </w:pPr>
      <w:r w:rsidRPr="00BB2048">
        <w:rPr>
          <w:rFonts w:ascii="Times New Roman" w:hAnsi="Times New Roman" w:cs="Times New Roman"/>
          <w:sz w:val="24"/>
          <w:szCs w:val="24"/>
        </w:rPr>
        <w:t>(willing to accept service by e-mail)</w:t>
      </w:r>
    </w:p>
    <w:p w:rsidR="0053578E" w14:paraId="011338D8" w14:textId="77777777">
      <w:pPr>
        <w:rPr>
          <w:rFonts w:ascii="Times New Roman" w:hAnsi="Times New Roman" w:cs="Times New Roman"/>
          <w:sz w:val="24"/>
          <w:szCs w:val="24"/>
        </w:rPr>
        <w:sectPr w:rsidSect="00152A74">
          <w:footerReference w:type="default" r:id="rId9"/>
          <w:pgSz w:w="12240" w:h="15840"/>
          <w:pgMar w:top="1440" w:right="1800" w:bottom="1440" w:left="1800" w:header="720" w:footer="720" w:gutter="0"/>
          <w:pgNumType w:start="2"/>
          <w:cols w:space="720"/>
          <w:docGrid w:linePitch="360"/>
        </w:sectPr>
      </w:pPr>
      <w:r>
        <w:rPr>
          <w:rFonts w:ascii="Times New Roman" w:hAnsi="Times New Roman" w:cs="Times New Roman"/>
          <w:sz w:val="24"/>
          <w:szCs w:val="24"/>
        </w:rPr>
        <w:br w:type="page"/>
      </w:r>
    </w:p>
    <w:p w:rsidR="0099412E" w:rsidRPr="005365F6" w:rsidP="0099412E" w14:paraId="0847F65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365F6">
        <w:rPr>
          <w:rFonts w:ascii="Times New Roman" w:eastAsia="Calibri" w:hAnsi="Times New Roman" w:cs="Times New Roman"/>
          <w:b/>
          <w:bCs/>
          <w:sz w:val="24"/>
          <w:szCs w:val="24"/>
        </w:rPr>
        <w:t>BEFORE</w:t>
      </w:r>
    </w:p>
    <w:p w:rsidR="0099412E" w:rsidP="0099412E" w14:paraId="4BC1933C" w14:textId="4D39A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365F6">
        <w:rPr>
          <w:rFonts w:ascii="Times New Roman" w:eastAsia="Calibri" w:hAnsi="Times New Roman" w:cs="Times New Roman"/>
          <w:b/>
          <w:bCs/>
          <w:sz w:val="24"/>
          <w:szCs w:val="24"/>
        </w:rPr>
        <w:t>THE PUBLIC UTILITIES COMMISSION OF OHIO</w:t>
      </w:r>
    </w:p>
    <w:p w:rsidR="003A5E01" w:rsidP="0099412E" w14:paraId="380225F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p>
    <w:tbl>
      <w:tblPr>
        <w:tblW w:w="18272" w:type="dxa"/>
        <w:tblLook w:val="01E0"/>
      </w:tblPr>
      <w:tblGrid>
        <w:gridCol w:w="4590"/>
        <w:gridCol w:w="360"/>
        <w:gridCol w:w="13322"/>
      </w:tblGrid>
      <w:tr w14:paraId="73FF97A1" w14:textId="77777777" w:rsidTr="003235AC">
        <w:tblPrEx>
          <w:tblW w:w="18272" w:type="dxa"/>
          <w:tblLook w:val="01E0"/>
        </w:tblPrEx>
        <w:trPr>
          <w:trHeight w:val="807"/>
        </w:trPr>
        <w:tc>
          <w:tcPr>
            <w:tcW w:w="4590" w:type="dxa"/>
          </w:tcPr>
          <w:p w:rsidR="003A5E01" w:rsidRPr="00CA3256" w:rsidP="003235AC" w14:paraId="49746965" w14:textId="77777777">
            <w:pPr>
              <w:spacing w:after="0" w:line="240" w:lineRule="auto"/>
              <w:rPr>
                <w:rFonts w:ascii="Times New Roman" w:hAnsi="Times New Roman" w:cs="Times New Roman"/>
                <w:sz w:val="24"/>
                <w:szCs w:val="24"/>
              </w:rPr>
            </w:pPr>
            <w:r w:rsidRPr="00CA3256">
              <w:rPr>
                <w:rFonts w:ascii="Times New Roman" w:hAnsi="Times New Roman" w:cs="Times New Roman"/>
                <w:sz w:val="24"/>
                <w:szCs w:val="24"/>
              </w:rPr>
              <w:t xml:space="preserve">In the Matter of the Application of The Dayton Power and Light Company for Approval of Certain Accounting Authority. </w:t>
            </w:r>
          </w:p>
          <w:p w:rsidR="003A5E01" w:rsidP="003235AC" w14:paraId="11FC122C" w14:textId="77777777">
            <w:pPr>
              <w:spacing w:after="0" w:line="240" w:lineRule="auto"/>
              <w:rPr>
                <w:rFonts w:ascii="Times New Roman" w:hAnsi="Times New Roman" w:cs="Times New Roman"/>
                <w:sz w:val="24"/>
                <w:szCs w:val="24"/>
              </w:rPr>
            </w:pPr>
          </w:p>
          <w:p w:rsidR="003A5E01" w:rsidP="003235AC" w14:paraId="0E51EA98" w14:textId="77777777">
            <w:pPr>
              <w:spacing w:after="0" w:line="240" w:lineRule="auto"/>
              <w:rPr>
                <w:rFonts w:ascii="Times New Roman" w:hAnsi="Times New Roman" w:cs="Times New Roman"/>
                <w:sz w:val="24"/>
                <w:szCs w:val="24"/>
              </w:rPr>
            </w:pPr>
            <w:r w:rsidRPr="00CA3256">
              <w:rPr>
                <w:rFonts w:ascii="Times New Roman" w:hAnsi="Times New Roman" w:cs="Times New Roman"/>
                <w:sz w:val="24"/>
                <w:szCs w:val="24"/>
              </w:rPr>
              <w:t>In the Matter of the Application of The Dayton Power and Light Company for Approval of its Temporary Plan for Addressing the COVID-19 State of Emergency</w:t>
            </w:r>
            <w:r>
              <w:rPr>
                <w:rFonts w:ascii="Times New Roman" w:hAnsi="Times New Roman" w:cs="Times New Roman"/>
                <w:sz w:val="24"/>
                <w:szCs w:val="24"/>
              </w:rPr>
              <w:t>.</w:t>
            </w:r>
          </w:p>
          <w:p w:rsidR="003A5E01" w:rsidP="003235AC" w14:paraId="77A17D11" w14:textId="77777777">
            <w:pPr>
              <w:spacing w:after="0" w:line="240" w:lineRule="auto"/>
              <w:rPr>
                <w:rFonts w:ascii="Times New Roman" w:hAnsi="Times New Roman" w:cs="Times New Roman"/>
                <w:sz w:val="24"/>
                <w:szCs w:val="24"/>
              </w:rPr>
            </w:pPr>
          </w:p>
          <w:p w:rsidR="003A5E01" w:rsidRPr="00BB2048" w:rsidP="003235AC" w14:paraId="0947E9B1" w14:textId="77777777">
            <w:pPr>
              <w:autoSpaceDE w:val="0"/>
              <w:autoSpaceDN w:val="0"/>
              <w:adjustRightInd w:val="0"/>
              <w:rPr>
                <w:rFonts w:ascii="Times New Roman" w:hAnsi="Times New Roman" w:cs="Times New Roman"/>
                <w:sz w:val="24"/>
                <w:szCs w:val="24"/>
              </w:rPr>
            </w:pPr>
            <w:r w:rsidRPr="00CA3256">
              <w:rPr>
                <w:rFonts w:ascii="Times New Roman" w:hAnsi="Times New Roman" w:cs="Times New Roman"/>
                <w:sz w:val="24"/>
                <w:szCs w:val="24"/>
              </w:rPr>
              <w:t>Dayton Power and Light Company for Waiver of Tariffs and Rules Related to the COVID-19 State of Emergency.</w:t>
            </w:r>
          </w:p>
        </w:tc>
        <w:tc>
          <w:tcPr>
            <w:tcW w:w="360" w:type="dxa"/>
          </w:tcPr>
          <w:p w:rsidR="003A5E01" w:rsidRPr="00BB2048" w:rsidP="003235AC" w14:paraId="26DCF029" w14:textId="77777777">
            <w:pPr>
              <w:pStyle w:val="HTMLPreformatted"/>
              <w:rPr>
                <w:rFonts w:ascii="Times New Roman" w:hAnsi="Times New Roman" w:cs="Times New Roman"/>
                <w:sz w:val="24"/>
                <w:szCs w:val="24"/>
              </w:rPr>
            </w:pPr>
            <w:r w:rsidRPr="00BB2048">
              <w:rPr>
                <w:rFonts w:ascii="Times New Roman" w:hAnsi="Times New Roman" w:cs="Times New Roman"/>
                <w:sz w:val="24"/>
                <w:szCs w:val="24"/>
              </w:rPr>
              <w:t>)</w:t>
            </w:r>
          </w:p>
          <w:p w:rsidR="003A5E01" w:rsidRPr="00BB2048" w:rsidP="003235AC" w14:paraId="04F62BF7" w14:textId="77777777">
            <w:pPr>
              <w:pStyle w:val="HTMLPreformatted"/>
              <w:rPr>
                <w:rFonts w:ascii="Times New Roman" w:hAnsi="Times New Roman" w:cs="Times New Roman"/>
                <w:sz w:val="24"/>
                <w:szCs w:val="24"/>
              </w:rPr>
            </w:pPr>
            <w:r w:rsidRPr="00BB2048">
              <w:rPr>
                <w:rFonts w:ascii="Times New Roman" w:hAnsi="Times New Roman" w:cs="Times New Roman"/>
                <w:sz w:val="24"/>
                <w:szCs w:val="24"/>
              </w:rPr>
              <w:t>)</w:t>
            </w:r>
          </w:p>
          <w:p w:rsidR="003A5E01" w:rsidRPr="00BB2048" w:rsidP="003235AC" w14:paraId="730158C0" w14:textId="77777777">
            <w:pPr>
              <w:pStyle w:val="HTMLPreformatted"/>
              <w:rPr>
                <w:rFonts w:ascii="Times New Roman" w:hAnsi="Times New Roman" w:cs="Times New Roman"/>
                <w:sz w:val="24"/>
                <w:szCs w:val="24"/>
              </w:rPr>
            </w:pPr>
            <w:r w:rsidRPr="00BB2048">
              <w:rPr>
                <w:rFonts w:ascii="Times New Roman" w:hAnsi="Times New Roman" w:cs="Times New Roman"/>
                <w:sz w:val="24"/>
                <w:szCs w:val="24"/>
              </w:rPr>
              <w:t>)</w:t>
            </w:r>
          </w:p>
          <w:p w:rsidR="003A5E01" w:rsidRPr="00BB2048" w:rsidP="003235AC" w14:paraId="15B6BC88" w14:textId="77777777">
            <w:pPr>
              <w:pStyle w:val="HTMLPreformatted"/>
              <w:rPr>
                <w:rFonts w:ascii="Times New Roman" w:hAnsi="Times New Roman" w:cs="Times New Roman"/>
                <w:sz w:val="24"/>
                <w:szCs w:val="24"/>
              </w:rPr>
            </w:pPr>
          </w:p>
          <w:p w:rsidR="003A5E01" w:rsidRPr="00BB2048" w:rsidP="003235AC" w14:paraId="1E6B6DC6" w14:textId="77777777">
            <w:pPr>
              <w:pStyle w:val="HTMLPreformatted"/>
              <w:rPr>
                <w:rFonts w:ascii="Times New Roman" w:hAnsi="Times New Roman" w:cs="Times New Roman"/>
                <w:sz w:val="24"/>
                <w:szCs w:val="24"/>
              </w:rPr>
            </w:pPr>
            <w:r w:rsidRPr="00BB2048">
              <w:rPr>
                <w:rFonts w:ascii="Times New Roman" w:hAnsi="Times New Roman" w:cs="Times New Roman"/>
                <w:sz w:val="24"/>
                <w:szCs w:val="24"/>
              </w:rPr>
              <w:t>)</w:t>
            </w:r>
          </w:p>
          <w:p w:rsidR="003A5E01" w:rsidRPr="00BB2048" w:rsidP="003235AC" w14:paraId="1A5EF988" w14:textId="77777777">
            <w:pPr>
              <w:pStyle w:val="HTMLPreformatted"/>
              <w:rPr>
                <w:rFonts w:ascii="Times New Roman" w:hAnsi="Times New Roman" w:cs="Times New Roman"/>
                <w:sz w:val="24"/>
                <w:szCs w:val="24"/>
              </w:rPr>
            </w:pPr>
            <w:r w:rsidRPr="00BB2048">
              <w:rPr>
                <w:rFonts w:ascii="Times New Roman" w:hAnsi="Times New Roman" w:cs="Times New Roman"/>
                <w:sz w:val="24"/>
                <w:szCs w:val="24"/>
              </w:rPr>
              <w:t>)</w:t>
            </w:r>
          </w:p>
          <w:p w:rsidR="003A5E01" w:rsidRPr="00BB2048" w:rsidP="003235AC" w14:paraId="48979D83" w14:textId="77777777">
            <w:pPr>
              <w:pStyle w:val="HTMLPreformatted"/>
              <w:rPr>
                <w:rFonts w:ascii="Times New Roman" w:hAnsi="Times New Roman" w:cs="Times New Roman"/>
                <w:sz w:val="24"/>
                <w:szCs w:val="24"/>
              </w:rPr>
            </w:pPr>
            <w:r w:rsidRPr="00BB2048">
              <w:rPr>
                <w:rFonts w:ascii="Times New Roman" w:hAnsi="Times New Roman" w:cs="Times New Roman"/>
                <w:sz w:val="24"/>
                <w:szCs w:val="24"/>
              </w:rPr>
              <w:t>)</w:t>
            </w:r>
          </w:p>
          <w:p w:rsidR="003A5E01" w:rsidP="003235AC" w14:paraId="7B8292E3" w14:textId="77777777">
            <w:pPr>
              <w:pStyle w:val="HTMLPreformatted"/>
              <w:rPr>
                <w:rFonts w:ascii="Times New Roman" w:hAnsi="Times New Roman" w:cs="Times New Roman"/>
                <w:sz w:val="24"/>
                <w:szCs w:val="24"/>
              </w:rPr>
            </w:pPr>
            <w:r w:rsidRPr="00BB2048">
              <w:rPr>
                <w:rFonts w:ascii="Times New Roman" w:hAnsi="Times New Roman" w:cs="Times New Roman"/>
                <w:sz w:val="24"/>
                <w:szCs w:val="24"/>
              </w:rPr>
              <w:t>)</w:t>
            </w:r>
          </w:p>
          <w:p w:rsidR="003A5E01" w:rsidP="003235AC" w14:paraId="5B4A08AC" w14:textId="77777777">
            <w:pPr>
              <w:pStyle w:val="HTMLPreformatted"/>
              <w:rPr>
                <w:rFonts w:ascii="Times New Roman" w:hAnsi="Times New Roman" w:cs="Times New Roman"/>
                <w:sz w:val="24"/>
                <w:szCs w:val="24"/>
              </w:rPr>
            </w:pPr>
            <w:r>
              <w:rPr>
                <w:rFonts w:ascii="Times New Roman" w:hAnsi="Times New Roman" w:cs="Times New Roman"/>
                <w:sz w:val="24"/>
                <w:szCs w:val="24"/>
              </w:rPr>
              <w:t>)</w:t>
            </w:r>
          </w:p>
          <w:p w:rsidR="003A5E01" w:rsidRPr="00BB2048" w:rsidP="003235AC" w14:paraId="423B9237" w14:textId="77777777">
            <w:pPr>
              <w:pStyle w:val="HTMLPreformatted"/>
              <w:rPr>
                <w:rFonts w:ascii="Times New Roman" w:hAnsi="Times New Roman" w:cs="Times New Roman"/>
                <w:sz w:val="24"/>
                <w:szCs w:val="24"/>
              </w:rPr>
            </w:pPr>
          </w:p>
          <w:p w:rsidR="003A5E01" w:rsidRPr="00BB2048" w:rsidP="003235AC" w14:paraId="026518C2" w14:textId="77777777">
            <w:pPr>
              <w:pStyle w:val="HTMLPreformatted"/>
              <w:rPr>
                <w:rFonts w:ascii="Times New Roman" w:hAnsi="Times New Roman" w:cs="Times New Roman"/>
                <w:sz w:val="24"/>
                <w:szCs w:val="24"/>
              </w:rPr>
            </w:pPr>
            <w:r w:rsidRPr="00BB2048">
              <w:rPr>
                <w:rFonts w:ascii="Times New Roman" w:hAnsi="Times New Roman" w:cs="Times New Roman"/>
                <w:sz w:val="24"/>
                <w:szCs w:val="24"/>
              </w:rPr>
              <w:t>)</w:t>
            </w:r>
          </w:p>
          <w:p w:rsidR="003A5E01" w:rsidRPr="00BB2048" w:rsidP="003235AC" w14:paraId="7B73769B" w14:textId="77777777">
            <w:pPr>
              <w:pStyle w:val="HTMLPreformatted"/>
              <w:rPr>
                <w:rFonts w:ascii="Times New Roman" w:hAnsi="Times New Roman" w:cs="Times New Roman"/>
                <w:sz w:val="24"/>
                <w:szCs w:val="24"/>
              </w:rPr>
            </w:pPr>
            <w:r w:rsidRPr="00BB2048">
              <w:rPr>
                <w:rFonts w:ascii="Times New Roman" w:hAnsi="Times New Roman" w:cs="Times New Roman"/>
                <w:sz w:val="24"/>
                <w:szCs w:val="24"/>
              </w:rPr>
              <w:t>)</w:t>
            </w:r>
          </w:p>
          <w:p w:rsidR="003A5E01" w:rsidRPr="00BB2048" w:rsidP="003235AC" w14:paraId="179A17FE" w14:textId="77777777">
            <w:pPr>
              <w:pStyle w:val="HTMLPreformatted"/>
              <w:rPr>
                <w:rFonts w:ascii="Times New Roman" w:hAnsi="Times New Roman" w:cs="Times New Roman"/>
                <w:sz w:val="24"/>
                <w:szCs w:val="24"/>
              </w:rPr>
            </w:pPr>
            <w:r w:rsidRPr="00BB2048">
              <w:rPr>
                <w:rFonts w:ascii="Times New Roman" w:hAnsi="Times New Roman" w:cs="Times New Roman"/>
                <w:sz w:val="24"/>
                <w:szCs w:val="24"/>
              </w:rPr>
              <w:t>)</w:t>
            </w:r>
          </w:p>
        </w:tc>
        <w:tc>
          <w:tcPr>
            <w:tcW w:w="13322" w:type="dxa"/>
          </w:tcPr>
          <w:p w:rsidR="003A5E01" w:rsidP="003235AC" w14:paraId="0D972340" w14:textId="77777777">
            <w:pPr>
              <w:autoSpaceDE w:val="0"/>
              <w:autoSpaceDN w:val="0"/>
              <w:adjustRightInd w:val="0"/>
              <w:spacing w:after="0" w:line="240" w:lineRule="auto"/>
              <w:rPr>
                <w:rFonts w:ascii="Times New Roman" w:hAnsi="Times New Roman" w:cs="Times New Roman"/>
                <w:sz w:val="24"/>
                <w:szCs w:val="24"/>
              </w:rPr>
            </w:pPr>
          </w:p>
          <w:p w:rsidR="003A5E01" w:rsidRPr="00BB2048" w:rsidP="003235AC" w14:paraId="7A2FF5A9" w14:textId="77777777">
            <w:pPr>
              <w:autoSpaceDE w:val="0"/>
              <w:autoSpaceDN w:val="0"/>
              <w:adjustRightInd w:val="0"/>
              <w:spacing w:after="0" w:line="240" w:lineRule="auto"/>
              <w:rPr>
                <w:rFonts w:ascii="Times New Roman" w:hAnsi="Times New Roman" w:cs="Times New Roman"/>
                <w:sz w:val="24"/>
                <w:szCs w:val="24"/>
              </w:rPr>
            </w:pPr>
            <w:r w:rsidRPr="00BB2048">
              <w:rPr>
                <w:rFonts w:ascii="Times New Roman" w:hAnsi="Times New Roman" w:cs="Times New Roman"/>
                <w:sz w:val="24"/>
                <w:szCs w:val="24"/>
              </w:rPr>
              <w:t>Case No. 20-6</w:t>
            </w:r>
            <w:r>
              <w:rPr>
                <w:rFonts w:ascii="Times New Roman" w:hAnsi="Times New Roman" w:cs="Times New Roman"/>
                <w:sz w:val="24"/>
                <w:szCs w:val="24"/>
              </w:rPr>
              <w:t>50</w:t>
            </w:r>
            <w:r w:rsidRPr="00BB2048">
              <w:rPr>
                <w:rFonts w:ascii="Times New Roman" w:hAnsi="Times New Roman" w:cs="Times New Roman"/>
                <w:sz w:val="24"/>
                <w:szCs w:val="24"/>
              </w:rPr>
              <w:t>-EL-</w:t>
            </w:r>
            <w:r>
              <w:rPr>
                <w:rFonts w:ascii="Times New Roman" w:hAnsi="Times New Roman" w:cs="Times New Roman"/>
                <w:sz w:val="24"/>
                <w:szCs w:val="24"/>
              </w:rPr>
              <w:t>AAM</w:t>
            </w:r>
          </w:p>
          <w:p w:rsidR="003A5E01" w:rsidP="003235AC" w14:paraId="1CF04311" w14:textId="77777777">
            <w:pPr>
              <w:autoSpaceDE w:val="0"/>
              <w:autoSpaceDN w:val="0"/>
              <w:adjustRightInd w:val="0"/>
              <w:spacing w:after="0" w:line="240" w:lineRule="auto"/>
              <w:rPr>
                <w:rFonts w:ascii="Times New Roman" w:hAnsi="Times New Roman" w:cs="Times New Roman"/>
                <w:sz w:val="24"/>
                <w:szCs w:val="24"/>
              </w:rPr>
            </w:pPr>
          </w:p>
          <w:p w:rsidR="003A5E01" w:rsidP="003235AC" w14:paraId="4849A197" w14:textId="77777777">
            <w:pPr>
              <w:autoSpaceDE w:val="0"/>
              <w:autoSpaceDN w:val="0"/>
              <w:adjustRightInd w:val="0"/>
              <w:spacing w:after="0" w:line="240" w:lineRule="auto"/>
              <w:rPr>
                <w:rFonts w:ascii="Times New Roman" w:hAnsi="Times New Roman" w:cs="Times New Roman"/>
                <w:sz w:val="24"/>
                <w:szCs w:val="24"/>
              </w:rPr>
            </w:pPr>
          </w:p>
          <w:p w:rsidR="003A5E01" w:rsidP="003235AC" w14:paraId="4BC90375" w14:textId="77777777">
            <w:pPr>
              <w:autoSpaceDE w:val="0"/>
              <w:autoSpaceDN w:val="0"/>
              <w:adjustRightInd w:val="0"/>
              <w:spacing w:after="0" w:line="240" w:lineRule="auto"/>
              <w:rPr>
                <w:rFonts w:ascii="Times New Roman" w:hAnsi="Times New Roman" w:cs="Times New Roman"/>
                <w:sz w:val="24"/>
                <w:szCs w:val="24"/>
              </w:rPr>
            </w:pPr>
          </w:p>
          <w:p w:rsidR="003A5E01" w:rsidP="003235AC" w14:paraId="79968507" w14:textId="77777777">
            <w:pPr>
              <w:autoSpaceDE w:val="0"/>
              <w:autoSpaceDN w:val="0"/>
              <w:adjustRightInd w:val="0"/>
              <w:spacing w:after="0" w:line="240" w:lineRule="auto"/>
              <w:rPr>
                <w:rFonts w:ascii="Times New Roman" w:hAnsi="Times New Roman" w:cs="Times New Roman"/>
                <w:sz w:val="24"/>
                <w:szCs w:val="24"/>
              </w:rPr>
            </w:pPr>
          </w:p>
          <w:p w:rsidR="003A5E01" w:rsidRPr="00BB2048" w:rsidP="003235AC" w14:paraId="1E7A6278" w14:textId="77777777">
            <w:pPr>
              <w:autoSpaceDE w:val="0"/>
              <w:autoSpaceDN w:val="0"/>
              <w:adjustRightInd w:val="0"/>
              <w:spacing w:after="0" w:line="240" w:lineRule="auto"/>
              <w:rPr>
                <w:rFonts w:ascii="Times New Roman" w:hAnsi="Times New Roman" w:cs="Times New Roman"/>
                <w:sz w:val="24"/>
                <w:szCs w:val="24"/>
              </w:rPr>
            </w:pPr>
            <w:r w:rsidRPr="00BB2048">
              <w:rPr>
                <w:rFonts w:ascii="Times New Roman" w:hAnsi="Times New Roman" w:cs="Times New Roman"/>
                <w:sz w:val="24"/>
                <w:szCs w:val="24"/>
              </w:rPr>
              <w:t>Case No. 20-</w:t>
            </w:r>
            <w:r>
              <w:rPr>
                <w:rFonts w:ascii="Times New Roman" w:hAnsi="Times New Roman" w:cs="Times New Roman"/>
                <w:sz w:val="24"/>
                <w:szCs w:val="24"/>
              </w:rPr>
              <w:t>651</w:t>
            </w:r>
            <w:r w:rsidRPr="00BB2048">
              <w:rPr>
                <w:rFonts w:ascii="Times New Roman" w:hAnsi="Times New Roman" w:cs="Times New Roman"/>
                <w:sz w:val="24"/>
                <w:szCs w:val="24"/>
              </w:rPr>
              <w:t>-EL-</w:t>
            </w:r>
            <w:r>
              <w:rPr>
                <w:rFonts w:ascii="Times New Roman" w:hAnsi="Times New Roman" w:cs="Times New Roman"/>
                <w:sz w:val="24"/>
                <w:szCs w:val="24"/>
              </w:rPr>
              <w:t>UNC</w:t>
            </w:r>
          </w:p>
          <w:p w:rsidR="003A5E01" w:rsidRPr="00BB2048" w:rsidP="003235AC" w14:paraId="5820520F" w14:textId="77777777">
            <w:pPr>
              <w:spacing w:after="0" w:line="240" w:lineRule="auto"/>
              <w:rPr>
                <w:rFonts w:ascii="Times New Roman" w:hAnsi="Times New Roman" w:cs="Times New Roman"/>
                <w:sz w:val="24"/>
                <w:szCs w:val="24"/>
              </w:rPr>
            </w:pPr>
          </w:p>
          <w:p w:rsidR="003A5E01" w:rsidRPr="00BB2048" w:rsidP="003235AC" w14:paraId="6AF8F9B1" w14:textId="77777777">
            <w:pPr>
              <w:spacing w:after="0" w:line="240" w:lineRule="auto"/>
              <w:rPr>
                <w:rFonts w:ascii="Times New Roman" w:hAnsi="Times New Roman" w:cs="Times New Roman"/>
                <w:sz w:val="24"/>
                <w:szCs w:val="24"/>
              </w:rPr>
            </w:pPr>
          </w:p>
          <w:p w:rsidR="003A5E01" w:rsidP="003235AC" w14:paraId="6C8FD8E2" w14:textId="77777777">
            <w:pPr>
              <w:spacing w:after="0" w:line="240" w:lineRule="auto"/>
              <w:rPr>
                <w:rFonts w:ascii="Times New Roman" w:hAnsi="Times New Roman" w:cs="Times New Roman"/>
                <w:sz w:val="24"/>
                <w:szCs w:val="24"/>
              </w:rPr>
            </w:pPr>
          </w:p>
          <w:p w:rsidR="003A5E01" w:rsidP="003235AC" w14:paraId="6580515B" w14:textId="77777777">
            <w:pPr>
              <w:spacing w:after="0" w:line="240" w:lineRule="auto"/>
              <w:rPr>
                <w:rFonts w:ascii="Times New Roman" w:hAnsi="Times New Roman" w:cs="Times New Roman"/>
                <w:sz w:val="24"/>
                <w:szCs w:val="24"/>
              </w:rPr>
            </w:pPr>
          </w:p>
          <w:p w:rsidR="003A5E01" w:rsidRPr="00BB2048" w:rsidP="003235AC" w14:paraId="06BE089F" w14:textId="77777777">
            <w:pPr>
              <w:spacing w:after="0" w:line="240" w:lineRule="auto"/>
              <w:rPr>
                <w:rFonts w:ascii="Times New Roman" w:hAnsi="Times New Roman" w:cs="Times New Roman"/>
                <w:sz w:val="24"/>
                <w:szCs w:val="24"/>
              </w:rPr>
            </w:pPr>
            <w:r w:rsidRPr="00BB2048">
              <w:rPr>
                <w:rFonts w:ascii="Times New Roman" w:hAnsi="Times New Roman" w:cs="Times New Roman"/>
                <w:sz w:val="24"/>
                <w:szCs w:val="24"/>
              </w:rPr>
              <w:t>Case No. 20-6</w:t>
            </w:r>
            <w:r>
              <w:rPr>
                <w:rFonts w:ascii="Times New Roman" w:hAnsi="Times New Roman" w:cs="Times New Roman"/>
                <w:sz w:val="24"/>
                <w:szCs w:val="24"/>
              </w:rPr>
              <w:t>52</w:t>
            </w:r>
            <w:r w:rsidRPr="00BB2048">
              <w:rPr>
                <w:rFonts w:ascii="Times New Roman" w:hAnsi="Times New Roman" w:cs="Times New Roman"/>
                <w:sz w:val="24"/>
                <w:szCs w:val="24"/>
              </w:rPr>
              <w:t>-EL-</w:t>
            </w:r>
            <w:r>
              <w:rPr>
                <w:rFonts w:ascii="Times New Roman" w:hAnsi="Times New Roman" w:cs="Times New Roman"/>
                <w:sz w:val="24"/>
                <w:szCs w:val="24"/>
              </w:rPr>
              <w:t>WVR</w:t>
            </w:r>
          </w:p>
          <w:p w:rsidR="003A5E01" w:rsidRPr="00BB2048" w:rsidP="003235AC" w14:paraId="435D7934" w14:textId="77777777">
            <w:pPr>
              <w:autoSpaceDE w:val="0"/>
              <w:autoSpaceDN w:val="0"/>
              <w:adjustRightInd w:val="0"/>
              <w:rPr>
                <w:rFonts w:ascii="Times New Roman" w:hAnsi="Times New Roman" w:cs="Times New Roman"/>
                <w:sz w:val="24"/>
                <w:szCs w:val="24"/>
              </w:rPr>
            </w:pPr>
          </w:p>
        </w:tc>
      </w:tr>
      <w:tr w14:paraId="4B6C9207" w14:textId="77777777" w:rsidTr="003235AC">
        <w:tblPrEx>
          <w:tblW w:w="18272" w:type="dxa"/>
          <w:tblLook w:val="01E0"/>
        </w:tblPrEx>
        <w:trPr>
          <w:trHeight w:val="807"/>
        </w:trPr>
        <w:tc>
          <w:tcPr>
            <w:tcW w:w="4590" w:type="dxa"/>
          </w:tcPr>
          <w:p w:rsidR="003A5E01" w:rsidRPr="00BB2048" w:rsidP="003235AC" w14:paraId="2F68F03A" w14:textId="77777777">
            <w:pPr>
              <w:spacing w:after="0" w:line="240" w:lineRule="auto"/>
              <w:rPr>
                <w:rFonts w:ascii="Times New Roman" w:hAnsi="Times New Roman" w:cs="Times New Roman"/>
                <w:sz w:val="24"/>
                <w:szCs w:val="24"/>
              </w:rPr>
            </w:pPr>
            <w:r w:rsidRPr="00CA3256">
              <w:rPr>
                <w:rFonts w:ascii="Times New Roman" w:hAnsi="Times New Roman" w:cs="Times New Roman"/>
                <w:sz w:val="24"/>
                <w:szCs w:val="24"/>
              </w:rPr>
              <w:t xml:space="preserve">In the Matter of the Application of the Dayton Power and Light Company for Approval of Revised Contract with Certain Customers and Reasonable Arrangement Related to the COVID-19 State of Emergency. </w:t>
            </w:r>
          </w:p>
        </w:tc>
        <w:tc>
          <w:tcPr>
            <w:tcW w:w="360" w:type="dxa"/>
          </w:tcPr>
          <w:p w:rsidR="003A5E01" w:rsidRPr="00BB2048" w:rsidP="003235AC" w14:paraId="67D4BAE8" w14:textId="77777777">
            <w:pPr>
              <w:pStyle w:val="HTMLPreformatted"/>
              <w:rPr>
                <w:rFonts w:ascii="Times New Roman" w:hAnsi="Times New Roman" w:cs="Times New Roman"/>
                <w:sz w:val="24"/>
                <w:szCs w:val="24"/>
              </w:rPr>
            </w:pPr>
            <w:r w:rsidRPr="00BB2048">
              <w:rPr>
                <w:rFonts w:ascii="Times New Roman" w:hAnsi="Times New Roman" w:cs="Times New Roman"/>
                <w:sz w:val="24"/>
                <w:szCs w:val="24"/>
              </w:rPr>
              <w:t>)</w:t>
            </w:r>
          </w:p>
          <w:p w:rsidR="003A5E01" w:rsidRPr="00BB2048" w:rsidP="003235AC" w14:paraId="67134E50" w14:textId="77777777">
            <w:pPr>
              <w:pStyle w:val="HTMLPreformatted"/>
              <w:rPr>
                <w:rFonts w:ascii="Times New Roman" w:hAnsi="Times New Roman" w:cs="Times New Roman"/>
                <w:sz w:val="24"/>
                <w:szCs w:val="24"/>
              </w:rPr>
            </w:pPr>
            <w:r w:rsidRPr="00BB2048">
              <w:rPr>
                <w:rFonts w:ascii="Times New Roman" w:hAnsi="Times New Roman" w:cs="Times New Roman"/>
                <w:sz w:val="24"/>
                <w:szCs w:val="24"/>
              </w:rPr>
              <w:t>)</w:t>
            </w:r>
          </w:p>
          <w:p w:rsidR="003A5E01" w:rsidP="003235AC" w14:paraId="6AB052D0" w14:textId="77777777">
            <w:pPr>
              <w:pStyle w:val="HTMLPreformatted"/>
              <w:rPr>
                <w:rFonts w:ascii="Times New Roman" w:hAnsi="Times New Roman" w:cs="Times New Roman"/>
                <w:sz w:val="24"/>
                <w:szCs w:val="24"/>
              </w:rPr>
            </w:pPr>
            <w:r w:rsidRPr="00BB2048">
              <w:rPr>
                <w:rFonts w:ascii="Times New Roman" w:hAnsi="Times New Roman" w:cs="Times New Roman"/>
                <w:sz w:val="24"/>
                <w:szCs w:val="24"/>
              </w:rPr>
              <w:t>)</w:t>
            </w:r>
          </w:p>
          <w:p w:rsidR="003A5E01" w:rsidP="003235AC" w14:paraId="0965EA28" w14:textId="77777777">
            <w:pPr>
              <w:pStyle w:val="HTMLPreformatted"/>
              <w:rPr>
                <w:rFonts w:ascii="Times New Roman" w:hAnsi="Times New Roman" w:cs="Times New Roman"/>
                <w:sz w:val="24"/>
                <w:szCs w:val="24"/>
              </w:rPr>
            </w:pPr>
            <w:r>
              <w:rPr>
                <w:rFonts w:ascii="Times New Roman" w:hAnsi="Times New Roman" w:cs="Times New Roman"/>
                <w:sz w:val="24"/>
                <w:szCs w:val="24"/>
              </w:rPr>
              <w:t>)</w:t>
            </w:r>
          </w:p>
          <w:p w:rsidR="003A5E01" w:rsidP="003235AC" w14:paraId="25D4A5EC" w14:textId="77777777">
            <w:pPr>
              <w:pStyle w:val="HTMLPreformatted"/>
              <w:rPr>
                <w:rFonts w:ascii="Times New Roman" w:hAnsi="Times New Roman" w:cs="Times New Roman"/>
                <w:sz w:val="24"/>
                <w:szCs w:val="24"/>
              </w:rPr>
            </w:pPr>
            <w:r>
              <w:rPr>
                <w:rFonts w:ascii="Times New Roman" w:hAnsi="Times New Roman" w:cs="Times New Roman"/>
                <w:sz w:val="24"/>
                <w:szCs w:val="24"/>
              </w:rPr>
              <w:t>)</w:t>
            </w:r>
          </w:p>
          <w:p w:rsidR="003A5E01" w:rsidRPr="00BB2048" w:rsidP="003235AC" w14:paraId="69EE1AB6" w14:textId="7777777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c>
          <w:tcPr>
            <w:tcW w:w="13322" w:type="dxa"/>
          </w:tcPr>
          <w:p w:rsidR="003A5E01" w:rsidP="003235AC" w14:paraId="6E8398FF" w14:textId="77777777">
            <w:pPr>
              <w:autoSpaceDE w:val="0"/>
              <w:autoSpaceDN w:val="0"/>
              <w:adjustRightInd w:val="0"/>
              <w:spacing w:after="0" w:line="240" w:lineRule="auto"/>
              <w:rPr>
                <w:rFonts w:ascii="Times New Roman" w:hAnsi="Times New Roman" w:cs="Times New Roman"/>
                <w:sz w:val="24"/>
                <w:szCs w:val="24"/>
              </w:rPr>
            </w:pPr>
          </w:p>
          <w:p w:rsidR="003A5E01" w:rsidP="003235AC" w14:paraId="49916985" w14:textId="77777777">
            <w:pPr>
              <w:autoSpaceDE w:val="0"/>
              <w:autoSpaceDN w:val="0"/>
              <w:adjustRightInd w:val="0"/>
              <w:spacing w:after="0" w:line="240" w:lineRule="auto"/>
              <w:rPr>
                <w:rFonts w:ascii="Times New Roman" w:hAnsi="Times New Roman" w:cs="Times New Roman"/>
                <w:sz w:val="24"/>
                <w:szCs w:val="24"/>
              </w:rPr>
            </w:pPr>
          </w:p>
          <w:p w:rsidR="003A5E01" w:rsidRPr="00BB2048" w:rsidP="003235AC" w14:paraId="6A89E8F5" w14:textId="77777777">
            <w:pPr>
              <w:autoSpaceDE w:val="0"/>
              <w:autoSpaceDN w:val="0"/>
              <w:adjustRightInd w:val="0"/>
              <w:spacing w:after="0" w:line="240" w:lineRule="auto"/>
              <w:rPr>
                <w:rFonts w:ascii="Times New Roman" w:hAnsi="Times New Roman" w:cs="Times New Roman"/>
                <w:sz w:val="24"/>
                <w:szCs w:val="24"/>
              </w:rPr>
            </w:pPr>
            <w:r w:rsidRPr="00BB2048">
              <w:rPr>
                <w:rFonts w:ascii="Times New Roman" w:hAnsi="Times New Roman" w:cs="Times New Roman"/>
                <w:sz w:val="24"/>
                <w:szCs w:val="24"/>
              </w:rPr>
              <w:t>Case No. 20-7</w:t>
            </w:r>
            <w:r>
              <w:rPr>
                <w:rFonts w:ascii="Times New Roman" w:hAnsi="Times New Roman" w:cs="Times New Roman"/>
                <w:sz w:val="24"/>
                <w:szCs w:val="24"/>
              </w:rPr>
              <w:t>55</w:t>
            </w:r>
            <w:r w:rsidRPr="00BB2048">
              <w:rPr>
                <w:rFonts w:ascii="Times New Roman" w:hAnsi="Times New Roman" w:cs="Times New Roman"/>
                <w:sz w:val="24"/>
                <w:szCs w:val="24"/>
              </w:rPr>
              <w:t>-EL-AEC</w:t>
            </w:r>
          </w:p>
          <w:p w:rsidR="003A5E01" w:rsidRPr="00BB2048" w:rsidP="003235AC" w14:paraId="47BAF072" w14:textId="77777777">
            <w:pPr>
              <w:spacing w:after="0" w:line="240" w:lineRule="auto"/>
              <w:rPr>
                <w:rFonts w:ascii="Times New Roman" w:hAnsi="Times New Roman" w:cs="Times New Roman"/>
                <w:sz w:val="24"/>
                <w:szCs w:val="24"/>
              </w:rPr>
            </w:pPr>
          </w:p>
          <w:p w:rsidR="003A5E01" w:rsidRPr="00BB2048" w:rsidP="003235AC" w14:paraId="69A71F67" w14:textId="77777777">
            <w:pPr>
              <w:autoSpaceDE w:val="0"/>
              <w:autoSpaceDN w:val="0"/>
              <w:adjustRightInd w:val="0"/>
              <w:rPr>
                <w:rFonts w:ascii="Times New Roman" w:hAnsi="Times New Roman" w:cs="Times New Roman"/>
                <w:sz w:val="24"/>
                <w:szCs w:val="24"/>
              </w:rPr>
            </w:pPr>
          </w:p>
        </w:tc>
      </w:tr>
    </w:tbl>
    <w:p w:rsidR="0099412E" w:rsidP="0099412E" w14:paraId="0E13689A" w14:textId="77777777">
      <w:pPr>
        <w:pBdr>
          <w:bottom w:val="single" w:sz="12" w:space="1" w:color="auto"/>
        </w:pBdr>
        <w:autoSpaceDE w:val="0"/>
        <w:autoSpaceDN w:val="0"/>
        <w:adjustRightInd w:val="0"/>
        <w:spacing w:after="0" w:line="240" w:lineRule="auto"/>
        <w:rPr>
          <w:rFonts w:ascii="Times New Roman" w:eastAsia="Calibri" w:hAnsi="Times New Roman" w:cs="Times New Roman"/>
          <w:sz w:val="20"/>
          <w:szCs w:val="24"/>
        </w:rPr>
      </w:pPr>
    </w:p>
    <w:p w:rsidR="0099412E" w:rsidRPr="005365F6" w:rsidP="0099412E" w14:paraId="19A08442" w14:textId="77777777">
      <w:pPr>
        <w:autoSpaceDE w:val="0"/>
        <w:autoSpaceDN w:val="0"/>
        <w:adjustRightInd w:val="0"/>
        <w:spacing w:after="0" w:line="240" w:lineRule="auto"/>
        <w:rPr>
          <w:rFonts w:ascii="Times New Roman" w:eastAsia="Calibri" w:hAnsi="Times New Roman" w:cs="Times New Roman"/>
          <w:sz w:val="20"/>
          <w:szCs w:val="24"/>
        </w:rPr>
      </w:pPr>
    </w:p>
    <w:p w:rsidR="0070006F" w:rsidP="0070006F" w14:paraId="5F3EADA1" w14:textId="7E17D1C5">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MEMORANDUM IN SUPPORT OF APPLICATION FOR REHEARING REGARDING </w:t>
      </w:r>
      <w:r w:rsidR="008E086E">
        <w:rPr>
          <w:rFonts w:ascii="Times New Roman" w:hAnsi="Times New Roman" w:cs="Times New Roman"/>
          <w:b/>
          <w:sz w:val="24"/>
          <w:szCs w:val="24"/>
        </w:rPr>
        <w:t>DAYTON POWER AND LIGHT COMPANY’S</w:t>
      </w:r>
      <w:r w:rsidR="005A29AE">
        <w:rPr>
          <w:rFonts w:ascii="Times New Roman" w:hAnsi="Times New Roman" w:cs="Times New Roman"/>
          <w:b/>
          <w:sz w:val="24"/>
          <w:szCs w:val="24"/>
        </w:rPr>
        <w:t xml:space="preserve"> </w:t>
      </w:r>
      <w:r>
        <w:rPr>
          <w:rFonts w:ascii="Times New Roman" w:hAnsi="Times New Roman" w:cs="Times New Roman"/>
          <w:b/>
          <w:sz w:val="24"/>
          <w:szCs w:val="24"/>
        </w:rPr>
        <w:t>TEMPORARY PLAN ADDRESSING THE CORONAVIRUS EMERGENCY</w:t>
      </w:r>
    </w:p>
    <w:p w:rsidR="0070006F" w:rsidP="0070006F" w14:paraId="0297D308" w14:textId="77777777">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BY</w:t>
      </w:r>
    </w:p>
    <w:p w:rsidR="0070006F" w:rsidP="0070006F" w14:paraId="15878FB5" w14:textId="77777777">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THE OFFICE OF THE OHIO CONSUMERS’ COUNSEL</w:t>
      </w:r>
    </w:p>
    <w:p w:rsidR="0099412E" w:rsidRPr="005365F6" w:rsidP="0099412E" w14:paraId="6D6042F6" w14:textId="77777777">
      <w:pPr>
        <w:pBdr>
          <w:bottom w:val="single" w:sz="12" w:space="1" w:color="auto"/>
        </w:pBdr>
        <w:autoSpaceDE w:val="0"/>
        <w:autoSpaceDN w:val="0"/>
        <w:adjustRightInd w:val="0"/>
        <w:spacing w:after="0" w:line="240" w:lineRule="auto"/>
        <w:jc w:val="center"/>
        <w:rPr>
          <w:rFonts w:ascii="Times New Roman" w:eastAsia="Calibri" w:hAnsi="Times New Roman" w:cs="Times New Roman"/>
          <w:b/>
          <w:bCs/>
          <w:sz w:val="20"/>
          <w:szCs w:val="24"/>
        </w:rPr>
      </w:pPr>
    </w:p>
    <w:p w:rsidR="0099412E" w:rsidP="00C04F4C" w14:paraId="20F5BA80" w14:textId="77777777">
      <w:pPr>
        <w:pStyle w:val="Heading1"/>
        <w:numPr>
          <w:ilvl w:val="0"/>
          <w:numId w:val="0"/>
        </w:numPr>
        <w:rPr>
          <w:rFonts w:eastAsia="Times New Roman"/>
        </w:rPr>
      </w:pPr>
    </w:p>
    <w:p w:rsidR="00141BD6" w:rsidRPr="005365F6" w:rsidP="0053578E" w14:paraId="0E007FF8" w14:textId="77777777">
      <w:pPr>
        <w:pStyle w:val="Heading1"/>
      </w:pPr>
      <w:r w:rsidRPr="005365F6">
        <w:t xml:space="preserve">INTRODUCTION </w:t>
      </w:r>
    </w:p>
    <w:p w:rsidR="006F6F08" w:rsidP="00B05388" w14:paraId="4F8C7218" w14:textId="4CB08B0D">
      <w:pPr>
        <w:spacing w:after="0" w:line="480" w:lineRule="auto"/>
        <w:ind w:firstLine="720"/>
        <w:rPr>
          <w:rFonts w:ascii="Times New Roman" w:hAnsi="Times New Roman" w:cs="Times New Roman"/>
          <w:sz w:val="24"/>
          <w:szCs w:val="24"/>
        </w:rPr>
      </w:pPr>
      <w:bookmarkStart w:id="2" w:name="_Hlk43471448"/>
      <w:r>
        <w:rPr>
          <w:rFonts w:ascii="Times New Roman" w:hAnsi="Times New Roman" w:cs="Times New Roman"/>
          <w:sz w:val="24"/>
          <w:szCs w:val="24"/>
        </w:rPr>
        <w:t xml:space="preserve">The coronavirus emergency </w:t>
      </w:r>
      <w:r w:rsidR="009B6232">
        <w:rPr>
          <w:rFonts w:ascii="Times New Roman" w:hAnsi="Times New Roman" w:cs="Times New Roman"/>
          <w:sz w:val="24"/>
          <w:szCs w:val="24"/>
        </w:rPr>
        <w:t xml:space="preserve">and the ensuing economic emergency have led to much suffering this year for many Ohioans, including among at-risk populations </w:t>
      </w:r>
      <w:r w:rsidR="006C4A7C">
        <w:rPr>
          <w:rFonts w:ascii="Times New Roman" w:hAnsi="Times New Roman" w:cs="Times New Roman"/>
          <w:sz w:val="24"/>
          <w:szCs w:val="24"/>
        </w:rPr>
        <w:t xml:space="preserve">already </w:t>
      </w:r>
      <w:r w:rsidR="009B6232">
        <w:rPr>
          <w:rFonts w:ascii="Times New Roman" w:hAnsi="Times New Roman" w:cs="Times New Roman"/>
          <w:sz w:val="24"/>
          <w:szCs w:val="24"/>
        </w:rPr>
        <w:t>in need of protection under R.C. 4928.02(L).</w:t>
      </w:r>
      <w:bookmarkEnd w:id="2"/>
      <w:r w:rsidR="005A29AE">
        <w:rPr>
          <w:rFonts w:ascii="Times New Roman" w:hAnsi="Times New Roman" w:cs="Times New Roman"/>
          <w:sz w:val="24"/>
          <w:szCs w:val="24"/>
        </w:rPr>
        <w:t xml:space="preserve"> </w:t>
      </w:r>
      <w:r w:rsidR="00D52EAF">
        <w:rPr>
          <w:rFonts w:ascii="Times New Roman" w:hAnsi="Times New Roman" w:cs="Times New Roman"/>
          <w:sz w:val="24"/>
          <w:szCs w:val="24"/>
        </w:rPr>
        <w:t>Jobs and wages are being lost.</w:t>
      </w:r>
      <w:r w:rsidR="007327BD">
        <w:rPr>
          <w:rFonts w:ascii="Times New Roman" w:hAnsi="Times New Roman" w:cs="Times New Roman"/>
          <w:sz w:val="24"/>
          <w:szCs w:val="24"/>
        </w:rPr>
        <w:t xml:space="preserve"> </w:t>
      </w:r>
      <w:r w:rsidR="00D52EAF">
        <w:rPr>
          <w:rFonts w:ascii="Times New Roman" w:hAnsi="Times New Roman" w:cs="Times New Roman"/>
          <w:sz w:val="24"/>
          <w:szCs w:val="24"/>
        </w:rPr>
        <w:t>Families are struggling to pay their bills.</w:t>
      </w:r>
      <w:r w:rsidR="007327BD">
        <w:rPr>
          <w:rFonts w:ascii="Times New Roman" w:hAnsi="Times New Roman" w:cs="Times New Roman"/>
          <w:sz w:val="24"/>
          <w:szCs w:val="24"/>
        </w:rPr>
        <w:t xml:space="preserve"> </w:t>
      </w:r>
      <w:r w:rsidR="00D52EAF">
        <w:rPr>
          <w:rFonts w:ascii="Times New Roman" w:hAnsi="Times New Roman" w:cs="Times New Roman"/>
          <w:sz w:val="24"/>
          <w:szCs w:val="24"/>
        </w:rPr>
        <w:t>Consumers need relief.</w:t>
      </w:r>
      <w:r w:rsidR="007327BD">
        <w:rPr>
          <w:rFonts w:ascii="Times New Roman" w:hAnsi="Times New Roman" w:cs="Times New Roman"/>
          <w:sz w:val="24"/>
          <w:szCs w:val="24"/>
        </w:rPr>
        <w:t xml:space="preserve"> </w:t>
      </w:r>
    </w:p>
    <w:p w:rsidR="004E1FEB" w:rsidP="00B05388" w14:paraId="56C17441" w14:textId="41AFACA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There are looming health and financial concerns with the coronavirus</w:t>
      </w:r>
      <w:r w:rsidR="006E7478">
        <w:rPr>
          <w:rFonts w:ascii="Times New Roman" w:hAnsi="Times New Roman" w:cs="Times New Roman"/>
          <w:sz w:val="24"/>
          <w:szCs w:val="24"/>
        </w:rPr>
        <w:t>.</w:t>
      </w:r>
      <w:r w:rsidR="005A29AE">
        <w:rPr>
          <w:rFonts w:ascii="Times New Roman" w:hAnsi="Times New Roman" w:cs="Times New Roman"/>
          <w:sz w:val="24"/>
          <w:szCs w:val="24"/>
        </w:rPr>
        <w:t xml:space="preserve"> </w:t>
      </w:r>
      <w:r w:rsidR="006E7478">
        <w:rPr>
          <w:rFonts w:ascii="Times New Roman" w:hAnsi="Times New Roman" w:cs="Times New Roman"/>
          <w:sz w:val="24"/>
          <w:szCs w:val="24"/>
        </w:rPr>
        <w:t>Various concerns should be addressed by granting OCC’s application for rehearing.</w:t>
      </w:r>
      <w:r w:rsidR="005A29AE">
        <w:rPr>
          <w:rFonts w:ascii="Times New Roman" w:hAnsi="Times New Roman" w:cs="Times New Roman"/>
          <w:sz w:val="24"/>
          <w:szCs w:val="24"/>
        </w:rPr>
        <w:t xml:space="preserve"> </w:t>
      </w:r>
    </w:p>
    <w:p w:rsidR="00B05388" w:rsidP="00B05388" w14:paraId="7F575CAA" w14:textId="1BBAE6E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PUCO’s failure to </w:t>
      </w:r>
      <w:r w:rsidR="006C4A7C">
        <w:rPr>
          <w:rFonts w:ascii="Times New Roman" w:hAnsi="Times New Roman" w:cs="Times New Roman"/>
          <w:sz w:val="24"/>
          <w:szCs w:val="24"/>
        </w:rPr>
        <w:t xml:space="preserve">further </w:t>
      </w:r>
      <w:r>
        <w:rPr>
          <w:rFonts w:ascii="Times New Roman" w:hAnsi="Times New Roman" w:cs="Times New Roman"/>
          <w:sz w:val="24"/>
          <w:szCs w:val="24"/>
        </w:rPr>
        <w:t>act to protect customers was unreasonable</w:t>
      </w:r>
      <w:r w:rsidR="004E1FEB">
        <w:rPr>
          <w:rFonts w:ascii="Times New Roman" w:hAnsi="Times New Roman" w:cs="Times New Roman"/>
          <w:sz w:val="24"/>
          <w:szCs w:val="24"/>
        </w:rPr>
        <w:t xml:space="preserve"> and unlawful</w:t>
      </w:r>
      <w:r>
        <w:rPr>
          <w:rFonts w:ascii="Times New Roman" w:hAnsi="Times New Roman" w:cs="Times New Roman"/>
          <w:sz w:val="24"/>
          <w:szCs w:val="24"/>
        </w:rPr>
        <w:t xml:space="preserve">. </w:t>
      </w:r>
    </w:p>
    <w:p w:rsidR="0053578E" w:rsidP="0053578E" w14:paraId="1496F0FF" w14:textId="77777777">
      <w:pPr>
        <w:spacing w:after="0" w:line="240" w:lineRule="auto"/>
        <w:ind w:firstLine="720"/>
        <w:rPr>
          <w:rFonts w:ascii="Times New Roman" w:hAnsi="Times New Roman" w:cs="Times New Roman"/>
          <w:sz w:val="24"/>
          <w:szCs w:val="24"/>
        </w:rPr>
      </w:pPr>
    </w:p>
    <w:p w:rsidR="00141BD6" w:rsidRPr="00141BD6" w:rsidP="0053578E" w14:paraId="558AEFED" w14:textId="77777777">
      <w:pPr>
        <w:pStyle w:val="Heading1"/>
      </w:pPr>
      <w:r>
        <w:t>STANDARD OF REVIEW</w:t>
      </w:r>
    </w:p>
    <w:p w:rsidR="00141BD6" w:rsidRPr="00141BD6" w:rsidP="00141BD6" w14:paraId="4E232ED7" w14:textId="77777777">
      <w:pPr>
        <w:spacing w:after="0" w:line="480" w:lineRule="auto"/>
        <w:ind w:firstLine="720"/>
        <w:rPr>
          <w:rFonts w:ascii="Times New Roman" w:hAnsi="Times New Roman" w:cs="Times New Roman"/>
          <w:sz w:val="24"/>
          <w:szCs w:val="24"/>
        </w:rPr>
      </w:pPr>
      <w:r w:rsidRPr="00141BD6">
        <w:rPr>
          <w:rFonts w:ascii="Times New Roman" w:hAnsi="Times New Roman" w:cs="Times New Roman"/>
          <w:sz w:val="24"/>
          <w:szCs w:val="24"/>
        </w:rPr>
        <w:t>Applications for rehearing are governed by R.C. 4903.10, which provides that within 30 days after issuance of a PUCO order, “any party who has entered an appearance in person or by counsel in the proceeding may apply for rehearing in respect to any matters determined in the proceeding.” OCC entered an appearance through its Motion to Intervene in this case, and the PUCO granted OCC’s Motion.</w:t>
      </w:r>
    </w:p>
    <w:p w:rsidR="00141BD6" w:rsidRPr="00141BD6" w:rsidP="00141BD6" w14:paraId="36C8BC7B" w14:textId="5A5FA7AF">
      <w:pPr>
        <w:spacing w:after="0" w:line="480" w:lineRule="auto"/>
        <w:ind w:firstLine="720"/>
        <w:rPr>
          <w:rFonts w:ascii="Times New Roman" w:hAnsi="Times New Roman" w:cs="Times New Roman"/>
          <w:sz w:val="24"/>
          <w:szCs w:val="24"/>
        </w:rPr>
      </w:pPr>
      <w:r w:rsidRPr="00141BD6">
        <w:rPr>
          <w:rFonts w:ascii="Times New Roman" w:hAnsi="Times New Roman" w:cs="Times New Roman"/>
          <w:sz w:val="24"/>
          <w:szCs w:val="24"/>
        </w:rPr>
        <w:t>R.C. 4903.10(B) also requires that an application for rehearing be “in writing and shall set forth specifically the ground or grounds on which the applicant considers the order to be unreasonable or unlawful.”</w:t>
      </w:r>
      <w:r w:rsidR="007327BD">
        <w:rPr>
          <w:rFonts w:ascii="Times New Roman" w:hAnsi="Times New Roman" w:cs="Times New Roman"/>
          <w:sz w:val="24"/>
          <w:szCs w:val="24"/>
        </w:rPr>
        <w:t xml:space="preserve"> </w:t>
      </w:r>
      <w:r w:rsidRPr="00141BD6">
        <w:rPr>
          <w:rFonts w:ascii="Times New Roman" w:hAnsi="Times New Roman" w:cs="Times New Roman"/>
          <w:sz w:val="24"/>
          <w:szCs w:val="24"/>
        </w:rPr>
        <w:t>Further, Ohio Adm. Code 4901-1-35(A) states: “An application for rehearing must be accompanied by a memorandum in support, which shall be filed no later than the application for rehearing.”</w:t>
      </w:r>
      <w:r w:rsidR="007327BD">
        <w:rPr>
          <w:rFonts w:ascii="Times New Roman" w:hAnsi="Times New Roman" w:cs="Times New Roman"/>
          <w:sz w:val="24"/>
          <w:szCs w:val="24"/>
        </w:rPr>
        <w:t xml:space="preserve"> </w:t>
      </w:r>
      <w:r w:rsidRPr="00141BD6">
        <w:rPr>
          <w:rFonts w:ascii="Times New Roman" w:hAnsi="Times New Roman" w:cs="Times New Roman"/>
          <w:sz w:val="24"/>
          <w:szCs w:val="24"/>
        </w:rPr>
        <w:t>In considering an application for rehearing, R.C. 4903.10(B) provides that “the commission may grant and hold such rehearing on the matter specified in such application, if in its judgment sufficient reason therefor is made to appear.” The statute also provides: “[i]f, after such rehearing, the commission is of the opinion that the original order or any part thereof is in any respect unjust or unwarranted, or should be changed, the commission may abrogate or modify the same; otherwise such order shall be affirmed.”</w:t>
      </w:r>
    </w:p>
    <w:p w:rsidR="00141BD6" w:rsidP="00CB3239" w14:paraId="4DF3945F" w14:textId="751940F3">
      <w:pPr>
        <w:spacing w:after="0" w:line="480" w:lineRule="auto"/>
        <w:ind w:firstLine="720"/>
        <w:rPr>
          <w:rFonts w:ascii="Times New Roman" w:hAnsi="Times New Roman" w:cs="Times New Roman"/>
          <w:sz w:val="24"/>
          <w:szCs w:val="24"/>
        </w:rPr>
      </w:pPr>
      <w:r w:rsidRPr="00141BD6">
        <w:rPr>
          <w:rFonts w:ascii="Times New Roman" w:hAnsi="Times New Roman" w:cs="Times New Roman"/>
          <w:sz w:val="24"/>
          <w:szCs w:val="24"/>
        </w:rPr>
        <w:t xml:space="preserve">The statutory standard for abrogating or modifying some portions of the </w:t>
      </w:r>
      <w:r w:rsidR="00D52EAF">
        <w:rPr>
          <w:rFonts w:ascii="Times New Roman" w:hAnsi="Times New Roman" w:cs="Times New Roman"/>
          <w:sz w:val="24"/>
          <w:szCs w:val="24"/>
        </w:rPr>
        <w:t xml:space="preserve">Finding and </w:t>
      </w:r>
      <w:r w:rsidRPr="00141BD6">
        <w:rPr>
          <w:rFonts w:ascii="Times New Roman" w:hAnsi="Times New Roman" w:cs="Times New Roman"/>
          <w:sz w:val="24"/>
          <w:szCs w:val="24"/>
        </w:rPr>
        <w:t>Order is met here.</w:t>
      </w:r>
      <w:r w:rsidR="007327BD">
        <w:rPr>
          <w:rFonts w:ascii="Times New Roman" w:hAnsi="Times New Roman" w:cs="Times New Roman"/>
          <w:sz w:val="24"/>
          <w:szCs w:val="24"/>
        </w:rPr>
        <w:t xml:space="preserve"> </w:t>
      </w:r>
      <w:r w:rsidRPr="00141BD6">
        <w:rPr>
          <w:rFonts w:ascii="Times New Roman" w:hAnsi="Times New Roman" w:cs="Times New Roman"/>
          <w:sz w:val="24"/>
          <w:szCs w:val="24"/>
        </w:rPr>
        <w:t xml:space="preserve">The PUCO should grant and hold rehearing on the matters specified in this Application for Rehearing and abrogate or modify the </w:t>
      </w:r>
      <w:r w:rsidR="00D52EAF">
        <w:rPr>
          <w:rFonts w:ascii="Times New Roman" w:hAnsi="Times New Roman" w:cs="Times New Roman"/>
          <w:sz w:val="24"/>
          <w:szCs w:val="24"/>
        </w:rPr>
        <w:t xml:space="preserve">Finding and </w:t>
      </w:r>
      <w:r w:rsidRPr="00141BD6">
        <w:rPr>
          <w:rFonts w:ascii="Times New Roman" w:hAnsi="Times New Roman" w:cs="Times New Roman"/>
          <w:sz w:val="24"/>
          <w:szCs w:val="24"/>
        </w:rPr>
        <w:t>Order consistent with OCC’s Recommendations herein.</w:t>
      </w:r>
      <w:bookmarkStart w:id="3" w:name="_Toc534639772"/>
    </w:p>
    <w:bookmarkEnd w:id="3"/>
    <w:p w:rsidR="00E95F3D" w14:paraId="67FDAEC9" w14:textId="601758AE">
      <w:pPr>
        <w:pStyle w:val="Heading1"/>
      </w:pPr>
      <w:r>
        <w:rPr>
          <w:bCs/>
        </w:rPr>
        <w:t>Matters for reconsideration</w:t>
      </w:r>
      <w:r w:rsidR="00BB12AA">
        <w:rPr>
          <w:bCs/>
        </w:rPr>
        <w:t xml:space="preserve"> </w:t>
      </w:r>
    </w:p>
    <w:p w:rsidR="004E1FEB" w:rsidP="004E1FEB" w14:paraId="66CE9383" w14:textId="440D0A0B">
      <w:pPr>
        <w:widowControl w:val="0"/>
        <w:ind w:left="720"/>
        <w:rPr>
          <w:rFonts w:ascii="Times New Roman" w:hAnsi="Times New Roman" w:cs="Times New Roman"/>
          <w:sz w:val="24"/>
          <w:szCs w:val="24"/>
        </w:rPr>
      </w:pPr>
      <w:r>
        <w:rPr>
          <w:rFonts w:ascii="Times New Roman" w:hAnsi="Times New Roman" w:cs="Times New Roman"/>
          <w:sz w:val="24"/>
          <w:szCs w:val="24"/>
        </w:rPr>
        <w:t xml:space="preserve">ASSIGNMENT OF ERROR NO. </w:t>
      </w:r>
      <w:r w:rsidR="006E7478">
        <w:rPr>
          <w:rFonts w:ascii="Times New Roman" w:hAnsi="Times New Roman" w:cs="Times New Roman"/>
          <w:sz w:val="24"/>
          <w:szCs w:val="24"/>
        </w:rPr>
        <w:t>1</w:t>
      </w:r>
      <w:r>
        <w:rPr>
          <w:rFonts w:ascii="Times New Roman" w:hAnsi="Times New Roman" w:cs="Times New Roman"/>
          <w:sz w:val="24"/>
          <w:szCs w:val="24"/>
        </w:rPr>
        <w:t>:</w:t>
      </w:r>
      <w:r w:rsidR="00BB12AA">
        <w:rPr>
          <w:rFonts w:ascii="Times New Roman" w:hAnsi="Times New Roman" w:cs="Times New Roman"/>
          <w:sz w:val="24"/>
          <w:szCs w:val="24"/>
        </w:rPr>
        <w:t xml:space="preserve"> </w:t>
      </w:r>
      <w:r>
        <w:rPr>
          <w:rFonts w:ascii="Times New Roman" w:hAnsi="Times New Roman" w:cs="Times New Roman"/>
          <w:sz w:val="24"/>
          <w:szCs w:val="24"/>
        </w:rPr>
        <w:t>The PUCO erred by failing to require reconnections of customers that DP&amp;L disconnected during the time period beginning thirty days before the PUCO’s emergency Order went into effect.</w:t>
      </w:r>
    </w:p>
    <w:p w:rsidR="002E2564" w:rsidP="00BB12AA" w14:paraId="037156EA" w14:textId="75575FEB">
      <w:pPr>
        <w:widowControl w:val="0"/>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In its comments, OCC recommended that the PUCO order DP&amp;L to protect consumers by reconnecting those</w:t>
      </w:r>
      <w:r w:rsidR="00BB12AA">
        <w:rPr>
          <w:rFonts w:ascii="Times New Roman" w:hAnsi="Times New Roman" w:cs="Times New Roman"/>
          <w:sz w:val="24"/>
          <w:szCs w:val="24"/>
        </w:rPr>
        <w:t xml:space="preserve"> </w:t>
      </w:r>
      <w:r>
        <w:rPr>
          <w:rFonts w:ascii="Times New Roman" w:hAnsi="Times New Roman" w:cs="Times New Roman"/>
          <w:sz w:val="24"/>
          <w:szCs w:val="24"/>
        </w:rPr>
        <w:t>that were disconnected thirty days before the PUCO’s emergency Order.</w:t>
      </w:r>
      <w:r>
        <w:rPr>
          <w:rStyle w:val="FootnoteReference"/>
          <w:rFonts w:ascii="Times New Roman" w:hAnsi="Times New Roman" w:cs="Times New Roman"/>
          <w:sz w:val="24"/>
          <w:szCs w:val="24"/>
        </w:rPr>
        <w:footnoteReference w:id="2"/>
      </w:r>
      <w:r w:rsidR="00BB12AA">
        <w:rPr>
          <w:rFonts w:ascii="Times New Roman" w:hAnsi="Times New Roman" w:cs="Times New Roman"/>
          <w:sz w:val="24"/>
          <w:szCs w:val="24"/>
        </w:rPr>
        <w:t xml:space="preserve"> </w:t>
      </w:r>
      <w:r>
        <w:rPr>
          <w:rFonts w:ascii="Times New Roman" w:hAnsi="Times New Roman" w:cs="Times New Roman"/>
          <w:sz w:val="24"/>
          <w:szCs w:val="24"/>
        </w:rPr>
        <w:t>The PUCO found OCC’s suggested “look-back” period “unnecessary.”</w:t>
      </w:r>
      <w:r>
        <w:rPr>
          <w:rStyle w:val="FootnoteReference"/>
          <w:rFonts w:ascii="Times New Roman" w:hAnsi="Times New Roman" w:cs="Times New Roman"/>
          <w:sz w:val="24"/>
          <w:szCs w:val="24"/>
        </w:rPr>
        <w:footnoteReference w:id="3"/>
      </w:r>
      <w:r w:rsidR="00BB12AA">
        <w:rPr>
          <w:rFonts w:ascii="Times New Roman" w:hAnsi="Times New Roman" w:cs="Times New Roman"/>
          <w:sz w:val="24"/>
          <w:szCs w:val="24"/>
        </w:rPr>
        <w:t xml:space="preserve"> </w:t>
      </w:r>
      <w:r>
        <w:rPr>
          <w:rFonts w:ascii="Times New Roman" w:hAnsi="Times New Roman" w:cs="Times New Roman"/>
          <w:sz w:val="24"/>
          <w:szCs w:val="24"/>
        </w:rPr>
        <w:t>That finding is unreasonable and the PUCO erred in making it.</w:t>
      </w:r>
    </w:p>
    <w:p w:rsidR="002E2564" w:rsidP="002E2564" w14:paraId="2E200C73" w14:textId="4A886D89">
      <w:pPr>
        <w:widowControl w:val="0"/>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t>All consumers have been affected by the coronavirus emergency.</w:t>
      </w:r>
      <w:r w:rsidR="00BB12AA">
        <w:rPr>
          <w:rFonts w:ascii="Times New Roman" w:hAnsi="Times New Roman" w:cs="Times New Roman"/>
          <w:sz w:val="24"/>
          <w:szCs w:val="24"/>
        </w:rPr>
        <w:t xml:space="preserve"> </w:t>
      </w:r>
      <w:r>
        <w:rPr>
          <w:rFonts w:ascii="Times New Roman" w:hAnsi="Times New Roman" w:cs="Times New Roman"/>
          <w:sz w:val="24"/>
          <w:szCs w:val="24"/>
        </w:rPr>
        <w:t>Those who by sheer happenstance were disconnected by DP&amp;L a short period of time before the emergency are no less worthy of protection than those consumers who were disconnected after the emergency.</w:t>
      </w:r>
      <w:r w:rsidR="00BB12AA">
        <w:rPr>
          <w:rFonts w:ascii="Times New Roman" w:hAnsi="Times New Roman" w:cs="Times New Roman"/>
          <w:sz w:val="24"/>
          <w:szCs w:val="24"/>
        </w:rPr>
        <w:t xml:space="preserve"> </w:t>
      </w:r>
      <w:r>
        <w:rPr>
          <w:rFonts w:ascii="Times New Roman" w:hAnsi="Times New Roman" w:cs="Times New Roman"/>
          <w:sz w:val="24"/>
          <w:szCs w:val="24"/>
        </w:rPr>
        <w:t>They face health challenges.</w:t>
      </w:r>
      <w:r w:rsidR="00BB12AA">
        <w:rPr>
          <w:rFonts w:ascii="Times New Roman" w:hAnsi="Times New Roman" w:cs="Times New Roman"/>
          <w:sz w:val="24"/>
          <w:szCs w:val="24"/>
        </w:rPr>
        <w:t xml:space="preserve"> </w:t>
      </w:r>
      <w:r>
        <w:rPr>
          <w:rFonts w:ascii="Times New Roman" w:hAnsi="Times New Roman" w:cs="Times New Roman"/>
          <w:sz w:val="24"/>
          <w:szCs w:val="24"/>
        </w:rPr>
        <w:t>They face financial challenges.</w:t>
      </w:r>
      <w:r w:rsidR="00BB12AA">
        <w:rPr>
          <w:rFonts w:ascii="Times New Roman" w:hAnsi="Times New Roman" w:cs="Times New Roman"/>
          <w:sz w:val="24"/>
          <w:szCs w:val="24"/>
        </w:rPr>
        <w:t xml:space="preserve"> </w:t>
      </w:r>
      <w:r>
        <w:rPr>
          <w:rFonts w:ascii="Times New Roman" w:hAnsi="Times New Roman" w:cs="Times New Roman"/>
          <w:sz w:val="24"/>
          <w:szCs w:val="24"/>
        </w:rPr>
        <w:t>They need basic utility service.</w:t>
      </w:r>
      <w:r w:rsidR="00BB12AA">
        <w:rPr>
          <w:rFonts w:ascii="Times New Roman" w:hAnsi="Times New Roman" w:cs="Times New Roman"/>
          <w:sz w:val="24"/>
          <w:szCs w:val="24"/>
        </w:rPr>
        <w:t xml:space="preserve"> </w:t>
      </w:r>
      <w:r>
        <w:rPr>
          <w:rFonts w:ascii="Times New Roman" w:hAnsi="Times New Roman" w:cs="Times New Roman"/>
          <w:sz w:val="24"/>
          <w:szCs w:val="24"/>
        </w:rPr>
        <w:t>They should be protected by the PUCO.</w:t>
      </w:r>
      <w:r w:rsidR="00BB12AA">
        <w:rPr>
          <w:rFonts w:ascii="Times New Roman" w:hAnsi="Times New Roman" w:cs="Times New Roman"/>
          <w:sz w:val="24"/>
          <w:szCs w:val="24"/>
        </w:rPr>
        <w:t xml:space="preserve"> </w:t>
      </w:r>
      <w:r>
        <w:rPr>
          <w:rFonts w:ascii="Times New Roman" w:hAnsi="Times New Roman" w:cs="Times New Roman"/>
          <w:sz w:val="24"/>
          <w:szCs w:val="24"/>
        </w:rPr>
        <w:t xml:space="preserve">The PUCO should abrogate its order and direct DP&amp;L to reconnect consumers who were disconnected due to non-payment in the thirty days before the emergency was declared. </w:t>
      </w:r>
    </w:p>
    <w:p w:rsidR="004E1FEB" w:rsidP="004E1FEB" w14:paraId="1DFDECC5" w14:textId="43471F10">
      <w:pPr>
        <w:widowControl w:val="0"/>
        <w:ind w:left="720"/>
        <w:rPr>
          <w:rFonts w:ascii="Times New Roman" w:hAnsi="Times New Roman" w:cs="Times New Roman"/>
          <w:sz w:val="24"/>
          <w:szCs w:val="24"/>
        </w:rPr>
      </w:pPr>
      <w:r>
        <w:rPr>
          <w:rFonts w:ascii="Times New Roman" w:hAnsi="Times New Roman" w:cs="Times New Roman"/>
          <w:sz w:val="24"/>
          <w:szCs w:val="24"/>
        </w:rPr>
        <w:t xml:space="preserve">ASSIGNMENT OF ERROR NO. </w:t>
      </w:r>
      <w:r w:rsidR="006E7478">
        <w:rPr>
          <w:rFonts w:ascii="Times New Roman" w:hAnsi="Times New Roman" w:cs="Times New Roman"/>
          <w:sz w:val="24"/>
          <w:szCs w:val="24"/>
        </w:rPr>
        <w:t>2</w:t>
      </w:r>
      <w:r>
        <w:rPr>
          <w:rFonts w:ascii="Times New Roman" w:hAnsi="Times New Roman" w:cs="Times New Roman"/>
          <w:sz w:val="24"/>
          <w:szCs w:val="24"/>
        </w:rPr>
        <w:t>:</w:t>
      </w:r>
      <w:r w:rsidR="00BB12AA">
        <w:rPr>
          <w:rFonts w:ascii="Times New Roman" w:hAnsi="Times New Roman" w:cs="Times New Roman"/>
          <w:sz w:val="24"/>
          <w:szCs w:val="24"/>
        </w:rPr>
        <w:t xml:space="preserve"> </w:t>
      </w:r>
      <w:r>
        <w:rPr>
          <w:rFonts w:ascii="Times New Roman" w:hAnsi="Times New Roman" w:cs="Times New Roman"/>
          <w:sz w:val="24"/>
          <w:szCs w:val="24"/>
        </w:rPr>
        <w:t xml:space="preserve">The PUCO erred by failing to continue the consumer protection of the suspension of utility disconnections for a reasonable period of time after its declared emergency has ended. </w:t>
      </w:r>
    </w:p>
    <w:p w:rsidR="005A29AE" w:rsidP="00BB12AA" w14:paraId="7246332D" w14:textId="77777777">
      <w:pPr>
        <w:widowControl w:val="0"/>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OCC recommended in its comments that the PUCO should continue the suspension of disconnections for a reasonable period of time after the coronavirus emergency.</w:t>
      </w:r>
      <w:r>
        <w:rPr>
          <w:rStyle w:val="FootnoteReference"/>
          <w:rFonts w:ascii="Times New Roman" w:hAnsi="Times New Roman" w:cs="Times New Roman"/>
          <w:sz w:val="24"/>
          <w:szCs w:val="24"/>
        </w:rPr>
        <w:footnoteReference w:id="4"/>
      </w:r>
      <w:r w:rsidR="00BB12AA">
        <w:rPr>
          <w:rFonts w:ascii="Times New Roman" w:hAnsi="Times New Roman" w:cs="Times New Roman"/>
          <w:sz w:val="24"/>
          <w:szCs w:val="24"/>
        </w:rPr>
        <w:t xml:space="preserve"> </w:t>
      </w:r>
      <w:r>
        <w:rPr>
          <w:rFonts w:ascii="Times New Roman" w:hAnsi="Times New Roman" w:cs="Times New Roman"/>
          <w:sz w:val="24"/>
          <w:szCs w:val="24"/>
        </w:rPr>
        <w:t>OCC appreciates the PUCO’s recognition of the importance of this issue and</w:t>
      </w:r>
    </w:p>
    <w:p w:rsidR="005A29AE" w14:paraId="74CEF770" w14:textId="77777777">
      <w:pPr>
        <w:rPr>
          <w:rFonts w:ascii="Times New Roman" w:hAnsi="Times New Roman" w:cs="Times New Roman"/>
          <w:sz w:val="24"/>
          <w:szCs w:val="24"/>
        </w:rPr>
      </w:pPr>
      <w:r>
        <w:rPr>
          <w:rFonts w:ascii="Times New Roman" w:hAnsi="Times New Roman" w:cs="Times New Roman"/>
          <w:sz w:val="24"/>
          <w:szCs w:val="24"/>
        </w:rPr>
        <w:br w:type="page"/>
      </w:r>
    </w:p>
    <w:p w:rsidR="002E2564" w:rsidP="005A29AE" w14:paraId="549C945F" w14:textId="42F780F8">
      <w:pPr>
        <w:widowControl w:val="0"/>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supports the requirement for DP&amp;L to file a plan to address it, with the opportunity for interested parties to comment.</w:t>
      </w:r>
      <w:r>
        <w:rPr>
          <w:rStyle w:val="FootnoteReference"/>
          <w:rFonts w:ascii="Times New Roman" w:hAnsi="Times New Roman" w:cs="Times New Roman"/>
          <w:sz w:val="24"/>
          <w:szCs w:val="24"/>
        </w:rPr>
        <w:footnoteReference w:id="5"/>
      </w:r>
      <w:r w:rsidR="00BB12AA">
        <w:rPr>
          <w:rFonts w:ascii="Times New Roman" w:hAnsi="Times New Roman" w:cs="Times New Roman"/>
          <w:sz w:val="24"/>
          <w:szCs w:val="24"/>
        </w:rPr>
        <w:t xml:space="preserve"> </w:t>
      </w:r>
    </w:p>
    <w:p w:rsidR="002E2564" w:rsidP="00BB12AA" w14:paraId="15F4F5ED" w14:textId="79F57CD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But due to the coronavirus, consumers need protection now.</w:t>
      </w:r>
      <w:r w:rsidR="00BB12AA">
        <w:rPr>
          <w:rFonts w:ascii="Times New Roman" w:hAnsi="Times New Roman" w:cs="Times New Roman"/>
          <w:sz w:val="24"/>
          <w:szCs w:val="24"/>
        </w:rPr>
        <w:t xml:space="preserve"> </w:t>
      </w:r>
      <w:r>
        <w:rPr>
          <w:rFonts w:ascii="Times New Roman" w:hAnsi="Times New Roman" w:cs="Times New Roman"/>
          <w:sz w:val="24"/>
          <w:szCs w:val="24"/>
        </w:rPr>
        <w:t>While they are struggling with lost wages, jobs, and the health matters associated with the coronavirus, the least of their worries should be about receiving basic utility service.</w:t>
      </w:r>
      <w:r w:rsidR="00BB12AA">
        <w:rPr>
          <w:rFonts w:ascii="Times New Roman" w:hAnsi="Times New Roman" w:cs="Times New Roman"/>
          <w:sz w:val="24"/>
          <w:szCs w:val="24"/>
        </w:rPr>
        <w:t xml:space="preserve"> </w:t>
      </w:r>
      <w:r>
        <w:rPr>
          <w:rFonts w:ascii="Times New Roman" w:hAnsi="Times New Roman" w:cs="Times New Roman"/>
          <w:sz w:val="24"/>
          <w:szCs w:val="24"/>
        </w:rPr>
        <w:t>The PUCO should</w:t>
      </w:r>
      <w:r w:rsidR="005A29AE">
        <w:rPr>
          <w:rFonts w:ascii="Times New Roman" w:hAnsi="Times New Roman" w:cs="Times New Roman"/>
          <w:sz w:val="24"/>
          <w:szCs w:val="24"/>
        </w:rPr>
        <w:t xml:space="preserve"> </w:t>
      </w:r>
      <w:r>
        <w:rPr>
          <w:rFonts w:ascii="Times New Roman" w:hAnsi="Times New Roman" w:cs="Times New Roman"/>
          <w:sz w:val="24"/>
          <w:szCs w:val="24"/>
        </w:rPr>
        <w:t xml:space="preserve">order DP&amp;L to suspend disconnection for a reasonable period of time after the </w:t>
      </w:r>
      <w:r w:rsidR="006E7478">
        <w:rPr>
          <w:rFonts w:ascii="Times New Roman" w:hAnsi="Times New Roman" w:cs="Times New Roman"/>
          <w:sz w:val="24"/>
          <w:szCs w:val="24"/>
        </w:rPr>
        <w:t xml:space="preserve">formal declared </w:t>
      </w:r>
      <w:r>
        <w:rPr>
          <w:rFonts w:ascii="Times New Roman" w:hAnsi="Times New Roman" w:cs="Times New Roman"/>
          <w:sz w:val="24"/>
          <w:szCs w:val="24"/>
        </w:rPr>
        <w:t>emergency.</w:t>
      </w:r>
      <w:r w:rsidR="00BB12AA">
        <w:rPr>
          <w:rFonts w:ascii="Times New Roman" w:hAnsi="Times New Roman" w:cs="Times New Roman"/>
          <w:sz w:val="24"/>
          <w:szCs w:val="24"/>
        </w:rPr>
        <w:t xml:space="preserve"> </w:t>
      </w:r>
      <w:r>
        <w:rPr>
          <w:rFonts w:ascii="Times New Roman" w:hAnsi="Times New Roman" w:cs="Times New Roman"/>
          <w:sz w:val="24"/>
          <w:szCs w:val="24"/>
        </w:rPr>
        <w:t xml:space="preserve">Its decision not to </w:t>
      </w:r>
      <w:r w:rsidR="00ED5F68">
        <w:rPr>
          <w:rFonts w:ascii="Times New Roman" w:hAnsi="Times New Roman" w:cs="Times New Roman"/>
          <w:sz w:val="24"/>
          <w:szCs w:val="24"/>
        </w:rPr>
        <w:t>is</w:t>
      </w:r>
      <w:r w:rsidR="005A29AE">
        <w:rPr>
          <w:rFonts w:ascii="Times New Roman" w:hAnsi="Times New Roman" w:cs="Times New Roman"/>
          <w:sz w:val="24"/>
          <w:szCs w:val="24"/>
        </w:rPr>
        <w:t xml:space="preserve"> </w:t>
      </w:r>
      <w:r>
        <w:rPr>
          <w:rFonts w:ascii="Times New Roman" w:hAnsi="Times New Roman" w:cs="Times New Roman"/>
          <w:sz w:val="24"/>
          <w:szCs w:val="24"/>
        </w:rPr>
        <w:t xml:space="preserve">unreasonable because it does not sufficiently protect consumers. </w:t>
      </w:r>
    </w:p>
    <w:p w:rsidR="004E1FEB" w:rsidP="004E1FEB" w14:paraId="317115C9" w14:textId="6C84E7C1">
      <w:pPr>
        <w:widowControl w:val="0"/>
        <w:ind w:left="720"/>
        <w:rPr>
          <w:rFonts w:ascii="Times New Roman" w:hAnsi="Times New Roman" w:cs="Times New Roman"/>
          <w:sz w:val="24"/>
          <w:szCs w:val="24"/>
        </w:rPr>
      </w:pPr>
      <w:r>
        <w:rPr>
          <w:rFonts w:ascii="Times New Roman" w:hAnsi="Times New Roman" w:cs="Times New Roman"/>
          <w:sz w:val="24"/>
          <w:szCs w:val="24"/>
        </w:rPr>
        <w:t xml:space="preserve">ASSIGNMENT OF ERROR NO. </w:t>
      </w:r>
      <w:r w:rsidR="006E7478">
        <w:rPr>
          <w:rFonts w:ascii="Times New Roman" w:hAnsi="Times New Roman" w:cs="Times New Roman"/>
          <w:sz w:val="24"/>
          <w:szCs w:val="24"/>
        </w:rPr>
        <w:t>3</w:t>
      </w:r>
      <w:r>
        <w:rPr>
          <w:rFonts w:ascii="Times New Roman" w:hAnsi="Times New Roman" w:cs="Times New Roman"/>
          <w:sz w:val="24"/>
          <w:szCs w:val="24"/>
        </w:rPr>
        <w:t>:</w:t>
      </w:r>
      <w:r w:rsidR="00BB12AA">
        <w:rPr>
          <w:rFonts w:ascii="Times New Roman" w:hAnsi="Times New Roman" w:cs="Times New Roman"/>
          <w:sz w:val="24"/>
          <w:szCs w:val="24"/>
        </w:rPr>
        <w:t xml:space="preserve"> </w:t>
      </w:r>
      <w:r>
        <w:rPr>
          <w:rFonts w:ascii="Times New Roman" w:hAnsi="Times New Roman" w:cs="Times New Roman"/>
          <w:sz w:val="24"/>
          <w:szCs w:val="24"/>
        </w:rPr>
        <w:t>The PUCO erred by failing to order that its declared emergency will continue indefinitely consistent with the threat of the coronavirus to Ohioans and the consequences of its financial impact on them.</w:t>
      </w:r>
    </w:p>
    <w:p w:rsidR="002E2564" w:rsidP="00BB12AA" w14:paraId="779B9A25" w14:textId="504D58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Ohioans are facing uncertain times.</w:t>
      </w:r>
      <w:r w:rsidR="00BB12AA">
        <w:rPr>
          <w:rFonts w:ascii="Times New Roman" w:hAnsi="Times New Roman" w:cs="Times New Roman"/>
          <w:sz w:val="24"/>
          <w:szCs w:val="24"/>
        </w:rPr>
        <w:t xml:space="preserve"> </w:t>
      </w:r>
      <w:r>
        <w:rPr>
          <w:rFonts w:ascii="Times New Roman" w:hAnsi="Times New Roman" w:cs="Times New Roman"/>
          <w:sz w:val="24"/>
          <w:szCs w:val="24"/>
        </w:rPr>
        <w:t>No one can predict with accuracy how the health and financial challenges posed by the coronavirus will turn out or will end.</w:t>
      </w:r>
      <w:r w:rsidR="00BB12AA">
        <w:rPr>
          <w:rFonts w:ascii="Times New Roman" w:hAnsi="Times New Roman" w:cs="Times New Roman"/>
          <w:sz w:val="24"/>
          <w:szCs w:val="24"/>
        </w:rPr>
        <w:t xml:space="preserve"> </w:t>
      </w:r>
      <w:r>
        <w:rPr>
          <w:rFonts w:ascii="Times New Roman" w:hAnsi="Times New Roman" w:cs="Times New Roman"/>
          <w:sz w:val="24"/>
          <w:szCs w:val="24"/>
        </w:rPr>
        <w:t>As has been reported, utility consumers could face a second wave of pain – looming utility shut-offs</w:t>
      </w:r>
      <w:r w:rsidR="00F115FB">
        <w:rPr>
          <w:rFonts w:ascii="Times New Roman" w:hAnsi="Times New Roman" w:cs="Times New Roman"/>
          <w:sz w:val="24"/>
          <w:szCs w:val="24"/>
        </w:rPr>
        <w:t xml:space="preserve"> even after the coronavirus health threats end</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6"/>
      </w:r>
      <w:r w:rsidR="00BB12AA">
        <w:rPr>
          <w:rFonts w:ascii="Times New Roman" w:hAnsi="Times New Roman" w:cs="Times New Roman"/>
          <w:sz w:val="24"/>
          <w:szCs w:val="24"/>
        </w:rPr>
        <w:t xml:space="preserve"> </w:t>
      </w:r>
      <w:r>
        <w:rPr>
          <w:rFonts w:ascii="Times New Roman" w:hAnsi="Times New Roman" w:cs="Times New Roman"/>
          <w:sz w:val="24"/>
          <w:szCs w:val="24"/>
        </w:rPr>
        <w:t>The PUCO should not abandon or discontinue the consumer protections that it has implemented too early.</w:t>
      </w:r>
      <w:r w:rsidR="00BB12AA">
        <w:rPr>
          <w:rFonts w:ascii="Times New Roman" w:hAnsi="Times New Roman" w:cs="Times New Roman"/>
          <w:sz w:val="24"/>
          <w:szCs w:val="24"/>
        </w:rPr>
        <w:t xml:space="preserve"> </w:t>
      </w:r>
      <w:r>
        <w:rPr>
          <w:rFonts w:ascii="Times New Roman" w:hAnsi="Times New Roman" w:cs="Times New Roman"/>
          <w:sz w:val="24"/>
          <w:szCs w:val="24"/>
        </w:rPr>
        <w:t xml:space="preserve">Instead, the PUCO should further protect consumers by continuing its emergency jurisdiction indefinitely, or at least until an </w:t>
      </w:r>
      <w:r w:rsidR="00F115FB">
        <w:rPr>
          <w:rFonts w:ascii="Times New Roman" w:hAnsi="Times New Roman" w:cs="Times New Roman"/>
          <w:sz w:val="24"/>
          <w:szCs w:val="24"/>
        </w:rPr>
        <w:t xml:space="preserve">extended period of time after the </w:t>
      </w:r>
      <w:r>
        <w:rPr>
          <w:rFonts w:ascii="Times New Roman" w:hAnsi="Times New Roman" w:cs="Times New Roman"/>
          <w:sz w:val="24"/>
          <w:szCs w:val="24"/>
        </w:rPr>
        <w:t xml:space="preserve">end to the coronavirus emergency is officially declared. </w:t>
      </w:r>
    </w:p>
    <w:p w:rsidR="00060C07" w:rsidP="00BB12AA" w14:paraId="314C863A" w14:textId="5FC61DEF">
      <w:pPr>
        <w:spacing w:after="0" w:line="480" w:lineRule="auto"/>
        <w:ind w:firstLine="720"/>
        <w:rPr>
          <w:rFonts w:ascii="Times New Roman" w:hAnsi="Times New Roman" w:cs="Times New Roman"/>
          <w:sz w:val="24"/>
          <w:szCs w:val="24"/>
        </w:rPr>
      </w:pPr>
    </w:p>
    <w:p w:rsidR="00060C07" w:rsidP="00BB12AA" w14:paraId="4E7742E0" w14:textId="77777777">
      <w:pPr>
        <w:spacing w:after="0" w:line="480" w:lineRule="auto"/>
        <w:ind w:firstLine="720"/>
        <w:rPr>
          <w:rFonts w:ascii="Times New Roman" w:hAnsi="Times New Roman" w:cs="Times New Roman"/>
          <w:sz w:val="24"/>
          <w:szCs w:val="24"/>
        </w:rPr>
      </w:pPr>
    </w:p>
    <w:p w:rsidR="00A27F8B" w:rsidP="00A27F8B" w14:paraId="30C3F1DF" w14:textId="423C9728">
      <w:pPr>
        <w:ind w:left="720"/>
        <w:rPr>
          <w:rFonts w:ascii="Times New Roman" w:hAnsi="Times New Roman" w:cs="Times New Roman"/>
          <w:sz w:val="24"/>
          <w:szCs w:val="24"/>
        </w:rPr>
      </w:pPr>
      <w:r>
        <w:rPr>
          <w:rFonts w:ascii="Times New Roman" w:hAnsi="Times New Roman" w:cs="Times New Roman"/>
          <w:sz w:val="24"/>
          <w:szCs w:val="24"/>
        </w:rPr>
        <w:t xml:space="preserve">ASSIGNMENT OF ERROR NO. </w:t>
      </w:r>
      <w:r w:rsidR="006E7478">
        <w:rPr>
          <w:rFonts w:ascii="Times New Roman" w:hAnsi="Times New Roman" w:cs="Times New Roman"/>
          <w:sz w:val="24"/>
          <w:szCs w:val="24"/>
        </w:rPr>
        <w:t>4</w:t>
      </w:r>
      <w:r>
        <w:rPr>
          <w:rFonts w:ascii="Times New Roman" w:hAnsi="Times New Roman" w:cs="Times New Roman"/>
          <w:sz w:val="24"/>
          <w:szCs w:val="24"/>
        </w:rPr>
        <w:t xml:space="preserve">: </w:t>
      </w:r>
      <w:r w:rsidR="00060C07">
        <w:rPr>
          <w:rFonts w:ascii="Times New Roman" w:hAnsi="Times New Roman" w:cs="Times New Roman"/>
          <w:sz w:val="24"/>
          <w:szCs w:val="24"/>
        </w:rPr>
        <w:t>The PUCO erred by failing to enter an order adopting all the consumer protection recommendations of the National Consumer Law Center as proposed by OCC.</w:t>
      </w:r>
    </w:p>
    <w:p w:rsidR="00A27F8B" w:rsidP="005A29AE" w14:paraId="79EDE588" w14:textId="04CBAF4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OCC made recommendations in a list developed by the National Consumer Law Center (“NCLC”).</w:t>
      </w:r>
      <w:r>
        <w:rPr>
          <w:rStyle w:val="FootnoteReference"/>
          <w:rFonts w:ascii="Times New Roman" w:hAnsi="Times New Roman" w:cs="Times New Roman"/>
          <w:sz w:val="24"/>
          <w:szCs w:val="24"/>
        </w:rPr>
        <w:footnoteReference w:id="7"/>
      </w:r>
      <w:r w:rsidR="005A29AE">
        <w:rPr>
          <w:rFonts w:ascii="Times New Roman" w:hAnsi="Times New Roman" w:cs="Times New Roman"/>
          <w:sz w:val="24"/>
          <w:szCs w:val="24"/>
        </w:rPr>
        <w:t xml:space="preserve"> </w:t>
      </w:r>
      <w:r>
        <w:rPr>
          <w:rFonts w:ascii="Times New Roman" w:hAnsi="Times New Roman" w:cs="Times New Roman"/>
          <w:sz w:val="24"/>
          <w:szCs w:val="24"/>
        </w:rPr>
        <w:t>Stated generally, the consumer protections would facilitate consumers’ ability to pay for their electric service after the emergency is over.</w:t>
      </w:r>
      <w:r>
        <w:rPr>
          <w:rStyle w:val="FootnoteReference"/>
          <w:rFonts w:ascii="Times New Roman" w:hAnsi="Times New Roman" w:cs="Times New Roman"/>
          <w:sz w:val="24"/>
          <w:szCs w:val="24"/>
        </w:rPr>
        <w:footnoteReference w:id="8"/>
      </w:r>
      <w:r w:rsidR="005A29AE">
        <w:rPr>
          <w:rFonts w:ascii="Times New Roman" w:hAnsi="Times New Roman" w:cs="Times New Roman"/>
          <w:sz w:val="24"/>
          <w:szCs w:val="24"/>
        </w:rPr>
        <w:t xml:space="preserve"> </w:t>
      </w:r>
      <w:r>
        <w:rPr>
          <w:rFonts w:ascii="Times New Roman" w:hAnsi="Times New Roman" w:cs="Times New Roman"/>
          <w:sz w:val="24"/>
          <w:szCs w:val="24"/>
        </w:rPr>
        <w:t>The PUCO did not adopt the NCLC’s recommendations.</w:t>
      </w:r>
      <w:r>
        <w:rPr>
          <w:rStyle w:val="FootnoteReference"/>
          <w:rFonts w:ascii="Times New Roman" w:hAnsi="Times New Roman" w:cs="Times New Roman"/>
          <w:sz w:val="24"/>
          <w:szCs w:val="24"/>
        </w:rPr>
        <w:footnoteReference w:id="9"/>
      </w:r>
      <w:r w:rsidR="005A29AE">
        <w:rPr>
          <w:rFonts w:ascii="Times New Roman" w:hAnsi="Times New Roman" w:cs="Times New Roman"/>
          <w:sz w:val="24"/>
          <w:szCs w:val="24"/>
        </w:rPr>
        <w:t xml:space="preserve"> </w:t>
      </w:r>
      <w:r>
        <w:rPr>
          <w:rFonts w:ascii="Times New Roman" w:hAnsi="Times New Roman" w:cs="Times New Roman"/>
          <w:sz w:val="24"/>
          <w:szCs w:val="24"/>
        </w:rPr>
        <w:t>It should have.</w:t>
      </w:r>
      <w:r w:rsidR="005A29AE">
        <w:rPr>
          <w:rFonts w:ascii="Times New Roman" w:hAnsi="Times New Roman" w:cs="Times New Roman"/>
          <w:sz w:val="24"/>
          <w:szCs w:val="24"/>
        </w:rPr>
        <w:t xml:space="preserve"> </w:t>
      </w:r>
      <w:r>
        <w:rPr>
          <w:rFonts w:ascii="Times New Roman" w:hAnsi="Times New Roman" w:cs="Times New Roman"/>
          <w:sz w:val="24"/>
          <w:szCs w:val="24"/>
        </w:rPr>
        <w:t>At this time, where consumers are facing health and financial challenges due to the coronavirus, they should have certainty now that their essential electric service will not be turned off by DP&amp;L.</w:t>
      </w:r>
      <w:r w:rsidR="005A29AE">
        <w:rPr>
          <w:rFonts w:ascii="Times New Roman" w:hAnsi="Times New Roman" w:cs="Times New Roman"/>
          <w:sz w:val="24"/>
          <w:szCs w:val="24"/>
        </w:rPr>
        <w:t xml:space="preserve"> </w:t>
      </w:r>
      <w:r>
        <w:rPr>
          <w:rFonts w:ascii="Times New Roman" w:hAnsi="Times New Roman" w:cs="Times New Roman"/>
          <w:sz w:val="24"/>
          <w:szCs w:val="24"/>
        </w:rPr>
        <w:t xml:space="preserve">They should have the </w:t>
      </w:r>
      <w:r w:rsidR="009D6CD8">
        <w:rPr>
          <w:rFonts w:ascii="Times New Roman" w:hAnsi="Times New Roman" w:cs="Times New Roman"/>
          <w:sz w:val="24"/>
          <w:szCs w:val="24"/>
        </w:rPr>
        <w:t>peace</w:t>
      </w:r>
      <w:r>
        <w:rPr>
          <w:rFonts w:ascii="Times New Roman" w:hAnsi="Times New Roman" w:cs="Times New Roman"/>
          <w:sz w:val="24"/>
          <w:szCs w:val="24"/>
        </w:rPr>
        <w:t xml:space="preserve"> of mind that they will have a reasonable opportunity to pay for their electric service, and any past due amounts that were suspended due to the emergency, after the emergency is over.</w:t>
      </w:r>
    </w:p>
    <w:p w:rsidR="00A27F8B" w:rsidP="005A29AE" w14:paraId="39A9F9C4" w14:textId="07F916D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consumer protections from the NCLC, advocated for by OCC, should be adopted by the PUCO. </w:t>
      </w:r>
    </w:p>
    <w:p w:rsidR="004E1FEB" w:rsidP="00BB12AA" w14:paraId="7C29B340" w14:textId="77777777">
      <w:pPr>
        <w:autoSpaceDE w:val="0"/>
        <w:autoSpaceDN w:val="0"/>
        <w:adjustRightInd w:val="0"/>
        <w:spacing w:after="0" w:line="240" w:lineRule="auto"/>
        <w:rPr>
          <w:rFonts w:ascii="Times New Roman" w:hAnsi="Times New Roman" w:cs="Times New Roman"/>
          <w:bCs/>
          <w:sz w:val="24"/>
          <w:szCs w:val="24"/>
        </w:rPr>
      </w:pPr>
    </w:p>
    <w:p w:rsidR="00141BD6" w:rsidRPr="005365F6" w:rsidP="0053578E" w14:paraId="1339FCF6" w14:textId="1E51F7D0">
      <w:pPr>
        <w:pStyle w:val="Heading1"/>
      </w:pPr>
      <w:bookmarkStart w:id="4" w:name="_Toc534639773"/>
      <w:r w:rsidRPr="005365F6">
        <w:t>CONCLUSION</w:t>
      </w:r>
      <w:bookmarkEnd w:id="4"/>
      <w:r w:rsidR="007327BD">
        <w:t xml:space="preserve"> </w:t>
      </w:r>
    </w:p>
    <w:p w:rsidR="005A29AE" w:rsidP="00BB12AA" w14:paraId="6BD01A56" w14:textId="6858B725">
      <w:pPr>
        <w:autoSpaceDE w:val="0"/>
        <w:autoSpaceDN w:val="0"/>
        <w:adjustRightInd w:val="0"/>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For the health and economic security of </w:t>
      </w:r>
      <w:r>
        <w:rPr>
          <w:rFonts w:ascii="Times New Roman" w:hAnsi="Times New Roman" w:cs="Times New Roman"/>
          <w:i/>
          <w:iCs/>
          <w:sz w:val="24"/>
          <w:szCs w:val="24"/>
        </w:rPr>
        <w:t xml:space="preserve">all </w:t>
      </w:r>
      <w:r>
        <w:rPr>
          <w:rFonts w:ascii="Times New Roman" w:hAnsi="Times New Roman" w:cs="Times New Roman"/>
          <w:sz w:val="24"/>
          <w:szCs w:val="24"/>
        </w:rPr>
        <w:t xml:space="preserve">of DP&amp;L’s customers, the PUCO should grant rehearing on OCC’s assignments of error and modify or abrogate its Order as described above. Granting rehearing is necessary to immediately protect </w:t>
      </w:r>
      <w:r>
        <w:rPr>
          <w:rFonts w:ascii="Times New Roman" w:hAnsi="Times New Roman" w:cs="Times New Roman"/>
          <w:i/>
          <w:iCs/>
          <w:sz w:val="24"/>
          <w:szCs w:val="24"/>
        </w:rPr>
        <w:t xml:space="preserve">all </w:t>
      </w:r>
      <w:r>
        <w:rPr>
          <w:rFonts w:ascii="Times New Roman" w:hAnsi="Times New Roman" w:cs="Times New Roman"/>
          <w:sz w:val="24"/>
          <w:szCs w:val="24"/>
        </w:rPr>
        <w:t>of AEP’s consumers.</w:t>
      </w:r>
    </w:p>
    <w:p w:rsidR="005A29AE" w14:paraId="2E76E873" w14:textId="77777777">
      <w:pPr>
        <w:rPr>
          <w:rFonts w:ascii="Times New Roman" w:hAnsi="Times New Roman" w:cs="Times New Roman"/>
          <w:sz w:val="24"/>
          <w:szCs w:val="24"/>
        </w:rPr>
      </w:pPr>
      <w:r>
        <w:rPr>
          <w:rFonts w:ascii="Times New Roman" w:hAnsi="Times New Roman" w:cs="Times New Roman"/>
          <w:sz w:val="24"/>
          <w:szCs w:val="24"/>
        </w:rPr>
        <w:br w:type="page"/>
      </w:r>
    </w:p>
    <w:p w:rsidR="00A77C16" w:rsidRPr="00BB2048" w:rsidP="00A77C16" w14:paraId="361F0992" w14:textId="77777777">
      <w:pPr>
        <w:spacing w:after="0" w:line="240" w:lineRule="auto"/>
        <w:ind w:left="4320"/>
        <w:rPr>
          <w:rFonts w:ascii="Times New Roman" w:hAnsi="Times New Roman" w:cs="Times New Roman"/>
          <w:sz w:val="24"/>
          <w:szCs w:val="24"/>
        </w:rPr>
      </w:pPr>
      <w:r w:rsidRPr="00BB2048">
        <w:rPr>
          <w:rFonts w:ascii="Times New Roman" w:hAnsi="Times New Roman" w:cs="Times New Roman"/>
          <w:sz w:val="24"/>
          <w:szCs w:val="24"/>
        </w:rPr>
        <w:t>Respectfully submitted,</w:t>
      </w:r>
    </w:p>
    <w:p w:rsidR="00A77C16" w:rsidRPr="00BB2048" w:rsidP="00A77C16" w14:paraId="5FBEE6DA" w14:textId="77777777">
      <w:pPr>
        <w:spacing w:after="0" w:line="240" w:lineRule="auto"/>
        <w:ind w:left="4320"/>
        <w:rPr>
          <w:rFonts w:ascii="Times New Roman" w:hAnsi="Times New Roman" w:cs="Times New Roman"/>
          <w:sz w:val="24"/>
          <w:szCs w:val="24"/>
        </w:rPr>
      </w:pPr>
    </w:p>
    <w:p w:rsidR="00A77C16" w:rsidRPr="00BB2048" w:rsidP="00A77C16" w14:paraId="39AB179B" w14:textId="77777777">
      <w:pPr>
        <w:spacing w:after="0" w:line="240" w:lineRule="auto"/>
        <w:ind w:left="4320"/>
        <w:rPr>
          <w:rFonts w:ascii="Times New Roman" w:hAnsi="Times New Roman" w:cs="Times New Roman"/>
          <w:sz w:val="24"/>
          <w:szCs w:val="24"/>
        </w:rPr>
      </w:pPr>
      <w:r w:rsidRPr="00BB2048">
        <w:rPr>
          <w:rFonts w:ascii="Times New Roman" w:hAnsi="Times New Roman" w:cs="Times New Roman"/>
          <w:sz w:val="24"/>
          <w:szCs w:val="24"/>
        </w:rPr>
        <w:t>Bruce Weston (0016973)</w:t>
      </w:r>
    </w:p>
    <w:p w:rsidR="00A77C16" w:rsidRPr="00BB2048" w:rsidP="00A77C16" w14:paraId="73B56A0D" w14:textId="77777777">
      <w:pPr>
        <w:spacing w:after="0" w:line="240" w:lineRule="auto"/>
        <w:ind w:left="4320"/>
        <w:rPr>
          <w:rFonts w:ascii="Times New Roman" w:hAnsi="Times New Roman" w:cs="Times New Roman"/>
          <w:sz w:val="24"/>
          <w:szCs w:val="24"/>
        </w:rPr>
      </w:pPr>
      <w:r w:rsidRPr="00BB2048">
        <w:rPr>
          <w:rFonts w:ascii="Times New Roman" w:hAnsi="Times New Roman" w:cs="Times New Roman"/>
          <w:sz w:val="24"/>
          <w:szCs w:val="24"/>
        </w:rPr>
        <w:t>Ohio Consumers’ Counsel</w:t>
      </w:r>
    </w:p>
    <w:p w:rsidR="00A77C16" w:rsidRPr="00BB2048" w:rsidP="00A77C16" w14:paraId="11B25F46" w14:textId="77777777">
      <w:pPr>
        <w:spacing w:after="0" w:line="240" w:lineRule="auto"/>
        <w:ind w:left="4320"/>
        <w:rPr>
          <w:rFonts w:ascii="Times New Roman" w:hAnsi="Times New Roman" w:cs="Times New Roman"/>
          <w:sz w:val="24"/>
          <w:szCs w:val="24"/>
        </w:rPr>
      </w:pPr>
      <w:r w:rsidRPr="00BB2048">
        <w:rPr>
          <w:rFonts w:ascii="Times New Roman" w:hAnsi="Times New Roman" w:cs="Times New Roman"/>
          <w:sz w:val="24"/>
          <w:szCs w:val="24"/>
        </w:rPr>
        <w:tab/>
      </w:r>
    </w:p>
    <w:p w:rsidR="00A77C16" w:rsidRPr="00BB2048" w:rsidP="00A77C16" w14:paraId="02FDBF4C" w14:textId="77777777">
      <w:pPr>
        <w:spacing w:after="0" w:line="240" w:lineRule="auto"/>
        <w:ind w:left="4320"/>
        <w:rPr>
          <w:rFonts w:ascii="Times New Roman" w:hAnsi="Times New Roman" w:cs="Times New Roman"/>
          <w:i/>
          <w:iCs/>
          <w:sz w:val="24"/>
          <w:szCs w:val="24"/>
          <w:u w:val="single"/>
        </w:rPr>
      </w:pPr>
      <w:r w:rsidRPr="00BB2048">
        <w:rPr>
          <w:rFonts w:ascii="Times New Roman" w:hAnsi="Times New Roman" w:cs="Times New Roman"/>
          <w:i/>
          <w:iCs/>
          <w:sz w:val="24"/>
          <w:szCs w:val="24"/>
          <w:u w:val="single"/>
        </w:rPr>
        <w:t>/s/ William</w:t>
      </w:r>
      <w:r>
        <w:rPr>
          <w:rFonts w:ascii="Times New Roman" w:hAnsi="Times New Roman" w:cs="Times New Roman"/>
          <w:i/>
          <w:iCs/>
          <w:sz w:val="24"/>
          <w:szCs w:val="24"/>
          <w:u w:val="single"/>
        </w:rPr>
        <w:t xml:space="preserve"> J.</w:t>
      </w:r>
      <w:r w:rsidRPr="00BB2048">
        <w:rPr>
          <w:rFonts w:ascii="Times New Roman" w:hAnsi="Times New Roman" w:cs="Times New Roman"/>
          <w:i/>
          <w:iCs/>
          <w:sz w:val="24"/>
          <w:szCs w:val="24"/>
          <w:u w:val="single"/>
        </w:rPr>
        <w:t xml:space="preserve"> Michael</w:t>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p>
    <w:p w:rsidR="00A77C16" w:rsidRPr="00BB2048" w:rsidP="00A77C16" w14:paraId="5BA0894B" w14:textId="77777777">
      <w:pPr>
        <w:spacing w:after="0" w:line="240" w:lineRule="auto"/>
        <w:ind w:left="4320"/>
        <w:rPr>
          <w:rFonts w:ascii="Times New Roman" w:hAnsi="Times New Roman" w:cs="Times New Roman"/>
          <w:sz w:val="24"/>
          <w:szCs w:val="24"/>
        </w:rPr>
      </w:pPr>
      <w:r w:rsidRPr="00BB2048">
        <w:rPr>
          <w:rFonts w:ascii="Times New Roman" w:hAnsi="Times New Roman" w:cs="Times New Roman"/>
          <w:sz w:val="24"/>
          <w:szCs w:val="24"/>
        </w:rPr>
        <w:t xml:space="preserve">William </w:t>
      </w:r>
      <w:r>
        <w:rPr>
          <w:rFonts w:ascii="Times New Roman" w:hAnsi="Times New Roman" w:cs="Times New Roman"/>
          <w:sz w:val="24"/>
          <w:szCs w:val="24"/>
        </w:rPr>
        <w:t xml:space="preserve">J. </w:t>
      </w:r>
      <w:r w:rsidRPr="00BB2048">
        <w:rPr>
          <w:rFonts w:ascii="Times New Roman" w:hAnsi="Times New Roman" w:cs="Times New Roman"/>
          <w:sz w:val="24"/>
          <w:szCs w:val="24"/>
        </w:rPr>
        <w:t>Michael (0070921)</w:t>
      </w:r>
    </w:p>
    <w:p w:rsidR="00A77C16" w:rsidRPr="00BB2048" w:rsidP="00A77C16" w14:paraId="38BFF56A" w14:textId="77777777">
      <w:pPr>
        <w:spacing w:after="0" w:line="240" w:lineRule="auto"/>
        <w:ind w:left="4320"/>
        <w:rPr>
          <w:rFonts w:ascii="Times New Roman" w:hAnsi="Times New Roman" w:cs="Times New Roman"/>
          <w:sz w:val="24"/>
          <w:szCs w:val="24"/>
        </w:rPr>
      </w:pPr>
      <w:r w:rsidRPr="00BB2048">
        <w:rPr>
          <w:rFonts w:ascii="Times New Roman" w:hAnsi="Times New Roman" w:cs="Times New Roman"/>
          <w:sz w:val="24"/>
          <w:szCs w:val="24"/>
        </w:rPr>
        <w:t xml:space="preserve">Counsel of Record </w:t>
      </w:r>
    </w:p>
    <w:p w:rsidR="00A77C16" w:rsidRPr="00BB2048" w:rsidP="00A77C16" w14:paraId="3736B4F5" w14:textId="77777777">
      <w:pPr>
        <w:spacing w:after="0" w:line="240" w:lineRule="auto"/>
        <w:ind w:left="4320"/>
        <w:rPr>
          <w:rFonts w:ascii="Times New Roman" w:hAnsi="Times New Roman" w:cs="Times New Roman"/>
          <w:sz w:val="24"/>
          <w:szCs w:val="24"/>
        </w:rPr>
      </w:pPr>
      <w:r w:rsidRPr="00BB2048">
        <w:rPr>
          <w:rFonts w:ascii="Times New Roman" w:hAnsi="Times New Roman" w:cs="Times New Roman"/>
          <w:sz w:val="24"/>
          <w:szCs w:val="24"/>
        </w:rPr>
        <w:t>Ambrosia E. Wilson (0096598)</w:t>
      </w:r>
    </w:p>
    <w:p w:rsidR="00A77C16" w:rsidRPr="00BB2048" w:rsidP="00A77C16" w14:paraId="48C8DF7D" w14:textId="77777777">
      <w:pPr>
        <w:spacing w:after="0" w:line="240" w:lineRule="auto"/>
        <w:ind w:left="4320"/>
        <w:rPr>
          <w:rFonts w:ascii="Times New Roman" w:hAnsi="Times New Roman" w:cs="Times New Roman"/>
          <w:sz w:val="24"/>
          <w:szCs w:val="24"/>
        </w:rPr>
      </w:pPr>
      <w:r w:rsidRPr="00BB2048">
        <w:rPr>
          <w:rFonts w:ascii="Times New Roman" w:hAnsi="Times New Roman" w:cs="Times New Roman"/>
          <w:sz w:val="24"/>
          <w:szCs w:val="24"/>
        </w:rPr>
        <w:t>Assistant Consumers’ Counsel</w:t>
      </w:r>
    </w:p>
    <w:p w:rsidR="00A77C16" w:rsidRPr="00BB2048" w:rsidP="00A77C16" w14:paraId="5D3298FF" w14:textId="77777777">
      <w:pPr>
        <w:spacing w:after="0" w:line="240" w:lineRule="auto"/>
        <w:ind w:left="4320"/>
        <w:rPr>
          <w:rFonts w:ascii="Times New Roman" w:hAnsi="Times New Roman" w:cs="Times New Roman"/>
          <w:sz w:val="24"/>
          <w:szCs w:val="24"/>
        </w:rPr>
      </w:pPr>
      <w:r w:rsidRPr="00BB2048">
        <w:rPr>
          <w:rFonts w:ascii="Times New Roman" w:hAnsi="Times New Roman" w:cs="Times New Roman"/>
          <w:sz w:val="24"/>
          <w:szCs w:val="24"/>
        </w:rPr>
        <w:tab/>
      </w:r>
    </w:p>
    <w:p w:rsidR="00A77C16" w:rsidRPr="009D029C" w:rsidP="00A77C16" w14:paraId="79245FA0" w14:textId="77777777">
      <w:pPr>
        <w:spacing w:after="0" w:line="240" w:lineRule="auto"/>
        <w:ind w:left="4320"/>
        <w:rPr>
          <w:rFonts w:ascii="Times New Roman" w:hAnsi="Times New Roman" w:cs="Times New Roman"/>
          <w:b/>
          <w:bCs/>
          <w:sz w:val="24"/>
          <w:szCs w:val="24"/>
        </w:rPr>
      </w:pPr>
      <w:r w:rsidRPr="009D029C">
        <w:rPr>
          <w:rFonts w:ascii="Times New Roman" w:hAnsi="Times New Roman" w:cs="Times New Roman"/>
          <w:b/>
          <w:bCs/>
          <w:sz w:val="24"/>
          <w:szCs w:val="24"/>
        </w:rPr>
        <w:t>Office of the Ohio Consumers’ Counsel</w:t>
      </w:r>
    </w:p>
    <w:p w:rsidR="00A77C16" w:rsidRPr="00BB2048" w:rsidP="00A77C16" w14:paraId="03757A09" w14:textId="77777777">
      <w:pPr>
        <w:spacing w:after="0" w:line="240" w:lineRule="auto"/>
        <w:ind w:left="4320"/>
        <w:rPr>
          <w:rFonts w:ascii="Times New Roman" w:hAnsi="Times New Roman" w:cs="Times New Roman"/>
          <w:b/>
          <w:sz w:val="24"/>
          <w:szCs w:val="24"/>
        </w:rPr>
      </w:pPr>
      <w:r w:rsidRPr="00BB2048">
        <w:rPr>
          <w:rFonts w:ascii="Times New Roman" w:hAnsi="Times New Roman" w:cs="Times New Roman"/>
          <w:sz w:val="24"/>
          <w:szCs w:val="24"/>
        </w:rPr>
        <w:t>65 East State Street, 7th Floor</w:t>
      </w:r>
    </w:p>
    <w:p w:rsidR="00A77C16" w:rsidRPr="00BB2048" w:rsidP="00A77C16" w14:paraId="4CD756F4" w14:textId="77777777">
      <w:pPr>
        <w:spacing w:after="0" w:line="240" w:lineRule="auto"/>
        <w:ind w:left="4320"/>
        <w:rPr>
          <w:rFonts w:ascii="Times New Roman" w:hAnsi="Times New Roman" w:cs="Times New Roman"/>
          <w:b/>
          <w:sz w:val="24"/>
          <w:szCs w:val="24"/>
        </w:rPr>
      </w:pPr>
      <w:r w:rsidRPr="00BB2048">
        <w:rPr>
          <w:rFonts w:ascii="Times New Roman" w:hAnsi="Times New Roman" w:cs="Times New Roman"/>
          <w:sz w:val="24"/>
          <w:szCs w:val="24"/>
        </w:rPr>
        <w:t>Columbus, Ohio 43215-4213</w:t>
      </w:r>
    </w:p>
    <w:p w:rsidR="00A77C16" w:rsidRPr="00BB2048" w:rsidP="00A77C16" w14:paraId="7C2FA481" w14:textId="77777777">
      <w:pPr>
        <w:spacing w:after="0" w:line="240" w:lineRule="auto"/>
        <w:ind w:left="4320"/>
        <w:rPr>
          <w:rFonts w:ascii="Times New Roman" w:hAnsi="Times New Roman" w:cs="Times New Roman"/>
          <w:sz w:val="24"/>
          <w:szCs w:val="24"/>
        </w:rPr>
      </w:pPr>
      <w:r w:rsidRPr="00BB2048">
        <w:rPr>
          <w:rFonts w:ascii="Times New Roman" w:hAnsi="Times New Roman" w:cs="Times New Roman"/>
          <w:sz w:val="24"/>
          <w:szCs w:val="24"/>
        </w:rPr>
        <w:t>Telephone [Michael]: (614) 466-1291</w:t>
      </w:r>
    </w:p>
    <w:p w:rsidR="00A77C16" w:rsidRPr="00BB2048" w:rsidP="00A77C16" w14:paraId="4AC6EF36" w14:textId="77777777">
      <w:pPr>
        <w:spacing w:after="0" w:line="240" w:lineRule="auto"/>
        <w:ind w:left="4320"/>
        <w:rPr>
          <w:rFonts w:ascii="Times New Roman" w:hAnsi="Times New Roman" w:cs="Times New Roman"/>
          <w:sz w:val="24"/>
          <w:szCs w:val="24"/>
        </w:rPr>
      </w:pPr>
      <w:r w:rsidRPr="00BB2048">
        <w:rPr>
          <w:rFonts w:ascii="Times New Roman" w:hAnsi="Times New Roman" w:cs="Times New Roman"/>
          <w:sz w:val="24"/>
          <w:szCs w:val="24"/>
        </w:rPr>
        <w:t>Telephone [Wilson]: (614) 466-1292</w:t>
      </w:r>
    </w:p>
    <w:p w:rsidR="00A77C16" w:rsidRPr="00A77C16" w:rsidP="00A77C16" w14:paraId="4CD3B851" w14:textId="77777777">
      <w:pPr>
        <w:spacing w:after="0" w:line="240" w:lineRule="auto"/>
        <w:ind w:left="4320"/>
        <w:rPr>
          <w:rFonts w:ascii="Times New Roman" w:hAnsi="Times New Roman" w:cs="Times New Roman"/>
          <w:color w:val="0000FF"/>
          <w:sz w:val="24"/>
          <w:szCs w:val="24"/>
        </w:rPr>
      </w:pPr>
      <w:hyperlink r:id="rId7" w:history="1">
        <w:r w:rsidRPr="00A77C16" w:rsidR="00FA640A">
          <w:rPr>
            <w:rStyle w:val="Hyperlink"/>
            <w:rFonts w:ascii="Times New Roman" w:hAnsi="Times New Roman" w:cs="Times New Roman"/>
            <w:color w:val="0000FF"/>
            <w:sz w:val="24"/>
            <w:szCs w:val="24"/>
          </w:rPr>
          <w:t>William.Michael@occ.ohio.gov</w:t>
        </w:r>
      </w:hyperlink>
    </w:p>
    <w:p w:rsidR="00A77C16" w:rsidRPr="00A77C16" w:rsidP="00A77C16" w14:paraId="7152E320" w14:textId="77777777">
      <w:pPr>
        <w:spacing w:after="0" w:line="240" w:lineRule="auto"/>
        <w:ind w:left="4320"/>
        <w:rPr>
          <w:rFonts w:ascii="Times New Roman" w:hAnsi="Times New Roman" w:cs="Times New Roman"/>
          <w:color w:val="0000FF"/>
          <w:sz w:val="24"/>
          <w:szCs w:val="24"/>
        </w:rPr>
      </w:pPr>
      <w:hyperlink r:id="rId8" w:history="1">
        <w:r w:rsidRPr="00A77C16" w:rsidR="00FA640A">
          <w:rPr>
            <w:rStyle w:val="Hyperlink"/>
            <w:rFonts w:ascii="Times New Roman" w:hAnsi="Times New Roman" w:cs="Times New Roman"/>
            <w:color w:val="0000FF"/>
            <w:sz w:val="24"/>
            <w:szCs w:val="24"/>
          </w:rPr>
          <w:t>Ambrosia.Wilson@occ.ohio.gov</w:t>
        </w:r>
      </w:hyperlink>
    </w:p>
    <w:p w:rsidR="00A77C16" w:rsidP="00A77C16" w14:paraId="13E02B74" w14:textId="77777777">
      <w:pPr>
        <w:spacing w:after="0" w:line="240" w:lineRule="auto"/>
        <w:ind w:left="4320"/>
        <w:rPr>
          <w:rFonts w:ascii="Times New Roman" w:hAnsi="Times New Roman" w:cs="Times New Roman"/>
          <w:sz w:val="24"/>
          <w:szCs w:val="24"/>
        </w:rPr>
      </w:pPr>
      <w:r w:rsidRPr="00BB2048">
        <w:rPr>
          <w:rFonts w:ascii="Times New Roman" w:hAnsi="Times New Roman" w:cs="Times New Roman"/>
          <w:sz w:val="24"/>
          <w:szCs w:val="24"/>
        </w:rPr>
        <w:t>(willing to accept service by e-mail)</w:t>
      </w:r>
    </w:p>
    <w:p w:rsidR="00033D2A" w14:paraId="657F9CCB" w14:textId="77777777">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rsidR="00152A74" w:rsidP="00152A74" w14:paraId="2CD93618" w14:textId="4381CC18">
      <w:pPr>
        <w:spacing w:after="0" w:line="240" w:lineRule="auto"/>
        <w:jc w:val="center"/>
        <w:rPr>
          <w:rFonts w:ascii="Times New Roman" w:hAnsi="Times New Roman" w:cs="Times New Roman"/>
          <w:b/>
          <w:bCs/>
          <w:sz w:val="24"/>
          <w:szCs w:val="24"/>
          <w:u w:val="single"/>
        </w:rPr>
      </w:pPr>
      <w:r w:rsidRPr="00945974">
        <w:rPr>
          <w:rFonts w:ascii="Times New Roman" w:hAnsi="Times New Roman" w:cs="Times New Roman"/>
          <w:b/>
          <w:bCs/>
          <w:sz w:val="24"/>
          <w:szCs w:val="24"/>
          <w:u w:val="single"/>
        </w:rPr>
        <w:t>CERTIFICATE OF SERVICE</w:t>
      </w:r>
    </w:p>
    <w:p w:rsidR="00152A74" w:rsidRPr="00945974" w:rsidP="00152A74" w14:paraId="23FD13EE" w14:textId="77777777">
      <w:pPr>
        <w:spacing w:after="0" w:line="240" w:lineRule="auto"/>
        <w:jc w:val="center"/>
        <w:rPr>
          <w:rFonts w:ascii="Times New Roman" w:hAnsi="Times New Roman" w:cs="Times New Roman"/>
          <w:b/>
          <w:bCs/>
          <w:sz w:val="24"/>
          <w:szCs w:val="24"/>
          <w:u w:val="single"/>
        </w:rPr>
      </w:pPr>
    </w:p>
    <w:p w:rsidR="00152A74" w:rsidRPr="00945974" w:rsidP="00152A74" w14:paraId="3EF269CD" w14:textId="7E325E28">
      <w:pPr>
        <w:spacing w:after="0" w:line="480" w:lineRule="auto"/>
        <w:ind w:firstLine="720"/>
        <w:rPr>
          <w:rFonts w:ascii="Times New Roman" w:hAnsi="Times New Roman" w:cs="Times New Roman"/>
          <w:sz w:val="24"/>
          <w:szCs w:val="24"/>
        </w:rPr>
      </w:pPr>
      <w:r w:rsidRPr="00945974">
        <w:rPr>
          <w:rFonts w:ascii="Times New Roman" w:hAnsi="Times New Roman" w:cs="Times New Roman"/>
          <w:sz w:val="24"/>
          <w:szCs w:val="24"/>
        </w:rPr>
        <w:t xml:space="preserve">I hereby certify that a copy of this </w:t>
      </w:r>
      <w:r w:rsidR="00C04F4C">
        <w:rPr>
          <w:rFonts w:ascii="Times New Roman" w:hAnsi="Times New Roman" w:cs="Times New Roman"/>
          <w:sz w:val="24"/>
          <w:szCs w:val="24"/>
        </w:rPr>
        <w:t>Application for Rehearing by the</w:t>
      </w:r>
      <w:r w:rsidRPr="00945974">
        <w:rPr>
          <w:rFonts w:ascii="Times New Roman" w:hAnsi="Times New Roman" w:cs="Times New Roman"/>
          <w:sz w:val="24"/>
          <w:szCs w:val="24"/>
        </w:rPr>
        <w:t xml:space="preserve"> Office of the Ohio Consumers’ Counsel was served on the persons stated below via</w:t>
      </w:r>
      <w:r w:rsidRPr="00945974">
        <w:rPr>
          <w:rFonts w:ascii="Times New Roman" w:hAnsi="Times New Roman" w:cs="Times New Roman"/>
          <w:i/>
          <w:sz w:val="24"/>
          <w:szCs w:val="24"/>
        </w:rPr>
        <w:t xml:space="preserve"> </w:t>
      </w:r>
      <w:r w:rsidRPr="00945974">
        <w:rPr>
          <w:rFonts w:ascii="Times New Roman" w:hAnsi="Times New Roman" w:cs="Times New Roman"/>
          <w:sz w:val="24"/>
          <w:szCs w:val="24"/>
        </w:rPr>
        <w:t>electric transmission this</w:t>
      </w:r>
      <w:r w:rsidR="00C04F4C">
        <w:rPr>
          <w:rFonts w:ascii="Times New Roman" w:hAnsi="Times New Roman" w:cs="Times New Roman"/>
          <w:sz w:val="24"/>
          <w:szCs w:val="24"/>
        </w:rPr>
        <w:t xml:space="preserve"> 19th</w:t>
      </w:r>
      <w:r w:rsidR="006774BE">
        <w:rPr>
          <w:rFonts w:ascii="Times New Roman" w:hAnsi="Times New Roman" w:cs="Times New Roman"/>
          <w:sz w:val="24"/>
          <w:szCs w:val="24"/>
        </w:rPr>
        <w:t xml:space="preserve"> </w:t>
      </w:r>
      <w:r w:rsidRPr="00945974">
        <w:rPr>
          <w:rFonts w:ascii="Times New Roman" w:hAnsi="Times New Roman" w:cs="Times New Roman"/>
          <w:sz w:val="24"/>
          <w:szCs w:val="24"/>
        </w:rPr>
        <w:t>day of</w:t>
      </w:r>
      <w:r w:rsidR="002C45BB">
        <w:rPr>
          <w:rFonts w:ascii="Times New Roman" w:hAnsi="Times New Roman" w:cs="Times New Roman"/>
          <w:sz w:val="24"/>
          <w:szCs w:val="24"/>
        </w:rPr>
        <w:t xml:space="preserve"> </w:t>
      </w:r>
      <w:r w:rsidR="003A5E01">
        <w:rPr>
          <w:rFonts w:ascii="Times New Roman" w:hAnsi="Times New Roman" w:cs="Times New Roman"/>
          <w:sz w:val="24"/>
          <w:szCs w:val="24"/>
        </w:rPr>
        <w:t>June</w:t>
      </w:r>
      <w:r w:rsidRPr="00945974">
        <w:rPr>
          <w:rFonts w:ascii="Times New Roman" w:hAnsi="Times New Roman" w:cs="Times New Roman"/>
          <w:sz w:val="24"/>
          <w:szCs w:val="24"/>
        </w:rPr>
        <w:t xml:space="preserve"> 20</w:t>
      </w:r>
      <w:r w:rsidR="003A5E01">
        <w:rPr>
          <w:rFonts w:ascii="Times New Roman" w:hAnsi="Times New Roman" w:cs="Times New Roman"/>
          <w:sz w:val="24"/>
          <w:szCs w:val="24"/>
        </w:rPr>
        <w:t>20</w:t>
      </w:r>
      <w:r w:rsidRPr="00945974">
        <w:rPr>
          <w:rFonts w:ascii="Times New Roman" w:hAnsi="Times New Roman" w:cs="Times New Roman"/>
          <w:sz w:val="24"/>
          <w:szCs w:val="24"/>
        </w:rPr>
        <w:t>.</w:t>
      </w:r>
    </w:p>
    <w:p w:rsidR="00152A74" w:rsidRPr="00945974" w:rsidP="00152A74" w14:paraId="74D1BD3A" w14:textId="77777777">
      <w:pPr>
        <w:spacing w:after="0" w:line="240" w:lineRule="auto"/>
        <w:rPr>
          <w:rFonts w:ascii="Times New Roman" w:hAnsi="Times New Roman" w:cs="Times New Roman"/>
          <w:sz w:val="24"/>
          <w:szCs w:val="24"/>
        </w:rPr>
      </w:pPr>
    </w:p>
    <w:p w:rsidR="00152A74" w:rsidRPr="00945974" w:rsidP="00152A74" w14:paraId="2D555F85" w14:textId="2B54C8AE">
      <w:pPr>
        <w:autoSpaceDE w:val="0"/>
        <w:autoSpaceDN w:val="0"/>
        <w:adjustRightInd w:val="0"/>
        <w:spacing w:after="0" w:line="240" w:lineRule="auto"/>
        <w:ind w:left="4320"/>
        <w:rPr>
          <w:rFonts w:ascii="Times New Roman" w:hAnsi="Times New Roman" w:cs="Times New Roman"/>
          <w:i/>
          <w:sz w:val="24"/>
          <w:szCs w:val="24"/>
        </w:rPr>
      </w:pPr>
      <w:r w:rsidRPr="00945974">
        <w:rPr>
          <w:rFonts w:ascii="Times New Roman" w:hAnsi="Times New Roman" w:cs="Times New Roman"/>
          <w:i/>
          <w:sz w:val="24"/>
          <w:szCs w:val="24"/>
          <w:u w:val="single"/>
        </w:rPr>
        <w:t xml:space="preserve">/s/ William </w:t>
      </w:r>
      <w:r>
        <w:rPr>
          <w:rFonts w:ascii="Times New Roman" w:hAnsi="Times New Roman" w:cs="Times New Roman"/>
          <w:i/>
          <w:sz w:val="24"/>
          <w:szCs w:val="24"/>
          <w:u w:val="single"/>
        </w:rPr>
        <w:t xml:space="preserve">J. </w:t>
      </w:r>
      <w:r w:rsidRPr="00945974">
        <w:rPr>
          <w:rFonts w:ascii="Times New Roman" w:hAnsi="Times New Roman" w:cs="Times New Roman"/>
          <w:i/>
          <w:sz w:val="24"/>
          <w:szCs w:val="24"/>
          <w:u w:val="single"/>
        </w:rPr>
        <w:t>Michael</w:t>
      </w:r>
      <w:r w:rsidR="00033D2A">
        <w:rPr>
          <w:rFonts w:ascii="Times New Roman" w:hAnsi="Times New Roman" w:cs="Times New Roman"/>
          <w:i/>
          <w:sz w:val="24"/>
          <w:szCs w:val="24"/>
          <w:u w:val="single"/>
        </w:rPr>
        <w:tab/>
      </w:r>
      <w:r w:rsidR="00033D2A">
        <w:rPr>
          <w:rFonts w:ascii="Times New Roman" w:hAnsi="Times New Roman" w:cs="Times New Roman"/>
          <w:i/>
          <w:sz w:val="24"/>
          <w:szCs w:val="24"/>
          <w:u w:val="single"/>
        </w:rPr>
        <w:tab/>
      </w:r>
    </w:p>
    <w:p w:rsidR="00152A74" w:rsidRPr="00945974" w:rsidP="00152A74" w14:paraId="3F3E3820" w14:textId="77777777">
      <w:pPr>
        <w:tabs>
          <w:tab w:val="left" w:pos="4320"/>
        </w:tabs>
        <w:spacing w:after="0" w:line="240" w:lineRule="auto"/>
        <w:ind w:left="4320"/>
        <w:rPr>
          <w:rFonts w:ascii="Times New Roman" w:hAnsi="Times New Roman" w:cs="Times New Roman"/>
          <w:sz w:val="24"/>
          <w:szCs w:val="24"/>
        </w:rPr>
      </w:pPr>
      <w:r w:rsidRPr="00945974">
        <w:rPr>
          <w:rFonts w:ascii="Times New Roman" w:hAnsi="Times New Roman" w:cs="Times New Roman"/>
          <w:sz w:val="24"/>
          <w:szCs w:val="24"/>
        </w:rPr>
        <w:t xml:space="preserve">William </w:t>
      </w:r>
      <w:r>
        <w:rPr>
          <w:rFonts w:ascii="Times New Roman" w:hAnsi="Times New Roman" w:cs="Times New Roman"/>
          <w:sz w:val="24"/>
          <w:szCs w:val="24"/>
        </w:rPr>
        <w:t xml:space="preserve">J. </w:t>
      </w:r>
      <w:r w:rsidRPr="00945974">
        <w:rPr>
          <w:rFonts w:ascii="Times New Roman" w:hAnsi="Times New Roman" w:cs="Times New Roman"/>
          <w:sz w:val="24"/>
          <w:szCs w:val="24"/>
        </w:rPr>
        <w:t>Michael</w:t>
      </w:r>
    </w:p>
    <w:p w:rsidR="00152A74" w:rsidRPr="00945974" w:rsidP="00152A74" w14:paraId="50FBF00D" w14:textId="77777777">
      <w:pPr>
        <w:tabs>
          <w:tab w:val="left" w:pos="4320"/>
        </w:tabs>
        <w:spacing w:after="0" w:line="240" w:lineRule="auto"/>
        <w:ind w:left="4320"/>
        <w:rPr>
          <w:rFonts w:ascii="Times New Roman" w:hAnsi="Times New Roman" w:cs="Times New Roman"/>
          <w:sz w:val="24"/>
          <w:szCs w:val="24"/>
        </w:rPr>
      </w:pPr>
      <w:r w:rsidRPr="00945974">
        <w:rPr>
          <w:rFonts w:ascii="Times New Roman" w:hAnsi="Times New Roman" w:cs="Times New Roman"/>
          <w:sz w:val="24"/>
          <w:szCs w:val="24"/>
        </w:rPr>
        <w:t>Assistant Consumers’ Counsel</w:t>
      </w:r>
    </w:p>
    <w:p w:rsidR="00152A74" w:rsidRPr="00945974" w:rsidP="00152A74" w14:paraId="6C35070D" w14:textId="77777777">
      <w:pPr>
        <w:pStyle w:val="CommentSubject"/>
        <w:spacing w:after="0"/>
        <w:rPr>
          <w:rFonts w:ascii="Times New Roman" w:hAnsi="Times New Roman" w:cs="Times New Roman"/>
          <w:sz w:val="24"/>
          <w:szCs w:val="24"/>
        </w:rPr>
      </w:pPr>
    </w:p>
    <w:p w:rsidR="003A5E01" w:rsidRPr="00BB2048" w:rsidP="003A5E01" w14:paraId="41BAECAF" w14:textId="77777777">
      <w:pPr>
        <w:pStyle w:val="CommentText"/>
        <w:rPr>
          <w:rFonts w:ascii="Times New Roman" w:hAnsi="Times New Roman" w:cs="Times New Roman"/>
          <w:sz w:val="24"/>
          <w:szCs w:val="24"/>
        </w:rPr>
      </w:pPr>
      <w:r w:rsidRPr="00BB2048">
        <w:rPr>
          <w:rFonts w:ascii="Times New Roman" w:hAnsi="Times New Roman" w:cs="Times New Roman"/>
          <w:sz w:val="24"/>
          <w:szCs w:val="24"/>
        </w:rPr>
        <w:t>The PUCO’s e-filing system will electronically serve notice of the filing of this document on the following parties:</w:t>
      </w:r>
    </w:p>
    <w:p w:rsidR="003A5E01" w:rsidRPr="007C38B2" w:rsidP="003A5E01" w14:paraId="3B16BDA8" w14:textId="77777777">
      <w:pPr>
        <w:pStyle w:val="CommentText"/>
        <w:jc w:val="center"/>
        <w:rPr>
          <w:rFonts w:ascii="Times New Roman" w:hAnsi="Times New Roman" w:cs="Times New Roman"/>
          <w:b/>
          <w:sz w:val="24"/>
          <w:szCs w:val="24"/>
          <w:u w:val="single"/>
        </w:rPr>
      </w:pPr>
      <w:r w:rsidRPr="007C38B2">
        <w:rPr>
          <w:rFonts w:ascii="Times New Roman" w:hAnsi="Times New Roman" w:cs="Times New Roman"/>
          <w:b/>
          <w:sz w:val="24"/>
          <w:szCs w:val="24"/>
          <w:u w:val="single"/>
        </w:rPr>
        <w:t>SERVICE LIST</w:t>
      </w:r>
    </w:p>
    <w:p w:rsidR="003A5E01" w:rsidRPr="007C38B2" w:rsidP="003A5E01" w14:paraId="7276A5D4" w14:textId="77777777">
      <w:pPr>
        <w:pStyle w:val="CommentText"/>
        <w:jc w:val="center"/>
        <w:rPr>
          <w:rFonts w:ascii="Times New Roman" w:hAnsi="Times New Roman" w:cs="Times New Roman"/>
          <w:b/>
          <w:sz w:val="24"/>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15"/>
        <w:gridCol w:w="4315"/>
      </w:tblGrid>
      <w:tr w14:paraId="0E047EC4" w14:textId="77777777" w:rsidTr="003235A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15" w:type="dxa"/>
          </w:tcPr>
          <w:p w:rsidR="003A5E01" w:rsidRPr="003A5E01" w:rsidP="003235AC" w14:paraId="4CC4A103" w14:textId="77777777">
            <w:pPr>
              <w:pStyle w:val="CommentText"/>
              <w:rPr>
                <w:rStyle w:val="Hyperlink"/>
                <w:bCs/>
                <w:color w:val="0000FF"/>
                <w:sz w:val="24"/>
                <w:szCs w:val="24"/>
              </w:rPr>
            </w:pPr>
            <w:hyperlink r:id="rId10" w:history="1">
              <w:r w:rsidRPr="003A5E01" w:rsidR="00FA640A">
                <w:rPr>
                  <w:rStyle w:val="Hyperlink"/>
                  <w:color w:val="0000FF"/>
                  <w:sz w:val="24"/>
                  <w:szCs w:val="24"/>
                </w:rPr>
                <w:t>john.jones@ohioattorneygeneral.gov</w:t>
              </w:r>
            </w:hyperlink>
          </w:p>
          <w:p w:rsidR="003A5E01" w:rsidRPr="007C38B2" w:rsidP="003235AC" w14:paraId="2E61D89E" w14:textId="77777777">
            <w:pPr>
              <w:pStyle w:val="CommentText"/>
              <w:rPr>
                <w:bCs/>
                <w:sz w:val="24"/>
                <w:szCs w:val="24"/>
                <w:u w:val="single"/>
              </w:rPr>
            </w:pPr>
          </w:p>
          <w:p w:rsidR="003A5E01" w:rsidP="003235AC" w14:paraId="7ABFE7C8" w14:textId="77777777">
            <w:pPr>
              <w:pStyle w:val="CommentText"/>
              <w:rPr>
                <w:bCs/>
                <w:sz w:val="24"/>
                <w:szCs w:val="24"/>
                <w:u w:val="single"/>
              </w:rPr>
            </w:pPr>
            <w:r>
              <w:rPr>
                <w:bCs/>
                <w:sz w:val="24"/>
                <w:szCs w:val="24"/>
                <w:u w:val="single"/>
              </w:rPr>
              <w:t>Attorney Examiners:</w:t>
            </w:r>
          </w:p>
          <w:p w:rsidR="003A5E01" w:rsidP="003235AC" w14:paraId="2F2BE150" w14:textId="77777777">
            <w:pPr>
              <w:pStyle w:val="CommentText"/>
              <w:rPr>
                <w:bCs/>
                <w:sz w:val="24"/>
                <w:szCs w:val="24"/>
                <w:u w:val="single"/>
              </w:rPr>
            </w:pPr>
          </w:p>
          <w:p w:rsidR="003A5E01" w:rsidRPr="003A5E01" w:rsidP="003235AC" w14:paraId="416F8511" w14:textId="77777777">
            <w:pPr>
              <w:pStyle w:val="CommentText"/>
              <w:rPr>
                <w:bCs/>
                <w:color w:val="0000FF"/>
                <w:sz w:val="24"/>
                <w:szCs w:val="24"/>
                <w:u w:val="single"/>
              </w:rPr>
            </w:pPr>
            <w:hyperlink r:id="rId11" w:history="1">
              <w:r w:rsidRPr="003A5E01" w:rsidR="00FA640A">
                <w:rPr>
                  <w:rStyle w:val="Hyperlink"/>
                  <w:color w:val="0000FF"/>
                  <w:sz w:val="24"/>
                  <w:szCs w:val="24"/>
                </w:rPr>
                <w:t>patricia.schabo@puco.ohio.gov</w:t>
              </w:r>
            </w:hyperlink>
          </w:p>
          <w:p w:rsidR="003A5E01" w:rsidRPr="003A5E01" w:rsidP="003235AC" w14:paraId="6E50B032" w14:textId="77777777">
            <w:pPr>
              <w:pStyle w:val="CommentText"/>
              <w:rPr>
                <w:bCs/>
                <w:color w:val="0000FF"/>
                <w:sz w:val="24"/>
                <w:szCs w:val="24"/>
                <w:u w:val="single"/>
              </w:rPr>
            </w:pPr>
            <w:hyperlink r:id="rId12" w:history="1">
              <w:r w:rsidRPr="003A5E01" w:rsidR="00FA640A">
                <w:rPr>
                  <w:rStyle w:val="Hyperlink"/>
                  <w:color w:val="0000FF"/>
                  <w:sz w:val="24"/>
                  <w:szCs w:val="24"/>
                </w:rPr>
                <w:t>michael.williams@puco.ohio.gov</w:t>
              </w:r>
            </w:hyperlink>
          </w:p>
          <w:p w:rsidR="003A5E01" w:rsidP="003235AC" w14:paraId="288451E5" w14:textId="7271969E">
            <w:pPr>
              <w:pStyle w:val="CommentText"/>
              <w:rPr>
                <w:bCs/>
                <w:color w:val="0000FF"/>
                <w:sz w:val="24"/>
                <w:szCs w:val="24"/>
                <w:u w:val="single"/>
              </w:rPr>
            </w:pPr>
            <w:r>
              <w:rPr>
                <w:bCs/>
                <w:color w:val="0000FF"/>
                <w:sz w:val="24"/>
                <w:szCs w:val="24"/>
                <w:u w:val="single"/>
              </w:rPr>
              <w:t>megan.addison@puco.ohio.gov</w:t>
            </w:r>
          </w:p>
          <w:p w:rsidR="003A5E01" w:rsidRPr="00262F47" w:rsidP="003235AC" w14:paraId="77468F09" w14:textId="77777777">
            <w:pPr>
              <w:pStyle w:val="CommentText"/>
              <w:rPr>
                <w:bCs/>
                <w:color w:val="0000FF"/>
                <w:sz w:val="24"/>
                <w:szCs w:val="24"/>
                <w:u w:val="single"/>
              </w:rPr>
            </w:pPr>
          </w:p>
        </w:tc>
        <w:tc>
          <w:tcPr>
            <w:tcW w:w="4315" w:type="dxa"/>
          </w:tcPr>
          <w:p w:rsidR="003A5E01" w:rsidRPr="003A5E01" w:rsidP="003235AC" w14:paraId="68EA4C18" w14:textId="77777777">
            <w:pPr>
              <w:pStyle w:val="CommentText"/>
              <w:ind w:left="259"/>
              <w:rPr>
                <w:rStyle w:val="Hyperlink"/>
                <w:bCs/>
                <w:color w:val="0000FF"/>
                <w:sz w:val="24"/>
                <w:szCs w:val="24"/>
              </w:rPr>
            </w:pPr>
            <w:hyperlink r:id="rId13" w:history="1">
              <w:r w:rsidRPr="003A5E01" w:rsidR="00FA640A">
                <w:rPr>
                  <w:rStyle w:val="Hyperlink"/>
                  <w:color w:val="0000FF"/>
                  <w:sz w:val="24"/>
                  <w:szCs w:val="24"/>
                </w:rPr>
                <w:t>michael.schuler@aes.com</w:t>
              </w:r>
            </w:hyperlink>
          </w:p>
          <w:p w:rsidR="003A5E01" w:rsidRPr="003A5E01" w:rsidP="003235AC" w14:paraId="7F76306C" w14:textId="77777777">
            <w:pPr>
              <w:pStyle w:val="CommentText"/>
              <w:ind w:left="259"/>
              <w:rPr>
                <w:bCs/>
                <w:color w:val="0000FF"/>
                <w:sz w:val="24"/>
                <w:szCs w:val="24"/>
              </w:rPr>
            </w:pPr>
            <w:hyperlink r:id="rId14" w:history="1">
              <w:r w:rsidRPr="003A5E01" w:rsidR="00FA640A">
                <w:rPr>
                  <w:rStyle w:val="Hyperlink"/>
                  <w:color w:val="0000FF"/>
                  <w:sz w:val="24"/>
                  <w:szCs w:val="24"/>
                </w:rPr>
                <w:t>rdove@keglerbrown.com</w:t>
              </w:r>
            </w:hyperlink>
          </w:p>
          <w:p w:rsidR="003A5E01" w:rsidRPr="003A5E01" w:rsidP="003235AC" w14:paraId="742C9B2A" w14:textId="77777777">
            <w:pPr>
              <w:pStyle w:val="CommentText"/>
              <w:ind w:left="259"/>
              <w:rPr>
                <w:bCs/>
                <w:color w:val="0000FF"/>
                <w:sz w:val="24"/>
                <w:szCs w:val="24"/>
              </w:rPr>
            </w:pPr>
            <w:hyperlink r:id="rId15" w:history="1">
              <w:r w:rsidRPr="003A5E01" w:rsidR="00FA640A">
                <w:rPr>
                  <w:rStyle w:val="Hyperlink"/>
                  <w:color w:val="0000FF"/>
                  <w:sz w:val="24"/>
                  <w:szCs w:val="24"/>
                </w:rPr>
                <w:t>mpritchard@mcneeslaw.com</w:t>
              </w:r>
            </w:hyperlink>
          </w:p>
          <w:p w:rsidR="003A5E01" w:rsidRPr="003A5E01" w:rsidP="003235AC" w14:paraId="6E4984E1" w14:textId="77777777">
            <w:pPr>
              <w:pStyle w:val="CommentText"/>
              <w:ind w:left="259"/>
              <w:rPr>
                <w:bCs/>
                <w:color w:val="0000FF"/>
                <w:sz w:val="24"/>
                <w:szCs w:val="24"/>
              </w:rPr>
            </w:pPr>
            <w:hyperlink r:id="rId16" w:history="1">
              <w:r w:rsidRPr="003A5E01" w:rsidR="00FA640A">
                <w:rPr>
                  <w:rStyle w:val="Hyperlink"/>
                  <w:color w:val="0000FF"/>
                  <w:sz w:val="24"/>
                  <w:szCs w:val="24"/>
                </w:rPr>
                <w:t>rglover@mcneeslaw.com</w:t>
              </w:r>
            </w:hyperlink>
          </w:p>
          <w:p w:rsidR="003A5E01" w:rsidRPr="003A5E01" w:rsidP="003235AC" w14:paraId="157B97DD" w14:textId="77777777">
            <w:pPr>
              <w:pStyle w:val="CommentText"/>
              <w:ind w:left="259"/>
              <w:rPr>
                <w:bCs/>
                <w:color w:val="0000FF"/>
                <w:sz w:val="24"/>
                <w:szCs w:val="24"/>
              </w:rPr>
            </w:pPr>
            <w:hyperlink r:id="rId17" w:history="1">
              <w:r w:rsidRPr="003A5E01" w:rsidR="00FA640A">
                <w:rPr>
                  <w:rStyle w:val="Hyperlink"/>
                  <w:color w:val="0000FF"/>
                  <w:sz w:val="24"/>
                  <w:szCs w:val="24"/>
                </w:rPr>
                <w:t>mkurtz@bkllawfirm.com</w:t>
              </w:r>
            </w:hyperlink>
          </w:p>
          <w:p w:rsidR="003A5E01" w:rsidRPr="003A5E01" w:rsidP="003235AC" w14:paraId="417DB0F5" w14:textId="77777777">
            <w:pPr>
              <w:pStyle w:val="CommentText"/>
              <w:ind w:left="259"/>
              <w:rPr>
                <w:bCs/>
                <w:color w:val="0000FF"/>
                <w:sz w:val="24"/>
                <w:szCs w:val="24"/>
              </w:rPr>
            </w:pPr>
            <w:hyperlink r:id="rId18" w:history="1">
              <w:r w:rsidRPr="003A5E01" w:rsidR="00FA640A">
                <w:rPr>
                  <w:rStyle w:val="Hyperlink"/>
                  <w:color w:val="0000FF"/>
                  <w:sz w:val="24"/>
                  <w:szCs w:val="24"/>
                </w:rPr>
                <w:t>kboehm@bkllawfirm.com</w:t>
              </w:r>
            </w:hyperlink>
          </w:p>
          <w:p w:rsidR="003A5E01" w:rsidRPr="003A5E01" w:rsidP="003235AC" w14:paraId="0DFA7F46" w14:textId="77777777">
            <w:pPr>
              <w:pStyle w:val="CommentText"/>
              <w:ind w:left="259"/>
              <w:rPr>
                <w:bCs/>
                <w:color w:val="0000FF"/>
                <w:sz w:val="24"/>
                <w:szCs w:val="24"/>
              </w:rPr>
            </w:pPr>
            <w:hyperlink r:id="rId19" w:history="1">
              <w:r w:rsidRPr="003A5E01" w:rsidR="00FA640A">
                <w:rPr>
                  <w:rStyle w:val="Hyperlink"/>
                  <w:color w:val="0000FF"/>
                  <w:sz w:val="24"/>
                  <w:szCs w:val="24"/>
                </w:rPr>
                <w:t>jkylercohn@bkllawfirm.com</w:t>
              </w:r>
            </w:hyperlink>
          </w:p>
          <w:p w:rsidR="003A5E01" w:rsidRPr="007775D1" w:rsidP="003235AC" w14:paraId="1CFA3F19" w14:textId="3854BE6C">
            <w:pPr>
              <w:pStyle w:val="CommentText"/>
              <w:ind w:left="259"/>
              <w:rPr>
                <w:bCs/>
                <w:color w:val="0000FF"/>
                <w:sz w:val="24"/>
                <w:szCs w:val="24"/>
              </w:rPr>
            </w:pPr>
            <w:hyperlink r:id="rId20" w:history="1">
              <w:r w:rsidRPr="007775D1" w:rsidR="007775D1">
                <w:rPr>
                  <w:rStyle w:val="Hyperlink"/>
                  <w:bCs/>
                  <w:color w:val="0000FF"/>
                  <w:sz w:val="24"/>
                  <w:szCs w:val="24"/>
                </w:rPr>
                <w:t>bethany.allen@igs.com</w:t>
              </w:r>
            </w:hyperlink>
          </w:p>
          <w:p w:rsidR="007775D1" w:rsidRPr="007775D1" w:rsidP="003235AC" w14:paraId="5494896A" w14:textId="34234608">
            <w:pPr>
              <w:pStyle w:val="CommentText"/>
              <w:ind w:left="259"/>
              <w:rPr>
                <w:bCs/>
                <w:color w:val="0000FF"/>
                <w:sz w:val="24"/>
                <w:szCs w:val="24"/>
              </w:rPr>
            </w:pPr>
            <w:hyperlink r:id="rId21" w:history="1">
              <w:r w:rsidRPr="007775D1" w:rsidR="00FA640A">
                <w:rPr>
                  <w:rStyle w:val="Hyperlink"/>
                  <w:bCs/>
                  <w:color w:val="0000FF"/>
                  <w:sz w:val="24"/>
                  <w:szCs w:val="24"/>
                </w:rPr>
                <w:t>joe.oliker@igs.com</w:t>
              </w:r>
            </w:hyperlink>
          </w:p>
          <w:p w:rsidR="007775D1" w:rsidRPr="007775D1" w:rsidP="003235AC" w14:paraId="49DD6594" w14:textId="4910422C">
            <w:pPr>
              <w:pStyle w:val="CommentText"/>
              <w:ind w:left="259"/>
              <w:rPr>
                <w:bCs/>
                <w:color w:val="0000FF"/>
                <w:sz w:val="24"/>
                <w:szCs w:val="24"/>
              </w:rPr>
            </w:pPr>
            <w:hyperlink r:id="rId22" w:history="1">
              <w:r w:rsidRPr="007775D1" w:rsidR="00FA640A">
                <w:rPr>
                  <w:rStyle w:val="Hyperlink"/>
                  <w:bCs/>
                  <w:color w:val="0000FF"/>
                  <w:sz w:val="24"/>
                  <w:szCs w:val="24"/>
                </w:rPr>
                <w:t>michael.nugent@igs.com</w:t>
              </w:r>
            </w:hyperlink>
          </w:p>
          <w:p w:rsidR="007775D1" w:rsidRPr="007775D1" w:rsidP="003235AC" w14:paraId="664ECF88" w14:textId="30D888F6">
            <w:pPr>
              <w:pStyle w:val="CommentText"/>
              <w:ind w:left="259"/>
              <w:rPr>
                <w:bCs/>
                <w:color w:val="0000FF"/>
                <w:sz w:val="24"/>
                <w:szCs w:val="24"/>
              </w:rPr>
            </w:pPr>
            <w:hyperlink r:id="rId23" w:history="1">
              <w:r w:rsidRPr="007775D1" w:rsidR="00FA640A">
                <w:rPr>
                  <w:rStyle w:val="Hyperlink"/>
                  <w:bCs/>
                  <w:color w:val="0000FF"/>
                  <w:sz w:val="24"/>
                  <w:szCs w:val="24"/>
                </w:rPr>
                <w:t>paul@carpenterlipps.com</w:t>
              </w:r>
            </w:hyperlink>
          </w:p>
          <w:p w:rsidR="007775D1" w:rsidRPr="007775D1" w:rsidP="003235AC" w14:paraId="30CA8E74" w14:textId="315F1CAD">
            <w:pPr>
              <w:pStyle w:val="CommentText"/>
              <w:ind w:left="259"/>
              <w:rPr>
                <w:bCs/>
                <w:color w:val="0000FF"/>
                <w:sz w:val="24"/>
                <w:szCs w:val="24"/>
              </w:rPr>
            </w:pPr>
            <w:hyperlink r:id="rId24" w:history="1">
              <w:r w:rsidRPr="007775D1" w:rsidR="00FA640A">
                <w:rPr>
                  <w:rStyle w:val="Hyperlink"/>
                  <w:bCs/>
                  <w:color w:val="0000FF"/>
                  <w:sz w:val="24"/>
                  <w:szCs w:val="24"/>
                </w:rPr>
                <w:t>mleppla@theOEC.org</w:t>
              </w:r>
            </w:hyperlink>
          </w:p>
          <w:p w:rsidR="007775D1" w:rsidRPr="007775D1" w:rsidP="003235AC" w14:paraId="10E7A7C0" w14:textId="3FBBAAD3">
            <w:pPr>
              <w:pStyle w:val="CommentText"/>
              <w:ind w:left="259"/>
              <w:rPr>
                <w:bCs/>
                <w:color w:val="0000FF"/>
                <w:sz w:val="24"/>
                <w:szCs w:val="24"/>
              </w:rPr>
            </w:pPr>
            <w:hyperlink r:id="rId25" w:history="1">
              <w:r w:rsidRPr="007775D1" w:rsidR="00FA640A">
                <w:rPr>
                  <w:rStyle w:val="Hyperlink"/>
                  <w:bCs/>
                  <w:color w:val="0000FF"/>
                  <w:sz w:val="24"/>
                  <w:szCs w:val="24"/>
                </w:rPr>
                <w:t>tdougherty@theOEC.org</w:t>
              </w:r>
            </w:hyperlink>
          </w:p>
          <w:p w:rsidR="007775D1" w:rsidRPr="007775D1" w:rsidP="003235AC" w14:paraId="27765DDD" w14:textId="6DD637AC">
            <w:pPr>
              <w:pStyle w:val="CommentText"/>
              <w:ind w:left="259"/>
              <w:rPr>
                <w:bCs/>
                <w:color w:val="0000FF"/>
                <w:sz w:val="24"/>
                <w:szCs w:val="24"/>
              </w:rPr>
            </w:pPr>
            <w:hyperlink r:id="rId26" w:history="1">
              <w:r w:rsidRPr="007775D1" w:rsidR="00FA640A">
                <w:rPr>
                  <w:rStyle w:val="Hyperlink"/>
                  <w:bCs/>
                  <w:color w:val="0000FF"/>
                  <w:sz w:val="24"/>
                  <w:szCs w:val="24"/>
                </w:rPr>
                <w:t>ctavenor@theOEC.org</w:t>
              </w:r>
            </w:hyperlink>
          </w:p>
          <w:p w:rsidR="007775D1" w:rsidRPr="007775D1" w:rsidP="003235AC" w14:paraId="10CA69FC" w14:textId="471E8588">
            <w:pPr>
              <w:pStyle w:val="CommentText"/>
              <w:ind w:left="259"/>
              <w:rPr>
                <w:bCs/>
                <w:color w:val="0000FF"/>
                <w:sz w:val="24"/>
                <w:szCs w:val="24"/>
              </w:rPr>
            </w:pPr>
            <w:hyperlink r:id="rId27" w:history="1">
              <w:r w:rsidRPr="007775D1" w:rsidR="00FA640A">
                <w:rPr>
                  <w:rStyle w:val="Hyperlink"/>
                  <w:bCs/>
                  <w:color w:val="0000FF"/>
                  <w:sz w:val="24"/>
                  <w:szCs w:val="24"/>
                </w:rPr>
                <w:t>bojko@carpenterlipps.com</w:t>
              </w:r>
            </w:hyperlink>
          </w:p>
          <w:p w:rsidR="007775D1" w:rsidRPr="007C38B2" w:rsidP="003235AC" w14:paraId="5DF152DB" w14:textId="021C3FDB">
            <w:pPr>
              <w:pStyle w:val="CommentText"/>
              <w:ind w:left="259"/>
              <w:rPr>
                <w:bCs/>
                <w:sz w:val="24"/>
                <w:szCs w:val="24"/>
              </w:rPr>
            </w:pPr>
          </w:p>
        </w:tc>
      </w:tr>
    </w:tbl>
    <w:p w:rsidR="003A5E01" w:rsidRPr="007C38B2" w:rsidP="003A5E01" w14:paraId="5D7FEB8F" w14:textId="77777777">
      <w:pPr>
        <w:rPr>
          <w:rFonts w:ascii="Times New Roman" w:eastAsia="Calibri" w:hAnsi="Times New Roman" w:cs="Times New Roman"/>
          <w:bCs/>
          <w:sz w:val="24"/>
          <w:szCs w:val="24"/>
          <w:u w:val="single"/>
        </w:rPr>
      </w:pPr>
    </w:p>
    <w:p w:rsidR="003A5E01" w:rsidRPr="00BB2048" w:rsidP="003A5E01" w14:paraId="0F7CBC4C" w14:textId="77777777">
      <w:pPr>
        <w:spacing w:line="480" w:lineRule="auto"/>
        <w:rPr>
          <w:rFonts w:ascii="Times New Roman" w:hAnsi="Times New Roman" w:cs="Times New Roman"/>
          <w:sz w:val="24"/>
          <w:szCs w:val="24"/>
        </w:rPr>
      </w:pPr>
    </w:p>
    <w:p w:rsidR="003A5E01" w:rsidRPr="00BB2048" w:rsidP="003A5E01" w14:paraId="3F505FF0" w14:textId="77777777">
      <w:pPr>
        <w:spacing w:after="0"/>
        <w:rPr>
          <w:rFonts w:ascii="Times New Roman" w:hAnsi="Times New Roman" w:cs="Times New Roman"/>
          <w:sz w:val="24"/>
          <w:szCs w:val="24"/>
        </w:rPr>
      </w:pPr>
    </w:p>
    <w:p w:rsidR="003A5E01" w:rsidRPr="00BB2048" w:rsidP="003A5E01" w14:paraId="097D5A19" w14:textId="77777777">
      <w:pPr>
        <w:autoSpaceDE w:val="0"/>
        <w:autoSpaceDN w:val="0"/>
        <w:adjustRightInd w:val="0"/>
        <w:spacing w:line="480" w:lineRule="auto"/>
        <w:ind w:firstLine="720"/>
        <w:rPr>
          <w:rFonts w:ascii="Times New Roman" w:hAnsi="Times New Roman" w:cs="Times New Roman"/>
          <w:sz w:val="24"/>
          <w:szCs w:val="24"/>
        </w:rPr>
      </w:pPr>
    </w:p>
    <w:p w:rsidR="00152A74" w:rsidRPr="005365F6" w:rsidP="00152A74" w14:paraId="0985B1D5" w14:textId="77777777">
      <w:pPr>
        <w:spacing w:after="0" w:line="240" w:lineRule="auto"/>
        <w:jc w:val="center"/>
        <w:rPr>
          <w:rFonts w:ascii="Times New Roman" w:eastAsia="Times New Roman" w:hAnsi="Times New Roman" w:cs="Times New Roman"/>
          <w:b/>
          <w:bCs/>
          <w:sz w:val="24"/>
          <w:szCs w:val="24"/>
          <w:u w:val="single"/>
        </w:rPr>
      </w:pPr>
    </w:p>
    <w:sectPr w:rsidSect="00033D2A">
      <w:footerReference w:type="default" r:id="rId28"/>
      <w:pgSz w:w="12240" w:h="15840"/>
      <w:pgMar w:top="1440" w:right="1800" w:bottom="1440" w:left="180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B12AA" w:rsidRPr="00BB12AA" w14:paraId="5D54779C" w14:textId="4A3549B3">
    <w:pPr>
      <w:pStyle w:val="Footer"/>
      <w:jc w:val="center"/>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43122409"/>
      <w:docPartObj>
        <w:docPartGallery w:val="Page Numbers (Bottom of Page)"/>
        <w:docPartUnique/>
      </w:docPartObj>
    </w:sdtPr>
    <w:sdtEndPr>
      <w:rPr>
        <w:rFonts w:ascii="Times New Roman" w:hAnsi="Times New Roman" w:cs="Times New Roman"/>
        <w:noProof/>
        <w:sz w:val="24"/>
        <w:szCs w:val="24"/>
      </w:rPr>
    </w:sdtEndPr>
    <w:sdtContent>
      <w:p w:rsidR="005A29AE" w:rsidRPr="005A29AE" w14:paraId="424AA108" w14:textId="491CB196">
        <w:pPr>
          <w:pStyle w:val="Footer"/>
          <w:jc w:val="center"/>
          <w:rPr>
            <w:rFonts w:ascii="Times New Roman" w:hAnsi="Times New Roman" w:cs="Times New Roman"/>
            <w:sz w:val="24"/>
            <w:szCs w:val="24"/>
          </w:rPr>
        </w:pPr>
        <w:r w:rsidRPr="005A29AE">
          <w:rPr>
            <w:rFonts w:ascii="Times New Roman" w:hAnsi="Times New Roman" w:cs="Times New Roman"/>
            <w:sz w:val="24"/>
            <w:szCs w:val="24"/>
          </w:rPr>
          <w:fldChar w:fldCharType="begin"/>
        </w:r>
        <w:r w:rsidRPr="005A29AE">
          <w:rPr>
            <w:rFonts w:ascii="Times New Roman" w:hAnsi="Times New Roman" w:cs="Times New Roman"/>
            <w:sz w:val="24"/>
            <w:szCs w:val="24"/>
          </w:rPr>
          <w:instrText xml:space="preserve"> PAGE   \* MERGEFORMAT </w:instrText>
        </w:r>
        <w:r w:rsidRPr="005A29AE">
          <w:rPr>
            <w:rFonts w:ascii="Times New Roman" w:hAnsi="Times New Roman" w:cs="Times New Roman"/>
            <w:sz w:val="24"/>
            <w:szCs w:val="24"/>
          </w:rPr>
          <w:fldChar w:fldCharType="separate"/>
        </w:r>
        <w:r w:rsidRPr="005A29AE">
          <w:rPr>
            <w:rFonts w:ascii="Times New Roman" w:hAnsi="Times New Roman" w:cs="Times New Roman"/>
            <w:noProof/>
            <w:sz w:val="24"/>
            <w:szCs w:val="24"/>
          </w:rPr>
          <w:t>2</w:t>
        </w:r>
        <w:r w:rsidRPr="005A29AE">
          <w:rPr>
            <w:rFonts w:ascii="Times New Roman" w:hAnsi="Times New Roman" w:cs="Times New Roman"/>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26769336"/>
      <w:docPartObj>
        <w:docPartGallery w:val="Page Numbers (Bottom of Page)"/>
        <w:docPartUnique/>
      </w:docPartObj>
    </w:sdtPr>
    <w:sdtEndPr>
      <w:rPr>
        <w:rFonts w:ascii="Times New Roman" w:hAnsi="Times New Roman" w:cs="Times New Roman"/>
        <w:noProof/>
        <w:sz w:val="24"/>
        <w:szCs w:val="24"/>
      </w:rPr>
    </w:sdtEndPr>
    <w:sdtContent>
      <w:p w:rsidR="00033D2A" w:rsidRPr="00033D2A" w14:paraId="3C656485" w14:textId="38068617">
        <w:pPr>
          <w:pStyle w:val="Footer"/>
          <w:jc w:val="center"/>
          <w:rPr>
            <w:rFonts w:ascii="Times New Roman" w:hAnsi="Times New Roman" w:cs="Times New Roman"/>
            <w:sz w:val="24"/>
            <w:szCs w:val="24"/>
          </w:rPr>
        </w:pPr>
        <w:r w:rsidRPr="00033D2A">
          <w:rPr>
            <w:rFonts w:ascii="Times New Roman" w:hAnsi="Times New Roman" w:cs="Times New Roman"/>
            <w:sz w:val="24"/>
            <w:szCs w:val="24"/>
          </w:rPr>
          <w:fldChar w:fldCharType="begin"/>
        </w:r>
        <w:r w:rsidRPr="00033D2A">
          <w:rPr>
            <w:rFonts w:ascii="Times New Roman" w:hAnsi="Times New Roman" w:cs="Times New Roman"/>
            <w:sz w:val="24"/>
            <w:szCs w:val="24"/>
          </w:rPr>
          <w:instrText xml:space="preserve"> PAGE   \* MERGEFORMAT </w:instrText>
        </w:r>
        <w:r w:rsidRPr="00033D2A">
          <w:rPr>
            <w:rFonts w:ascii="Times New Roman" w:hAnsi="Times New Roman" w:cs="Times New Roman"/>
            <w:sz w:val="24"/>
            <w:szCs w:val="24"/>
          </w:rPr>
          <w:fldChar w:fldCharType="separate"/>
        </w:r>
        <w:r w:rsidR="00F115FB">
          <w:rPr>
            <w:rFonts w:ascii="Times New Roman" w:hAnsi="Times New Roman" w:cs="Times New Roman"/>
            <w:noProof/>
            <w:sz w:val="24"/>
            <w:szCs w:val="24"/>
          </w:rPr>
          <w:t>8</w:t>
        </w:r>
        <w:r w:rsidRPr="00033D2A">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018FA" w:rsidP="00152A74" w14:paraId="72C13D53" w14:textId="77777777">
      <w:pPr>
        <w:spacing w:after="0" w:line="240" w:lineRule="auto"/>
      </w:pPr>
      <w:r>
        <w:separator/>
      </w:r>
    </w:p>
  </w:footnote>
  <w:footnote w:type="continuationSeparator" w:id="1">
    <w:p w:rsidR="006018FA" w:rsidP="00152A74" w14:paraId="7F21DC2B" w14:textId="77777777">
      <w:pPr>
        <w:spacing w:after="0" w:line="240" w:lineRule="auto"/>
      </w:pPr>
      <w:r>
        <w:continuationSeparator/>
      </w:r>
    </w:p>
  </w:footnote>
  <w:footnote w:id="2">
    <w:p w:rsidR="002E2564" w:rsidRPr="009D6CD8" w:rsidP="009D6CD8" w14:paraId="1E8A6F85" w14:textId="77777777">
      <w:pPr>
        <w:pStyle w:val="FootnoteText"/>
        <w:spacing w:after="120"/>
        <w:rPr>
          <w:rFonts w:asciiTheme="minorHAnsi" w:hAnsiTheme="minorHAnsi"/>
        </w:rPr>
      </w:pPr>
      <w:r w:rsidRPr="009D6CD8">
        <w:rPr>
          <w:rStyle w:val="FootnoteReference"/>
        </w:rPr>
        <w:footnoteRef/>
      </w:r>
      <w:r w:rsidRPr="009D6CD8">
        <w:t xml:space="preserve"> </w:t>
      </w:r>
      <w:r w:rsidRPr="009D6CD8">
        <w:rPr>
          <w:i/>
          <w:iCs/>
        </w:rPr>
        <w:t xml:space="preserve">See </w:t>
      </w:r>
      <w:r w:rsidRPr="009D6CD8">
        <w:t>OCC’s Comments at 6.</w:t>
      </w:r>
    </w:p>
  </w:footnote>
  <w:footnote w:id="3">
    <w:p w:rsidR="002E2564" w:rsidRPr="009D6CD8" w:rsidP="009D6CD8" w14:paraId="3FE50FB1" w14:textId="77777777">
      <w:pPr>
        <w:pStyle w:val="FootnoteText"/>
        <w:spacing w:after="120"/>
      </w:pPr>
      <w:r w:rsidRPr="009D6CD8">
        <w:rPr>
          <w:rStyle w:val="FootnoteReference"/>
        </w:rPr>
        <w:footnoteRef/>
      </w:r>
      <w:r w:rsidRPr="009D6CD8">
        <w:t xml:space="preserve"> </w:t>
      </w:r>
      <w:r w:rsidRPr="009D6CD8">
        <w:rPr>
          <w:i/>
          <w:iCs/>
        </w:rPr>
        <w:t xml:space="preserve">See </w:t>
      </w:r>
      <w:r w:rsidRPr="009D6CD8">
        <w:t>Order at 10.</w:t>
      </w:r>
    </w:p>
  </w:footnote>
  <w:footnote w:id="4">
    <w:p w:rsidR="002E2564" w:rsidRPr="009D6CD8" w:rsidP="009D6CD8" w14:paraId="718B50C6" w14:textId="77777777">
      <w:pPr>
        <w:pStyle w:val="FootnoteText"/>
        <w:spacing w:after="120"/>
        <w:rPr>
          <w:rFonts w:asciiTheme="minorHAnsi" w:hAnsiTheme="minorHAnsi"/>
        </w:rPr>
      </w:pPr>
      <w:r w:rsidRPr="009D6CD8">
        <w:rPr>
          <w:rStyle w:val="FootnoteReference"/>
        </w:rPr>
        <w:footnoteRef/>
      </w:r>
      <w:r w:rsidRPr="009D6CD8">
        <w:t xml:space="preserve"> </w:t>
      </w:r>
      <w:r w:rsidRPr="009D6CD8">
        <w:rPr>
          <w:i/>
          <w:iCs/>
        </w:rPr>
        <w:t xml:space="preserve">See </w:t>
      </w:r>
      <w:r w:rsidRPr="009D6CD8">
        <w:t>OCC’s Comments at 5.</w:t>
      </w:r>
    </w:p>
  </w:footnote>
  <w:footnote w:id="5">
    <w:p w:rsidR="002E2564" w:rsidRPr="009D6CD8" w:rsidP="009D6CD8" w14:paraId="08A6A74E" w14:textId="77777777">
      <w:pPr>
        <w:pStyle w:val="FootnoteText"/>
        <w:spacing w:after="120"/>
      </w:pPr>
      <w:r w:rsidRPr="009D6CD8">
        <w:rPr>
          <w:rStyle w:val="FootnoteReference"/>
        </w:rPr>
        <w:footnoteRef/>
      </w:r>
      <w:r w:rsidRPr="009D6CD8">
        <w:t xml:space="preserve"> </w:t>
      </w:r>
      <w:r w:rsidRPr="009D6CD8">
        <w:rPr>
          <w:i/>
          <w:iCs/>
        </w:rPr>
        <w:t xml:space="preserve">See </w:t>
      </w:r>
      <w:r w:rsidRPr="009D6CD8">
        <w:t>Order at 7-8.</w:t>
      </w:r>
    </w:p>
  </w:footnote>
  <w:footnote w:id="6">
    <w:p w:rsidR="002E2564" w:rsidRPr="009D6CD8" w:rsidP="009D6CD8" w14:paraId="27756478" w14:textId="1832AA71">
      <w:pPr>
        <w:pStyle w:val="FootnoteText"/>
        <w:spacing w:after="120"/>
        <w:rPr>
          <w:rFonts w:asciiTheme="minorHAnsi" w:hAnsiTheme="minorHAnsi"/>
        </w:rPr>
      </w:pPr>
      <w:r w:rsidRPr="009D6CD8">
        <w:rPr>
          <w:rStyle w:val="FootnoteReference"/>
        </w:rPr>
        <w:footnoteRef/>
      </w:r>
      <w:r w:rsidRPr="009D6CD8">
        <w:t xml:space="preserve"> </w:t>
      </w:r>
      <w:r w:rsidRPr="009D6CD8">
        <w:rPr>
          <w:i/>
          <w:iCs/>
        </w:rPr>
        <w:t xml:space="preserve">See </w:t>
      </w:r>
      <w:r w:rsidRPr="009D6CD8">
        <w:t>Energy Wire, “A second wave of pain:</w:t>
      </w:r>
      <w:r w:rsidRPr="009D6CD8" w:rsidR="00BB12AA">
        <w:t xml:space="preserve"> </w:t>
      </w:r>
      <w:r w:rsidRPr="009D6CD8">
        <w:t xml:space="preserve">Looming utility shutoffs” (May 21, 2020), https://www.eenews.net/energywire/2020/05/21/stories/1063189771. </w:t>
      </w:r>
    </w:p>
  </w:footnote>
  <w:footnote w:id="7">
    <w:p w:rsidR="00A27F8B" w:rsidRPr="009D6CD8" w:rsidP="009D6CD8" w14:paraId="37390762" w14:textId="19B0E97E">
      <w:pPr>
        <w:pStyle w:val="FootnoteText"/>
        <w:spacing w:after="120"/>
      </w:pPr>
      <w:r w:rsidRPr="009D6CD8">
        <w:rPr>
          <w:rStyle w:val="FootnoteReference"/>
        </w:rPr>
        <w:footnoteRef/>
      </w:r>
      <w:r w:rsidRPr="009D6CD8">
        <w:t xml:space="preserve"> </w:t>
      </w:r>
      <w:r w:rsidRPr="009D6CD8">
        <w:rPr>
          <w:rFonts w:cs="Times New Roman"/>
          <w:i/>
          <w:iCs/>
          <w:szCs w:val="24"/>
        </w:rPr>
        <w:t xml:space="preserve">See </w:t>
      </w:r>
      <w:r w:rsidRPr="009D6CD8">
        <w:rPr>
          <w:rFonts w:cs="Times New Roman"/>
          <w:szCs w:val="24"/>
        </w:rPr>
        <w:t>OCC’s Comments at 13. </w:t>
      </w:r>
    </w:p>
  </w:footnote>
  <w:footnote w:id="8">
    <w:p w:rsidR="00A27F8B" w:rsidRPr="009D6CD8" w:rsidP="009D6CD8" w14:paraId="6EC0CD1D" w14:textId="64AB5267">
      <w:pPr>
        <w:pStyle w:val="FootnoteText"/>
        <w:spacing w:after="120"/>
      </w:pPr>
      <w:r w:rsidRPr="009D6CD8">
        <w:rPr>
          <w:rStyle w:val="FootnoteReference"/>
        </w:rPr>
        <w:footnoteRef/>
      </w:r>
      <w:r w:rsidRPr="009D6CD8">
        <w:t xml:space="preserve"> </w:t>
      </w:r>
      <w:r w:rsidRPr="009D6CD8">
        <w:rPr>
          <w:i/>
          <w:iCs/>
        </w:rPr>
        <w:t xml:space="preserve">See id. </w:t>
      </w:r>
      <w:r w:rsidRPr="009D6CD8">
        <w:t>at attachment A.</w:t>
      </w:r>
    </w:p>
  </w:footnote>
  <w:footnote w:id="9">
    <w:p w:rsidR="00A27F8B" w:rsidRPr="009D6CD8" w:rsidP="009D6CD8" w14:paraId="3E0AADBC" w14:textId="425A6D6B">
      <w:pPr>
        <w:pStyle w:val="FootnoteText"/>
        <w:spacing w:after="120"/>
      </w:pPr>
      <w:r w:rsidRPr="009D6CD8">
        <w:rPr>
          <w:rStyle w:val="FootnoteReference"/>
        </w:rPr>
        <w:footnoteRef/>
      </w:r>
      <w:r w:rsidRPr="009D6CD8">
        <w:t xml:space="preserve"> </w:t>
      </w:r>
      <w:r w:rsidRPr="009D6CD8">
        <w:rPr>
          <w:i/>
          <w:iCs/>
        </w:rPr>
        <w:t xml:space="preserve">See </w:t>
      </w:r>
      <w:r w:rsidRPr="009D6CD8">
        <w:t>Entry.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85046"/>
    <w:multiLevelType w:val="hybridMultilevel"/>
    <w:tmpl w:val="7C845E5A"/>
    <w:lvl w:ilvl="0">
      <w:start w:val="1"/>
      <w:numFmt w:val="decimal"/>
      <w:pStyle w:val="Heading3"/>
      <w:lvlText w:val="%1."/>
      <w:lvlJc w:val="left"/>
      <w:pPr>
        <w:ind w:left="252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1">
    <w:nsid w:val="162D6FCC"/>
    <w:multiLevelType w:val="hybridMultilevel"/>
    <w:tmpl w:val="44167AE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1B891088"/>
    <w:multiLevelType w:val="hybridMultilevel"/>
    <w:tmpl w:val="F946B56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20133298"/>
    <w:multiLevelType w:val="hybridMultilevel"/>
    <w:tmpl w:val="59E627D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21F90E3F"/>
    <w:multiLevelType w:val="hybridMultilevel"/>
    <w:tmpl w:val="C1486028"/>
    <w:lvl w:ilvl="0">
      <w:start w:val="1"/>
      <w:numFmt w:val="bullet"/>
      <w:lvlText w:val="-"/>
      <w:lvlJc w:val="left"/>
      <w:pPr>
        <w:ind w:left="1800" w:hanging="360"/>
      </w:pPr>
      <w:rPr>
        <w:rFonts w:ascii="Times New Roman" w:hAnsi="Times New Roman" w:eastAsiaTheme="minorHAnsi" w:cs="Times New Roman"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5">
    <w:nsid w:val="37A9197F"/>
    <w:multiLevelType w:val="hybridMultilevel"/>
    <w:tmpl w:val="30AEDC1C"/>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
    <w:nsid w:val="40442AAC"/>
    <w:multiLevelType w:val="hybridMultilevel"/>
    <w:tmpl w:val="5CD02BC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4318237C"/>
    <w:multiLevelType w:val="hybridMultilevel"/>
    <w:tmpl w:val="02EC9646"/>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8">
    <w:nsid w:val="58D948EC"/>
    <w:multiLevelType w:val="hybridMultilevel"/>
    <w:tmpl w:val="8834DCC0"/>
    <w:lvl w:ilvl="0">
      <w:start w:val="1"/>
      <w:numFmt w:val="upperLetter"/>
      <w:pStyle w:val="Heading2"/>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9">
    <w:nsid w:val="5CAB515C"/>
    <w:multiLevelType w:val="hybridMultilevel"/>
    <w:tmpl w:val="A88EE32E"/>
    <w:lvl w:ilvl="0">
      <w:start w:val="1"/>
      <w:numFmt w:val="upperRoman"/>
      <w:lvlText w:val="%1."/>
      <w:lvlJc w:val="left"/>
      <w:pPr>
        <w:ind w:left="351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E7030CF"/>
    <w:multiLevelType w:val="hybridMultilevel"/>
    <w:tmpl w:val="CA9421E6"/>
    <w:lvl w:ilvl="0">
      <w:start w:val="1"/>
      <w:numFmt w:val="upperRoman"/>
      <w:pStyle w:val="Heading1"/>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6604528"/>
    <w:multiLevelType w:val="hybridMultilevel"/>
    <w:tmpl w:val="3B0CA9C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9505F3C"/>
    <w:multiLevelType w:val="hybridMultilevel"/>
    <w:tmpl w:val="0814619C"/>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6B1F4A93"/>
    <w:multiLevelType w:val="hybridMultilevel"/>
    <w:tmpl w:val="5FD61D1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70B05F91"/>
    <w:multiLevelType w:val="hybridMultilevel"/>
    <w:tmpl w:val="39B2CEDE"/>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7A2F2D71"/>
    <w:multiLevelType w:val="hybridMultilevel"/>
    <w:tmpl w:val="47061B8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9"/>
  </w:num>
  <w:num w:numId="2">
    <w:abstractNumId w:val="8"/>
  </w:num>
  <w:num w:numId="3">
    <w:abstractNumId w:val="0"/>
  </w:num>
  <w:num w:numId="4">
    <w:abstractNumId w:val="0"/>
    <w:lvlOverride w:ilvl="0">
      <w:startOverride w:val="1"/>
    </w:lvlOverride>
  </w:num>
  <w:num w:numId="5">
    <w:abstractNumId w:val="0"/>
    <w:lvlOverride w:ilvl="0">
      <w:startOverride w:val="1"/>
    </w:lvlOverride>
  </w:num>
  <w:num w:numId="6">
    <w:abstractNumId w:val="15"/>
  </w:num>
  <w:num w:numId="7">
    <w:abstractNumId w:val="1"/>
  </w:num>
  <w:num w:numId="8">
    <w:abstractNumId w:val="3"/>
  </w:num>
  <w:num w:numId="9">
    <w:abstractNumId w:val="6"/>
  </w:num>
  <w:num w:numId="10">
    <w:abstractNumId w:val="13"/>
  </w:num>
  <w:num w:numId="11">
    <w:abstractNumId w:val="2"/>
  </w:num>
  <w:num w:numId="12">
    <w:abstractNumId w:val="9"/>
  </w:num>
  <w:num w:numId="13">
    <w:abstractNumId w:val="9"/>
  </w:num>
  <w:num w:numId="14">
    <w:abstractNumId w:val="10"/>
  </w:num>
  <w:num w:numId="15">
    <w:abstractNumId w:val="9"/>
  </w:num>
  <w:num w:numId="16">
    <w:abstractNumId w:val="9"/>
  </w:num>
  <w:num w:numId="17">
    <w:abstractNumId w:val="4"/>
  </w:num>
  <w:num w:numId="18">
    <w:abstractNumId w:val="12"/>
  </w:num>
  <w:num w:numId="19">
    <w:abstractNumId w:val="8"/>
  </w:num>
  <w:num w:numId="20">
    <w:abstractNumId w:val="8"/>
  </w:num>
  <w:num w:numId="21">
    <w:abstractNumId w:val="8"/>
  </w:num>
  <w:num w:numId="22">
    <w:abstractNumId w:val="8"/>
  </w:num>
  <w:num w:numId="23">
    <w:abstractNumId w:val="5"/>
  </w:num>
  <w:num w:numId="24">
    <w:abstractNumId w:val="9"/>
  </w:num>
  <w:num w:numId="25">
    <w:abstractNumId w:val="8"/>
  </w:num>
  <w:num w:numId="26">
    <w:abstractNumId w:val="7"/>
  </w:num>
  <w:num w:numId="27">
    <w:abstractNumId w:val="9"/>
  </w:num>
  <w:num w:numId="28">
    <w:abstractNumId w:val="9"/>
  </w:num>
  <w:num w:numId="29">
    <w:abstractNumId w:val="9"/>
  </w:num>
  <w:num w:numId="30">
    <w:abstractNumId w:val="11"/>
  </w:num>
  <w:num w:numId="31">
    <w:abstractNumId w:val="14"/>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removePersonalInformation/>
  <w:removeDateAndTim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C8F"/>
    <w:rsid w:val="0000224D"/>
    <w:rsid w:val="00003382"/>
    <w:rsid w:val="000202A0"/>
    <w:rsid w:val="00030205"/>
    <w:rsid w:val="00033D2A"/>
    <w:rsid w:val="000373BB"/>
    <w:rsid w:val="0005286A"/>
    <w:rsid w:val="00060C07"/>
    <w:rsid w:val="00073318"/>
    <w:rsid w:val="000739CD"/>
    <w:rsid w:val="00092CC5"/>
    <w:rsid w:val="000D531E"/>
    <w:rsid w:val="00120147"/>
    <w:rsid w:val="001258E8"/>
    <w:rsid w:val="00133EF9"/>
    <w:rsid w:val="00141BD6"/>
    <w:rsid w:val="00144814"/>
    <w:rsid w:val="00152A74"/>
    <w:rsid w:val="00154D35"/>
    <w:rsid w:val="00177C12"/>
    <w:rsid w:val="00182457"/>
    <w:rsid w:val="00186CB5"/>
    <w:rsid w:val="00193A65"/>
    <w:rsid w:val="00195C32"/>
    <w:rsid w:val="001A5A4A"/>
    <w:rsid w:val="001D57D5"/>
    <w:rsid w:val="001E1932"/>
    <w:rsid w:val="001E2D93"/>
    <w:rsid w:val="001F17C8"/>
    <w:rsid w:val="001F4B10"/>
    <w:rsid w:val="00214E0C"/>
    <w:rsid w:val="00244C5E"/>
    <w:rsid w:val="00246318"/>
    <w:rsid w:val="00262F26"/>
    <w:rsid w:val="00262F47"/>
    <w:rsid w:val="002677A9"/>
    <w:rsid w:val="00274D3B"/>
    <w:rsid w:val="00290D6C"/>
    <w:rsid w:val="002A01FC"/>
    <w:rsid w:val="002B11DE"/>
    <w:rsid w:val="002C1871"/>
    <w:rsid w:val="002C4209"/>
    <w:rsid w:val="002C45BB"/>
    <w:rsid w:val="002C4B2E"/>
    <w:rsid w:val="002D4C63"/>
    <w:rsid w:val="002E2564"/>
    <w:rsid w:val="002E7088"/>
    <w:rsid w:val="002F5C81"/>
    <w:rsid w:val="002F77D2"/>
    <w:rsid w:val="00312ABA"/>
    <w:rsid w:val="00321E47"/>
    <w:rsid w:val="003235AC"/>
    <w:rsid w:val="00327FF2"/>
    <w:rsid w:val="003503CC"/>
    <w:rsid w:val="003524E1"/>
    <w:rsid w:val="003554C4"/>
    <w:rsid w:val="00364CF1"/>
    <w:rsid w:val="00381B68"/>
    <w:rsid w:val="00391F0E"/>
    <w:rsid w:val="003A5E01"/>
    <w:rsid w:val="003A7CEB"/>
    <w:rsid w:val="003B178A"/>
    <w:rsid w:val="003C44FC"/>
    <w:rsid w:val="003D3D8D"/>
    <w:rsid w:val="003F14C3"/>
    <w:rsid w:val="00401E4F"/>
    <w:rsid w:val="0040593E"/>
    <w:rsid w:val="00407811"/>
    <w:rsid w:val="004133EE"/>
    <w:rsid w:val="00454401"/>
    <w:rsid w:val="00461696"/>
    <w:rsid w:val="0046199B"/>
    <w:rsid w:val="004A3147"/>
    <w:rsid w:val="004B524B"/>
    <w:rsid w:val="004B7BE8"/>
    <w:rsid w:val="004B7DC4"/>
    <w:rsid w:val="004C40ED"/>
    <w:rsid w:val="004E09DF"/>
    <w:rsid w:val="004E1FEB"/>
    <w:rsid w:val="004F558E"/>
    <w:rsid w:val="00516417"/>
    <w:rsid w:val="00532A68"/>
    <w:rsid w:val="00533E30"/>
    <w:rsid w:val="0053578E"/>
    <w:rsid w:val="005365F6"/>
    <w:rsid w:val="00550275"/>
    <w:rsid w:val="00552277"/>
    <w:rsid w:val="00553E4D"/>
    <w:rsid w:val="005639A5"/>
    <w:rsid w:val="00567EA9"/>
    <w:rsid w:val="005859A7"/>
    <w:rsid w:val="00596B6D"/>
    <w:rsid w:val="005A0312"/>
    <w:rsid w:val="005A29AE"/>
    <w:rsid w:val="005C351C"/>
    <w:rsid w:val="005C50ED"/>
    <w:rsid w:val="005C6900"/>
    <w:rsid w:val="005D3D3C"/>
    <w:rsid w:val="005D5FBA"/>
    <w:rsid w:val="005E3D2C"/>
    <w:rsid w:val="005F3639"/>
    <w:rsid w:val="006018FA"/>
    <w:rsid w:val="00627945"/>
    <w:rsid w:val="00631FBC"/>
    <w:rsid w:val="00652897"/>
    <w:rsid w:val="006550F3"/>
    <w:rsid w:val="00663CE9"/>
    <w:rsid w:val="006745A7"/>
    <w:rsid w:val="006774BE"/>
    <w:rsid w:val="00692D8F"/>
    <w:rsid w:val="006B0EF8"/>
    <w:rsid w:val="006B6256"/>
    <w:rsid w:val="006C4A7C"/>
    <w:rsid w:val="006D19FD"/>
    <w:rsid w:val="006D7B0A"/>
    <w:rsid w:val="006E5926"/>
    <w:rsid w:val="006E7478"/>
    <w:rsid w:val="006F032E"/>
    <w:rsid w:val="006F4D75"/>
    <w:rsid w:val="006F6F08"/>
    <w:rsid w:val="0070006F"/>
    <w:rsid w:val="007025EA"/>
    <w:rsid w:val="007327BD"/>
    <w:rsid w:val="00740EAB"/>
    <w:rsid w:val="00747035"/>
    <w:rsid w:val="00766364"/>
    <w:rsid w:val="00774830"/>
    <w:rsid w:val="00774C64"/>
    <w:rsid w:val="007775D1"/>
    <w:rsid w:val="007C38B2"/>
    <w:rsid w:val="007D54D1"/>
    <w:rsid w:val="007E0816"/>
    <w:rsid w:val="007E3FF9"/>
    <w:rsid w:val="007F0FC2"/>
    <w:rsid w:val="007F5D9A"/>
    <w:rsid w:val="008259C3"/>
    <w:rsid w:val="008475D8"/>
    <w:rsid w:val="0086090C"/>
    <w:rsid w:val="00861D0B"/>
    <w:rsid w:val="00897FD6"/>
    <w:rsid w:val="008A296C"/>
    <w:rsid w:val="008B4F01"/>
    <w:rsid w:val="008C724F"/>
    <w:rsid w:val="008D5478"/>
    <w:rsid w:val="008E086E"/>
    <w:rsid w:val="00905443"/>
    <w:rsid w:val="00945974"/>
    <w:rsid w:val="009712D3"/>
    <w:rsid w:val="00980123"/>
    <w:rsid w:val="00985D4A"/>
    <w:rsid w:val="0099412E"/>
    <w:rsid w:val="009A7647"/>
    <w:rsid w:val="009B2491"/>
    <w:rsid w:val="009B6232"/>
    <w:rsid w:val="009D029C"/>
    <w:rsid w:val="009D54F0"/>
    <w:rsid w:val="009D6CD8"/>
    <w:rsid w:val="009F50CE"/>
    <w:rsid w:val="00A019D6"/>
    <w:rsid w:val="00A04BD0"/>
    <w:rsid w:val="00A06A04"/>
    <w:rsid w:val="00A07DE5"/>
    <w:rsid w:val="00A15099"/>
    <w:rsid w:val="00A27F8B"/>
    <w:rsid w:val="00A32A92"/>
    <w:rsid w:val="00A3424B"/>
    <w:rsid w:val="00A43E83"/>
    <w:rsid w:val="00A53576"/>
    <w:rsid w:val="00A55DFD"/>
    <w:rsid w:val="00A6165D"/>
    <w:rsid w:val="00A77C16"/>
    <w:rsid w:val="00A92215"/>
    <w:rsid w:val="00A9306F"/>
    <w:rsid w:val="00AA28C0"/>
    <w:rsid w:val="00AC34B3"/>
    <w:rsid w:val="00AC68C4"/>
    <w:rsid w:val="00AD1173"/>
    <w:rsid w:val="00AD18D2"/>
    <w:rsid w:val="00AD1F5C"/>
    <w:rsid w:val="00AD4052"/>
    <w:rsid w:val="00B026B5"/>
    <w:rsid w:val="00B05388"/>
    <w:rsid w:val="00B1448E"/>
    <w:rsid w:val="00B23417"/>
    <w:rsid w:val="00B25CB8"/>
    <w:rsid w:val="00B42677"/>
    <w:rsid w:val="00B90B9A"/>
    <w:rsid w:val="00B9551E"/>
    <w:rsid w:val="00B96C83"/>
    <w:rsid w:val="00BA6A05"/>
    <w:rsid w:val="00BA7EF9"/>
    <w:rsid w:val="00BB12AA"/>
    <w:rsid w:val="00BB2048"/>
    <w:rsid w:val="00BC76C2"/>
    <w:rsid w:val="00BE1310"/>
    <w:rsid w:val="00C04F4C"/>
    <w:rsid w:val="00C76AB9"/>
    <w:rsid w:val="00C8797A"/>
    <w:rsid w:val="00C96ACC"/>
    <w:rsid w:val="00CA3256"/>
    <w:rsid w:val="00CB3239"/>
    <w:rsid w:val="00CD772A"/>
    <w:rsid w:val="00CF351A"/>
    <w:rsid w:val="00D00562"/>
    <w:rsid w:val="00D05459"/>
    <w:rsid w:val="00D05D67"/>
    <w:rsid w:val="00D2308A"/>
    <w:rsid w:val="00D2552C"/>
    <w:rsid w:val="00D3104F"/>
    <w:rsid w:val="00D5085C"/>
    <w:rsid w:val="00D52EAF"/>
    <w:rsid w:val="00D54435"/>
    <w:rsid w:val="00D72F3F"/>
    <w:rsid w:val="00D90BE5"/>
    <w:rsid w:val="00DA6A1B"/>
    <w:rsid w:val="00DD7D17"/>
    <w:rsid w:val="00DE3D19"/>
    <w:rsid w:val="00DF0263"/>
    <w:rsid w:val="00E27339"/>
    <w:rsid w:val="00E4279E"/>
    <w:rsid w:val="00E42A6B"/>
    <w:rsid w:val="00E62CFE"/>
    <w:rsid w:val="00E7212D"/>
    <w:rsid w:val="00E77623"/>
    <w:rsid w:val="00E8202E"/>
    <w:rsid w:val="00E83C2C"/>
    <w:rsid w:val="00E95F3D"/>
    <w:rsid w:val="00EC2356"/>
    <w:rsid w:val="00ED5F68"/>
    <w:rsid w:val="00EF0048"/>
    <w:rsid w:val="00EF1535"/>
    <w:rsid w:val="00F115FB"/>
    <w:rsid w:val="00F14C8F"/>
    <w:rsid w:val="00F176BC"/>
    <w:rsid w:val="00F269B1"/>
    <w:rsid w:val="00F5035E"/>
    <w:rsid w:val="00F5295D"/>
    <w:rsid w:val="00FA640A"/>
    <w:rsid w:val="00FA738C"/>
    <w:rsid w:val="00FE1D6E"/>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53578E"/>
    <w:pPr>
      <w:keepNext/>
      <w:keepLines/>
      <w:numPr>
        <w:numId w:val="14"/>
      </w:numPr>
      <w:spacing w:after="240" w:line="240" w:lineRule="auto"/>
      <w:ind w:left="720"/>
      <w:outlineLvl w:val="0"/>
    </w:pPr>
    <w:rPr>
      <w:rFonts w:ascii="Times New Roman" w:hAnsi="Times New Roman" w:eastAsiaTheme="majorEastAsia" w:cs="Times New Roman"/>
      <w:b/>
      <w:caps/>
      <w:sz w:val="24"/>
      <w:szCs w:val="24"/>
    </w:rPr>
  </w:style>
  <w:style w:type="paragraph" w:styleId="Heading2">
    <w:name w:val="heading 2"/>
    <w:basedOn w:val="Normal"/>
    <w:next w:val="Normal"/>
    <w:link w:val="Heading2Char"/>
    <w:autoRedefine/>
    <w:unhideWhenUsed/>
    <w:qFormat/>
    <w:rsid w:val="00A75AF6"/>
    <w:pPr>
      <w:keepNext/>
      <w:keepLines/>
      <w:numPr>
        <w:numId w:val="2"/>
      </w:numPr>
      <w:spacing w:after="240" w:line="240" w:lineRule="auto"/>
      <w:ind w:right="720"/>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autoRedefine/>
    <w:uiPriority w:val="9"/>
    <w:unhideWhenUsed/>
    <w:qFormat/>
    <w:rsid w:val="00A75AF6"/>
    <w:pPr>
      <w:keepNext/>
      <w:keepLines/>
      <w:numPr>
        <w:numId w:val="3"/>
      </w:numPr>
      <w:spacing w:after="240" w:line="240" w:lineRule="auto"/>
      <w:ind w:left="2160" w:right="720" w:hanging="720"/>
      <w:outlineLvl w:val="2"/>
    </w:pPr>
    <w:rPr>
      <w:rFonts w:ascii="Times New Roman" w:hAnsi="Times New Roman" w:eastAsiaTheme="majorEastAsia" w:cstheme="majorBidi"/>
      <w:b/>
      <w:sz w:val="24"/>
      <w:szCs w:val="24"/>
    </w:rPr>
  </w:style>
  <w:style w:type="paragraph" w:styleId="Heading4">
    <w:name w:val="heading 4"/>
    <w:basedOn w:val="Normal"/>
    <w:next w:val="Normal"/>
    <w:link w:val="Heading4Char"/>
    <w:autoRedefine/>
    <w:uiPriority w:val="9"/>
    <w:unhideWhenUsed/>
    <w:qFormat/>
    <w:rsid w:val="00313E6B"/>
    <w:pPr>
      <w:keepNext/>
      <w:keepLines/>
      <w:spacing w:after="240" w:line="240" w:lineRule="auto"/>
      <w:ind w:left="2880" w:right="720" w:hanging="720"/>
      <w:outlineLvl w:val="3"/>
    </w:pPr>
    <w:rPr>
      <w:rFonts w:ascii="Times New Roman" w:hAnsi="Times New Roman" w:eastAsiaTheme="majorEastAsia" w:cs="Times New Roman"/>
      <w:b/>
      <w:iCs/>
      <w:sz w:val="24"/>
    </w:rPr>
  </w:style>
  <w:style w:type="paragraph" w:styleId="Heading5">
    <w:name w:val="heading 5"/>
    <w:basedOn w:val="Normal"/>
    <w:next w:val="Normal"/>
    <w:link w:val="Heading5Char"/>
    <w:autoRedefine/>
    <w:uiPriority w:val="9"/>
    <w:unhideWhenUsed/>
    <w:qFormat/>
    <w:rsid w:val="00517C65"/>
    <w:pPr>
      <w:keepNext/>
      <w:keepLines/>
      <w:spacing w:after="240" w:line="240" w:lineRule="auto"/>
      <w:ind w:left="3600" w:right="720" w:hanging="720"/>
      <w:outlineLvl w:val="4"/>
    </w:pPr>
    <w:rPr>
      <w:rFonts w:ascii="Times New Roman" w:hAnsi="Times New Roman" w:eastAsiaTheme="majorEastAsia" w:cstheme="majorBid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ar,Footnote Text Char Char,Footnote Text Char Char Char Char,Footnote Text Char Char Char1,Footnote Text Char Char1,Footnote Text Char1 Char Char,Footnote Text Char1 Char1,Footnote Text Char2,Footnote Text Char4 Char Char Char Char,fn"/>
    <w:basedOn w:val="Normal"/>
    <w:link w:val="FootnoteTextChar"/>
    <w:unhideWhenUsed/>
    <w:qFormat/>
    <w:rsid w:val="007C6BDC"/>
    <w:pPr>
      <w:spacing w:after="0" w:line="240" w:lineRule="auto"/>
    </w:pPr>
    <w:rPr>
      <w:rFonts w:ascii="Times New Roman" w:hAnsi="Times New Roman"/>
      <w:sz w:val="20"/>
      <w:szCs w:val="20"/>
    </w:rPr>
  </w:style>
  <w:style w:type="character" w:customStyle="1" w:styleId="FootnoteTextChar">
    <w:name w:val="Footnote Text Char"/>
    <w:aliases w:val="Car Char,Footnote Text Char Char Char,Footnote Text Char Char Char Char Char,Footnote Text Char Char Char1 Char,Footnote Text Char Char1 Char,Footnote Text Char1 Char Char Char,Footnote Text Char1 Char1 Char,Footnote Text Char2 Char"/>
    <w:basedOn w:val="DefaultParagraphFont"/>
    <w:link w:val="FootnoteText"/>
    <w:rsid w:val="007C6BDC"/>
    <w:rPr>
      <w:rFonts w:ascii="Times New Roman" w:hAnsi="Times New Roman"/>
      <w:sz w:val="20"/>
      <w:szCs w:val="20"/>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basedOn w:val="DefaultParagraphFont"/>
    <w:unhideWhenUsed/>
    <w:qFormat/>
    <w:rsid w:val="00D62829"/>
    <w:rPr>
      <w:vertAlign w:val="superscript"/>
    </w:rPr>
  </w:style>
  <w:style w:type="paragraph" w:styleId="Header">
    <w:name w:val="header"/>
    <w:basedOn w:val="Normal"/>
    <w:link w:val="HeaderChar"/>
    <w:uiPriority w:val="99"/>
    <w:unhideWhenUsed/>
    <w:rsid w:val="00BC50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06F"/>
  </w:style>
  <w:style w:type="paragraph" w:styleId="Footer">
    <w:name w:val="footer"/>
    <w:basedOn w:val="Normal"/>
    <w:link w:val="FooterChar"/>
    <w:uiPriority w:val="99"/>
    <w:unhideWhenUsed/>
    <w:rsid w:val="00BC50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06F"/>
  </w:style>
  <w:style w:type="character" w:styleId="Hyperlink">
    <w:name w:val="Hyperlink"/>
    <w:basedOn w:val="DefaultParagraphFont"/>
    <w:uiPriority w:val="99"/>
    <w:unhideWhenUsed/>
    <w:rsid w:val="00E7794B"/>
    <w:rPr>
      <w:color w:val="0077CC"/>
      <w:u w:val="single"/>
    </w:rPr>
  </w:style>
  <w:style w:type="character" w:customStyle="1" w:styleId="ssrfcpassagedeactivated">
    <w:name w:val="ss_rfcpassage_deactivated"/>
    <w:basedOn w:val="DefaultParagraphFont"/>
    <w:rsid w:val="00E7794B"/>
  </w:style>
  <w:style w:type="character" w:customStyle="1" w:styleId="ssit1">
    <w:name w:val="ss_it1"/>
    <w:basedOn w:val="DefaultParagraphFont"/>
    <w:rsid w:val="00E7794B"/>
    <w:rPr>
      <w:i/>
      <w:iCs/>
    </w:rPr>
  </w:style>
  <w:style w:type="character" w:customStyle="1" w:styleId="ssib1">
    <w:name w:val="ss_ib1"/>
    <w:basedOn w:val="DefaultParagraphFont"/>
    <w:rsid w:val="00E7794B"/>
    <w:rPr>
      <w:b/>
      <w:bCs/>
      <w:i/>
      <w:iCs/>
    </w:rPr>
  </w:style>
  <w:style w:type="paragraph" w:styleId="BalloonText">
    <w:name w:val="Balloon Text"/>
    <w:basedOn w:val="Normal"/>
    <w:link w:val="BalloonTextChar"/>
    <w:uiPriority w:val="99"/>
    <w:semiHidden/>
    <w:unhideWhenUsed/>
    <w:rsid w:val="00E779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794B"/>
    <w:rPr>
      <w:rFonts w:ascii="Tahoma" w:hAnsi="Tahoma" w:cs="Tahoma"/>
      <w:sz w:val="16"/>
      <w:szCs w:val="16"/>
    </w:rPr>
  </w:style>
  <w:style w:type="character" w:customStyle="1" w:styleId="Heading2Char">
    <w:name w:val="Heading 2 Char"/>
    <w:basedOn w:val="DefaultParagraphFont"/>
    <w:link w:val="Heading2"/>
    <w:rsid w:val="00A75AF6"/>
    <w:rPr>
      <w:rFonts w:ascii="Times New Roman" w:eastAsia="Times New Roman" w:hAnsi="Times New Roman" w:cs="Times New Roman"/>
      <w:b/>
      <w:bCs/>
      <w:sz w:val="24"/>
      <w:szCs w:val="24"/>
    </w:rPr>
  </w:style>
  <w:style w:type="paragraph" w:styleId="ListParagraph">
    <w:name w:val="List Paragraph"/>
    <w:basedOn w:val="Normal"/>
    <w:uiPriority w:val="34"/>
    <w:qFormat/>
    <w:rsid w:val="009B2909"/>
    <w:pPr>
      <w:ind w:left="720"/>
      <w:contextualSpacing/>
    </w:pPr>
  </w:style>
  <w:style w:type="character" w:styleId="CommentReference">
    <w:name w:val="annotation reference"/>
    <w:basedOn w:val="DefaultParagraphFont"/>
    <w:uiPriority w:val="99"/>
    <w:semiHidden/>
    <w:unhideWhenUsed/>
    <w:rsid w:val="00775C0C"/>
    <w:rPr>
      <w:sz w:val="16"/>
      <w:szCs w:val="16"/>
    </w:rPr>
  </w:style>
  <w:style w:type="paragraph" w:styleId="CommentText">
    <w:name w:val="annotation text"/>
    <w:basedOn w:val="Normal"/>
    <w:link w:val="CommentTextChar"/>
    <w:unhideWhenUsed/>
    <w:rsid w:val="00775C0C"/>
    <w:pPr>
      <w:spacing w:line="240" w:lineRule="auto"/>
    </w:pPr>
    <w:rPr>
      <w:sz w:val="20"/>
      <w:szCs w:val="20"/>
    </w:rPr>
  </w:style>
  <w:style w:type="character" w:customStyle="1" w:styleId="CommentTextChar">
    <w:name w:val="Comment Text Char"/>
    <w:basedOn w:val="DefaultParagraphFont"/>
    <w:link w:val="CommentText"/>
    <w:rsid w:val="00775C0C"/>
    <w:rPr>
      <w:sz w:val="20"/>
      <w:szCs w:val="20"/>
    </w:rPr>
  </w:style>
  <w:style w:type="paragraph" w:styleId="CommentSubject">
    <w:name w:val="annotation subject"/>
    <w:basedOn w:val="CommentText"/>
    <w:next w:val="CommentText"/>
    <w:link w:val="CommentSubjectChar"/>
    <w:semiHidden/>
    <w:unhideWhenUsed/>
    <w:rsid w:val="00B81C2C"/>
    <w:rPr>
      <w:b/>
      <w:bCs/>
    </w:rPr>
  </w:style>
  <w:style w:type="character" w:customStyle="1" w:styleId="CommentSubjectChar">
    <w:name w:val="Comment Subject Char"/>
    <w:basedOn w:val="CommentTextChar"/>
    <w:link w:val="CommentSubject"/>
    <w:uiPriority w:val="99"/>
    <w:semiHidden/>
    <w:rsid w:val="00B81C2C"/>
    <w:rPr>
      <w:b/>
      <w:bCs/>
      <w:sz w:val="20"/>
      <w:szCs w:val="20"/>
    </w:rPr>
  </w:style>
  <w:style w:type="character" w:customStyle="1" w:styleId="ssleftalign">
    <w:name w:val="ss_leftalign"/>
    <w:basedOn w:val="DefaultParagraphFont"/>
    <w:rsid w:val="00F1475E"/>
  </w:style>
  <w:style w:type="character" w:customStyle="1" w:styleId="sssh">
    <w:name w:val="ss_sh"/>
    <w:basedOn w:val="DefaultParagraphFont"/>
    <w:rsid w:val="00F1475E"/>
  </w:style>
  <w:style w:type="character" w:customStyle="1" w:styleId="ssib">
    <w:name w:val="ss_ib"/>
    <w:basedOn w:val="DefaultParagraphFont"/>
    <w:rsid w:val="00F1475E"/>
  </w:style>
  <w:style w:type="character" w:customStyle="1" w:styleId="ssit">
    <w:name w:val="ss_it"/>
    <w:basedOn w:val="DefaultParagraphFont"/>
    <w:rsid w:val="00F1475E"/>
  </w:style>
  <w:style w:type="table" w:styleId="TableGrid">
    <w:name w:val="Table Grid"/>
    <w:basedOn w:val="TableNormal"/>
    <w:rsid w:val="00C864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3578E"/>
    <w:rPr>
      <w:rFonts w:ascii="Times New Roman" w:hAnsi="Times New Roman" w:eastAsiaTheme="majorEastAsia" w:cs="Times New Roman"/>
      <w:b/>
      <w:caps/>
      <w:sz w:val="24"/>
      <w:szCs w:val="24"/>
    </w:rPr>
  </w:style>
  <w:style w:type="character" w:customStyle="1" w:styleId="Heading3Char">
    <w:name w:val="Heading 3 Char"/>
    <w:basedOn w:val="DefaultParagraphFont"/>
    <w:link w:val="Heading3"/>
    <w:uiPriority w:val="9"/>
    <w:rsid w:val="00A75AF6"/>
    <w:rPr>
      <w:rFonts w:ascii="Times New Roman" w:hAnsi="Times New Roman" w:eastAsiaTheme="majorEastAsia" w:cstheme="majorBidi"/>
      <w:b/>
      <w:sz w:val="24"/>
      <w:szCs w:val="24"/>
    </w:rPr>
  </w:style>
  <w:style w:type="character" w:customStyle="1" w:styleId="Heading4Char">
    <w:name w:val="Heading 4 Char"/>
    <w:basedOn w:val="DefaultParagraphFont"/>
    <w:link w:val="Heading4"/>
    <w:uiPriority w:val="9"/>
    <w:rsid w:val="00313E6B"/>
    <w:rPr>
      <w:rFonts w:ascii="Times New Roman" w:hAnsi="Times New Roman" w:eastAsiaTheme="majorEastAsia" w:cs="Times New Roman"/>
      <w:b/>
      <w:iCs/>
      <w:sz w:val="24"/>
    </w:rPr>
  </w:style>
  <w:style w:type="paragraph" w:styleId="TOC1">
    <w:name w:val="toc 1"/>
    <w:basedOn w:val="Normal"/>
    <w:next w:val="Normal"/>
    <w:autoRedefine/>
    <w:uiPriority w:val="39"/>
    <w:unhideWhenUsed/>
    <w:rsid w:val="00865D92"/>
    <w:pPr>
      <w:spacing w:after="240" w:line="240" w:lineRule="auto"/>
      <w:ind w:left="720" w:hanging="720"/>
    </w:pPr>
    <w:rPr>
      <w:rFonts w:ascii="Times New Roman" w:hAnsi="Times New Roman"/>
      <w:sz w:val="24"/>
    </w:rPr>
  </w:style>
  <w:style w:type="paragraph" w:styleId="TOC2">
    <w:name w:val="toc 2"/>
    <w:basedOn w:val="Normal"/>
    <w:next w:val="Normal"/>
    <w:autoRedefine/>
    <w:uiPriority w:val="39"/>
    <w:unhideWhenUsed/>
    <w:rsid w:val="00865D92"/>
    <w:pPr>
      <w:spacing w:after="240" w:line="240" w:lineRule="auto"/>
      <w:ind w:left="1440" w:hanging="720"/>
    </w:pPr>
    <w:rPr>
      <w:rFonts w:ascii="Times New Roman" w:hAnsi="Times New Roman"/>
      <w:sz w:val="24"/>
    </w:rPr>
  </w:style>
  <w:style w:type="paragraph" w:styleId="TOC3">
    <w:name w:val="toc 3"/>
    <w:basedOn w:val="Normal"/>
    <w:next w:val="Normal"/>
    <w:autoRedefine/>
    <w:uiPriority w:val="39"/>
    <w:unhideWhenUsed/>
    <w:rsid w:val="00865D92"/>
    <w:pPr>
      <w:spacing w:after="240" w:line="240" w:lineRule="auto"/>
      <w:ind w:left="2160" w:hanging="720"/>
    </w:pPr>
    <w:rPr>
      <w:rFonts w:ascii="Times New Roman" w:hAnsi="Times New Roman"/>
      <w:sz w:val="24"/>
    </w:rPr>
  </w:style>
  <w:style w:type="paragraph" w:styleId="TOC4">
    <w:name w:val="toc 4"/>
    <w:basedOn w:val="Normal"/>
    <w:next w:val="Normal"/>
    <w:autoRedefine/>
    <w:uiPriority w:val="39"/>
    <w:unhideWhenUsed/>
    <w:rsid w:val="00CD3492"/>
    <w:pPr>
      <w:spacing w:after="240" w:line="240" w:lineRule="auto"/>
      <w:ind w:left="2880" w:hanging="720"/>
    </w:pPr>
    <w:rPr>
      <w:rFonts w:ascii="Times New Roman" w:hAnsi="Times New Roman"/>
      <w:sz w:val="24"/>
    </w:rPr>
  </w:style>
  <w:style w:type="character" w:customStyle="1" w:styleId="Heading5Char">
    <w:name w:val="Heading 5 Char"/>
    <w:basedOn w:val="DefaultParagraphFont"/>
    <w:link w:val="Heading5"/>
    <w:uiPriority w:val="9"/>
    <w:rsid w:val="00517C65"/>
    <w:rPr>
      <w:rFonts w:ascii="Times New Roman" w:hAnsi="Times New Roman" w:eastAsiaTheme="majorEastAsia" w:cstheme="majorBidi"/>
      <w:b/>
      <w:sz w:val="24"/>
    </w:rPr>
  </w:style>
  <w:style w:type="character" w:customStyle="1" w:styleId="FootnoteTextChar3">
    <w:name w:val="Footnote Text Char3"/>
    <w:aliases w:val="ALTS FOOTNOTE Char1,Footnote Text Char Char Char Char Char1,Footnote Text Char1 Char Char1 Char Char Char Char1,Footnote Text Char1 Char Char1 Char1"/>
    <w:uiPriority w:val="99"/>
    <w:locked/>
    <w:rsid w:val="00C10DB0"/>
  </w:style>
  <w:style w:type="paragraph" w:styleId="HTMLPreformatted">
    <w:name w:val="HTML Preformatted"/>
    <w:basedOn w:val="Normal"/>
    <w:link w:val="HTMLPreformattedChar"/>
    <w:rsid w:val="00945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945974"/>
    <w:rPr>
      <w:rFonts w:ascii="Courier New" w:eastAsia="Courier New" w:hAnsi="Courier New" w:cs="Courier New"/>
      <w:sz w:val="20"/>
      <w:szCs w:val="20"/>
    </w:rPr>
  </w:style>
  <w:style w:type="character" w:customStyle="1" w:styleId="UnresolvedMention1">
    <w:name w:val="Unresolved Mention1"/>
    <w:basedOn w:val="DefaultParagraphFont"/>
    <w:uiPriority w:val="99"/>
    <w:semiHidden/>
    <w:unhideWhenUsed/>
    <w:rsid w:val="00945974"/>
    <w:rPr>
      <w:color w:val="605E5C"/>
      <w:shd w:val="clear" w:color="auto" w:fill="E1DFDD"/>
    </w:rPr>
  </w:style>
  <w:style w:type="paragraph" w:styleId="BodyTextIndent3">
    <w:name w:val="Body Text Indent 3"/>
    <w:basedOn w:val="Normal"/>
    <w:link w:val="BodyTextIndent3Char"/>
    <w:rsid w:val="00945974"/>
    <w:pPr>
      <w:spacing w:after="0" w:line="480" w:lineRule="atLeast"/>
      <w:ind w:firstLine="720"/>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945974"/>
    <w:rPr>
      <w:rFonts w:ascii="Times New Roman" w:eastAsia="Times New Roman" w:hAnsi="Times New Roman" w:cs="Times New Roman"/>
      <w:sz w:val="24"/>
      <w:szCs w:val="20"/>
    </w:rPr>
  </w:style>
  <w:style w:type="paragraph" w:styleId="EndnoteText">
    <w:name w:val="endnote text"/>
    <w:basedOn w:val="Normal"/>
    <w:link w:val="EndnoteTextChar"/>
    <w:uiPriority w:val="99"/>
    <w:unhideWhenUsed/>
    <w:rsid w:val="00C96ACC"/>
    <w:pPr>
      <w:spacing w:after="0" w:line="240" w:lineRule="auto"/>
    </w:pPr>
    <w:rPr>
      <w:sz w:val="20"/>
      <w:szCs w:val="20"/>
    </w:rPr>
  </w:style>
  <w:style w:type="character" w:customStyle="1" w:styleId="EndnoteTextChar">
    <w:name w:val="Endnote Text Char"/>
    <w:basedOn w:val="DefaultParagraphFont"/>
    <w:link w:val="EndnoteText"/>
    <w:uiPriority w:val="99"/>
    <w:rsid w:val="00C96ACC"/>
    <w:rPr>
      <w:sz w:val="20"/>
      <w:szCs w:val="20"/>
    </w:rPr>
  </w:style>
  <w:style w:type="character" w:styleId="EndnoteReference">
    <w:name w:val="endnote reference"/>
    <w:basedOn w:val="DefaultParagraphFont"/>
    <w:uiPriority w:val="99"/>
    <w:semiHidden/>
    <w:unhideWhenUsed/>
    <w:rsid w:val="00C96ACC"/>
    <w:rPr>
      <w:vertAlign w:val="superscript"/>
    </w:rPr>
  </w:style>
  <w:style w:type="character" w:customStyle="1" w:styleId="UnresolvedMention2">
    <w:name w:val="Unresolved Mention2"/>
    <w:basedOn w:val="DefaultParagraphFont"/>
    <w:uiPriority w:val="99"/>
    <w:rsid w:val="00AD4052"/>
    <w:rPr>
      <w:color w:val="605E5C"/>
      <w:shd w:val="clear" w:color="auto" w:fill="E1DFDD"/>
    </w:rPr>
  </w:style>
  <w:style w:type="character" w:customStyle="1" w:styleId="AnswerChar">
    <w:name w:val="Answer Char"/>
    <w:link w:val="Answer"/>
    <w:locked/>
    <w:rsid w:val="005C50ED"/>
    <w:rPr>
      <w:rFonts w:ascii="Arial Unicode MS" w:eastAsia="Arial Unicode MS" w:hAnsi="Arial Unicode MS" w:cs="Arial Unicode MS"/>
      <w:bCs/>
      <w:iCs/>
      <w:bdr w:val="none" w:sz="0" w:space="0" w:color="auto" w:frame="1"/>
    </w:rPr>
  </w:style>
  <w:style w:type="paragraph" w:customStyle="1" w:styleId="Answer">
    <w:name w:val="Answer"/>
    <w:basedOn w:val="List2"/>
    <w:link w:val="AnswerChar"/>
    <w:qFormat/>
    <w:rsid w:val="005C50ED"/>
    <w:pPr>
      <w:spacing w:after="0" w:line="480" w:lineRule="auto"/>
    </w:pPr>
    <w:rPr>
      <w:rFonts w:ascii="Arial Unicode MS" w:eastAsia="Arial Unicode MS" w:hAnsi="Arial Unicode MS" w:cs="Arial Unicode MS"/>
      <w:bCs/>
      <w:iCs/>
      <w:bdr w:val="none" w:sz="0" w:space="0" w:color="auto" w:frame="1"/>
    </w:rPr>
  </w:style>
  <w:style w:type="paragraph" w:styleId="List2">
    <w:name w:val="List 2"/>
    <w:basedOn w:val="Normal"/>
    <w:uiPriority w:val="99"/>
    <w:semiHidden/>
    <w:unhideWhenUsed/>
    <w:rsid w:val="005C50ED"/>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john.jones@ohioattorneygeneral.gov" TargetMode="External" /><Relationship Id="rId11" Type="http://schemas.openxmlformats.org/officeDocument/2006/relationships/hyperlink" Target="mailto:patricia.schabo@puco.ohio.gov" TargetMode="External" /><Relationship Id="rId12" Type="http://schemas.openxmlformats.org/officeDocument/2006/relationships/hyperlink" Target="mailto:michael.williams@puco.ohio.gov" TargetMode="External" /><Relationship Id="rId13" Type="http://schemas.openxmlformats.org/officeDocument/2006/relationships/hyperlink" Target="mailto:stnourse@aep.com" TargetMode="External" /><Relationship Id="rId14" Type="http://schemas.openxmlformats.org/officeDocument/2006/relationships/hyperlink" Target="mailto:rdove@keglerbrown.com" TargetMode="External" /><Relationship Id="rId15" Type="http://schemas.openxmlformats.org/officeDocument/2006/relationships/hyperlink" Target="mailto:mpritchard@mcneeslaw.com" TargetMode="External" /><Relationship Id="rId16" Type="http://schemas.openxmlformats.org/officeDocument/2006/relationships/hyperlink" Target="mailto:rglover@mcneeslaw.com" TargetMode="External" /><Relationship Id="rId17" Type="http://schemas.openxmlformats.org/officeDocument/2006/relationships/hyperlink" Target="mailto:mkurtz@bkllawfirm.com" TargetMode="External" /><Relationship Id="rId18" Type="http://schemas.openxmlformats.org/officeDocument/2006/relationships/hyperlink" Target="mailto:kboehm@bkllawfirm.com" TargetMode="External" /><Relationship Id="rId19" Type="http://schemas.openxmlformats.org/officeDocument/2006/relationships/hyperlink" Target="mailto:jkylercohn@bkllawfirm.com" TargetMode="External" /><Relationship Id="rId2" Type="http://schemas.openxmlformats.org/officeDocument/2006/relationships/settings" Target="settings.xml" /><Relationship Id="rId20" Type="http://schemas.openxmlformats.org/officeDocument/2006/relationships/hyperlink" Target="mailto:bethany.allen@igs.com" TargetMode="External" /><Relationship Id="rId21" Type="http://schemas.openxmlformats.org/officeDocument/2006/relationships/hyperlink" Target="mailto:joe.oliker@igs.com" TargetMode="External" /><Relationship Id="rId22" Type="http://schemas.openxmlformats.org/officeDocument/2006/relationships/hyperlink" Target="mailto:michael.nugent@igs.com" TargetMode="External" /><Relationship Id="rId23" Type="http://schemas.openxmlformats.org/officeDocument/2006/relationships/hyperlink" Target="mailto:paul@carpenterlipps.com" TargetMode="External" /><Relationship Id="rId24" Type="http://schemas.openxmlformats.org/officeDocument/2006/relationships/hyperlink" Target="mailto:mleppla@theOEC.org" TargetMode="External" /><Relationship Id="rId25" Type="http://schemas.openxmlformats.org/officeDocument/2006/relationships/hyperlink" Target="mailto:tdougherty@theOEC.org" TargetMode="External" /><Relationship Id="rId26" Type="http://schemas.openxmlformats.org/officeDocument/2006/relationships/hyperlink" Target="mailto:ctavenor@theOEC.org" TargetMode="External" /><Relationship Id="rId27" Type="http://schemas.openxmlformats.org/officeDocument/2006/relationships/hyperlink" Target="mailto:bojko@carpenterlipps.com" TargetMode="External" /><Relationship Id="rId28" Type="http://schemas.openxmlformats.org/officeDocument/2006/relationships/footer" Target="footer3.xml" /><Relationship Id="rId29" Type="http://schemas.openxmlformats.org/officeDocument/2006/relationships/theme" Target="theme/theme1.xml" /><Relationship Id="rId3" Type="http://schemas.openxmlformats.org/officeDocument/2006/relationships/webSettings" Target="webSettings.xml" /><Relationship Id="rId30" Type="http://schemas.openxmlformats.org/officeDocument/2006/relationships/numbering" Target="numbering.xml" /><Relationship Id="rId31"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hyperlink" Target="mailto:William.Michael@occ.ohio.gov" TargetMode="External" /><Relationship Id="rId8" Type="http://schemas.openxmlformats.org/officeDocument/2006/relationships/hyperlink" Target="mailto:Ambrosia.Wilson@occ.ohio.gov" TargetMode="Externa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5DB4C-834B-4D4A-B290-639299906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1990</Words>
  <Characters>11344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2020-06-19T19:51:29Z</dcterms:created>
  <dcterms:modified xsi:type="dcterms:W3CDTF">2020-06-19T19:51:29Z</dcterms:modified>
</cp:coreProperties>
</file>