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03188" w:rsidRPr="00361151" w:rsidP="00203188" w14:paraId="36A0623F"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361151">
        <w:rPr>
          <w:rFonts w:ascii="Times New Roman" w:eastAsia="Calibri" w:hAnsi="Times New Roman" w:cs="Times New Roman"/>
          <w:b/>
          <w:bCs/>
          <w:sz w:val="24"/>
          <w:szCs w:val="24"/>
        </w:rPr>
        <w:t>BEFORE</w:t>
      </w:r>
    </w:p>
    <w:p w:rsidR="00203188" w:rsidRPr="00361151" w:rsidP="00203188" w14:paraId="41E5D55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361151">
        <w:rPr>
          <w:rFonts w:ascii="Times New Roman" w:eastAsia="Calibri" w:hAnsi="Times New Roman" w:cs="Times New Roman"/>
          <w:b/>
          <w:bCs/>
          <w:sz w:val="24"/>
          <w:szCs w:val="24"/>
        </w:rPr>
        <w:t>THE PUBLIC UTILITIES COMMISSION OF OHIO</w:t>
      </w:r>
    </w:p>
    <w:p w:rsidR="00203188" w:rsidRPr="00361151" w:rsidP="00203188" w14:paraId="29373FC1" w14:textId="77777777">
      <w:pPr>
        <w:pStyle w:val="HTMLPreformatted"/>
        <w:jc w:val="center"/>
        <w:rPr>
          <w:rFonts w:ascii="Times New Roman" w:hAnsi="Times New Roman" w:cs="Times New Roman"/>
          <w:b/>
          <w:bCs/>
          <w:sz w:val="24"/>
          <w:szCs w:val="24"/>
        </w:rPr>
      </w:pPr>
    </w:p>
    <w:tbl>
      <w:tblPr>
        <w:tblW w:w="9638" w:type="dxa"/>
        <w:tblLook w:val="01E0"/>
      </w:tblPr>
      <w:tblGrid>
        <w:gridCol w:w="4230"/>
        <w:gridCol w:w="540"/>
        <w:gridCol w:w="4868"/>
      </w:tblGrid>
      <w:tr w14:paraId="0E63ECA2" w14:textId="77777777" w:rsidTr="00941C16">
        <w:tblPrEx>
          <w:tblW w:w="9638" w:type="dxa"/>
          <w:tblLook w:val="01E0"/>
        </w:tblPrEx>
        <w:trPr>
          <w:trHeight w:val="807"/>
        </w:trPr>
        <w:tc>
          <w:tcPr>
            <w:tcW w:w="4230" w:type="dxa"/>
            <w:shd w:val="clear" w:color="auto" w:fill="auto"/>
          </w:tcPr>
          <w:p w:rsidR="00203188" w:rsidRPr="00361151" w:rsidP="00941C16" w14:paraId="4795A954" w14:textId="77777777">
            <w:pPr>
              <w:pStyle w:val="HTMLPreformatted"/>
              <w:rPr>
                <w:rFonts w:ascii="Times New Roman" w:hAnsi="Times New Roman" w:cs="Times New Roman"/>
                <w:sz w:val="24"/>
                <w:szCs w:val="24"/>
              </w:rPr>
            </w:pPr>
            <w:r w:rsidRPr="00361151">
              <w:rPr>
                <w:rFonts w:ascii="Times New Roman" w:hAnsi="Times New Roman" w:cs="Times New Roman"/>
                <w:sz w:val="24"/>
                <w:szCs w:val="24"/>
              </w:rPr>
              <w:t>In the Matter of the Review of the Distribution Modernization Rider of Ohio Edison Company, The Cleveland Electric Illuminating Company, and The Toledo Edison Company.</w:t>
            </w:r>
          </w:p>
        </w:tc>
        <w:tc>
          <w:tcPr>
            <w:tcW w:w="540" w:type="dxa"/>
            <w:shd w:val="clear" w:color="auto" w:fill="auto"/>
          </w:tcPr>
          <w:p w:rsidR="00203188" w:rsidRPr="00361151" w:rsidP="00941C16" w14:paraId="538DC9AA" w14:textId="77777777">
            <w:pPr>
              <w:pStyle w:val="HTMLPreformatted"/>
              <w:rPr>
                <w:rFonts w:ascii="Times New Roman" w:hAnsi="Times New Roman" w:cs="Times New Roman"/>
                <w:sz w:val="24"/>
                <w:szCs w:val="24"/>
              </w:rPr>
            </w:pPr>
            <w:r w:rsidRPr="00361151">
              <w:rPr>
                <w:rFonts w:ascii="Times New Roman" w:hAnsi="Times New Roman" w:cs="Times New Roman"/>
                <w:sz w:val="24"/>
                <w:szCs w:val="24"/>
              </w:rPr>
              <w:t>)</w:t>
            </w:r>
          </w:p>
          <w:p w:rsidR="00203188" w:rsidRPr="00361151" w:rsidP="00941C16" w14:paraId="017E69E9" w14:textId="77777777">
            <w:pPr>
              <w:pStyle w:val="HTMLPreformatted"/>
              <w:rPr>
                <w:rFonts w:ascii="Times New Roman" w:hAnsi="Times New Roman" w:cs="Times New Roman"/>
                <w:sz w:val="24"/>
                <w:szCs w:val="24"/>
              </w:rPr>
            </w:pPr>
            <w:r w:rsidRPr="00361151">
              <w:rPr>
                <w:rFonts w:ascii="Times New Roman" w:hAnsi="Times New Roman" w:cs="Times New Roman"/>
                <w:sz w:val="24"/>
                <w:szCs w:val="24"/>
              </w:rPr>
              <w:t>)</w:t>
            </w:r>
          </w:p>
          <w:p w:rsidR="00203188" w:rsidRPr="00361151" w:rsidP="00941C16" w14:paraId="69B1B961" w14:textId="77777777">
            <w:pPr>
              <w:pStyle w:val="HTMLPreformatted"/>
              <w:rPr>
                <w:rFonts w:ascii="Times New Roman" w:hAnsi="Times New Roman" w:cs="Times New Roman"/>
                <w:sz w:val="24"/>
                <w:szCs w:val="24"/>
              </w:rPr>
            </w:pPr>
            <w:r w:rsidRPr="00361151">
              <w:rPr>
                <w:rFonts w:ascii="Times New Roman" w:hAnsi="Times New Roman" w:cs="Times New Roman"/>
                <w:sz w:val="24"/>
                <w:szCs w:val="24"/>
              </w:rPr>
              <w:t>)</w:t>
            </w:r>
          </w:p>
          <w:p w:rsidR="00203188" w:rsidRPr="00361151" w:rsidP="00941C16" w14:paraId="62219EBF" w14:textId="77777777">
            <w:pPr>
              <w:pStyle w:val="HTMLPreformatted"/>
              <w:rPr>
                <w:rFonts w:ascii="Times New Roman" w:hAnsi="Times New Roman" w:cs="Times New Roman"/>
                <w:sz w:val="24"/>
                <w:szCs w:val="24"/>
              </w:rPr>
            </w:pPr>
            <w:r w:rsidRPr="00361151">
              <w:rPr>
                <w:rFonts w:ascii="Times New Roman" w:hAnsi="Times New Roman" w:cs="Times New Roman"/>
                <w:sz w:val="24"/>
                <w:szCs w:val="24"/>
              </w:rPr>
              <w:t>)</w:t>
            </w:r>
          </w:p>
          <w:p w:rsidR="00203188" w:rsidRPr="00361151" w:rsidP="00941C16" w14:paraId="3ED3E8E4" w14:textId="77777777">
            <w:pPr>
              <w:pStyle w:val="HTMLPreformatted"/>
              <w:rPr>
                <w:rFonts w:ascii="Times New Roman" w:hAnsi="Times New Roman" w:cs="Times New Roman"/>
                <w:sz w:val="24"/>
                <w:szCs w:val="24"/>
              </w:rPr>
            </w:pPr>
            <w:r w:rsidRPr="00361151">
              <w:rPr>
                <w:rFonts w:ascii="Times New Roman" w:hAnsi="Times New Roman" w:cs="Times New Roman"/>
                <w:sz w:val="24"/>
                <w:szCs w:val="24"/>
              </w:rPr>
              <w:t>)</w:t>
            </w:r>
          </w:p>
        </w:tc>
        <w:tc>
          <w:tcPr>
            <w:tcW w:w="4868" w:type="dxa"/>
            <w:shd w:val="clear" w:color="auto" w:fill="auto"/>
          </w:tcPr>
          <w:p w:rsidR="00203188" w:rsidRPr="00361151" w:rsidP="00941C16" w14:paraId="629A550F" w14:textId="77777777">
            <w:pPr>
              <w:pStyle w:val="HTMLPreformatted"/>
              <w:rPr>
                <w:rFonts w:ascii="Times New Roman" w:hAnsi="Times New Roman" w:cs="Times New Roman"/>
                <w:sz w:val="24"/>
                <w:szCs w:val="24"/>
              </w:rPr>
            </w:pPr>
          </w:p>
          <w:p w:rsidR="00203188" w:rsidRPr="00361151" w:rsidP="00941C16" w14:paraId="55BDFF4F" w14:textId="77777777">
            <w:pPr>
              <w:pStyle w:val="HTMLPreformatted"/>
              <w:rPr>
                <w:rFonts w:ascii="Times New Roman" w:hAnsi="Times New Roman" w:cs="Times New Roman"/>
                <w:sz w:val="24"/>
                <w:szCs w:val="24"/>
              </w:rPr>
            </w:pPr>
            <w:r w:rsidRPr="00361151">
              <w:rPr>
                <w:rFonts w:ascii="Times New Roman" w:hAnsi="Times New Roman" w:cs="Times New Roman"/>
                <w:sz w:val="24"/>
                <w:szCs w:val="24"/>
              </w:rPr>
              <w:t xml:space="preserve"> Case No. 17-2474-EL-RDR</w:t>
            </w:r>
          </w:p>
          <w:p w:rsidR="00203188" w:rsidRPr="00361151" w:rsidP="00941C16" w14:paraId="74F851E3" w14:textId="77777777">
            <w:pPr>
              <w:pStyle w:val="HTMLPreformatted"/>
              <w:rPr>
                <w:rFonts w:ascii="Times New Roman" w:hAnsi="Times New Roman" w:cs="Times New Roman"/>
                <w:sz w:val="24"/>
                <w:szCs w:val="24"/>
              </w:rPr>
            </w:pPr>
          </w:p>
          <w:p w:rsidR="00203188" w:rsidRPr="00361151" w:rsidP="00941C16" w14:paraId="756A69A6" w14:textId="77777777">
            <w:pPr>
              <w:pStyle w:val="HTMLPreformatted"/>
              <w:rPr>
                <w:rFonts w:ascii="Times New Roman" w:hAnsi="Times New Roman" w:cs="Times New Roman"/>
                <w:sz w:val="24"/>
                <w:szCs w:val="24"/>
              </w:rPr>
            </w:pPr>
          </w:p>
        </w:tc>
      </w:tr>
    </w:tbl>
    <w:p w:rsidR="00203188" w:rsidRPr="00361151" w:rsidP="00203188" w14:paraId="2A79C8E9"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203188" w:rsidRPr="00361151" w:rsidP="00203188" w14:paraId="1D1D661E" w14:textId="77777777">
      <w:pPr>
        <w:autoSpaceDE w:val="0"/>
        <w:autoSpaceDN w:val="0"/>
        <w:adjustRightInd w:val="0"/>
        <w:spacing w:after="0" w:line="240" w:lineRule="auto"/>
        <w:rPr>
          <w:rFonts w:ascii="Times New Roman" w:eastAsia="Calibri" w:hAnsi="Times New Roman" w:cs="Times New Roman"/>
          <w:sz w:val="24"/>
          <w:szCs w:val="24"/>
        </w:rPr>
      </w:pPr>
    </w:p>
    <w:p w:rsidR="00203188" w:rsidRPr="00361151" w:rsidP="00203188" w14:paraId="0BE34DB7" w14:textId="77777777">
      <w:pPr>
        <w:widowControl w:val="0"/>
        <w:spacing w:after="0" w:line="240" w:lineRule="auto"/>
        <w:jc w:val="center"/>
        <w:rPr>
          <w:rFonts w:ascii="Times New Roman" w:hAnsi="Times New Roman" w:cs="Times New Roman"/>
          <w:b/>
          <w:sz w:val="24"/>
          <w:szCs w:val="24"/>
        </w:rPr>
      </w:pPr>
      <w:r w:rsidRPr="00361151">
        <w:rPr>
          <w:rFonts w:ascii="Times New Roman" w:hAnsi="Times New Roman" w:cs="Times New Roman"/>
          <w:b/>
          <w:sz w:val="24"/>
          <w:szCs w:val="24"/>
        </w:rPr>
        <w:t>REPLY COMMENTS</w:t>
      </w:r>
    </w:p>
    <w:p w:rsidR="00203188" w:rsidRPr="00361151" w:rsidP="00203188" w14:paraId="2A291D87" w14:textId="77777777">
      <w:pPr>
        <w:widowControl w:val="0"/>
        <w:spacing w:after="0" w:line="240" w:lineRule="auto"/>
        <w:jc w:val="center"/>
        <w:rPr>
          <w:rFonts w:ascii="Times New Roman" w:hAnsi="Times New Roman" w:cs="Times New Roman"/>
          <w:b/>
          <w:sz w:val="24"/>
          <w:szCs w:val="24"/>
        </w:rPr>
      </w:pPr>
      <w:r w:rsidRPr="00361151">
        <w:rPr>
          <w:rFonts w:ascii="Times New Roman" w:hAnsi="Times New Roman" w:cs="Times New Roman"/>
          <w:b/>
          <w:sz w:val="24"/>
          <w:szCs w:val="24"/>
        </w:rPr>
        <w:t>BY</w:t>
      </w:r>
    </w:p>
    <w:p w:rsidR="00203188" w:rsidRPr="00361151" w:rsidP="00203188" w14:paraId="065E98CA" w14:textId="77777777">
      <w:pPr>
        <w:spacing w:after="0" w:line="240" w:lineRule="auto"/>
        <w:jc w:val="center"/>
        <w:rPr>
          <w:rFonts w:ascii="Times New Roman" w:hAnsi="Times New Roman" w:cs="Times New Roman"/>
          <w:b/>
          <w:sz w:val="24"/>
          <w:szCs w:val="24"/>
        </w:rPr>
      </w:pPr>
      <w:r w:rsidRPr="00361151">
        <w:rPr>
          <w:rFonts w:ascii="Times New Roman" w:hAnsi="Times New Roman" w:cs="Times New Roman"/>
          <w:b/>
          <w:sz w:val="24"/>
          <w:szCs w:val="24"/>
        </w:rPr>
        <w:t>OFFICE OF THE OHIO CONSUMERS’ COUNSEL</w:t>
      </w:r>
    </w:p>
    <w:p w:rsidR="00203188" w:rsidRPr="00361151" w:rsidP="00203188" w14:paraId="76184191" w14:textId="77777777">
      <w:pPr>
        <w:pBdr>
          <w:bottom w:val="single" w:sz="12" w:space="1" w:color="auto"/>
        </w:pBdr>
        <w:autoSpaceDE w:val="0"/>
        <w:autoSpaceDN w:val="0"/>
        <w:adjustRightInd w:val="0"/>
        <w:spacing w:after="240" w:line="240" w:lineRule="auto"/>
        <w:jc w:val="center"/>
        <w:rPr>
          <w:rFonts w:ascii="Times New Roman" w:eastAsia="Calibri" w:hAnsi="Times New Roman" w:cs="Times New Roman"/>
          <w:b/>
          <w:bCs/>
          <w:sz w:val="24"/>
          <w:szCs w:val="24"/>
        </w:rPr>
      </w:pPr>
    </w:p>
    <w:p w:rsidR="00971D5F" w:rsidRPr="00361151" w:rsidP="005E54BB" w14:paraId="3EA87DAC" w14:textId="77777777">
      <w:pPr>
        <w:tabs>
          <w:tab w:val="left" w:pos="4320"/>
          <w:tab w:val="right" w:pos="8640"/>
        </w:tabs>
        <w:spacing w:after="0" w:line="240" w:lineRule="auto"/>
        <w:ind w:left="4320"/>
        <w:rPr>
          <w:rFonts w:ascii="Times New Roman" w:eastAsia="Times New Roman" w:hAnsi="Times New Roman" w:cs="Times New Roman"/>
          <w:sz w:val="24"/>
          <w:szCs w:val="24"/>
        </w:rPr>
      </w:pPr>
    </w:p>
    <w:p w:rsidR="005E54BB" w:rsidRPr="00361151" w:rsidP="005E54BB" w14:paraId="59EEF1BA" w14:textId="0CDE13C1">
      <w:pPr>
        <w:tabs>
          <w:tab w:val="left" w:pos="4320"/>
          <w:tab w:val="right" w:pos="8640"/>
        </w:tabs>
        <w:spacing w:after="0" w:line="240" w:lineRule="auto"/>
        <w:ind w:left="4320"/>
        <w:rPr>
          <w:rFonts w:ascii="Times New Roman" w:eastAsia="Times New Roman" w:hAnsi="Times New Roman" w:cs="Times New Roman"/>
          <w:sz w:val="24"/>
          <w:szCs w:val="24"/>
        </w:rPr>
      </w:pPr>
      <w:r w:rsidRPr="00361151">
        <w:rPr>
          <w:rFonts w:ascii="Times New Roman" w:eastAsia="Times New Roman" w:hAnsi="Times New Roman" w:cs="Times New Roman"/>
          <w:sz w:val="24"/>
          <w:szCs w:val="24"/>
        </w:rPr>
        <w:t>Bruce Weston (0016973)</w:t>
      </w:r>
    </w:p>
    <w:p w:rsidR="005E54BB" w:rsidRPr="00361151" w:rsidP="005E54BB" w14:paraId="3EBC535F" w14:textId="77777777">
      <w:pPr>
        <w:tabs>
          <w:tab w:val="left" w:pos="4320"/>
        </w:tabs>
        <w:spacing w:after="0" w:line="240" w:lineRule="auto"/>
        <w:ind w:left="4320"/>
        <w:rPr>
          <w:rFonts w:ascii="Times New Roman" w:eastAsia="Times New Roman" w:hAnsi="Times New Roman" w:cs="Times New Roman"/>
          <w:sz w:val="24"/>
          <w:szCs w:val="24"/>
        </w:rPr>
      </w:pPr>
      <w:r w:rsidRPr="00361151">
        <w:rPr>
          <w:rFonts w:ascii="Times New Roman" w:eastAsia="Times New Roman" w:hAnsi="Times New Roman" w:cs="Times New Roman"/>
          <w:sz w:val="24"/>
          <w:szCs w:val="24"/>
        </w:rPr>
        <w:t>Ohio Consumers’ Counsel</w:t>
      </w:r>
    </w:p>
    <w:p w:rsidR="005E54BB" w:rsidRPr="00361151" w:rsidP="005E54BB" w14:paraId="59D74571" w14:textId="77777777">
      <w:pPr>
        <w:tabs>
          <w:tab w:val="left" w:pos="4320"/>
        </w:tabs>
        <w:spacing w:after="0" w:line="240" w:lineRule="auto"/>
        <w:ind w:left="3600"/>
        <w:rPr>
          <w:rFonts w:ascii="Times New Roman" w:eastAsia="Times New Roman" w:hAnsi="Times New Roman" w:cs="Times New Roman"/>
          <w:sz w:val="24"/>
          <w:szCs w:val="24"/>
        </w:rPr>
      </w:pPr>
      <w:r w:rsidRPr="00361151">
        <w:rPr>
          <w:rFonts w:ascii="Times New Roman" w:eastAsia="Times New Roman" w:hAnsi="Times New Roman" w:cs="Times New Roman"/>
          <w:sz w:val="24"/>
          <w:szCs w:val="24"/>
        </w:rPr>
        <w:tab/>
      </w:r>
    </w:p>
    <w:p w:rsidR="005E54BB" w:rsidRPr="00361151" w:rsidP="005E54BB" w14:paraId="328FE967" w14:textId="77777777">
      <w:pPr>
        <w:tabs>
          <w:tab w:val="left" w:pos="4320"/>
        </w:tabs>
        <w:spacing w:after="0" w:line="240" w:lineRule="auto"/>
        <w:ind w:left="3600"/>
        <w:rPr>
          <w:rFonts w:ascii="Times New Roman" w:eastAsia="Times New Roman" w:hAnsi="Times New Roman" w:cs="Times New Roman"/>
          <w:sz w:val="24"/>
          <w:szCs w:val="24"/>
        </w:rPr>
      </w:pPr>
      <w:r w:rsidRPr="00361151">
        <w:rPr>
          <w:rFonts w:ascii="Times New Roman" w:eastAsia="Times New Roman" w:hAnsi="Times New Roman" w:cs="Times New Roman"/>
          <w:i/>
          <w:iCs/>
          <w:sz w:val="24"/>
          <w:szCs w:val="24"/>
        </w:rPr>
        <w:tab/>
      </w:r>
      <w:r w:rsidRPr="00361151">
        <w:rPr>
          <w:rFonts w:ascii="Times New Roman" w:eastAsia="Times New Roman" w:hAnsi="Times New Roman" w:cs="Times New Roman"/>
          <w:sz w:val="24"/>
          <w:szCs w:val="24"/>
        </w:rPr>
        <w:t>Maureen R. Willis (0020847)</w:t>
      </w:r>
    </w:p>
    <w:p w:rsidR="005E54BB" w:rsidRPr="00361151" w:rsidP="005E54BB" w14:paraId="55F9D6BA" w14:textId="77777777">
      <w:pPr>
        <w:tabs>
          <w:tab w:val="left" w:pos="4320"/>
        </w:tabs>
        <w:spacing w:after="0" w:line="240" w:lineRule="auto"/>
        <w:ind w:left="4320"/>
        <w:rPr>
          <w:rFonts w:ascii="Times New Roman" w:eastAsia="Times New Roman" w:hAnsi="Times New Roman" w:cs="Times New Roman"/>
          <w:sz w:val="24"/>
          <w:szCs w:val="24"/>
        </w:rPr>
      </w:pPr>
      <w:r w:rsidRPr="00361151">
        <w:rPr>
          <w:rFonts w:ascii="Times New Roman" w:eastAsia="Times New Roman" w:hAnsi="Times New Roman" w:cs="Times New Roman"/>
          <w:sz w:val="24"/>
          <w:szCs w:val="24"/>
        </w:rPr>
        <w:t>Counsel of Record</w:t>
      </w:r>
    </w:p>
    <w:p w:rsidR="005E54BB" w:rsidRPr="00361151" w:rsidP="005E54BB" w14:paraId="6CAF9441" w14:textId="77777777">
      <w:pPr>
        <w:tabs>
          <w:tab w:val="left" w:pos="4320"/>
        </w:tabs>
        <w:spacing w:after="0" w:line="240" w:lineRule="auto"/>
        <w:ind w:left="4320"/>
        <w:rPr>
          <w:rFonts w:ascii="Times New Roman" w:eastAsia="Times New Roman" w:hAnsi="Times New Roman" w:cs="Times New Roman"/>
          <w:sz w:val="24"/>
          <w:szCs w:val="24"/>
        </w:rPr>
      </w:pPr>
      <w:r w:rsidRPr="00361151">
        <w:rPr>
          <w:rFonts w:ascii="Times New Roman" w:eastAsia="Times New Roman" w:hAnsi="Times New Roman" w:cs="Times New Roman"/>
          <w:sz w:val="24"/>
          <w:szCs w:val="24"/>
        </w:rPr>
        <w:t>William Michael (0070921)</w:t>
      </w:r>
    </w:p>
    <w:p w:rsidR="00653710" w:rsidRPr="00361151" w:rsidP="005E54BB" w14:paraId="2BA8C72B" w14:textId="77777777">
      <w:pPr>
        <w:tabs>
          <w:tab w:val="left" w:pos="4320"/>
        </w:tabs>
        <w:spacing w:after="0" w:line="240" w:lineRule="auto"/>
        <w:ind w:left="4320"/>
        <w:rPr>
          <w:rFonts w:ascii="Times New Roman" w:eastAsia="Times New Roman" w:hAnsi="Times New Roman" w:cs="Times New Roman"/>
          <w:sz w:val="24"/>
          <w:szCs w:val="24"/>
        </w:rPr>
      </w:pPr>
      <w:r w:rsidRPr="00361151">
        <w:rPr>
          <w:rFonts w:ascii="Times New Roman" w:eastAsia="Times New Roman" w:hAnsi="Times New Roman" w:cs="Times New Roman"/>
          <w:sz w:val="24"/>
          <w:szCs w:val="24"/>
        </w:rPr>
        <w:t>John Finnigan (0018689)</w:t>
      </w:r>
    </w:p>
    <w:p w:rsidR="005E54BB" w:rsidRPr="00361151" w:rsidP="005E54BB" w14:paraId="26D77707" w14:textId="3D9FC14C">
      <w:pPr>
        <w:tabs>
          <w:tab w:val="left" w:pos="4320"/>
        </w:tabs>
        <w:spacing w:after="0" w:line="240" w:lineRule="auto"/>
        <w:ind w:left="4320"/>
        <w:rPr>
          <w:rFonts w:ascii="Times New Roman" w:eastAsia="Times New Roman" w:hAnsi="Times New Roman" w:cs="Times New Roman"/>
          <w:sz w:val="24"/>
          <w:szCs w:val="24"/>
        </w:rPr>
      </w:pPr>
      <w:r w:rsidRPr="00361151">
        <w:rPr>
          <w:rFonts w:ascii="Times New Roman" w:eastAsia="Times New Roman" w:hAnsi="Times New Roman" w:cs="Times New Roman"/>
          <w:sz w:val="24"/>
          <w:szCs w:val="24"/>
        </w:rPr>
        <w:t>Connor D. Semple (0101102)</w:t>
      </w:r>
      <w:r w:rsidRPr="00361151">
        <w:rPr>
          <w:rFonts w:ascii="Times New Roman" w:eastAsia="Times New Roman" w:hAnsi="Times New Roman" w:cs="Times New Roman"/>
          <w:sz w:val="24"/>
          <w:szCs w:val="24"/>
        </w:rPr>
        <w:tab/>
      </w:r>
      <w:r w:rsidRPr="00361151">
        <w:rPr>
          <w:rFonts w:ascii="Times New Roman" w:eastAsia="Times New Roman" w:hAnsi="Times New Roman" w:cs="Times New Roman"/>
          <w:sz w:val="24"/>
          <w:szCs w:val="24"/>
        </w:rPr>
        <w:br/>
        <w:t>Assistant Consumers’ Counsel</w:t>
      </w:r>
    </w:p>
    <w:p w:rsidR="005E54BB" w:rsidRPr="00361151" w:rsidP="005E54BB" w14:paraId="32FE134C" w14:textId="77777777">
      <w:pPr>
        <w:tabs>
          <w:tab w:val="left" w:pos="4320"/>
        </w:tabs>
        <w:spacing w:after="0" w:line="240" w:lineRule="auto"/>
        <w:ind w:left="4320"/>
        <w:rPr>
          <w:rFonts w:ascii="Times New Roman" w:eastAsia="Times New Roman" w:hAnsi="Times New Roman" w:cs="Times New Roman"/>
          <w:sz w:val="24"/>
          <w:szCs w:val="24"/>
        </w:rPr>
      </w:pPr>
    </w:p>
    <w:p w:rsidR="005E54BB" w:rsidRPr="00361151" w:rsidP="005E54BB" w14:paraId="58371696" w14:textId="77777777">
      <w:pPr>
        <w:tabs>
          <w:tab w:val="left" w:pos="4320"/>
        </w:tabs>
        <w:spacing w:after="0" w:line="240" w:lineRule="auto"/>
        <w:ind w:left="4320"/>
        <w:rPr>
          <w:rFonts w:ascii="Times New Roman" w:eastAsia="Times New Roman" w:hAnsi="Times New Roman" w:cs="Times New Roman"/>
          <w:b/>
          <w:bCs/>
          <w:sz w:val="24"/>
          <w:szCs w:val="24"/>
        </w:rPr>
      </w:pPr>
      <w:r w:rsidRPr="00361151">
        <w:rPr>
          <w:rFonts w:ascii="Times New Roman" w:eastAsia="Times New Roman" w:hAnsi="Times New Roman" w:cs="Times New Roman"/>
          <w:b/>
          <w:sz w:val="24"/>
          <w:szCs w:val="24"/>
        </w:rPr>
        <w:t>Office of the Ohio Consumers’ Counsel</w:t>
      </w:r>
    </w:p>
    <w:p w:rsidR="005E54BB" w:rsidRPr="00361151" w:rsidP="005E54BB" w14:paraId="546A5960" w14:textId="77777777">
      <w:pPr>
        <w:spacing w:after="0" w:line="240" w:lineRule="auto"/>
        <w:ind w:left="4320"/>
        <w:rPr>
          <w:rFonts w:ascii="Times New Roman" w:eastAsia="Times New Roman" w:hAnsi="Times New Roman" w:cs="Times New Roman"/>
          <w:sz w:val="24"/>
          <w:szCs w:val="24"/>
        </w:rPr>
      </w:pPr>
      <w:r w:rsidRPr="00361151">
        <w:rPr>
          <w:rFonts w:ascii="Times New Roman" w:eastAsia="Times New Roman" w:hAnsi="Times New Roman" w:cs="Times New Roman"/>
          <w:sz w:val="24"/>
          <w:szCs w:val="24"/>
        </w:rPr>
        <w:t>65 East State Street, Suite 700</w:t>
      </w:r>
    </w:p>
    <w:p w:rsidR="005E54BB" w:rsidRPr="00361151" w:rsidP="005E54BB" w14:paraId="0EF38C66" w14:textId="77777777">
      <w:pPr>
        <w:spacing w:after="0" w:line="240" w:lineRule="auto"/>
        <w:ind w:left="4320"/>
        <w:rPr>
          <w:rFonts w:ascii="Times New Roman" w:eastAsia="Times New Roman" w:hAnsi="Times New Roman" w:cs="Times New Roman"/>
          <w:sz w:val="24"/>
          <w:szCs w:val="24"/>
        </w:rPr>
      </w:pPr>
      <w:r w:rsidRPr="00361151">
        <w:rPr>
          <w:rFonts w:ascii="Times New Roman" w:eastAsia="Times New Roman" w:hAnsi="Times New Roman" w:cs="Times New Roman"/>
          <w:sz w:val="24"/>
          <w:szCs w:val="24"/>
        </w:rPr>
        <w:t>Columbus, Ohio 43215</w:t>
      </w:r>
    </w:p>
    <w:p w:rsidR="005E54BB" w:rsidRPr="00361151" w:rsidP="005E54BB" w14:paraId="305DD456" w14:textId="77777777">
      <w:pPr>
        <w:autoSpaceDE w:val="0"/>
        <w:autoSpaceDN w:val="0"/>
        <w:adjustRightInd w:val="0"/>
        <w:spacing w:after="0" w:line="240" w:lineRule="auto"/>
        <w:ind w:left="3600" w:firstLine="720"/>
        <w:rPr>
          <w:rFonts w:ascii="Times New Roman" w:eastAsia="Times New Roman" w:hAnsi="Times New Roman" w:cs="Times New Roman"/>
          <w:sz w:val="24"/>
          <w:szCs w:val="24"/>
        </w:rPr>
      </w:pPr>
      <w:r w:rsidRPr="00361151">
        <w:rPr>
          <w:rFonts w:ascii="Times New Roman" w:eastAsia="Times New Roman" w:hAnsi="Times New Roman" w:cs="Times New Roman"/>
          <w:sz w:val="24"/>
          <w:szCs w:val="24"/>
        </w:rPr>
        <w:t>Telephone [Willis]: (614) 466-9567</w:t>
      </w:r>
    </w:p>
    <w:p w:rsidR="005E54BB" w:rsidRPr="00361151" w:rsidP="005E54BB" w14:paraId="1AA7B253" w14:textId="77777777">
      <w:pPr>
        <w:autoSpaceDE w:val="0"/>
        <w:autoSpaceDN w:val="0"/>
        <w:adjustRightInd w:val="0"/>
        <w:spacing w:after="0" w:line="240" w:lineRule="auto"/>
        <w:ind w:left="3600" w:firstLine="720"/>
        <w:rPr>
          <w:rFonts w:ascii="Times New Roman" w:eastAsia="Times New Roman" w:hAnsi="Times New Roman" w:cs="Times New Roman"/>
          <w:sz w:val="24"/>
          <w:szCs w:val="24"/>
        </w:rPr>
      </w:pPr>
      <w:r w:rsidRPr="00361151">
        <w:rPr>
          <w:rFonts w:ascii="Times New Roman" w:eastAsia="Times New Roman" w:hAnsi="Times New Roman" w:cs="Times New Roman"/>
          <w:sz w:val="24"/>
          <w:szCs w:val="24"/>
        </w:rPr>
        <w:t>Telephone [Michael]: (614) 466-1291</w:t>
      </w:r>
    </w:p>
    <w:p w:rsidR="005E54BB" w:rsidRPr="00361151" w:rsidP="005E54BB" w14:paraId="2E70CDC8" w14:textId="116E325B">
      <w:pPr>
        <w:autoSpaceDE w:val="0"/>
        <w:autoSpaceDN w:val="0"/>
        <w:adjustRightInd w:val="0"/>
        <w:spacing w:after="0" w:line="240" w:lineRule="auto"/>
        <w:ind w:left="3600" w:firstLine="720"/>
        <w:rPr>
          <w:rFonts w:ascii="Times New Roman" w:eastAsia="Times New Roman" w:hAnsi="Times New Roman" w:cs="Times New Roman"/>
          <w:sz w:val="24"/>
          <w:szCs w:val="24"/>
        </w:rPr>
      </w:pPr>
      <w:r w:rsidRPr="00361151">
        <w:rPr>
          <w:rFonts w:ascii="Times New Roman" w:eastAsia="Times New Roman" w:hAnsi="Times New Roman" w:cs="Times New Roman"/>
          <w:sz w:val="24"/>
          <w:szCs w:val="24"/>
        </w:rPr>
        <w:t>Telephone [Finnigan]: (614) 466-9585</w:t>
      </w:r>
    </w:p>
    <w:p w:rsidR="00653710" w:rsidRPr="00361151" w:rsidP="005E54BB" w14:paraId="4B8E93CA" w14:textId="55EED160">
      <w:pPr>
        <w:autoSpaceDE w:val="0"/>
        <w:autoSpaceDN w:val="0"/>
        <w:adjustRightInd w:val="0"/>
        <w:spacing w:after="0" w:line="240" w:lineRule="auto"/>
        <w:ind w:left="3600" w:firstLine="720"/>
        <w:rPr>
          <w:rFonts w:ascii="Times New Roman" w:eastAsia="Times New Roman" w:hAnsi="Times New Roman" w:cs="Times New Roman"/>
          <w:sz w:val="24"/>
          <w:szCs w:val="24"/>
        </w:rPr>
      </w:pPr>
      <w:r w:rsidRPr="00361151">
        <w:rPr>
          <w:rFonts w:ascii="Times New Roman" w:eastAsia="Times New Roman" w:hAnsi="Times New Roman" w:cs="Times New Roman"/>
          <w:sz w:val="24"/>
          <w:szCs w:val="24"/>
        </w:rPr>
        <w:t>Telephone [Semple]: (614) 466-9565</w:t>
      </w:r>
    </w:p>
    <w:p w:rsidR="005E54BB" w:rsidRPr="00361151" w:rsidP="005E54BB" w14:paraId="38932AE7" w14:textId="77777777">
      <w:pPr>
        <w:autoSpaceDE w:val="0"/>
        <w:autoSpaceDN w:val="0"/>
        <w:adjustRightInd w:val="0"/>
        <w:spacing w:after="0" w:line="240" w:lineRule="auto"/>
        <w:rPr>
          <w:rFonts w:ascii="Times New Roman" w:eastAsia="Times New Roman" w:hAnsi="Times New Roman" w:cs="Times New Roman"/>
          <w:sz w:val="24"/>
          <w:szCs w:val="24"/>
        </w:rPr>
      </w:pPr>
      <w:r w:rsidRPr="00361151">
        <w:rPr>
          <w:rFonts w:ascii="Times New Roman" w:eastAsia="Times New Roman" w:hAnsi="Times New Roman" w:cs="Times New Roman"/>
          <w:sz w:val="24"/>
          <w:szCs w:val="24"/>
        </w:rPr>
        <w:tab/>
      </w:r>
      <w:r w:rsidRPr="00361151">
        <w:rPr>
          <w:rFonts w:ascii="Times New Roman" w:eastAsia="Times New Roman" w:hAnsi="Times New Roman" w:cs="Times New Roman"/>
          <w:sz w:val="24"/>
          <w:szCs w:val="24"/>
        </w:rPr>
        <w:tab/>
      </w:r>
      <w:r w:rsidRPr="00361151">
        <w:rPr>
          <w:rFonts w:ascii="Times New Roman" w:eastAsia="Times New Roman" w:hAnsi="Times New Roman" w:cs="Times New Roman"/>
          <w:sz w:val="24"/>
          <w:szCs w:val="24"/>
        </w:rPr>
        <w:tab/>
      </w:r>
      <w:r w:rsidRPr="00361151">
        <w:rPr>
          <w:rFonts w:ascii="Times New Roman" w:eastAsia="Times New Roman" w:hAnsi="Times New Roman" w:cs="Times New Roman"/>
          <w:sz w:val="24"/>
          <w:szCs w:val="24"/>
        </w:rPr>
        <w:tab/>
      </w:r>
      <w:r w:rsidRPr="00361151">
        <w:rPr>
          <w:rFonts w:ascii="Times New Roman" w:eastAsia="Times New Roman" w:hAnsi="Times New Roman" w:cs="Times New Roman"/>
          <w:sz w:val="24"/>
          <w:szCs w:val="24"/>
        </w:rPr>
        <w:tab/>
      </w:r>
      <w:r w:rsidRPr="00361151">
        <w:rPr>
          <w:rFonts w:ascii="Times New Roman" w:eastAsia="Times New Roman" w:hAnsi="Times New Roman" w:cs="Times New Roman"/>
          <w:sz w:val="24"/>
          <w:szCs w:val="24"/>
        </w:rPr>
        <w:tab/>
      </w:r>
      <w:hyperlink r:id="rId6" w:history="1">
        <w:r w:rsidRPr="00361151">
          <w:rPr>
            <w:rFonts w:ascii="Times New Roman" w:eastAsia="Times New Roman" w:hAnsi="Times New Roman" w:cs="Times New Roman"/>
            <w:color w:val="0000FF"/>
            <w:sz w:val="24"/>
            <w:szCs w:val="24"/>
            <w:u w:val="single"/>
          </w:rPr>
          <w:t>maureen.willis@occ.ohio.gov</w:t>
        </w:r>
      </w:hyperlink>
    </w:p>
    <w:p w:rsidR="005E54BB" w:rsidRPr="00361151" w:rsidP="005E54BB" w14:paraId="00E1B112" w14:textId="77777777">
      <w:pPr>
        <w:autoSpaceDE w:val="0"/>
        <w:autoSpaceDN w:val="0"/>
        <w:adjustRightInd w:val="0"/>
        <w:spacing w:after="0" w:line="240" w:lineRule="auto"/>
        <w:ind w:left="3600" w:firstLine="720"/>
        <w:rPr>
          <w:rFonts w:ascii="Times New Roman" w:eastAsia="Times New Roman" w:hAnsi="Times New Roman" w:cs="Times New Roman"/>
          <w:sz w:val="24"/>
          <w:szCs w:val="24"/>
        </w:rPr>
      </w:pPr>
      <w:hyperlink r:id="rId7" w:history="1">
        <w:r w:rsidRPr="00361151" w:rsidR="003C081A">
          <w:rPr>
            <w:rFonts w:ascii="Times New Roman" w:eastAsia="Times New Roman" w:hAnsi="Times New Roman" w:cs="Times New Roman"/>
            <w:color w:val="0000FF"/>
            <w:sz w:val="24"/>
            <w:szCs w:val="24"/>
            <w:u w:val="single"/>
          </w:rPr>
          <w:t>william.michael@occ.ohio.gov</w:t>
        </w:r>
      </w:hyperlink>
    </w:p>
    <w:p w:rsidR="005E54BB" w:rsidRPr="00361151" w:rsidP="005E54BB" w14:paraId="6D52A826" w14:textId="36BE6369">
      <w:pPr>
        <w:autoSpaceDE w:val="0"/>
        <w:autoSpaceDN w:val="0"/>
        <w:adjustRightInd w:val="0"/>
        <w:spacing w:after="0" w:line="240" w:lineRule="auto"/>
        <w:ind w:left="3600" w:firstLine="720"/>
        <w:rPr>
          <w:rFonts w:ascii="Times New Roman" w:eastAsia="Times New Roman" w:hAnsi="Times New Roman" w:cs="Times New Roman"/>
          <w:color w:val="0000FF"/>
          <w:sz w:val="24"/>
          <w:szCs w:val="24"/>
          <w:u w:val="single"/>
        </w:rPr>
      </w:pPr>
      <w:hyperlink r:id="rId8" w:history="1">
        <w:r w:rsidRPr="00361151" w:rsidR="003C081A">
          <w:rPr>
            <w:rFonts w:ascii="Times New Roman" w:eastAsia="Times New Roman" w:hAnsi="Times New Roman" w:cs="Times New Roman"/>
            <w:color w:val="0000FF"/>
            <w:sz w:val="24"/>
            <w:szCs w:val="24"/>
            <w:u w:val="single"/>
          </w:rPr>
          <w:t>john.finnigan@occ.ohio.gov</w:t>
        </w:r>
      </w:hyperlink>
    </w:p>
    <w:p w:rsidR="00653710" w:rsidRPr="00361151" w:rsidP="005E54BB" w14:paraId="40F894C7" w14:textId="3E9E8BCB">
      <w:pPr>
        <w:autoSpaceDE w:val="0"/>
        <w:autoSpaceDN w:val="0"/>
        <w:adjustRightInd w:val="0"/>
        <w:spacing w:after="0" w:line="240" w:lineRule="auto"/>
        <w:ind w:left="3600" w:firstLine="720"/>
        <w:rPr>
          <w:rFonts w:ascii="Times New Roman" w:eastAsia="Times New Roman" w:hAnsi="Times New Roman" w:cs="Times New Roman"/>
          <w:color w:val="0000FF"/>
          <w:sz w:val="24"/>
          <w:szCs w:val="24"/>
          <w:u w:val="single"/>
        </w:rPr>
      </w:pPr>
      <w:r w:rsidRPr="00361151">
        <w:rPr>
          <w:rFonts w:ascii="Times New Roman" w:eastAsia="Times New Roman" w:hAnsi="Times New Roman" w:cs="Times New Roman"/>
          <w:color w:val="0000FF"/>
          <w:sz w:val="24"/>
          <w:szCs w:val="24"/>
          <w:u w:val="single"/>
        </w:rPr>
        <w:t>connor.semple@occ.ohio.gov</w:t>
      </w:r>
    </w:p>
    <w:p w:rsidR="007D270F" w:rsidRPr="00361151" w:rsidP="005E54BB" w14:paraId="3B422075" w14:textId="77777777">
      <w:pPr>
        <w:autoSpaceDE w:val="0"/>
        <w:autoSpaceDN w:val="0"/>
        <w:adjustRightInd w:val="0"/>
        <w:spacing w:after="0" w:line="240" w:lineRule="auto"/>
        <w:ind w:left="4320" w:hanging="4320"/>
        <w:rPr>
          <w:rFonts w:ascii="Times New Roman" w:eastAsia="Times New Roman" w:hAnsi="Times New Roman" w:cs="Times New Roman"/>
          <w:sz w:val="24"/>
          <w:szCs w:val="24"/>
        </w:rPr>
        <w:sectPr w:rsidSect="002F5F10">
          <w:footerReference w:type="default" r:id="rId9"/>
          <w:pgSz w:w="12240" w:h="15840"/>
          <w:pgMar w:top="1440" w:right="1800" w:bottom="1440" w:left="1800" w:header="720" w:footer="720" w:gutter="0"/>
          <w:pgNumType w:start="2"/>
          <w:cols w:space="720"/>
          <w:docGrid w:linePitch="360"/>
        </w:sectPr>
      </w:pPr>
      <w:r w:rsidRPr="00361151">
        <w:rPr>
          <w:rFonts w:ascii="Times New Roman" w:eastAsia="Times New Roman" w:hAnsi="Times New Roman" w:cs="Times New Roman"/>
          <w:sz w:val="24"/>
          <w:szCs w:val="24"/>
        </w:rPr>
        <w:t>May 4</w:t>
      </w:r>
      <w:r w:rsidRPr="00361151" w:rsidR="005E54BB">
        <w:rPr>
          <w:rFonts w:ascii="Times New Roman" w:eastAsia="Times New Roman" w:hAnsi="Times New Roman" w:cs="Times New Roman"/>
          <w:sz w:val="24"/>
          <w:szCs w:val="24"/>
        </w:rPr>
        <w:t xml:space="preserve">, 2022 </w:t>
      </w:r>
      <w:r w:rsidRPr="00361151" w:rsidR="005E54BB">
        <w:rPr>
          <w:rFonts w:ascii="Times New Roman" w:eastAsia="Times New Roman" w:hAnsi="Times New Roman" w:cs="Times New Roman"/>
          <w:sz w:val="24"/>
          <w:szCs w:val="24"/>
        </w:rPr>
        <w:tab/>
        <w:t>(willing to accept service by e-mail)</w:t>
      </w:r>
    </w:p>
    <w:p w:rsidR="007D270F" w:rsidRPr="00361151" w:rsidP="007D270F" w14:paraId="335FC01D" w14:textId="77777777">
      <w:pPr>
        <w:spacing w:after="0" w:line="240" w:lineRule="auto"/>
        <w:jc w:val="center"/>
        <w:rPr>
          <w:rFonts w:ascii="Times New Roman" w:hAnsi="Times New Roman" w:cs="Times New Roman"/>
          <w:b/>
          <w:caps/>
          <w:sz w:val="24"/>
          <w:szCs w:val="24"/>
          <w:u w:val="single"/>
          <w:lang w:eastAsia="ja-JP"/>
        </w:rPr>
      </w:pPr>
      <w:r w:rsidRPr="00361151">
        <w:rPr>
          <w:rFonts w:ascii="Times New Roman" w:hAnsi="Times New Roman" w:cs="Times New Roman"/>
          <w:b/>
          <w:caps/>
          <w:sz w:val="24"/>
          <w:szCs w:val="24"/>
          <w:u w:val="single"/>
          <w:lang w:eastAsia="ja-JP"/>
        </w:rPr>
        <w:t>TABLE OF CONTENTS</w:t>
      </w:r>
    </w:p>
    <w:p w:rsidR="005E54BB" w:rsidRPr="00361151" w:rsidP="007D270F" w14:paraId="26FFF814" w14:textId="77777777">
      <w:pPr>
        <w:spacing w:after="0" w:line="240" w:lineRule="auto"/>
        <w:jc w:val="right"/>
        <w:rPr>
          <w:rFonts w:ascii="Times New Roman" w:hAnsi="Times New Roman" w:cs="Times New Roman"/>
          <w:b/>
          <w:caps/>
          <w:sz w:val="24"/>
          <w:szCs w:val="24"/>
          <w:lang w:eastAsia="ja-JP"/>
        </w:rPr>
      </w:pPr>
      <w:r w:rsidRPr="00361151">
        <w:rPr>
          <w:rFonts w:ascii="Times New Roman" w:hAnsi="Times New Roman" w:cs="Times New Roman"/>
          <w:b/>
          <w:caps/>
          <w:sz w:val="24"/>
          <w:szCs w:val="24"/>
          <w:lang w:eastAsia="ja-JP"/>
        </w:rPr>
        <w:t>PAGE</w:t>
      </w:r>
    </w:p>
    <w:p w:rsidR="007D270F" w:rsidRPr="00361151" w:rsidP="007D270F" w14:paraId="208846C5" w14:textId="77777777">
      <w:pPr>
        <w:spacing w:after="0" w:line="240" w:lineRule="auto"/>
        <w:rPr>
          <w:rFonts w:ascii="Times New Roman" w:hAnsi="Times New Roman" w:cs="Times New Roman"/>
          <w:b/>
          <w:caps/>
          <w:sz w:val="24"/>
          <w:szCs w:val="24"/>
          <w:lang w:eastAsia="ja-JP"/>
        </w:rPr>
      </w:pPr>
    </w:p>
    <w:p w:rsidR="00EC4E7D" w14:paraId="31239B65" w14:textId="3957F053">
      <w:pPr>
        <w:pStyle w:val="TOC1"/>
        <w:rPr>
          <w:rFonts w:asciiTheme="minorHAnsi" w:eastAsiaTheme="minorEastAsia" w:hAnsiTheme="minorHAnsi"/>
          <w:noProof/>
          <w:sz w:val="22"/>
        </w:rPr>
      </w:pPr>
      <w:r w:rsidRPr="00361151">
        <w:rPr>
          <w:rFonts w:cs="Times New Roman"/>
          <w:b/>
          <w:caps/>
          <w:szCs w:val="24"/>
          <w:lang w:eastAsia="ja-JP"/>
        </w:rPr>
        <w:fldChar w:fldCharType="begin"/>
      </w:r>
      <w:r w:rsidRPr="00361151">
        <w:rPr>
          <w:rFonts w:cs="Times New Roman"/>
          <w:b/>
          <w:caps/>
          <w:szCs w:val="24"/>
          <w:lang w:eastAsia="ja-JP"/>
        </w:rPr>
        <w:instrText xml:space="preserve"> TOC \o "1-3" \h \z \u </w:instrText>
      </w:r>
      <w:r w:rsidRPr="00361151">
        <w:rPr>
          <w:rFonts w:cs="Times New Roman"/>
          <w:b/>
          <w:caps/>
          <w:szCs w:val="24"/>
          <w:lang w:eastAsia="ja-JP"/>
        </w:rPr>
        <w:fldChar w:fldCharType="separate"/>
      </w:r>
      <w:hyperlink w:anchor="_Toc102567847" w:history="1">
        <w:r w:rsidRPr="00086F7B">
          <w:rPr>
            <w:rStyle w:val="Hyperlink"/>
            <w:noProof/>
          </w:rPr>
          <w:t>I.</w:t>
        </w:r>
        <w:r>
          <w:rPr>
            <w:rFonts w:asciiTheme="minorHAnsi" w:eastAsiaTheme="minorEastAsia" w:hAnsiTheme="minorHAnsi"/>
            <w:noProof/>
            <w:sz w:val="22"/>
          </w:rPr>
          <w:tab/>
        </w:r>
        <w:r w:rsidRPr="00086F7B">
          <w:rPr>
            <w:rStyle w:val="Hyperlink"/>
            <w:noProof/>
          </w:rPr>
          <w:t>INTRODUCTION</w:t>
        </w:r>
        <w:r>
          <w:rPr>
            <w:noProof/>
            <w:webHidden/>
          </w:rPr>
          <w:tab/>
        </w:r>
        <w:r>
          <w:rPr>
            <w:noProof/>
            <w:webHidden/>
          </w:rPr>
          <w:fldChar w:fldCharType="begin"/>
        </w:r>
        <w:r>
          <w:rPr>
            <w:noProof/>
            <w:webHidden/>
          </w:rPr>
          <w:instrText xml:space="preserve"> PAGEREF _Toc102567847 \h </w:instrText>
        </w:r>
        <w:r>
          <w:rPr>
            <w:noProof/>
            <w:webHidden/>
          </w:rPr>
          <w:fldChar w:fldCharType="separate"/>
        </w:r>
        <w:r>
          <w:rPr>
            <w:noProof/>
            <w:webHidden/>
          </w:rPr>
          <w:t>1</w:t>
        </w:r>
        <w:r>
          <w:rPr>
            <w:noProof/>
            <w:webHidden/>
          </w:rPr>
          <w:fldChar w:fldCharType="end"/>
        </w:r>
      </w:hyperlink>
    </w:p>
    <w:p w:rsidR="00EC4E7D" w14:paraId="3E0D3700" w14:textId="10B092B7">
      <w:pPr>
        <w:pStyle w:val="TOC1"/>
        <w:rPr>
          <w:rFonts w:asciiTheme="minorHAnsi" w:eastAsiaTheme="minorEastAsia" w:hAnsiTheme="minorHAnsi"/>
          <w:noProof/>
          <w:sz w:val="22"/>
        </w:rPr>
      </w:pPr>
      <w:hyperlink w:anchor="_Toc102567848" w:history="1">
        <w:r w:rsidRPr="00086F7B" w:rsidR="003C081A">
          <w:rPr>
            <w:rStyle w:val="Hyperlink"/>
            <w:noProof/>
          </w:rPr>
          <w:t>II.</w:t>
        </w:r>
        <w:r w:rsidR="003C081A">
          <w:rPr>
            <w:rFonts w:asciiTheme="minorHAnsi" w:eastAsiaTheme="minorEastAsia" w:hAnsiTheme="minorHAnsi"/>
            <w:noProof/>
            <w:sz w:val="22"/>
          </w:rPr>
          <w:tab/>
        </w:r>
        <w:r w:rsidRPr="00086F7B" w:rsidR="003C081A">
          <w:rPr>
            <w:rStyle w:val="Hyperlink"/>
            <w:noProof/>
          </w:rPr>
          <w:t>REPLY COMMENTS</w:t>
        </w:r>
        <w:r w:rsidR="003C081A">
          <w:rPr>
            <w:noProof/>
            <w:webHidden/>
          </w:rPr>
          <w:tab/>
        </w:r>
        <w:r w:rsidR="003C081A">
          <w:rPr>
            <w:noProof/>
            <w:webHidden/>
          </w:rPr>
          <w:fldChar w:fldCharType="begin"/>
        </w:r>
        <w:r w:rsidR="003C081A">
          <w:rPr>
            <w:noProof/>
            <w:webHidden/>
          </w:rPr>
          <w:instrText xml:space="preserve"> PAGEREF _Toc102567848 \h </w:instrText>
        </w:r>
        <w:r w:rsidR="003C081A">
          <w:rPr>
            <w:noProof/>
            <w:webHidden/>
          </w:rPr>
          <w:fldChar w:fldCharType="separate"/>
        </w:r>
        <w:r w:rsidR="003C081A">
          <w:rPr>
            <w:noProof/>
            <w:webHidden/>
          </w:rPr>
          <w:t>1</w:t>
        </w:r>
        <w:r w:rsidR="003C081A">
          <w:rPr>
            <w:noProof/>
            <w:webHidden/>
          </w:rPr>
          <w:fldChar w:fldCharType="end"/>
        </w:r>
      </w:hyperlink>
    </w:p>
    <w:p w:rsidR="00EC4E7D" w14:paraId="1C03D584" w14:textId="18069C32">
      <w:pPr>
        <w:pStyle w:val="TOC2"/>
        <w:rPr>
          <w:rFonts w:asciiTheme="minorHAnsi" w:eastAsiaTheme="minorEastAsia" w:hAnsiTheme="minorHAnsi"/>
          <w:noProof/>
          <w:sz w:val="22"/>
        </w:rPr>
      </w:pPr>
      <w:hyperlink w:anchor="_Toc102567849" w:history="1">
        <w:r w:rsidRPr="00086F7B" w:rsidR="003C081A">
          <w:rPr>
            <w:rStyle w:val="Hyperlink"/>
            <w:noProof/>
          </w:rPr>
          <w:t>A.</w:t>
        </w:r>
        <w:r w:rsidR="003C081A">
          <w:rPr>
            <w:rFonts w:asciiTheme="minorHAnsi" w:eastAsiaTheme="minorEastAsia" w:hAnsiTheme="minorHAnsi"/>
            <w:noProof/>
            <w:sz w:val="22"/>
          </w:rPr>
          <w:tab/>
        </w:r>
        <w:r w:rsidRPr="00086F7B" w:rsidR="003C081A">
          <w:rPr>
            <w:rStyle w:val="Hyperlink"/>
            <w:noProof/>
          </w:rPr>
          <w:t xml:space="preserve">FirstEnergy failed to overcome Daymark’s finding that the </w:t>
        </w:r>
        <w:r w:rsidR="003C081A">
          <w:rPr>
            <w:rStyle w:val="Hyperlink"/>
            <w:noProof/>
          </w:rPr>
          <w:br/>
        </w:r>
        <w:r w:rsidRPr="00086F7B" w:rsidR="003C081A">
          <w:rPr>
            <w:rStyle w:val="Hyperlink"/>
            <w:noProof/>
          </w:rPr>
          <w:t xml:space="preserve">FirstEnergy Utilities should have tracked their distribution </w:t>
        </w:r>
        <w:r w:rsidR="003C081A">
          <w:rPr>
            <w:rStyle w:val="Hyperlink"/>
            <w:noProof/>
          </w:rPr>
          <w:br/>
        </w:r>
        <w:r w:rsidRPr="00086F7B" w:rsidR="003C081A">
          <w:rPr>
            <w:rStyle w:val="Hyperlink"/>
            <w:noProof/>
          </w:rPr>
          <w:t xml:space="preserve">modernization spending for transparency and consumer </w:t>
        </w:r>
        <w:r w:rsidR="003C081A">
          <w:rPr>
            <w:rStyle w:val="Hyperlink"/>
            <w:noProof/>
          </w:rPr>
          <w:br/>
        </w:r>
        <w:r w:rsidRPr="00086F7B" w:rsidR="003C081A">
          <w:rPr>
            <w:rStyle w:val="Hyperlink"/>
            <w:noProof/>
          </w:rPr>
          <w:t>protection.</w:t>
        </w:r>
        <w:r w:rsidR="003C081A">
          <w:rPr>
            <w:noProof/>
            <w:webHidden/>
          </w:rPr>
          <w:tab/>
        </w:r>
        <w:r w:rsidR="003C081A">
          <w:rPr>
            <w:noProof/>
            <w:webHidden/>
          </w:rPr>
          <w:fldChar w:fldCharType="begin"/>
        </w:r>
        <w:r w:rsidR="003C081A">
          <w:rPr>
            <w:noProof/>
            <w:webHidden/>
          </w:rPr>
          <w:instrText xml:space="preserve"> PAGEREF _Toc102567849 \h </w:instrText>
        </w:r>
        <w:r w:rsidR="003C081A">
          <w:rPr>
            <w:noProof/>
            <w:webHidden/>
          </w:rPr>
          <w:fldChar w:fldCharType="separate"/>
        </w:r>
        <w:r w:rsidR="003C081A">
          <w:rPr>
            <w:noProof/>
            <w:webHidden/>
          </w:rPr>
          <w:t>1</w:t>
        </w:r>
        <w:r w:rsidR="003C081A">
          <w:rPr>
            <w:noProof/>
            <w:webHidden/>
          </w:rPr>
          <w:fldChar w:fldCharType="end"/>
        </w:r>
      </w:hyperlink>
    </w:p>
    <w:p w:rsidR="00EC4E7D" w14:paraId="5A22EC9D" w14:textId="3F6D1B8C">
      <w:pPr>
        <w:pStyle w:val="TOC2"/>
        <w:rPr>
          <w:rFonts w:asciiTheme="minorHAnsi" w:eastAsiaTheme="minorEastAsia" w:hAnsiTheme="minorHAnsi"/>
          <w:noProof/>
          <w:sz w:val="22"/>
        </w:rPr>
      </w:pPr>
      <w:hyperlink w:anchor="_Toc102567850" w:history="1">
        <w:r w:rsidRPr="00086F7B" w:rsidR="003C081A">
          <w:rPr>
            <w:rStyle w:val="Hyperlink"/>
            <w:noProof/>
          </w:rPr>
          <w:t>B.</w:t>
        </w:r>
        <w:r w:rsidR="003C081A">
          <w:rPr>
            <w:rFonts w:asciiTheme="minorHAnsi" w:eastAsiaTheme="minorEastAsia" w:hAnsiTheme="minorHAnsi"/>
            <w:noProof/>
            <w:sz w:val="22"/>
          </w:rPr>
          <w:tab/>
        </w:r>
        <w:r w:rsidRPr="00086F7B" w:rsidR="003C081A">
          <w:rPr>
            <w:rStyle w:val="Hyperlink"/>
            <w:noProof/>
          </w:rPr>
          <w:t xml:space="preserve">FirstEnergy’s claimed uniqueness of Rider DMR does not </w:t>
        </w:r>
        <w:r w:rsidR="003C081A">
          <w:rPr>
            <w:rStyle w:val="Hyperlink"/>
            <w:noProof/>
          </w:rPr>
          <w:br/>
        </w:r>
        <w:r w:rsidRPr="00086F7B" w:rsidR="003C081A">
          <w:rPr>
            <w:rStyle w:val="Hyperlink"/>
            <w:noProof/>
          </w:rPr>
          <w:t xml:space="preserve">undermine the Auditor’s conclusion that the funds were not </w:t>
        </w:r>
        <w:r w:rsidR="003C081A">
          <w:rPr>
            <w:rStyle w:val="Hyperlink"/>
            <w:noProof/>
          </w:rPr>
          <w:br/>
        </w:r>
        <w:r w:rsidRPr="00086F7B" w:rsidR="003C081A">
          <w:rPr>
            <w:rStyle w:val="Hyperlink"/>
            <w:noProof/>
          </w:rPr>
          <w:t xml:space="preserve">shown to have been used to support grid modernization </w:t>
        </w:r>
        <w:r w:rsidR="003C081A">
          <w:rPr>
            <w:rStyle w:val="Hyperlink"/>
            <w:noProof/>
          </w:rPr>
          <w:br/>
        </w:r>
        <w:r w:rsidRPr="00086F7B" w:rsidR="003C081A">
          <w:rPr>
            <w:rStyle w:val="Hyperlink"/>
            <w:noProof/>
          </w:rPr>
          <w:t xml:space="preserve">directly or indirectly as required by the PUCO for consumer </w:t>
        </w:r>
        <w:r w:rsidR="003C081A">
          <w:rPr>
            <w:rStyle w:val="Hyperlink"/>
            <w:noProof/>
          </w:rPr>
          <w:br/>
        </w:r>
        <w:r w:rsidRPr="00086F7B" w:rsidR="003C081A">
          <w:rPr>
            <w:rStyle w:val="Hyperlink"/>
            <w:noProof/>
          </w:rPr>
          <w:t>protection.</w:t>
        </w:r>
        <w:r w:rsidR="003C081A">
          <w:rPr>
            <w:noProof/>
            <w:webHidden/>
          </w:rPr>
          <w:tab/>
        </w:r>
        <w:r w:rsidR="003C081A">
          <w:rPr>
            <w:noProof/>
            <w:webHidden/>
          </w:rPr>
          <w:fldChar w:fldCharType="begin"/>
        </w:r>
        <w:r w:rsidR="003C081A">
          <w:rPr>
            <w:noProof/>
            <w:webHidden/>
          </w:rPr>
          <w:instrText xml:space="preserve"> PAGEREF _Toc102567850 \h </w:instrText>
        </w:r>
        <w:r w:rsidR="003C081A">
          <w:rPr>
            <w:noProof/>
            <w:webHidden/>
          </w:rPr>
          <w:fldChar w:fldCharType="separate"/>
        </w:r>
        <w:r w:rsidR="003C081A">
          <w:rPr>
            <w:noProof/>
            <w:webHidden/>
          </w:rPr>
          <w:t>5</w:t>
        </w:r>
        <w:r w:rsidR="003C081A">
          <w:rPr>
            <w:noProof/>
            <w:webHidden/>
          </w:rPr>
          <w:fldChar w:fldCharType="end"/>
        </w:r>
      </w:hyperlink>
    </w:p>
    <w:p w:rsidR="00EC4E7D" w14:paraId="08DC1DB4" w14:textId="1D502A05">
      <w:pPr>
        <w:pStyle w:val="TOC2"/>
        <w:rPr>
          <w:rFonts w:asciiTheme="minorHAnsi" w:eastAsiaTheme="minorEastAsia" w:hAnsiTheme="minorHAnsi"/>
          <w:noProof/>
          <w:sz w:val="22"/>
        </w:rPr>
      </w:pPr>
      <w:hyperlink w:anchor="_Toc102567851" w:history="1">
        <w:r w:rsidRPr="00086F7B" w:rsidR="003C081A">
          <w:rPr>
            <w:rStyle w:val="Hyperlink"/>
            <w:noProof/>
          </w:rPr>
          <w:t>C.</w:t>
        </w:r>
        <w:r w:rsidR="003C081A">
          <w:rPr>
            <w:rFonts w:asciiTheme="minorHAnsi" w:eastAsiaTheme="minorEastAsia" w:hAnsiTheme="minorHAnsi"/>
            <w:noProof/>
            <w:sz w:val="22"/>
          </w:rPr>
          <w:tab/>
        </w:r>
        <w:r w:rsidRPr="00086F7B" w:rsidR="003C081A">
          <w:rPr>
            <w:rStyle w:val="Hyperlink"/>
            <w:noProof/>
          </w:rPr>
          <w:t xml:space="preserve">To protect consumers, the PUCO should reject FirstEnergy’s </w:t>
        </w:r>
        <w:r w:rsidR="003C081A">
          <w:rPr>
            <w:rStyle w:val="Hyperlink"/>
            <w:noProof/>
          </w:rPr>
          <w:br/>
        </w:r>
        <w:r w:rsidRPr="00086F7B" w:rsidR="003C081A">
          <w:rPr>
            <w:rStyle w:val="Hyperlink"/>
            <w:noProof/>
          </w:rPr>
          <w:t xml:space="preserve">argument that it complied with the PUCO’s Rider DMR Orders </w:t>
        </w:r>
        <w:r w:rsidR="003C081A">
          <w:rPr>
            <w:rStyle w:val="Hyperlink"/>
            <w:noProof/>
          </w:rPr>
          <w:br/>
        </w:r>
        <w:r w:rsidRPr="00086F7B" w:rsidR="003C081A">
          <w:rPr>
            <w:rStyle w:val="Hyperlink"/>
            <w:noProof/>
          </w:rPr>
          <w:t xml:space="preserve">because it spent more on grid modernization than it collected </w:t>
        </w:r>
        <w:r w:rsidR="003C081A">
          <w:rPr>
            <w:rStyle w:val="Hyperlink"/>
            <w:noProof/>
          </w:rPr>
          <w:br/>
        </w:r>
        <w:r w:rsidRPr="00086F7B" w:rsidR="003C081A">
          <w:rPr>
            <w:rStyle w:val="Hyperlink"/>
            <w:noProof/>
          </w:rPr>
          <w:t>under Rider DMR.</w:t>
        </w:r>
        <w:r w:rsidR="003C081A">
          <w:rPr>
            <w:noProof/>
            <w:webHidden/>
          </w:rPr>
          <w:tab/>
        </w:r>
        <w:r w:rsidR="003C081A">
          <w:rPr>
            <w:noProof/>
            <w:webHidden/>
          </w:rPr>
          <w:fldChar w:fldCharType="begin"/>
        </w:r>
        <w:r w:rsidR="003C081A">
          <w:rPr>
            <w:noProof/>
            <w:webHidden/>
          </w:rPr>
          <w:instrText xml:space="preserve"> PAGEREF _Toc102567851 \h </w:instrText>
        </w:r>
        <w:r w:rsidR="003C081A">
          <w:rPr>
            <w:noProof/>
            <w:webHidden/>
          </w:rPr>
          <w:fldChar w:fldCharType="separate"/>
        </w:r>
        <w:r w:rsidR="003C081A">
          <w:rPr>
            <w:noProof/>
            <w:webHidden/>
          </w:rPr>
          <w:t>7</w:t>
        </w:r>
        <w:r w:rsidR="003C081A">
          <w:rPr>
            <w:noProof/>
            <w:webHidden/>
          </w:rPr>
          <w:fldChar w:fldCharType="end"/>
        </w:r>
      </w:hyperlink>
    </w:p>
    <w:p w:rsidR="00EC4E7D" w14:paraId="7F6C2D9F" w14:textId="154227C6">
      <w:pPr>
        <w:pStyle w:val="TOC2"/>
        <w:rPr>
          <w:rFonts w:asciiTheme="minorHAnsi" w:eastAsiaTheme="minorEastAsia" w:hAnsiTheme="minorHAnsi"/>
          <w:noProof/>
          <w:sz w:val="22"/>
        </w:rPr>
      </w:pPr>
      <w:hyperlink w:anchor="_Toc102567852" w:history="1">
        <w:r w:rsidRPr="00086F7B" w:rsidR="003C081A">
          <w:rPr>
            <w:rStyle w:val="Hyperlink"/>
            <w:noProof/>
          </w:rPr>
          <w:t>D.</w:t>
        </w:r>
        <w:r w:rsidR="003C081A">
          <w:rPr>
            <w:rFonts w:asciiTheme="minorHAnsi" w:eastAsiaTheme="minorEastAsia" w:hAnsiTheme="minorHAnsi"/>
            <w:noProof/>
            <w:sz w:val="22"/>
          </w:rPr>
          <w:tab/>
        </w:r>
        <w:r w:rsidRPr="00086F7B" w:rsidR="003C081A">
          <w:rPr>
            <w:rStyle w:val="Hyperlink"/>
            <w:noProof/>
          </w:rPr>
          <w:t xml:space="preserve">The Auditor correctly concluded that grid modernization was </w:t>
        </w:r>
        <w:r w:rsidR="003C081A">
          <w:rPr>
            <w:rStyle w:val="Hyperlink"/>
            <w:noProof/>
          </w:rPr>
          <w:br/>
        </w:r>
        <w:r w:rsidRPr="00086F7B" w:rsidR="003C081A">
          <w:rPr>
            <w:rStyle w:val="Hyperlink"/>
            <w:noProof/>
          </w:rPr>
          <w:t xml:space="preserve">not a well communicated priority within FirstEnergy and that </w:t>
        </w:r>
        <w:r w:rsidR="003C081A">
          <w:rPr>
            <w:rStyle w:val="Hyperlink"/>
            <w:noProof/>
          </w:rPr>
          <w:br/>
        </w:r>
        <w:r w:rsidRPr="00086F7B" w:rsidR="003C081A">
          <w:rPr>
            <w:rStyle w:val="Hyperlink"/>
            <w:noProof/>
          </w:rPr>
          <w:t xml:space="preserve">there was no “sufficient progress” on grid modernization during </w:t>
        </w:r>
        <w:r w:rsidR="003C081A">
          <w:rPr>
            <w:rStyle w:val="Hyperlink"/>
            <w:noProof/>
          </w:rPr>
          <w:br/>
        </w:r>
        <w:r w:rsidRPr="00086F7B" w:rsidR="003C081A">
          <w:rPr>
            <w:rStyle w:val="Hyperlink"/>
            <w:noProof/>
          </w:rPr>
          <w:t>the Rider DMR Term.</w:t>
        </w:r>
        <w:r w:rsidR="003C081A">
          <w:rPr>
            <w:noProof/>
            <w:webHidden/>
          </w:rPr>
          <w:tab/>
        </w:r>
        <w:r w:rsidR="003C081A">
          <w:rPr>
            <w:noProof/>
            <w:webHidden/>
          </w:rPr>
          <w:fldChar w:fldCharType="begin"/>
        </w:r>
        <w:r w:rsidR="003C081A">
          <w:rPr>
            <w:noProof/>
            <w:webHidden/>
          </w:rPr>
          <w:instrText xml:space="preserve"> PAGEREF _Toc102567852 \h </w:instrText>
        </w:r>
        <w:r w:rsidR="003C081A">
          <w:rPr>
            <w:noProof/>
            <w:webHidden/>
          </w:rPr>
          <w:fldChar w:fldCharType="separate"/>
        </w:r>
        <w:r w:rsidR="003C081A">
          <w:rPr>
            <w:noProof/>
            <w:webHidden/>
          </w:rPr>
          <w:t>7</w:t>
        </w:r>
        <w:r w:rsidR="003C081A">
          <w:rPr>
            <w:noProof/>
            <w:webHidden/>
          </w:rPr>
          <w:fldChar w:fldCharType="end"/>
        </w:r>
      </w:hyperlink>
    </w:p>
    <w:p w:rsidR="00EC4E7D" w14:paraId="741F258B" w14:textId="657BBC43">
      <w:pPr>
        <w:pStyle w:val="TOC2"/>
        <w:rPr>
          <w:rFonts w:asciiTheme="minorHAnsi" w:eastAsiaTheme="minorEastAsia" w:hAnsiTheme="minorHAnsi"/>
          <w:noProof/>
          <w:sz w:val="22"/>
        </w:rPr>
      </w:pPr>
      <w:hyperlink w:anchor="_Toc102567853" w:history="1">
        <w:r w:rsidRPr="00086F7B" w:rsidR="003C081A">
          <w:rPr>
            <w:rStyle w:val="Hyperlink"/>
            <w:noProof/>
          </w:rPr>
          <w:t>E.</w:t>
        </w:r>
        <w:r w:rsidR="003C081A">
          <w:rPr>
            <w:rFonts w:asciiTheme="minorHAnsi" w:eastAsiaTheme="minorEastAsia" w:hAnsiTheme="minorHAnsi"/>
            <w:noProof/>
            <w:sz w:val="22"/>
          </w:rPr>
          <w:tab/>
        </w:r>
        <w:r w:rsidRPr="00086F7B" w:rsidR="003C081A">
          <w:rPr>
            <w:rStyle w:val="Hyperlink"/>
            <w:noProof/>
          </w:rPr>
          <w:t xml:space="preserve">To protect consumers, the PUCO should reject FirstEnergy’s </w:t>
        </w:r>
        <w:r w:rsidR="003C081A">
          <w:rPr>
            <w:rStyle w:val="Hyperlink"/>
            <w:noProof/>
          </w:rPr>
          <w:br/>
        </w:r>
        <w:r w:rsidRPr="00086F7B" w:rsidR="003C081A">
          <w:rPr>
            <w:rStyle w:val="Hyperlink"/>
            <w:noProof/>
          </w:rPr>
          <w:t xml:space="preserve">“Other Areas of Disagreement with the Audit Report’s </w:t>
        </w:r>
        <w:r w:rsidR="003C081A">
          <w:rPr>
            <w:rStyle w:val="Hyperlink"/>
            <w:noProof/>
          </w:rPr>
          <w:br/>
        </w:r>
        <w:r w:rsidRPr="00086F7B" w:rsidR="003C081A">
          <w:rPr>
            <w:rStyle w:val="Hyperlink"/>
            <w:noProof/>
          </w:rPr>
          <w:t>Methodology and Analysis.”</w:t>
        </w:r>
        <w:r w:rsidR="003C081A">
          <w:rPr>
            <w:noProof/>
            <w:webHidden/>
          </w:rPr>
          <w:tab/>
        </w:r>
        <w:r w:rsidR="003C081A">
          <w:rPr>
            <w:noProof/>
            <w:webHidden/>
          </w:rPr>
          <w:fldChar w:fldCharType="begin"/>
        </w:r>
        <w:r w:rsidR="003C081A">
          <w:rPr>
            <w:noProof/>
            <w:webHidden/>
          </w:rPr>
          <w:instrText xml:space="preserve"> PAGEREF _Toc102567853 \h </w:instrText>
        </w:r>
        <w:r w:rsidR="003C081A">
          <w:rPr>
            <w:noProof/>
            <w:webHidden/>
          </w:rPr>
          <w:fldChar w:fldCharType="separate"/>
        </w:r>
        <w:r w:rsidR="003C081A">
          <w:rPr>
            <w:noProof/>
            <w:webHidden/>
          </w:rPr>
          <w:t>10</w:t>
        </w:r>
        <w:r w:rsidR="003C081A">
          <w:rPr>
            <w:noProof/>
            <w:webHidden/>
          </w:rPr>
          <w:fldChar w:fldCharType="end"/>
        </w:r>
      </w:hyperlink>
    </w:p>
    <w:p w:rsidR="00EC4E7D" w14:paraId="69F03E34" w14:textId="211443C6">
      <w:pPr>
        <w:pStyle w:val="TOC1"/>
        <w:rPr>
          <w:rFonts w:asciiTheme="minorHAnsi" w:eastAsiaTheme="minorEastAsia" w:hAnsiTheme="minorHAnsi"/>
          <w:noProof/>
          <w:sz w:val="22"/>
        </w:rPr>
      </w:pPr>
      <w:hyperlink w:anchor="_Toc102567854" w:history="1">
        <w:r w:rsidRPr="00086F7B" w:rsidR="003C081A">
          <w:rPr>
            <w:rStyle w:val="Hyperlink"/>
            <w:noProof/>
          </w:rPr>
          <w:t>III.</w:t>
        </w:r>
        <w:r w:rsidR="003C081A">
          <w:rPr>
            <w:rFonts w:asciiTheme="minorHAnsi" w:eastAsiaTheme="minorEastAsia" w:hAnsiTheme="minorHAnsi"/>
            <w:noProof/>
            <w:sz w:val="22"/>
          </w:rPr>
          <w:tab/>
        </w:r>
        <w:r w:rsidRPr="00086F7B" w:rsidR="003C081A">
          <w:rPr>
            <w:rStyle w:val="Hyperlink"/>
            <w:noProof/>
          </w:rPr>
          <w:t>CONCLUSION</w:t>
        </w:r>
        <w:r w:rsidR="003C081A">
          <w:rPr>
            <w:noProof/>
            <w:webHidden/>
          </w:rPr>
          <w:tab/>
        </w:r>
        <w:r w:rsidR="003C081A">
          <w:rPr>
            <w:noProof/>
            <w:webHidden/>
          </w:rPr>
          <w:fldChar w:fldCharType="begin"/>
        </w:r>
        <w:r w:rsidR="003C081A">
          <w:rPr>
            <w:noProof/>
            <w:webHidden/>
          </w:rPr>
          <w:instrText xml:space="preserve"> PAGEREF _Toc102567854 \h </w:instrText>
        </w:r>
        <w:r w:rsidR="003C081A">
          <w:rPr>
            <w:noProof/>
            <w:webHidden/>
          </w:rPr>
          <w:fldChar w:fldCharType="separate"/>
        </w:r>
        <w:r w:rsidR="003C081A">
          <w:rPr>
            <w:noProof/>
            <w:webHidden/>
          </w:rPr>
          <w:t>10</w:t>
        </w:r>
        <w:r w:rsidR="003C081A">
          <w:rPr>
            <w:noProof/>
            <w:webHidden/>
          </w:rPr>
          <w:fldChar w:fldCharType="end"/>
        </w:r>
      </w:hyperlink>
    </w:p>
    <w:p w:rsidR="007D270F" w:rsidRPr="00361151" w:rsidP="007D270F" w14:paraId="1709A4E2" w14:textId="408F42B5">
      <w:pPr>
        <w:spacing w:after="0" w:line="240" w:lineRule="auto"/>
        <w:rPr>
          <w:rFonts w:ascii="Times New Roman" w:hAnsi="Times New Roman" w:cs="Times New Roman"/>
          <w:b/>
          <w:caps/>
          <w:sz w:val="24"/>
          <w:szCs w:val="24"/>
          <w:lang w:eastAsia="ja-JP"/>
        </w:rPr>
        <w:sectPr w:rsidSect="00F65BD0">
          <w:footerReference w:type="default" r:id="rId10"/>
          <w:pgSz w:w="12240" w:h="15840"/>
          <w:pgMar w:top="1440" w:right="1800" w:bottom="1440" w:left="1800" w:header="720" w:footer="720" w:gutter="0"/>
          <w:pgNumType w:fmt="lowerRoman" w:start="1"/>
          <w:cols w:space="720"/>
          <w:docGrid w:linePitch="360"/>
        </w:sectPr>
      </w:pPr>
      <w:r w:rsidRPr="00361151">
        <w:rPr>
          <w:rFonts w:ascii="Times New Roman" w:hAnsi="Times New Roman" w:cs="Times New Roman"/>
          <w:b/>
          <w:caps/>
          <w:sz w:val="24"/>
          <w:szCs w:val="24"/>
          <w:lang w:eastAsia="ja-JP"/>
        </w:rPr>
        <w:fldChar w:fldCharType="end"/>
      </w:r>
    </w:p>
    <w:p w:rsidR="00152A74" w:rsidRPr="00361151" w:rsidP="00A510DB" w14:paraId="10AF7151" w14:textId="35DB23FC">
      <w:pPr>
        <w:tabs>
          <w:tab w:val="left" w:pos="1426"/>
        </w:tabs>
        <w:spacing w:after="0" w:line="240" w:lineRule="auto"/>
        <w:jc w:val="center"/>
        <w:rPr>
          <w:rFonts w:ascii="Times New Roman" w:eastAsia="Calibri" w:hAnsi="Times New Roman" w:cs="Times New Roman"/>
          <w:b/>
          <w:bCs/>
          <w:sz w:val="24"/>
          <w:szCs w:val="24"/>
        </w:rPr>
      </w:pPr>
      <w:r w:rsidRPr="00361151">
        <w:rPr>
          <w:rFonts w:ascii="Times New Roman" w:eastAsia="Calibri" w:hAnsi="Times New Roman" w:cs="Times New Roman"/>
          <w:b/>
          <w:bCs/>
          <w:sz w:val="24"/>
          <w:szCs w:val="24"/>
        </w:rPr>
        <w:t>BEFORE</w:t>
      </w:r>
    </w:p>
    <w:p w:rsidR="00AD677D" w:rsidRPr="00361151" w:rsidP="00A510DB" w14:paraId="67B71915" w14:textId="48E25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361151">
        <w:rPr>
          <w:rFonts w:ascii="Times New Roman" w:eastAsia="Calibri" w:hAnsi="Times New Roman" w:cs="Times New Roman"/>
          <w:b/>
          <w:bCs/>
          <w:sz w:val="24"/>
          <w:szCs w:val="24"/>
        </w:rPr>
        <w:t>THE PUBLIC UTILITIES COMMISSION OF OHIO</w:t>
      </w:r>
    </w:p>
    <w:p w:rsidR="00D20C8D" w:rsidRPr="00361151" w:rsidP="00D20C8D" w14:paraId="00D37463" w14:textId="77777777">
      <w:pPr>
        <w:pStyle w:val="HTMLPreformatted"/>
        <w:jc w:val="center"/>
        <w:rPr>
          <w:rFonts w:ascii="Times New Roman" w:hAnsi="Times New Roman" w:cs="Times New Roman"/>
          <w:b/>
          <w:bCs/>
          <w:sz w:val="24"/>
          <w:szCs w:val="24"/>
        </w:rPr>
      </w:pPr>
    </w:p>
    <w:tbl>
      <w:tblPr>
        <w:tblW w:w="9638" w:type="dxa"/>
        <w:tblLook w:val="01E0"/>
      </w:tblPr>
      <w:tblGrid>
        <w:gridCol w:w="4230"/>
        <w:gridCol w:w="540"/>
        <w:gridCol w:w="4868"/>
      </w:tblGrid>
      <w:tr w14:paraId="6551D2DA" w14:textId="77777777" w:rsidTr="000B7332">
        <w:tblPrEx>
          <w:tblW w:w="9638" w:type="dxa"/>
          <w:tblLook w:val="01E0"/>
        </w:tblPrEx>
        <w:trPr>
          <w:trHeight w:val="807"/>
        </w:trPr>
        <w:tc>
          <w:tcPr>
            <w:tcW w:w="4230" w:type="dxa"/>
            <w:shd w:val="clear" w:color="auto" w:fill="auto"/>
          </w:tcPr>
          <w:p w:rsidR="002F5F10" w:rsidRPr="00361151" w:rsidP="000B7332" w14:paraId="52CC0A66" w14:textId="77777777">
            <w:pPr>
              <w:pStyle w:val="HTMLPreformatted"/>
              <w:rPr>
                <w:rFonts w:ascii="Times New Roman" w:hAnsi="Times New Roman" w:cs="Times New Roman"/>
                <w:sz w:val="24"/>
                <w:szCs w:val="24"/>
              </w:rPr>
            </w:pPr>
            <w:r w:rsidRPr="00361151">
              <w:rPr>
                <w:rFonts w:ascii="Times New Roman" w:hAnsi="Times New Roman" w:cs="Times New Roman"/>
                <w:sz w:val="24"/>
                <w:szCs w:val="24"/>
              </w:rPr>
              <w:t>In the Matter of the Review of the Distribution Modernization Rider of Ohio Edison Company, The Cleveland Electric Illuminating Company, and The Toledo Edison Company.</w:t>
            </w:r>
          </w:p>
        </w:tc>
        <w:tc>
          <w:tcPr>
            <w:tcW w:w="540" w:type="dxa"/>
            <w:shd w:val="clear" w:color="auto" w:fill="auto"/>
          </w:tcPr>
          <w:p w:rsidR="002F5F10" w:rsidRPr="00361151" w:rsidP="000B7332" w14:paraId="78B7DB5E" w14:textId="77777777">
            <w:pPr>
              <w:pStyle w:val="HTMLPreformatted"/>
              <w:rPr>
                <w:rFonts w:ascii="Times New Roman" w:hAnsi="Times New Roman" w:cs="Times New Roman"/>
                <w:sz w:val="24"/>
                <w:szCs w:val="24"/>
              </w:rPr>
            </w:pPr>
            <w:r w:rsidRPr="00361151">
              <w:rPr>
                <w:rFonts w:ascii="Times New Roman" w:hAnsi="Times New Roman" w:cs="Times New Roman"/>
                <w:sz w:val="24"/>
                <w:szCs w:val="24"/>
              </w:rPr>
              <w:t>)</w:t>
            </w:r>
          </w:p>
          <w:p w:rsidR="002F5F10" w:rsidRPr="00361151" w:rsidP="000B7332" w14:paraId="4067B011" w14:textId="77777777">
            <w:pPr>
              <w:pStyle w:val="HTMLPreformatted"/>
              <w:rPr>
                <w:rFonts w:ascii="Times New Roman" w:hAnsi="Times New Roman" w:cs="Times New Roman"/>
                <w:sz w:val="24"/>
                <w:szCs w:val="24"/>
              </w:rPr>
            </w:pPr>
            <w:r w:rsidRPr="00361151">
              <w:rPr>
                <w:rFonts w:ascii="Times New Roman" w:hAnsi="Times New Roman" w:cs="Times New Roman"/>
                <w:sz w:val="24"/>
                <w:szCs w:val="24"/>
              </w:rPr>
              <w:t>)</w:t>
            </w:r>
          </w:p>
          <w:p w:rsidR="002F5F10" w:rsidRPr="00361151" w:rsidP="000B7332" w14:paraId="64DA4D06" w14:textId="77777777">
            <w:pPr>
              <w:pStyle w:val="HTMLPreformatted"/>
              <w:rPr>
                <w:rFonts w:ascii="Times New Roman" w:hAnsi="Times New Roman" w:cs="Times New Roman"/>
                <w:sz w:val="24"/>
                <w:szCs w:val="24"/>
              </w:rPr>
            </w:pPr>
            <w:r w:rsidRPr="00361151">
              <w:rPr>
                <w:rFonts w:ascii="Times New Roman" w:hAnsi="Times New Roman" w:cs="Times New Roman"/>
                <w:sz w:val="24"/>
                <w:szCs w:val="24"/>
              </w:rPr>
              <w:t>)</w:t>
            </w:r>
          </w:p>
          <w:p w:rsidR="002F5F10" w:rsidRPr="00361151" w:rsidP="000B7332" w14:paraId="25C9B8A5" w14:textId="77777777">
            <w:pPr>
              <w:pStyle w:val="HTMLPreformatted"/>
              <w:rPr>
                <w:rFonts w:ascii="Times New Roman" w:hAnsi="Times New Roman" w:cs="Times New Roman"/>
                <w:sz w:val="24"/>
                <w:szCs w:val="24"/>
              </w:rPr>
            </w:pPr>
            <w:r w:rsidRPr="00361151">
              <w:rPr>
                <w:rFonts w:ascii="Times New Roman" w:hAnsi="Times New Roman" w:cs="Times New Roman"/>
                <w:sz w:val="24"/>
                <w:szCs w:val="24"/>
              </w:rPr>
              <w:t>)</w:t>
            </w:r>
          </w:p>
          <w:p w:rsidR="002F5F10" w:rsidRPr="00361151" w:rsidP="000B7332" w14:paraId="46BD6723" w14:textId="77777777">
            <w:pPr>
              <w:pStyle w:val="HTMLPreformatted"/>
              <w:rPr>
                <w:rFonts w:ascii="Times New Roman" w:hAnsi="Times New Roman" w:cs="Times New Roman"/>
                <w:sz w:val="24"/>
                <w:szCs w:val="24"/>
              </w:rPr>
            </w:pPr>
            <w:r w:rsidRPr="00361151">
              <w:rPr>
                <w:rFonts w:ascii="Times New Roman" w:hAnsi="Times New Roman" w:cs="Times New Roman"/>
                <w:sz w:val="24"/>
                <w:szCs w:val="24"/>
              </w:rPr>
              <w:t>)</w:t>
            </w:r>
          </w:p>
        </w:tc>
        <w:tc>
          <w:tcPr>
            <w:tcW w:w="4868" w:type="dxa"/>
            <w:shd w:val="clear" w:color="auto" w:fill="auto"/>
          </w:tcPr>
          <w:p w:rsidR="002F5F10" w:rsidRPr="00361151" w:rsidP="000B7332" w14:paraId="6B2A7158" w14:textId="77777777">
            <w:pPr>
              <w:pStyle w:val="HTMLPreformatted"/>
              <w:rPr>
                <w:rFonts w:ascii="Times New Roman" w:hAnsi="Times New Roman" w:cs="Times New Roman"/>
                <w:sz w:val="24"/>
                <w:szCs w:val="24"/>
              </w:rPr>
            </w:pPr>
          </w:p>
          <w:p w:rsidR="002F5F10" w:rsidRPr="00361151" w:rsidP="000B7332" w14:paraId="564B2FAF" w14:textId="77777777">
            <w:pPr>
              <w:pStyle w:val="HTMLPreformatted"/>
              <w:rPr>
                <w:rFonts w:ascii="Times New Roman" w:hAnsi="Times New Roman" w:cs="Times New Roman"/>
                <w:sz w:val="24"/>
                <w:szCs w:val="24"/>
              </w:rPr>
            </w:pPr>
            <w:r w:rsidRPr="00361151">
              <w:rPr>
                <w:rFonts w:ascii="Times New Roman" w:hAnsi="Times New Roman" w:cs="Times New Roman"/>
                <w:sz w:val="24"/>
                <w:szCs w:val="24"/>
              </w:rPr>
              <w:t xml:space="preserve"> Case No. 17-2474-EL-RDR</w:t>
            </w:r>
          </w:p>
          <w:p w:rsidR="002F5F10" w:rsidRPr="00361151" w:rsidP="000B7332" w14:paraId="1D712A03" w14:textId="77777777">
            <w:pPr>
              <w:pStyle w:val="HTMLPreformatted"/>
              <w:rPr>
                <w:rFonts w:ascii="Times New Roman" w:hAnsi="Times New Roman" w:cs="Times New Roman"/>
                <w:sz w:val="24"/>
                <w:szCs w:val="24"/>
              </w:rPr>
            </w:pPr>
          </w:p>
          <w:p w:rsidR="002F5F10" w:rsidRPr="00361151" w:rsidP="000B7332" w14:paraId="19657BFA" w14:textId="77777777">
            <w:pPr>
              <w:pStyle w:val="HTMLPreformatted"/>
              <w:rPr>
                <w:rFonts w:ascii="Times New Roman" w:hAnsi="Times New Roman" w:cs="Times New Roman"/>
                <w:sz w:val="24"/>
                <w:szCs w:val="24"/>
              </w:rPr>
            </w:pPr>
          </w:p>
        </w:tc>
      </w:tr>
    </w:tbl>
    <w:p w:rsidR="00152A74" w:rsidRPr="00361151" w:rsidP="000E48AE" w14:paraId="6724AE52" w14:textId="77777777">
      <w:pPr>
        <w:pBdr>
          <w:bottom w:val="single" w:sz="12" w:space="1" w:color="auto"/>
        </w:pBdr>
        <w:autoSpaceDE w:val="0"/>
        <w:autoSpaceDN w:val="0"/>
        <w:adjustRightInd w:val="0"/>
        <w:spacing w:after="0" w:line="240" w:lineRule="auto"/>
        <w:rPr>
          <w:rFonts w:ascii="Times New Roman" w:eastAsia="Calibri" w:hAnsi="Times New Roman" w:cs="Times New Roman"/>
          <w:sz w:val="24"/>
          <w:szCs w:val="24"/>
        </w:rPr>
      </w:pPr>
    </w:p>
    <w:p w:rsidR="00152A74" w:rsidRPr="00361151" w:rsidP="00152A74" w14:paraId="05405E47" w14:textId="77777777">
      <w:pPr>
        <w:autoSpaceDE w:val="0"/>
        <w:autoSpaceDN w:val="0"/>
        <w:adjustRightInd w:val="0"/>
        <w:spacing w:after="0" w:line="240" w:lineRule="auto"/>
        <w:rPr>
          <w:rFonts w:ascii="Times New Roman" w:eastAsia="Calibri" w:hAnsi="Times New Roman" w:cs="Times New Roman"/>
          <w:sz w:val="24"/>
          <w:szCs w:val="24"/>
        </w:rPr>
      </w:pPr>
    </w:p>
    <w:p w:rsidR="00C42A1E" w:rsidRPr="00361151" w:rsidP="00C42A1E" w14:paraId="4EE39B9A" w14:textId="1B4646BF">
      <w:pPr>
        <w:widowControl w:val="0"/>
        <w:spacing w:after="0" w:line="240" w:lineRule="auto"/>
        <w:jc w:val="center"/>
        <w:rPr>
          <w:rFonts w:ascii="Times New Roman" w:hAnsi="Times New Roman" w:cs="Times New Roman"/>
          <w:b/>
          <w:sz w:val="24"/>
          <w:szCs w:val="24"/>
        </w:rPr>
      </w:pPr>
      <w:r w:rsidRPr="00361151">
        <w:rPr>
          <w:rFonts w:ascii="Times New Roman" w:hAnsi="Times New Roman" w:cs="Times New Roman"/>
          <w:b/>
          <w:sz w:val="24"/>
          <w:szCs w:val="24"/>
        </w:rPr>
        <w:t>REPLY</w:t>
      </w:r>
      <w:r w:rsidRPr="00361151" w:rsidR="00D369B4">
        <w:rPr>
          <w:rFonts w:ascii="Times New Roman" w:hAnsi="Times New Roman" w:cs="Times New Roman"/>
          <w:b/>
          <w:sz w:val="24"/>
          <w:szCs w:val="24"/>
        </w:rPr>
        <w:t xml:space="preserve"> COMMENT</w:t>
      </w:r>
      <w:r w:rsidRPr="00361151" w:rsidR="00674A11">
        <w:rPr>
          <w:rFonts w:ascii="Times New Roman" w:hAnsi="Times New Roman" w:cs="Times New Roman"/>
          <w:b/>
          <w:sz w:val="24"/>
          <w:szCs w:val="24"/>
        </w:rPr>
        <w:t>S</w:t>
      </w:r>
    </w:p>
    <w:p w:rsidR="00C42A1E" w:rsidRPr="00361151" w:rsidP="00C42A1E" w14:paraId="0CD53166" w14:textId="77777777">
      <w:pPr>
        <w:widowControl w:val="0"/>
        <w:spacing w:after="0" w:line="240" w:lineRule="auto"/>
        <w:jc w:val="center"/>
        <w:rPr>
          <w:rFonts w:ascii="Times New Roman" w:hAnsi="Times New Roman" w:cs="Times New Roman"/>
          <w:b/>
          <w:sz w:val="24"/>
          <w:szCs w:val="24"/>
        </w:rPr>
      </w:pPr>
      <w:r w:rsidRPr="00361151">
        <w:rPr>
          <w:rFonts w:ascii="Times New Roman" w:hAnsi="Times New Roman" w:cs="Times New Roman"/>
          <w:b/>
          <w:sz w:val="24"/>
          <w:szCs w:val="24"/>
        </w:rPr>
        <w:t>BY</w:t>
      </w:r>
    </w:p>
    <w:p w:rsidR="00C42A1E" w:rsidRPr="00361151" w:rsidP="00C42A1E" w14:paraId="69D4D059" w14:textId="77777777">
      <w:pPr>
        <w:spacing w:after="0" w:line="240" w:lineRule="auto"/>
        <w:jc w:val="center"/>
        <w:rPr>
          <w:rFonts w:ascii="Times New Roman" w:hAnsi="Times New Roman" w:cs="Times New Roman"/>
          <w:b/>
          <w:sz w:val="24"/>
          <w:szCs w:val="24"/>
        </w:rPr>
      </w:pPr>
      <w:r w:rsidRPr="00361151">
        <w:rPr>
          <w:rFonts w:ascii="Times New Roman" w:hAnsi="Times New Roman" w:cs="Times New Roman"/>
          <w:b/>
          <w:sz w:val="24"/>
          <w:szCs w:val="24"/>
        </w:rPr>
        <w:t>OFFICE OF THE OHIO CONSUMERS’ COUNSEL</w:t>
      </w:r>
    </w:p>
    <w:p w:rsidR="00152A74" w:rsidRPr="00361151" w:rsidP="00BA631B" w14:paraId="6EA33050" w14:textId="77777777">
      <w:pPr>
        <w:pBdr>
          <w:bottom w:val="single" w:sz="12" w:space="1" w:color="auto"/>
        </w:pBdr>
        <w:autoSpaceDE w:val="0"/>
        <w:autoSpaceDN w:val="0"/>
        <w:adjustRightInd w:val="0"/>
        <w:spacing w:after="240" w:line="240" w:lineRule="auto"/>
        <w:jc w:val="center"/>
        <w:rPr>
          <w:rFonts w:ascii="Times New Roman" w:eastAsia="Calibri" w:hAnsi="Times New Roman" w:cs="Times New Roman"/>
          <w:b/>
          <w:bCs/>
          <w:sz w:val="24"/>
          <w:szCs w:val="24"/>
        </w:rPr>
      </w:pPr>
    </w:p>
    <w:p w:rsidR="00E65F3C" w:rsidRPr="00361151" w:rsidP="00D940F1" w14:paraId="0CF15CB8" w14:textId="1A462BAC">
      <w:pPr>
        <w:pStyle w:val="Heading1"/>
      </w:pPr>
      <w:bookmarkStart w:id="0" w:name="_Toc102567847"/>
      <w:r w:rsidRPr="00361151">
        <w:t>INTRODUCTION</w:t>
      </w:r>
      <w:bookmarkEnd w:id="0"/>
    </w:p>
    <w:p w:rsidR="00EE5F90" w:rsidRPr="00361151" w:rsidP="00EE5F90" w14:paraId="180060E9" w14:textId="78606109">
      <w:pPr>
        <w:spacing w:after="0" w:line="480" w:lineRule="auto"/>
        <w:ind w:firstLine="720"/>
        <w:rPr>
          <w:rFonts w:ascii="Times New Roman" w:hAnsi="Times New Roman" w:cs="Times New Roman"/>
          <w:sz w:val="24"/>
          <w:szCs w:val="24"/>
        </w:rPr>
      </w:pPr>
      <w:r w:rsidRPr="00361151">
        <w:rPr>
          <w:rFonts w:ascii="Times New Roman" w:hAnsi="Times New Roman" w:cs="Times New Roman"/>
          <w:sz w:val="24"/>
          <w:szCs w:val="24"/>
        </w:rPr>
        <w:t>The FirstEnergy Utilities collected nearly half a billion dollars from two million Ohioans for so-called distribution modernization charges</w:t>
      </w:r>
      <w:r w:rsidRPr="00361151" w:rsidR="005F321E">
        <w:rPr>
          <w:rFonts w:ascii="Times New Roman" w:hAnsi="Times New Roman" w:cs="Times New Roman"/>
          <w:sz w:val="24"/>
          <w:szCs w:val="24"/>
        </w:rPr>
        <w:t xml:space="preserve"> that the PUCO authorized</w:t>
      </w:r>
      <w:r w:rsidRPr="00361151">
        <w:rPr>
          <w:rFonts w:ascii="Times New Roman" w:hAnsi="Times New Roman" w:cs="Times New Roman"/>
          <w:sz w:val="24"/>
          <w:szCs w:val="24"/>
        </w:rPr>
        <w:t>. Then the Ohio Supreme Court found the charges to be illegal, in an appeal by OCC and others.</w:t>
      </w:r>
      <w:r>
        <w:rPr>
          <w:rStyle w:val="FootnoteReference"/>
          <w:rFonts w:ascii="Times New Roman" w:hAnsi="Times New Roman" w:cs="Times New Roman"/>
          <w:sz w:val="24"/>
          <w:szCs w:val="24"/>
        </w:rPr>
        <w:footnoteReference w:id="3"/>
      </w:r>
      <w:r w:rsidRPr="00361151" w:rsidR="00CF7995">
        <w:rPr>
          <w:rFonts w:ascii="Times New Roman" w:hAnsi="Times New Roman" w:cs="Times New Roman"/>
          <w:sz w:val="24"/>
          <w:szCs w:val="24"/>
        </w:rPr>
        <w:t xml:space="preserve"> </w:t>
      </w:r>
      <w:r w:rsidRPr="00361151">
        <w:rPr>
          <w:rFonts w:ascii="Times New Roman" w:hAnsi="Times New Roman" w:cs="Times New Roman"/>
          <w:sz w:val="24"/>
          <w:szCs w:val="24"/>
        </w:rPr>
        <w:t>While the PUCO could have made the charges to consumers refundable, as OCC and OMA requested,</w:t>
      </w:r>
      <w:r>
        <w:rPr>
          <w:rStyle w:val="FootnoteReference"/>
          <w:rFonts w:ascii="Times New Roman" w:hAnsi="Times New Roman" w:cs="Times New Roman"/>
          <w:sz w:val="24"/>
          <w:szCs w:val="24"/>
        </w:rPr>
        <w:footnoteReference w:id="4"/>
      </w:r>
      <w:r w:rsidRPr="00361151">
        <w:rPr>
          <w:rFonts w:ascii="Times New Roman" w:hAnsi="Times New Roman" w:cs="Times New Roman"/>
          <w:sz w:val="24"/>
          <w:szCs w:val="24"/>
        </w:rPr>
        <w:t xml:space="preserve"> it refused to do so.</w:t>
      </w:r>
      <w:r>
        <w:rPr>
          <w:rStyle w:val="FootnoteReference"/>
          <w:rFonts w:ascii="Times New Roman" w:hAnsi="Times New Roman" w:cs="Times New Roman"/>
          <w:sz w:val="24"/>
          <w:szCs w:val="24"/>
        </w:rPr>
        <w:footnoteReference w:id="5"/>
      </w:r>
      <w:r w:rsidRPr="00361151" w:rsidR="00CF7995">
        <w:rPr>
          <w:rFonts w:ascii="Times New Roman" w:hAnsi="Times New Roman" w:cs="Times New Roman"/>
          <w:sz w:val="24"/>
          <w:szCs w:val="24"/>
        </w:rPr>
        <w:t xml:space="preserve"> </w:t>
      </w:r>
      <w:r w:rsidRPr="00361151" w:rsidR="005F321E">
        <w:rPr>
          <w:rFonts w:ascii="Times New Roman" w:hAnsi="Times New Roman" w:cs="Times New Roman"/>
          <w:sz w:val="24"/>
          <w:szCs w:val="24"/>
        </w:rPr>
        <w:t xml:space="preserve">The </w:t>
      </w:r>
      <w:r w:rsidRPr="00361151">
        <w:rPr>
          <w:rFonts w:ascii="Times New Roman" w:hAnsi="Times New Roman" w:cs="Times New Roman"/>
          <w:sz w:val="24"/>
          <w:szCs w:val="24"/>
        </w:rPr>
        <w:t xml:space="preserve">FirstEnergy Utilities were allowed to keep consumers’ money despite the Court’s ruling that the charge was illegal. </w:t>
      </w:r>
    </w:p>
    <w:p w:rsidR="00173FBF" w:rsidRPr="00361151" w:rsidP="00173FBF" w14:paraId="12B5A9FC" w14:textId="6E0885EB">
      <w:pPr>
        <w:spacing w:after="0" w:line="240" w:lineRule="auto"/>
        <w:ind w:firstLine="720"/>
        <w:rPr>
          <w:rFonts w:ascii="Times New Roman" w:hAnsi="Times New Roman" w:cs="Times New Roman"/>
          <w:sz w:val="24"/>
          <w:szCs w:val="24"/>
        </w:rPr>
      </w:pPr>
    </w:p>
    <w:p w:rsidR="00B0628A" w:rsidRPr="00361151" w:rsidP="00973A1D" w14:paraId="6379F30F" w14:textId="670118AD">
      <w:pPr>
        <w:pStyle w:val="Heading1"/>
      </w:pPr>
      <w:bookmarkStart w:id="1" w:name="_Toc102567848"/>
      <w:r w:rsidRPr="00361151">
        <w:t>REPLY COMMENTS</w:t>
      </w:r>
      <w:bookmarkEnd w:id="1"/>
    </w:p>
    <w:p w:rsidR="00E45771" w:rsidRPr="00FA5D9A" w:rsidP="00FA5D9A" w14:paraId="07234437" w14:textId="7B0B6952">
      <w:pPr>
        <w:pStyle w:val="Heading2"/>
      </w:pPr>
      <w:bookmarkStart w:id="2" w:name="_Toc102567849"/>
      <w:r>
        <w:t>A.</w:t>
      </w:r>
      <w:r>
        <w:tab/>
      </w:r>
      <w:r w:rsidRPr="00FA5D9A" w:rsidR="00B0628A">
        <w:t xml:space="preserve">FirstEnergy failed to </w:t>
      </w:r>
      <w:r w:rsidRPr="00FA5D9A" w:rsidR="004E5884">
        <w:t xml:space="preserve">overcome </w:t>
      </w:r>
      <w:r w:rsidRPr="00FA5D9A" w:rsidR="00B0628A">
        <w:t xml:space="preserve">Daymark’s finding </w:t>
      </w:r>
      <w:r w:rsidRPr="00FA5D9A" w:rsidR="0080412D">
        <w:t xml:space="preserve">that the </w:t>
      </w:r>
      <w:r w:rsidRPr="00FA5D9A" w:rsidR="00B0628A">
        <w:t xml:space="preserve">FirstEnergy </w:t>
      </w:r>
      <w:r w:rsidRPr="00FA5D9A" w:rsidR="0080412D">
        <w:t xml:space="preserve">Utilities should have tracked their distribution modernization </w:t>
      </w:r>
      <w:r w:rsidRPr="00FA5D9A" w:rsidR="00B0628A">
        <w:t>spend</w:t>
      </w:r>
      <w:r w:rsidRPr="00FA5D9A" w:rsidR="0080412D">
        <w:t>ing</w:t>
      </w:r>
      <w:r w:rsidRPr="00FA5D9A" w:rsidR="00923FCA">
        <w:t xml:space="preserve"> for transparency and consumer protection</w:t>
      </w:r>
      <w:r w:rsidRPr="00FA5D9A" w:rsidR="001E4BEF">
        <w:t>.</w:t>
      </w:r>
      <w:bookmarkEnd w:id="2"/>
    </w:p>
    <w:p w:rsidR="006A6E34" w:rsidRPr="00361151" w:rsidP="00530D6E" w14:paraId="674ECAC4" w14:textId="1CA45518">
      <w:pPr>
        <w:spacing w:after="0" w:line="480" w:lineRule="auto"/>
        <w:ind w:firstLine="720"/>
        <w:rPr>
          <w:rFonts w:ascii="Times New Roman" w:hAnsi="Times New Roman" w:cs="Times New Roman"/>
          <w:sz w:val="24"/>
          <w:szCs w:val="24"/>
        </w:rPr>
      </w:pPr>
      <w:r w:rsidRPr="00361151">
        <w:rPr>
          <w:rFonts w:ascii="Times New Roman" w:hAnsi="Times New Roman" w:cs="Times New Roman"/>
          <w:sz w:val="24"/>
          <w:szCs w:val="24"/>
        </w:rPr>
        <w:t xml:space="preserve">FirstEnergy </w:t>
      </w:r>
      <w:r w:rsidRPr="00361151" w:rsidR="00895683">
        <w:rPr>
          <w:rFonts w:ascii="Times New Roman" w:hAnsi="Times New Roman" w:cs="Times New Roman"/>
          <w:sz w:val="24"/>
          <w:szCs w:val="24"/>
        </w:rPr>
        <w:t>states</w:t>
      </w:r>
      <w:r w:rsidRPr="00361151">
        <w:rPr>
          <w:rFonts w:ascii="Times New Roman" w:hAnsi="Times New Roman" w:cs="Times New Roman"/>
          <w:sz w:val="24"/>
          <w:szCs w:val="24"/>
        </w:rPr>
        <w:t xml:space="preserve"> it had no duty to monitor whether Rider DMR rev</w:t>
      </w:r>
      <w:r w:rsidRPr="00361151" w:rsidR="00895683">
        <w:rPr>
          <w:rFonts w:ascii="Times New Roman" w:hAnsi="Times New Roman" w:cs="Times New Roman"/>
          <w:sz w:val="24"/>
          <w:szCs w:val="24"/>
        </w:rPr>
        <w:t>enues were used, directly or indirectly, for grid modernization because “Rider DMR was an unconventional rider, unique in purpose and structure.”</w:t>
      </w:r>
      <w:r>
        <w:rPr>
          <w:rStyle w:val="FootnoteReference"/>
          <w:rFonts w:ascii="Times New Roman" w:hAnsi="Times New Roman" w:cs="Times New Roman"/>
          <w:sz w:val="24"/>
          <w:szCs w:val="24"/>
        </w:rPr>
        <w:footnoteReference w:id="6"/>
      </w:r>
      <w:r w:rsidRPr="00361151" w:rsidR="00CF7995">
        <w:rPr>
          <w:rFonts w:ascii="Times New Roman" w:hAnsi="Times New Roman" w:cs="Times New Roman"/>
          <w:sz w:val="24"/>
          <w:szCs w:val="24"/>
        </w:rPr>
        <w:t xml:space="preserve"> </w:t>
      </w:r>
      <w:r w:rsidRPr="00361151" w:rsidR="00006DEB">
        <w:rPr>
          <w:rFonts w:ascii="Times New Roman" w:hAnsi="Times New Roman" w:cs="Times New Roman"/>
          <w:sz w:val="24"/>
          <w:szCs w:val="24"/>
        </w:rPr>
        <w:t xml:space="preserve">FirstEnergy </w:t>
      </w:r>
      <w:r w:rsidRPr="00361151" w:rsidR="00530D6E">
        <w:rPr>
          <w:rFonts w:ascii="Times New Roman" w:hAnsi="Times New Roman" w:cs="Times New Roman"/>
          <w:sz w:val="24"/>
          <w:szCs w:val="24"/>
        </w:rPr>
        <w:t>notes</w:t>
      </w:r>
      <w:r w:rsidRPr="00361151" w:rsidR="00203188">
        <w:rPr>
          <w:rFonts w:ascii="Times New Roman" w:hAnsi="Times New Roman" w:cs="Times New Roman"/>
          <w:sz w:val="24"/>
          <w:szCs w:val="24"/>
        </w:rPr>
        <w:t xml:space="preserve"> </w:t>
      </w:r>
      <w:r w:rsidRPr="00361151" w:rsidR="00006DEB">
        <w:rPr>
          <w:rFonts w:ascii="Times New Roman" w:hAnsi="Times New Roman" w:cs="Times New Roman"/>
          <w:sz w:val="24"/>
          <w:szCs w:val="24"/>
        </w:rPr>
        <w:t xml:space="preserve">that the PUCO did not require </w:t>
      </w:r>
      <w:r w:rsidRPr="00361151" w:rsidR="006F3492">
        <w:rPr>
          <w:rFonts w:ascii="Times New Roman" w:hAnsi="Times New Roman" w:cs="Times New Roman"/>
          <w:sz w:val="24"/>
          <w:szCs w:val="24"/>
        </w:rPr>
        <w:t xml:space="preserve">FirstEnergy to spend </w:t>
      </w:r>
      <w:r w:rsidRPr="00361151" w:rsidR="00006DEB">
        <w:rPr>
          <w:rFonts w:ascii="Times New Roman" w:hAnsi="Times New Roman" w:cs="Times New Roman"/>
          <w:sz w:val="24"/>
          <w:szCs w:val="24"/>
        </w:rPr>
        <w:t>the DMR revenues on any specific grid modernization-related account.</w:t>
      </w:r>
      <w:r>
        <w:rPr>
          <w:rStyle w:val="FootnoteReference"/>
          <w:rFonts w:ascii="Times New Roman" w:hAnsi="Times New Roman" w:cs="Times New Roman"/>
          <w:sz w:val="24"/>
          <w:szCs w:val="24"/>
        </w:rPr>
        <w:footnoteReference w:id="7"/>
      </w:r>
      <w:r w:rsidRPr="00361151" w:rsidR="00CF7995">
        <w:rPr>
          <w:rFonts w:ascii="Times New Roman" w:hAnsi="Times New Roman" w:cs="Times New Roman"/>
          <w:sz w:val="24"/>
          <w:szCs w:val="24"/>
        </w:rPr>
        <w:t xml:space="preserve"> </w:t>
      </w:r>
      <w:r w:rsidRPr="00361151" w:rsidR="00341E70">
        <w:rPr>
          <w:rFonts w:ascii="Times New Roman" w:hAnsi="Times New Roman" w:cs="Times New Roman"/>
          <w:sz w:val="24"/>
          <w:szCs w:val="24"/>
        </w:rPr>
        <w:t xml:space="preserve">But </w:t>
      </w:r>
      <w:r w:rsidRPr="00361151" w:rsidR="0083045A">
        <w:rPr>
          <w:rFonts w:ascii="Times New Roman" w:hAnsi="Times New Roman" w:cs="Times New Roman"/>
          <w:sz w:val="24"/>
          <w:szCs w:val="24"/>
        </w:rPr>
        <w:t xml:space="preserve">then </w:t>
      </w:r>
      <w:r w:rsidRPr="00361151" w:rsidR="00341E70">
        <w:rPr>
          <w:rFonts w:ascii="Times New Roman" w:hAnsi="Times New Roman" w:cs="Times New Roman"/>
          <w:sz w:val="24"/>
          <w:szCs w:val="24"/>
        </w:rPr>
        <w:t>FirstEnergy</w:t>
      </w:r>
      <w:r w:rsidRPr="00361151" w:rsidR="0083045A">
        <w:rPr>
          <w:rFonts w:ascii="Times New Roman" w:hAnsi="Times New Roman" w:cs="Times New Roman"/>
          <w:sz w:val="24"/>
          <w:szCs w:val="24"/>
        </w:rPr>
        <w:t xml:space="preserve"> stretches this into an unsupported conclusion that it</w:t>
      </w:r>
      <w:r w:rsidRPr="00361151" w:rsidR="00006DEB">
        <w:rPr>
          <w:rFonts w:ascii="Times New Roman" w:hAnsi="Times New Roman" w:cs="Times New Roman"/>
          <w:sz w:val="24"/>
          <w:szCs w:val="24"/>
        </w:rPr>
        <w:t xml:space="preserve"> </w:t>
      </w:r>
      <w:r w:rsidRPr="00361151" w:rsidR="00341E70">
        <w:rPr>
          <w:rFonts w:ascii="Times New Roman" w:hAnsi="Times New Roman" w:cs="Times New Roman"/>
          <w:sz w:val="24"/>
          <w:szCs w:val="24"/>
        </w:rPr>
        <w:t xml:space="preserve">had no duty to </w:t>
      </w:r>
      <w:r w:rsidRPr="00361151" w:rsidR="0083045A">
        <w:rPr>
          <w:rFonts w:ascii="Times New Roman" w:hAnsi="Times New Roman" w:cs="Times New Roman"/>
          <w:sz w:val="24"/>
          <w:szCs w:val="24"/>
        </w:rPr>
        <w:t>track</w:t>
      </w:r>
      <w:r w:rsidRPr="00361151" w:rsidR="00341E70">
        <w:rPr>
          <w:rFonts w:ascii="Times New Roman" w:hAnsi="Times New Roman" w:cs="Times New Roman"/>
          <w:sz w:val="24"/>
          <w:szCs w:val="24"/>
        </w:rPr>
        <w:t xml:space="preserve"> </w:t>
      </w:r>
      <w:r w:rsidRPr="00361151" w:rsidR="00564A30">
        <w:rPr>
          <w:rFonts w:ascii="Times New Roman" w:hAnsi="Times New Roman" w:cs="Times New Roman"/>
          <w:sz w:val="24"/>
          <w:szCs w:val="24"/>
        </w:rPr>
        <w:t xml:space="preserve">whether </w:t>
      </w:r>
      <w:r w:rsidRPr="00361151" w:rsidR="00341E70">
        <w:rPr>
          <w:rFonts w:ascii="Times New Roman" w:hAnsi="Times New Roman" w:cs="Times New Roman"/>
          <w:sz w:val="24"/>
          <w:szCs w:val="24"/>
        </w:rPr>
        <w:t>the funds were spent, directly or indirectly, on grid modernization.</w:t>
      </w:r>
      <w:r w:rsidRPr="00361151" w:rsidR="00CF7995">
        <w:rPr>
          <w:rFonts w:ascii="Times New Roman" w:hAnsi="Times New Roman" w:cs="Times New Roman"/>
          <w:sz w:val="24"/>
          <w:szCs w:val="24"/>
        </w:rPr>
        <w:t xml:space="preserve"> </w:t>
      </w:r>
    </w:p>
    <w:p w:rsidR="006A6E34" w:rsidRPr="00361151" w:rsidP="001959BE" w14:paraId="54C59CC4" w14:textId="5141732A">
      <w:pPr>
        <w:spacing w:after="0" w:line="480" w:lineRule="auto"/>
        <w:ind w:firstLine="720"/>
        <w:rPr>
          <w:rFonts w:ascii="Times New Roman" w:hAnsi="Times New Roman" w:cs="Times New Roman"/>
          <w:sz w:val="24"/>
          <w:szCs w:val="24"/>
        </w:rPr>
      </w:pPr>
      <w:r w:rsidRPr="00361151">
        <w:rPr>
          <w:rFonts w:ascii="Times New Roman" w:hAnsi="Times New Roman" w:cs="Times New Roman"/>
          <w:sz w:val="24"/>
          <w:szCs w:val="24"/>
        </w:rPr>
        <w:t>T</w:t>
      </w:r>
      <w:r w:rsidRPr="00361151" w:rsidR="001B24B3">
        <w:rPr>
          <w:rFonts w:ascii="Times New Roman" w:hAnsi="Times New Roman" w:cs="Times New Roman"/>
          <w:sz w:val="24"/>
          <w:szCs w:val="24"/>
        </w:rPr>
        <w:t>he PUCO did not expressly require a tracking of the DMR funds</w:t>
      </w:r>
      <w:r w:rsidRPr="00361151">
        <w:rPr>
          <w:rFonts w:ascii="Times New Roman" w:hAnsi="Times New Roman" w:cs="Times New Roman"/>
          <w:sz w:val="24"/>
          <w:szCs w:val="24"/>
        </w:rPr>
        <w:t>.</w:t>
      </w:r>
      <w:r w:rsidRPr="00361151" w:rsidR="001B24B3">
        <w:rPr>
          <w:rFonts w:ascii="Times New Roman" w:hAnsi="Times New Roman" w:cs="Times New Roman"/>
          <w:sz w:val="24"/>
          <w:szCs w:val="24"/>
        </w:rPr>
        <w:t xml:space="preserve"> </w:t>
      </w:r>
      <w:r w:rsidRPr="00361151">
        <w:rPr>
          <w:rFonts w:ascii="Times New Roman" w:hAnsi="Times New Roman" w:cs="Times New Roman"/>
          <w:sz w:val="24"/>
          <w:szCs w:val="24"/>
        </w:rPr>
        <w:t xml:space="preserve">But </w:t>
      </w:r>
      <w:r w:rsidRPr="00361151" w:rsidR="001B24B3">
        <w:rPr>
          <w:rFonts w:ascii="Times New Roman" w:hAnsi="Times New Roman" w:cs="Times New Roman"/>
          <w:sz w:val="24"/>
          <w:szCs w:val="24"/>
        </w:rPr>
        <w:t xml:space="preserve">tracking was the prudent thing to do given the PUCO’s directive that </w:t>
      </w:r>
      <w:r w:rsidRPr="00361151">
        <w:rPr>
          <w:rFonts w:ascii="Times New Roman" w:hAnsi="Times New Roman" w:cs="Times New Roman"/>
          <w:sz w:val="24"/>
          <w:szCs w:val="24"/>
        </w:rPr>
        <w:t>required FirstEnergy to use the DMR revenues, directly or indirectly, for grid modernization.</w:t>
      </w:r>
      <w:r>
        <w:rPr>
          <w:rStyle w:val="FootnoteReference"/>
          <w:rFonts w:ascii="Times New Roman" w:hAnsi="Times New Roman" w:cs="Times New Roman"/>
          <w:sz w:val="24"/>
          <w:szCs w:val="24"/>
        </w:rPr>
        <w:footnoteReference w:id="8"/>
      </w:r>
      <w:r w:rsidRPr="00361151" w:rsidR="00CF7995">
        <w:rPr>
          <w:rFonts w:ascii="Times New Roman" w:hAnsi="Times New Roman" w:cs="Times New Roman"/>
          <w:sz w:val="24"/>
          <w:szCs w:val="24"/>
        </w:rPr>
        <w:t xml:space="preserve"> </w:t>
      </w:r>
      <w:r w:rsidRPr="00361151">
        <w:rPr>
          <w:rFonts w:ascii="Times New Roman" w:hAnsi="Times New Roman" w:cs="Times New Roman"/>
          <w:sz w:val="24"/>
          <w:szCs w:val="24"/>
        </w:rPr>
        <w:t xml:space="preserve">The PUCO also </w:t>
      </w:r>
      <w:r w:rsidRPr="00361151" w:rsidR="00691AEA">
        <w:rPr>
          <w:rFonts w:ascii="Times New Roman" w:hAnsi="Times New Roman" w:cs="Times New Roman"/>
          <w:sz w:val="24"/>
          <w:szCs w:val="24"/>
        </w:rPr>
        <w:t xml:space="preserve">required </w:t>
      </w:r>
      <w:r w:rsidRPr="00361151">
        <w:rPr>
          <w:rFonts w:ascii="Times New Roman" w:hAnsi="Times New Roman" w:cs="Times New Roman"/>
          <w:sz w:val="24"/>
          <w:szCs w:val="24"/>
        </w:rPr>
        <w:t xml:space="preserve">the </w:t>
      </w:r>
      <w:r w:rsidRPr="00361151" w:rsidR="00691AEA">
        <w:rPr>
          <w:rFonts w:ascii="Times New Roman" w:hAnsi="Times New Roman" w:cs="Times New Roman"/>
          <w:sz w:val="24"/>
          <w:szCs w:val="24"/>
        </w:rPr>
        <w:t xml:space="preserve">PUCO </w:t>
      </w:r>
      <w:r w:rsidRPr="00361151">
        <w:rPr>
          <w:rFonts w:ascii="Times New Roman" w:hAnsi="Times New Roman" w:cs="Times New Roman"/>
          <w:sz w:val="24"/>
          <w:szCs w:val="24"/>
        </w:rPr>
        <w:t>Staff to hire an independent monitor to “ensure that such funds are used, directly or indirectly, in support of grid modernization.”</w:t>
      </w:r>
      <w:r>
        <w:rPr>
          <w:rStyle w:val="FootnoteReference"/>
          <w:rFonts w:ascii="Times New Roman" w:hAnsi="Times New Roman" w:cs="Times New Roman"/>
          <w:sz w:val="24"/>
          <w:szCs w:val="24"/>
        </w:rPr>
        <w:footnoteReference w:id="9"/>
      </w:r>
      <w:r w:rsidRPr="00361151">
        <w:rPr>
          <w:rFonts w:ascii="Times New Roman" w:hAnsi="Times New Roman" w:cs="Times New Roman"/>
          <w:sz w:val="24"/>
          <w:szCs w:val="24"/>
        </w:rPr>
        <w:t xml:space="preserve"> </w:t>
      </w:r>
      <w:r w:rsidRPr="00361151" w:rsidR="00277CF4">
        <w:rPr>
          <w:rFonts w:ascii="Times New Roman" w:hAnsi="Times New Roman" w:cs="Times New Roman"/>
          <w:sz w:val="24"/>
          <w:szCs w:val="24"/>
        </w:rPr>
        <w:t>And the PUCO determined that the Staff’s review “will ensure that there is no unlawful subsidy of the Companies’ affiliates.”</w:t>
      </w:r>
      <w:r>
        <w:rPr>
          <w:rStyle w:val="FootnoteReference"/>
          <w:rFonts w:ascii="Times New Roman" w:hAnsi="Times New Roman" w:cs="Times New Roman"/>
          <w:sz w:val="24"/>
          <w:szCs w:val="24"/>
        </w:rPr>
        <w:footnoteReference w:id="10"/>
      </w:r>
    </w:p>
    <w:p w:rsidR="005576E4" w:rsidRPr="00361151" w:rsidP="001959BE" w14:paraId="6733A6CB" w14:textId="18FDE716">
      <w:pPr>
        <w:spacing w:after="0" w:line="480" w:lineRule="auto"/>
        <w:ind w:firstLine="720"/>
        <w:rPr>
          <w:rFonts w:ascii="Times New Roman" w:hAnsi="Times New Roman" w:cs="Times New Roman"/>
          <w:sz w:val="24"/>
          <w:szCs w:val="24"/>
        </w:rPr>
      </w:pPr>
      <w:r w:rsidRPr="00361151">
        <w:rPr>
          <w:rFonts w:ascii="Times New Roman" w:hAnsi="Times New Roman" w:cs="Times New Roman"/>
          <w:sz w:val="24"/>
          <w:szCs w:val="24"/>
        </w:rPr>
        <w:t>FirstEnergy</w:t>
      </w:r>
      <w:r w:rsidRPr="00361151" w:rsidR="001B24B3">
        <w:rPr>
          <w:rFonts w:ascii="Times New Roman" w:hAnsi="Times New Roman" w:cs="Times New Roman"/>
          <w:sz w:val="24"/>
          <w:szCs w:val="24"/>
        </w:rPr>
        <w:t xml:space="preserve"> now complains</w:t>
      </w:r>
      <w:r w:rsidRPr="00361151" w:rsidR="00203188">
        <w:rPr>
          <w:rFonts w:ascii="Times New Roman" w:hAnsi="Times New Roman" w:cs="Times New Roman"/>
          <w:sz w:val="24"/>
          <w:szCs w:val="24"/>
        </w:rPr>
        <w:t xml:space="preserve"> </w:t>
      </w:r>
      <w:r w:rsidRPr="00361151">
        <w:rPr>
          <w:rFonts w:ascii="Times New Roman" w:hAnsi="Times New Roman" w:cs="Times New Roman"/>
          <w:sz w:val="24"/>
          <w:szCs w:val="24"/>
        </w:rPr>
        <w:t>that “it is not possible to determine the ‘use of Rider DMR funds.’”</w:t>
      </w:r>
      <w:r>
        <w:rPr>
          <w:rStyle w:val="FootnoteReference"/>
          <w:rFonts w:ascii="Times New Roman" w:hAnsi="Times New Roman" w:cs="Times New Roman"/>
          <w:sz w:val="24"/>
          <w:szCs w:val="24"/>
        </w:rPr>
        <w:footnoteReference w:id="11"/>
      </w:r>
      <w:r w:rsidRPr="00361151" w:rsidR="00CF7995">
        <w:rPr>
          <w:rFonts w:ascii="Times New Roman" w:hAnsi="Times New Roman" w:cs="Times New Roman"/>
          <w:sz w:val="24"/>
          <w:szCs w:val="24"/>
        </w:rPr>
        <w:t xml:space="preserve"> </w:t>
      </w:r>
      <w:r w:rsidRPr="00361151">
        <w:rPr>
          <w:rFonts w:ascii="Times New Roman" w:hAnsi="Times New Roman" w:cs="Times New Roman"/>
          <w:sz w:val="24"/>
          <w:szCs w:val="24"/>
        </w:rPr>
        <w:t>Daymark found the same thing, concluding that there is no “conclusive evidence that Rider DMR did, in fact, contribute to any significant, incremental direct spend on grid modernization.”</w:t>
      </w:r>
      <w:r>
        <w:rPr>
          <w:rStyle w:val="FootnoteReference"/>
          <w:rFonts w:ascii="Times New Roman" w:hAnsi="Times New Roman" w:cs="Times New Roman"/>
          <w:sz w:val="24"/>
          <w:szCs w:val="24"/>
        </w:rPr>
        <w:footnoteReference w:id="12"/>
      </w:r>
      <w:r w:rsidRPr="00361151" w:rsidR="00CF7995">
        <w:rPr>
          <w:rFonts w:ascii="Times New Roman" w:hAnsi="Times New Roman" w:cs="Times New Roman"/>
          <w:sz w:val="24"/>
          <w:szCs w:val="24"/>
        </w:rPr>
        <w:t xml:space="preserve"> </w:t>
      </w:r>
      <w:r w:rsidRPr="00361151" w:rsidR="004E18FF">
        <w:rPr>
          <w:rFonts w:ascii="Times New Roman" w:hAnsi="Times New Roman" w:cs="Times New Roman"/>
          <w:sz w:val="24"/>
          <w:szCs w:val="24"/>
        </w:rPr>
        <w:t xml:space="preserve">In Daymark’s </w:t>
      </w:r>
      <w:r w:rsidRPr="00361151">
        <w:rPr>
          <w:rFonts w:ascii="Times New Roman" w:hAnsi="Times New Roman" w:cs="Times New Roman"/>
          <w:sz w:val="24"/>
          <w:szCs w:val="24"/>
        </w:rPr>
        <w:t xml:space="preserve">own </w:t>
      </w:r>
      <w:r w:rsidRPr="00361151" w:rsidR="004E18FF">
        <w:rPr>
          <w:rFonts w:ascii="Times New Roman" w:hAnsi="Times New Roman" w:cs="Times New Roman"/>
          <w:sz w:val="24"/>
          <w:szCs w:val="24"/>
        </w:rPr>
        <w:t>words: “Given that the intent of Rider DMR was clearly to enable grid modernization, either directly or indirectly, it should have been incumbent on FirstEnergy to track such spending.”</w:t>
      </w:r>
      <w:r>
        <w:rPr>
          <w:rStyle w:val="FootnoteReference"/>
          <w:rFonts w:ascii="Times New Roman" w:hAnsi="Times New Roman" w:cs="Times New Roman"/>
          <w:sz w:val="24"/>
          <w:szCs w:val="24"/>
        </w:rPr>
        <w:footnoteReference w:id="13"/>
      </w:r>
    </w:p>
    <w:p w:rsidR="001C3A20" w:rsidRPr="00361151" w:rsidP="001959BE" w14:paraId="0D6E1FC9" w14:textId="56EBE8B9">
      <w:pPr>
        <w:spacing w:after="0" w:line="480" w:lineRule="auto"/>
        <w:ind w:firstLine="720"/>
        <w:rPr>
          <w:rFonts w:ascii="Times New Roman" w:hAnsi="Times New Roman" w:cs="Times New Roman"/>
          <w:sz w:val="24"/>
          <w:szCs w:val="24"/>
        </w:rPr>
      </w:pPr>
      <w:r w:rsidRPr="00361151">
        <w:rPr>
          <w:rFonts w:ascii="Times New Roman" w:hAnsi="Times New Roman" w:cs="Times New Roman"/>
          <w:sz w:val="24"/>
          <w:szCs w:val="24"/>
        </w:rPr>
        <w:t>Ironically, FirstEnergy’s normal practice is to do detailed tracking of how it spends revenues collected by riders,</w:t>
      </w:r>
      <w:r>
        <w:rPr>
          <w:rStyle w:val="FootnoteReference"/>
          <w:rFonts w:ascii="Times New Roman" w:hAnsi="Times New Roman" w:cs="Times New Roman"/>
          <w:sz w:val="24"/>
          <w:szCs w:val="24"/>
        </w:rPr>
        <w:footnoteReference w:id="14"/>
      </w:r>
      <w:r w:rsidRPr="00361151">
        <w:rPr>
          <w:rFonts w:ascii="Times New Roman" w:hAnsi="Times New Roman" w:cs="Times New Roman"/>
          <w:sz w:val="24"/>
          <w:szCs w:val="24"/>
        </w:rPr>
        <w:t xml:space="preserve"> but it chose not to do so here.</w:t>
      </w:r>
      <w:r w:rsidRPr="00361151" w:rsidR="00CF7995">
        <w:rPr>
          <w:rFonts w:ascii="Times New Roman" w:hAnsi="Times New Roman" w:cs="Times New Roman"/>
          <w:sz w:val="24"/>
          <w:szCs w:val="24"/>
        </w:rPr>
        <w:t xml:space="preserve"> </w:t>
      </w:r>
      <w:r w:rsidRPr="00361151">
        <w:rPr>
          <w:rFonts w:ascii="Times New Roman" w:hAnsi="Times New Roman" w:cs="Times New Roman"/>
          <w:sz w:val="24"/>
          <w:szCs w:val="24"/>
        </w:rPr>
        <w:t>Daymark made this observation:</w:t>
      </w:r>
    </w:p>
    <w:p w:rsidR="001C3A20" w:rsidRPr="00361151" w:rsidP="001C3A20" w14:paraId="39AEC346" w14:textId="350E6C73">
      <w:pPr>
        <w:spacing w:after="0" w:line="240" w:lineRule="auto"/>
        <w:ind w:left="1440" w:right="1440"/>
        <w:rPr>
          <w:rFonts w:ascii="Times New Roman" w:hAnsi="Times New Roman" w:cs="Times New Roman"/>
          <w:sz w:val="24"/>
          <w:szCs w:val="24"/>
        </w:rPr>
      </w:pPr>
      <w:r w:rsidRPr="00361151">
        <w:rPr>
          <w:rFonts w:ascii="Times New Roman" w:hAnsi="Times New Roman" w:cs="Times New Roman"/>
          <w:sz w:val="24"/>
          <w:szCs w:val="24"/>
        </w:rPr>
        <w:t>Rider DMR spending on grid modernization was not tracked in the same way that Grid Mod I currently tracks spending. Numerous interviewees spoke to the high level of detail that is involved in tracking Grid Mod I investments.</w:t>
      </w:r>
      <w:r>
        <w:rPr>
          <w:rStyle w:val="FootnoteReference"/>
          <w:rFonts w:ascii="Times New Roman" w:hAnsi="Times New Roman" w:cs="Times New Roman"/>
          <w:sz w:val="24"/>
          <w:szCs w:val="24"/>
        </w:rPr>
        <w:footnoteReference w:id="15"/>
      </w:r>
      <w:r w:rsidRPr="00361151">
        <w:rPr>
          <w:rFonts w:ascii="Times New Roman" w:hAnsi="Times New Roman" w:cs="Times New Roman"/>
          <w:sz w:val="24"/>
          <w:szCs w:val="24"/>
        </w:rPr>
        <w:t xml:space="preserve"> </w:t>
      </w:r>
    </w:p>
    <w:p w:rsidR="001C3A20" w:rsidRPr="00361151" w:rsidP="001C3A20" w14:paraId="4E5BE667" w14:textId="77777777">
      <w:pPr>
        <w:spacing w:after="0" w:line="240" w:lineRule="auto"/>
        <w:ind w:left="1440" w:right="1440"/>
        <w:rPr>
          <w:rFonts w:ascii="Times New Roman" w:hAnsi="Times New Roman" w:cs="Times New Roman"/>
          <w:sz w:val="24"/>
          <w:szCs w:val="24"/>
        </w:rPr>
      </w:pPr>
    </w:p>
    <w:p w:rsidR="00530D6E" w:rsidRPr="00361151" w:rsidP="00697AA8" w14:paraId="0915D0E0" w14:textId="03A5C46D">
      <w:pPr>
        <w:spacing w:after="0" w:line="480" w:lineRule="auto"/>
        <w:ind w:firstLine="720"/>
        <w:rPr>
          <w:rFonts w:ascii="Times New Roman" w:hAnsi="Times New Roman" w:cs="Times New Roman"/>
          <w:sz w:val="24"/>
          <w:szCs w:val="24"/>
        </w:rPr>
      </w:pPr>
      <w:r w:rsidRPr="00361151">
        <w:rPr>
          <w:rFonts w:ascii="Times New Roman" w:hAnsi="Times New Roman" w:cs="Times New Roman"/>
          <w:sz w:val="24"/>
          <w:szCs w:val="24"/>
        </w:rPr>
        <w:t xml:space="preserve">The PUCO should not be a bit surprised with </w:t>
      </w:r>
      <w:r w:rsidRPr="00361151" w:rsidR="00697AA8">
        <w:rPr>
          <w:rFonts w:ascii="Times New Roman" w:hAnsi="Times New Roman" w:cs="Times New Roman"/>
          <w:sz w:val="24"/>
          <w:szCs w:val="24"/>
        </w:rPr>
        <w:t xml:space="preserve">FirstEnergy’s </w:t>
      </w:r>
      <w:r w:rsidRPr="00361151" w:rsidR="00CC0948">
        <w:rPr>
          <w:rFonts w:ascii="Times New Roman" w:hAnsi="Times New Roman" w:cs="Times New Roman"/>
          <w:sz w:val="24"/>
          <w:szCs w:val="24"/>
        </w:rPr>
        <w:t>failure</w:t>
      </w:r>
      <w:r w:rsidRPr="00361151" w:rsidR="00697AA8">
        <w:rPr>
          <w:rFonts w:ascii="Times New Roman" w:hAnsi="Times New Roman" w:cs="Times New Roman"/>
          <w:sz w:val="24"/>
          <w:szCs w:val="24"/>
        </w:rPr>
        <w:t xml:space="preserve"> to account </w:t>
      </w:r>
      <w:r w:rsidRPr="00361151" w:rsidR="00CC0948">
        <w:rPr>
          <w:rFonts w:ascii="Times New Roman" w:hAnsi="Times New Roman" w:cs="Times New Roman"/>
          <w:sz w:val="24"/>
          <w:szCs w:val="24"/>
        </w:rPr>
        <w:t xml:space="preserve">for its spending of </w:t>
      </w:r>
      <w:r w:rsidRPr="00361151" w:rsidR="00697AA8">
        <w:rPr>
          <w:rFonts w:ascii="Times New Roman" w:hAnsi="Times New Roman" w:cs="Times New Roman"/>
          <w:sz w:val="24"/>
          <w:szCs w:val="24"/>
        </w:rPr>
        <w:t>DMR revenues</w:t>
      </w:r>
      <w:r w:rsidRPr="00361151">
        <w:rPr>
          <w:rFonts w:ascii="Times New Roman" w:hAnsi="Times New Roman" w:cs="Times New Roman"/>
          <w:sz w:val="24"/>
          <w:szCs w:val="24"/>
        </w:rPr>
        <w:t>.</w:t>
      </w:r>
      <w:r w:rsidRPr="00361151" w:rsidR="00203188">
        <w:rPr>
          <w:rFonts w:ascii="Times New Roman" w:hAnsi="Times New Roman" w:cs="Times New Roman"/>
          <w:sz w:val="24"/>
          <w:szCs w:val="24"/>
        </w:rPr>
        <w:t xml:space="preserve"> </w:t>
      </w:r>
      <w:r w:rsidRPr="00361151">
        <w:rPr>
          <w:rFonts w:ascii="Times New Roman" w:hAnsi="Times New Roman" w:cs="Times New Roman"/>
          <w:sz w:val="24"/>
          <w:szCs w:val="24"/>
        </w:rPr>
        <w:t xml:space="preserve">FirstEnergy’s lax accounting for the DMR funds </w:t>
      </w:r>
      <w:r w:rsidRPr="00361151" w:rsidR="00CC0948">
        <w:rPr>
          <w:rFonts w:ascii="Times New Roman" w:hAnsi="Times New Roman" w:cs="Times New Roman"/>
          <w:sz w:val="24"/>
          <w:szCs w:val="24"/>
        </w:rPr>
        <w:t xml:space="preserve">matches </w:t>
      </w:r>
      <w:r w:rsidRPr="00361151" w:rsidR="00E9235E">
        <w:rPr>
          <w:rFonts w:ascii="Times New Roman" w:hAnsi="Times New Roman" w:cs="Times New Roman"/>
          <w:sz w:val="24"/>
          <w:szCs w:val="24"/>
        </w:rPr>
        <w:t xml:space="preserve">a </w:t>
      </w:r>
      <w:r w:rsidRPr="00361151" w:rsidR="00697AA8">
        <w:rPr>
          <w:rFonts w:ascii="Times New Roman" w:hAnsi="Times New Roman" w:cs="Times New Roman"/>
          <w:sz w:val="24"/>
          <w:szCs w:val="24"/>
        </w:rPr>
        <w:t>FERC finding in a recent audit report</w:t>
      </w:r>
      <w:r w:rsidRPr="00361151" w:rsidR="00E9235E">
        <w:rPr>
          <w:rFonts w:ascii="Times New Roman" w:hAnsi="Times New Roman" w:cs="Times New Roman"/>
          <w:sz w:val="24"/>
          <w:szCs w:val="24"/>
        </w:rPr>
        <w:t>.</w:t>
      </w:r>
      <w:r w:rsidRPr="00361151" w:rsidR="00CC0948">
        <w:rPr>
          <w:rFonts w:ascii="Times New Roman" w:hAnsi="Times New Roman" w:cs="Times New Roman"/>
          <w:sz w:val="24"/>
          <w:szCs w:val="24"/>
        </w:rPr>
        <w:t xml:space="preserve"> </w:t>
      </w:r>
      <w:r w:rsidRPr="00361151" w:rsidR="00E9235E">
        <w:rPr>
          <w:rFonts w:ascii="Times New Roman" w:hAnsi="Times New Roman" w:cs="Times New Roman"/>
          <w:sz w:val="24"/>
          <w:szCs w:val="24"/>
        </w:rPr>
        <w:t>T</w:t>
      </w:r>
      <w:r w:rsidRPr="00361151" w:rsidR="004F1005">
        <w:rPr>
          <w:rFonts w:ascii="Times New Roman" w:hAnsi="Times New Roman" w:cs="Times New Roman"/>
          <w:sz w:val="24"/>
          <w:szCs w:val="24"/>
        </w:rPr>
        <w:t>here</w:t>
      </w:r>
      <w:r w:rsidRPr="00361151" w:rsidR="00E9235E">
        <w:rPr>
          <w:rFonts w:ascii="Times New Roman" w:hAnsi="Times New Roman" w:cs="Times New Roman"/>
          <w:sz w:val="24"/>
          <w:szCs w:val="24"/>
        </w:rPr>
        <w:t>,</w:t>
      </w:r>
      <w:r w:rsidRPr="00361151" w:rsidR="004F1005">
        <w:rPr>
          <w:rFonts w:ascii="Times New Roman" w:hAnsi="Times New Roman" w:cs="Times New Roman"/>
          <w:sz w:val="24"/>
          <w:szCs w:val="24"/>
        </w:rPr>
        <w:t xml:space="preserve"> FERC found that </w:t>
      </w:r>
      <w:r w:rsidRPr="00361151" w:rsidR="00CC0948">
        <w:rPr>
          <w:rFonts w:ascii="Times New Roman" w:hAnsi="Times New Roman" w:cs="Times New Roman"/>
          <w:sz w:val="24"/>
          <w:szCs w:val="24"/>
        </w:rPr>
        <w:t>FirstEnergy</w:t>
      </w:r>
      <w:r w:rsidRPr="00361151" w:rsidR="004F1005">
        <w:rPr>
          <w:rFonts w:ascii="Times New Roman" w:hAnsi="Times New Roman" w:cs="Times New Roman"/>
          <w:sz w:val="24"/>
          <w:szCs w:val="24"/>
        </w:rPr>
        <w:t xml:space="preserve"> Service Company “improperly accounted for and improperly repo</w:t>
      </w:r>
      <w:r w:rsidRPr="00361151" w:rsidR="00104A41">
        <w:rPr>
          <w:rFonts w:ascii="Times New Roman" w:hAnsi="Times New Roman" w:cs="Times New Roman"/>
          <w:sz w:val="24"/>
          <w:szCs w:val="24"/>
        </w:rPr>
        <w:t>r</w:t>
      </w:r>
      <w:r w:rsidRPr="00361151" w:rsidR="004F1005">
        <w:rPr>
          <w:rFonts w:ascii="Times New Roman" w:hAnsi="Times New Roman" w:cs="Times New Roman"/>
          <w:sz w:val="24"/>
          <w:szCs w:val="24"/>
        </w:rPr>
        <w:t>ted lobbying expenses, donation and other costs that lacked proper supporting documentation or were misclassified (unsupported costs</w:t>
      </w:r>
      <w:r w:rsidRPr="00361151" w:rsidR="00104A41">
        <w:rPr>
          <w:rFonts w:ascii="Times New Roman" w:hAnsi="Times New Roman" w:cs="Times New Roman"/>
          <w:sz w:val="24"/>
          <w:szCs w:val="24"/>
        </w:rPr>
        <w:t>).”</w:t>
      </w:r>
      <w:r>
        <w:rPr>
          <w:rStyle w:val="FootnoteReference"/>
          <w:rFonts w:ascii="Times New Roman" w:hAnsi="Times New Roman" w:cs="Times New Roman"/>
          <w:sz w:val="24"/>
          <w:szCs w:val="24"/>
        </w:rPr>
        <w:footnoteReference w:id="16"/>
      </w:r>
      <w:r w:rsidRPr="00361151" w:rsidR="00203188">
        <w:rPr>
          <w:rFonts w:ascii="Times New Roman" w:hAnsi="Times New Roman" w:cs="Times New Roman"/>
          <w:sz w:val="24"/>
          <w:szCs w:val="24"/>
        </w:rPr>
        <w:t xml:space="preserve"> </w:t>
      </w:r>
      <w:r w:rsidRPr="00361151" w:rsidR="00104A41">
        <w:rPr>
          <w:rFonts w:ascii="Times New Roman" w:hAnsi="Times New Roman" w:cs="Times New Roman"/>
          <w:sz w:val="24"/>
          <w:szCs w:val="24"/>
        </w:rPr>
        <w:t xml:space="preserve">The FERC </w:t>
      </w:r>
      <w:r w:rsidRPr="00361151" w:rsidR="001B4371">
        <w:rPr>
          <w:rFonts w:ascii="Times New Roman" w:hAnsi="Times New Roman" w:cs="Times New Roman"/>
          <w:sz w:val="24"/>
          <w:szCs w:val="24"/>
        </w:rPr>
        <w:t>A</w:t>
      </w:r>
      <w:r w:rsidRPr="00361151" w:rsidR="00104A41">
        <w:rPr>
          <w:rFonts w:ascii="Times New Roman" w:hAnsi="Times New Roman" w:cs="Times New Roman"/>
          <w:sz w:val="24"/>
          <w:szCs w:val="24"/>
        </w:rPr>
        <w:t xml:space="preserve">udit </w:t>
      </w:r>
      <w:r w:rsidRPr="00361151" w:rsidR="001B4371">
        <w:rPr>
          <w:rFonts w:ascii="Times New Roman" w:hAnsi="Times New Roman" w:cs="Times New Roman"/>
          <w:sz w:val="24"/>
          <w:szCs w:val="24"/>
        </w:rPr>
        <w:t>S</w:t>
      </w:r>
      <w:r w:rsidRPr="00361151" w:rsidR="00104A41">
        <w:rPr>
          <w:rFonts w:ascii="Times New Roman" w:hAnsi="Times New Roman" w:cs="Times New Roman"/>
          <w:sz w:val="24"/>
          <w:szCs w:val="24"/>
        </w:rPr>
        <w:t>taff also concluded that FirstEnergy Service Company “allocated and charged the improperly accounted for lobbying, donation, and unsupported costs to FirstEnergy and its subsidiaries.”</w:t>
      </w:r>
      <w:r>
        <w:rPr>
          <w:rStyle w:val="FootnoteReference"/>
          <w:rFonts w:ascii="Times New Roman" w:hAnsi="Times New Roman" w:cs="Times New Roman"/>
          <w:sz w:val="24"/>
          <w:szCs w:val="24"/>
        </w:rPr>
        <w:footnoteReference w:id="17"/>
      </w:r>
      <w:r w:rsidRPr="00361151" w:rsidR="00203188">
        <w:rPr>
          <w:rFonts w:ascii="Times New Roman" w:hAnsi="Times New Roman" w:cs="Times New Roman"/>
          <w:sz w:val="24"/>
          <w:szCs w:val="24"/>
        </w:rPr>
        <w:t xml:space="preserve"> </w:t>
      </w:r>
    </w:p>
    <w:p w:rsidR="00E9235E" w:rsidRPr="00361151" w:rsidP="00697AA8" w14:paraId="6FE7CCDA" w14:textId="77777777">
      <w:pPr>
        <w:spacing w:after="0" w:line="480" w:lineRule="auto"/>
        <w:ind w:firstLine="720"/>
        <w:rPr>
          <w:rFonts w:ascii="Times New Roman" w:hAnsi="Times New Roman" w:cs="Times New Roman"/>
          <w:sz w:val="24"/>
          <w:szCs w:val="24"/>
        </w:rPr>
      </w:pPr>
      <w:r w:rsidRPr="00361151">
        <w:rPr>
          <w:rFonts w:ascii="Times New Roman" w:hAnsi="Times New Roman" w:cs="Times New Roman"/>
          <w:sz w:val="24"/>
          <w:szCs w:val="24"/>
        </w:rPr>
        <w:t>The</w:t>
      </w:r>
      <w:r w:rsidRPr="00361151" w:rsidR="00203188">
        <w:rPr>
          <w:rFonts w:ascii="Times New Roman" w:hAnsi="Times New Roman" w:cs="Times New Roman"/>
          <w:sz w:val="24"/>
          <w:szCs w:val="24"/>
        </w:rPr>
        <w:t xml:space="preserve"> </w:t>
      </w:r>
      <w:r w:rsidRPr="00361151" w:rsidR="00104A41">
        <w:rPr>
          <w:rFonts w:ascii="Times New Roman" w:hAnsi="Times New Roman" w:cs="Times New Roman"/>
          <w:sz w:val="24"/>
          <w:szCs w:val="24"/>
        </w:rPr>
        <w:t xml:space="preserve">FERC Audit </w:t>
      </w:r>
      <w:r w:rsidRPr="00361151" w:rsidR="001B4371">
        <w:rPr>
          <w:rFonts w:ascii="Times New Roman" w:hAnsi="Times New Roman" w:cs="Times New Roman"/>
          <w:sz w:val="24"/>
          <w:szCs w:val="24"/>
        </w:rPr>
        <w:t>S</w:t>
      </w:r>
      <w:r w:rsidRPr="00361151" w:rsidR="00104A41">
        <w:rPr>
          <w:rFonts w:ascii="Times New Roman" w:hAnsi="Times New Roman" w:cs="Times New Roman"/>
          <w:sz w:val="24"/>
          <w:szCs w:val="24"/>
        </w:rPr>
        <w:t xml:space="preserve">taff </w:t>
      </w:r>
      <w:r w:rsidRPr="00361151">
        <w:rPr>
          <w:rFonts w:ascii="Times New Roman" w:hAnsi="Times New Roman" w:cs="Times New Roman"/>
          <w:sz w:val="24"/>
          <w:szCs w:val="24"/>
        </w:rPr>
        <w:t xml:space="preserve">also </w:t>
      </w:r>
      <w:r w:rsidRPr="00361151" w:rsidR="00104A41">
        <w:rPr>
          <w:rFonts w:ascii="Times New Roman" w:hAnsi="Times New Roman" w:cs="Times New Roman"/>
          <w:sz w:val="24"/>
          <w:szCs w:val="24"/>
        </w:rPr>
        <w:t xml:space="preserve">concluded that there were “significant shortcomings in </w:t>
      </w:r>
      <w:r w:rsidRPr="00361151" w:rsidR="001B4371">
        <w:rPr>
          <w:rFonts w:ascii="Times New Roman" w:hAnsi="Times New Roman" w:cs="Times New Roman"/>
          <w:sz w:val="24"/>
          <w:szCs w:val="24"/>
        </w:rPr>
        <w:t>First Energy</w:t>
      </w:r>
      <w:r w:rsidRPr="00361151" w:rsidR="00104A41">
        <w:rPr>
          <w:rFonts w:ascii="Times New Roman" w:hAnsi="Times New Roman" w:cs="Times New Roman"/>
          <w:sz w:val="24"/>
          <w:szCs w:val="24"/>
        </w:rPr>
        <w:t xml:space="preserve"> and its </w:t>
      </w:r>
      <w:r w:rsidRPr="00361151" w:rsidR="001B4371">
        <w:rPr>
          <w:rFonts w:ascii="Times New Roman" w:hAnsi="Times New Roman" w:cs="Times New Roman"/>
          <w:sz w:val="24"/>
          <w:szCs w:val="24"/>
        </w:rPr>
        <w:t>subsidiaries</w:t>
      </w:r>
      <w:r w:rsidRPr="00361151" w:rsidR="00104A41">
        <w:rPr>
          <w:rFonts w:ascii="Times New Roman" w:hAnsi="Times New Roman" w:cs="Times New Roman"/>
          <w:sz w:val="24"/>
          <w:szCs w:val="24"/>
        </w:rPr>
        <w:t xml:space="preserve">’ internal controls over accounting for </w:t>
      </w:r>
      <w:r w:rsidRPr="00361151" w:rsidR="001B4371">
        <w:rPr>
          <w:rFonts w:ascii="Times New Roman" w:hAnsi="Times New Roman" w:cs="Times New Roman"/>
          <w:sz w:val="24"/>
          <w:szCs w:val="24"/>
        </w:rPr>
        <w:t>expenses</w:t>
      </w:r>
      <w:r w:rsidRPr="00361151" w:rsidR="00104A41">
        <w:rPr>
          <w:rFonts w:ascii="Times New Roman" w:hAnsi="Times New Roman" w:cs="Times New Roman"/>
          <w:sz w:val="24"/>
          <w:szCs w:val="24"/>
        </w:rPr>
        <w:t xml:space="preserve"> relating to civic, political, and related activities, such as </w:t>
      </w:r>
      <w:r w:rsidRPr="00361151" w:rsidR="001B4371">
        <w:rPr>
          <w:rFonts w:ascii="Times New Roman" w:hAnsi="Times New Roman" w:cs="Times New Roman"/>
          <w:sz w:val="24"/>
          <w:szCs w:val="24"/>
        </w:rPr>
        <w:t>lobbying</w:t>
      </w:r>
      <w:r w:rsidRPr="00361151" w:rsidR="00104A41">
        <w:rPr>
          <w:rFonts w:ascii="Times New Roman" w:hAnsi="Times New Roman" w:cs="Times New Roman"/>
          <w:sz w:val="24"/>
          <w:szCs w:val="24"/>
        </w:rPr>
        <w:t xml:space="preserve"> activities </w:t>
      </w:r>
      <w:r w:rsidRPr="00361151" w:rsidR="001B4371">
        <w:rPr>
          <w:rFonts w:ascii="Times New Roman" w:hAnsi="Times New Roman" w:cs="Times New Roman"/>
          <w:sz w:val="24"/>
          <w:szCs w:val="24"/>
        </w:rPr>
        <w:t>performed</w:t>
      </w:r>
      <w:r w:rsidRPr="00361151" w:rsidR="00104A41">
        <w:rPr>
          <w:rFonts w:ascii="Times New Roman" w:hAnsi="Times New Roman" w:cs="Times New Roman"/>
          <w:sz w:val="24"/>
          <w:szCs w:val="24"/>
        </w:rPr>
        <w:t xml:space="preserve"> by or on behalf of </w:t>
      </w:r>
      <w:r w:rsidRPr="00361151" w:rsidR="001B4371">
        <w:rPr>
          <w:rFonts w:ascii="Times New Roman" w:hAnsi="Times New Roman" w:cs="Times New Roman"/>
          <w:sz w:val="24"/>
          <w:szCs w:val="24"/>
        </w:rPr>
        <w:t>FirstEnergy and its subsidiaries.”</w:t>
      </w:r>
      <w:r>
        <w:rPr>
          <w:rStyle w:val="FootnoteReference"/>
          <w:rFonts w:ascii="Times New Roman" w:hAnsi="Times New Roman" w:cs="Times New Roman"/>
          <w:sz w:val="24"/>
          <w:szCs w:val="24"/>
        </w:rPr>
        <w:footnoteReference w:id="18"/>
      </w:r>
      <w:r w:rsidRPr="00361151" w:rsidR="001B4371">
        <w:rPr>
          <w:rFonts w:ascii="Times New Roman" w:hAnsi="Times New Roman" w:cs="Times New Roman"/>
          <w:sz w:val="24"/>
          <w:szCs w:val="24"/>
        </w:rPr>
        <w:t xml:space="preserve"> </w:t>
      </w:r>
    </w:p>
    <w:p w:rsidR="00697AA8" w:rsidRPr="00361151" w:rsidP="00697AA8" w14:paraId="78CA0491" w14:textId="096D46F8">
      <w:pPr>
        <w:spacing w:after="0" w:line="480" w:lineRule="auto"/>
        <w:ind w:firstLine="720"/>
        <w:rPr>
          <w:rFonts w:ascii="Times New Roman" w:hAnsi="Times New Roman" w:cs="Times New Roman"/>
          <w:sz w:val="24"/>
          <w:szCs w:val="24"/>
        </w:rPr>
      </w:pPr>
      <w:r w:rsidRPr="00361151">
        <w:rPr>
          <w:rFonts w:ascii="Times New Roman" w:hAnsi="Times New Roman" w:cs="Times New Roman"/>
          <w:sz w:val="24"/>
          <w:szCs w:val="24"/>
        </w:rPr>
        <w:t xml:space="preserve">And the FERC Audit Staff found even more issues with FirstEnergy’s reporting for lobbying: </w:t>
      </w:r>
    </w:p>
    <w:p w:rsidR="00697AA8" w:rsidRPr="00361151" w:rsidP="007A0540" w14:paraId="04D19EE9" w14:textId="4BB9F487">
      <w:pPr>
        <w:spacing w:after="0" w:line="240" w:lineRule="auto"/>
        <w:ind w:left="1440" w:right="1440"/>
        <w:rPr>
          <w:rFonts w:ascii="Times New Roman" w:hAnsi="Times New Roman" w:cs="Times New Roman"/>
          <w:sz w:val="24"/>
          <w:szCs w:val="24"/>
        </w:rPr>
      </w:pPr>
      <w:r w:rsidRPr="00361151">
        <w:rPr>
          <w:rFonts w:ascii="Times New Roman" w:hAnsi="Times New Roman" w:cs="Times New Roman"/>
          <w:sz w:val="24"/>
          <w:szCs w:val="24"/>
        </w:rPr>
        <w:t xml:space="preserve">Even more concerning, several factual assertions agreed to by FirstEnergy in DPA and the remedies FirstEnergy agreed to undertake, </w:t>
      </w:r>
      <w:r w:rsidRPr="00361151">
        <w:rPr>
          <w:rFonts w:ascii="Times New Roman" w:hAnsi="Times New Roman" w:cs="Times New Roman"/>
          <w:i/>
          <w:iCs/>
          <w:sz w:val="24"/>
          <w:szCs w:val="24"/>
        </w:rPr>
        <w:t>point towards internal controls having been possibly obfuscated or circumvented to conceal or mislead as to the actual amounts, nature, and purpose</w:t>
      </w:r>
      <w:r w:rsidRPr="00361151">
        <w:rPr>
          <w:rFonts w:ascii="Times New Roman" w:hAnsi="Times New Roman" w:cs="Times New Roman"/>
          <w:sz w:val="24"/>
          <w:szCs w:val="24"/>
        </w:rPr>
        <w:t xml:space="preserve"> of the lobbying expenditures made, and as a result, the improper inclusion of lobbying and other nonutility costs in wholesale transmission billing rates.</w:t>
      </w:r>
      <w:r>
        <w:rPr>
          <w:rStyle w:val="FootnoteReference"/>
          <w:rFonts w:ascii="Times New Roman" w:hAnsi="Times New Roman" w:cs="Times New Roman"/>
          <w:sz w:val="24"/>
          <w:szCs w:val="24"/>
        </w:rPr>
        <w:footnoteReference w:id="19"/>
      </w:r>
    </w:p>
    <w:p w:rsidR="00697AA8" w:rsidRPr="00361151" w:rsidP="00FC08AA" w14:paraId="37E6CF10" w14:textId="77777777">
      <w:pPr>
        <w:spacing w:after="0" w:line="240" w:lineRule="auto"/>
        <w:ind w:left="1440" w:right="1440"/>
        <w:rPr>
          <w:rFonts w:ascii="Times New Roman" w:hAnsi="Times New Roman" w:cs="Times New Roman"/>
          <w:sz w:val="24"/>
          <w:szCs w:val="24"/>
        </w:rPr>
      </w:pPr>
    </w:p>
    <w:p w:rsidR="00E3730C" w:rsidRPr="00361151" w:rsidP="00DB6284" w14:paraId="418987C7" w14:textId="145A6768">
      <w:pPr>
        <w:spacing w:after="0" w:line="480" w:lineRule="auto"/>
        <w:ind w:firstLine="720"/>
        <w:rPr>
          <w:rFonts w:ascii="Times New Roman" w:hAnsi="Times New Roman" w:cs="Times New Roman"/>
          <w:sz w:val="24"/>
          <w:szCs w:val="24"/>
        </w:rPr>
      </w:pPr>
      <w:r w:rsidRPr="00361151">
        <w:rPr>
          <w:rFonts w:ascii="Times New Roman" w:hAnsi="Times New Roman" w:cs="Times New Roman"/>
          <w:sz w:val="24"/>
          <w:szCs w:val="24"/>
        </w:rPr>
        <w:t>F</w:t>
      </w:r>
      <w:r w:rsidRPr="00361151" w:rsidR="006F3492">
        <w:rPr>
          <w:rFonts w:ascii="Times New Roman" w:hAnsi="Times New Roman" w:cs="Times New Roman"/>
          <w:sz w:val="24"/>
          <w:szCs w:val="24"/>
        </w:rPr>
        <w:t>irstEnergy</w:t>
      </w:r>
      <w:r w:rsidRPr="00361151" w:rsidR="0083045A">
        <w:rPr>
          <w:rFonts w:ascii="Times New Roman" w:hAnsi="Times New Roman" w:cs="Times New Roman"/>
          <w:sz w:val="24"/>
          <w:szCs w:val="24"/>
        </w:rPr>
        <w:t xml:space="preserve"> has</w:t>
      </w:r>
      <w:r w:rsidRPr="00361151" w:rsidR="006F3492">
        <w:rPr>
          <w:rFonts w:ascii="Times New Roman" w:hAnsi="Times New Roman" w:cs="Times New Roman"/>
          <w:sz w:val="24"/>
          <w:szCs w:val="24"/>
        </w:rPr>
        <w:t xml:space="preserve"> </w:t>
      </w:r>
      <w:r w:rsidRPr="00361151" w:rsidR="00E9235E">
        <w:rPr>
          <w:rFonts w:ascii="Times New Roman" w:hAnsi="Times New Roman" w:cs="Times New Roman"/>
          <w:sz w:val="24"/>
          <w:szCs w:val="24"/>
        </w:rPr>
        <w:t xml:space="preserve">the </w:t>
      </w:r>
      <w:r w:rsidRPr="00361151" w:rsidR="006F3492">
        <w:rPr>
          <w:rFonts w:ascii="Times New Roman" w:hAnsi="Times New Roman" w:cs="Times New Roman"/>
          <w:sz w:val="24"/>
          <w:szCs w:val="24"/>
        </w:rPr>
        <w:t xml:space="preserve">burden to show </w:t>
      </w:r>
      <w:r w:rsidRPr="00361151" w:rsidR="0083045A">
        <w:rPr>
          <w:rFonts w:ascii="Times New Roman" w:hAnsi="Times New Roman" w:cs="Times New Roman"/>
          <w:sz w:val="24"/>
          <w:szCs w:val="24"/>
        </w:rPr>
        <w:t>that it complied with the PUCO’s DMR Orders.</w:t>
      </w:r>
      <w:r w:rsidRPr="00361151" w:rsidR="00CF7995">
        <w:rPr>
          <w:rFonts w:ascii="Times New Roman" w:hAnsi="Times New Roman" w:cs="Times New Roman"/>
          <w:sz w:val="24"/>
          <w:szCs w:val="24"/>
        </w:rPr>
        <w:t xml:space="preserve"> </w:t>
      </w:r>
      <w:r w:rsidRPr="00361151" w:rsidR="0083045A">
        <w:rPr>
          <w:rFonts w:ascii="Times New Roman" w:hAnsi="Times New Roman" w:cs="Times New Roman"/>
          <w:sz w:val="24"/>
          <w:szCs w:val="24"/>
        </w:rPr>
        <w:t>This means that FirstEnergy must establish</w:t>
      </w:r>
      <w:r w:rsidRPr="00361151" w:rsidR="006F3492">
        <w:rPr>
          <w:rFonts w:ascii="Times New Roman" w:hAnsi="Times New Roman" w:cs="Times New Roman"/>
          <w:sz w:val="24"/>
          <w:szCs w:val="24"/>
        </w:rPr>
        <w:t xml:space="preserve"> it spent the funds, directly or indirectly, for grid modernization.</w:t>
      </w:r>
      <w:r w:rsidRPr="00361151" w:rsidR="00CF7995">
        <w:rPr>
          <w:rFonts w:ascii="Times New Roman" w:hAnsi="Times New Roman" w:cs="Times New Roman"/>
          <w:sz w:val="24"/>
          <w:szCs w:val="24"/>
        </w:rPr>
        <w:t xml:space="preserve"> </w:t>
      </w:r>
      <w:r w:rsidRPr="00361151" w:rsidR="00244591">
        <w:rPr>
          <w:rFonts w:ascii="Times New Roman" w:hAnsi="Times New Roman" w:cs="Times New Roman"/>
          <w:sz w:val="24"/>
          <w:szCs w:val="24"/>
        </w:rPr>
        <w:t xml:space="preserve">The </w:t>
      </w:r>
      <w:r w:rsidRPr="00361151" w:rsidR="006F3492">
        <w:rPr>
          <w:rFonts w:ascii="Times New Roman" w:hAnsi="Times New Roman" w:cs="Times New Roman"/>
          <w:sz w:val="24"/>
          <w:szCs w:val="24"/>
        </w:rPr>
        <w:t xml:space="preserve">FirstEnergy </w:t>
      </w:r>
      <w:r w:rsidRPr="00361151" w:rsidR="00244591">
        <w:rPr>
          <w:rFonts w:ascii="Times New Roman" w:hAnsi="Times New Roman" w:cs="Times New Roman"/>
          <w:sz w:val="24"/>
          <w:szCs w:val="24"/>
        </w:rPr>
        <w:t xml:space="preserve">Utilities </w:t>
      </w:r>
      <w:r w:rsidRPr="00361151" w:rsidR="006F3492">
        <w:rPr>
          <w:rFonts w:ascii="Times New Roman" w:hAnsi="Times New Roman" w:cs="Times New Roman"/>
          <w:sz w:val="24"/>
          <w:szCs w:val="24"/>
        </w:rPr>
        <w:t>admit</w:t>
      </w:r>
      <w:r w:rsidRPr="00361151" w:rsidR="00774808">
        <w:rPr>
          <w:rFonts w:ascii="Times New Roman" w:hAnsi="Times New Roman" w:cs="Times New Roman"/>
          <w:sz w:val="24"/>
          <w:szCs w:val="24"/>
        </w:rPr>
        <w:t xml:space="preserve"> “it is impossible for</w:t>
      </w:r>
      <w:r w:rsidRPr="00361151" w:rsidR="006F3492">
        <w:rPr>
          <w:rFonts w:ascii="Times New Roman" w:hAnsi="Times New Roman" w:cs="Times New Roman"/>
          <w:sz w:val="24"/>
          <w:szCs w:val="24"/>
        </w:rPr>
        <w:t xml:space="preserve"> </w:t>
      </w:r>
      <w:r w:rsidRPr="00361151" w:rsidR="00774808">
        <w:rPr>
          <w:rFonts w:ascii="Times New Roman" w:hAnsi="Times New Roman" w:cs="Times New Roman"/>
          <w:sz w:val="24"/>
          <w:szCs w:val="24"/>
        </w:rPr>
        <w:t>the Companies to pinpoint Rider DMR funds and dedicate them to any given expenditure.”</w:t>
      </w:r>
      <w:r>
        <w:rPr>
          <w:rStyle w:val="FootnoteReference"/>
          <w:rFonts w:ascii="Times New Roman" w:hAnsi="Times New Roman" w:cs="Times New Roman"/>
          <w:sz w:val="24"/>
          <w:szCs w:val="24"/>
        </w:rPr>
        <w:footnoteReference w:id="20"/>
      </w:r>
      <w:r w:rsidRPr="00361151" w:rsidR="00CF7995">
        <w:rPr>
          <w:rFonts w:ascii="Times New Roman" w:hAnsi="Times New Roman" w:cs="Times New Roman"/>
          <w:sz w:val="24"/>
          <w:szCs w:val="24"/>
        </w:rPr>
        <w:t xml:space="preserve"> </w:t>
      </w:r>
      <w:r w:rsidRPr="00361151">
        <w:rPr>
          <w:rFonts w:ascii="Times New Roman" w:hAnsi="Times New Roman" w:cs="Times New Roman"/>
          <w:sz w:val="24"/>
          <w:szCs w:val="24"/>
        </w:rPr>
        <w:t>Nonetheless the FirstEnergy Utilities claim there is more than sufficient support to conclude that they complied with the PUCO directives to use the funds</w:t>
      </w:r>
      <w:r w:rsidRPr="00361151" w:rsidR="00A54333">
        <w:rPr>
          <w:rFonts w:ascii="Times New Roman" w:hAnsi="Times New Roman" w:cs="Times New Roman"/>
          <w:sz w:val="24"/>
          <w:szCs w:val="24"/>
        </w:rPr>
        <w:t>,</w:t>
      </w:r>
      <w:r w:rsidRPr="00361151">
        <w:rPr>
          <w:rFonts w:ascii="Times New Roman" w:hAnsi="Times New Roman" w:cs="Times New Roman"/>
          <w:sz w:val="24"/>
          <w:szCs w:val="24"/>
        </w:rPr>
        <w:t xml:space="preserve"> directly or indirectly</w:t>
      </w:r>
      <w:r w:rsidRPr="00361151" w:rsidR="00A54333">
        <w:rPr>
          <w:rFonts w:ascii="Times New Roman" w:hAnsi="Times New Roman" w:cs="Times New Roman"/>
          <w:sz w:val="24"/>
          <w:szCs w:val="24"/>
        </w:rPr>
        <w:t>.</w:t>
      </w:r>
      <w:r w:rsidRPr="00361151">
        <w:rPr>
          <w:rFonts w:ascii="Times New Roman" w:hAnsi="Times New Roman" w:cs="Times New Roman"/>
          <w:sz w:val="24"/>
          <w:szCs w:val="24"/>
        </w:rPr>
        <w:t xml:space="preserve"> in support of grid modernization.</w:t>
      </w:r>
      <w:r>
        <w:rPr>
          <w:rStyle w:val="FootnoteReference"/>
          <w:rFonts w:ascii="Times New Roman" w:hAnsi="Times New Roman" w:cs="Times New Roman"/>
          <w:sz w:val="24"/>
          <w:szCs w:val="24"/>
        </w:rPr>
        <w:footnoteReference w:id="21"/>
      </w:r>
      <w:r w:rsidRPr="00361151" w:rsidR="00203188">
        <w:rPr>
          <w:rFonts w:ascii="Times New Roman" w:hAnsi="Times New Roman" w:cs="Times New Roman"/>
          <w:sz w:val="24"/>
          <w:szCs w:val="24"/>
        </w:rPr>
        <w:t xml:space="preserve"> </w:t>
      </w:r>
      <w:r w:rsidRPr="00361151" w:rsidR="00A3260B">
        <w:rPr>
          <w:rFonts w:ascii="Times New Roman" w:hAnsi="Times New Roman" w:cs="Times New Roman"/>
          <w:sz w:val="24"/>
          <w:szCs w:val="24"/>
        </w:rPr>
        <w:t>And they claim that the Auditor’s</w:t>
      </w:r>
      <w:r w:rsidRPr="00361151" w:rsidR="00A54333">
        <w:rPr>
          <w:rFonts w:ascii="Times New Roman" w:hAnsi="Times New Roman" w:cs="Times New Roman"/>
          <w:sz w:val="24"/>
          <w:szCs w:val="24"/>
        </w:rPr>
        <w:t xml:space="preserve"> conclusions were based on</w:t>
      </w:r>
      <w:r w:rsidRPr="00361151" w:rsidR="00A3260B">
        <w:rPr>
          <w:rFonts w:ascii="Times New Roman" w:hAnsi="Times New Roman" w:cs="Times New Roman"/>
          <w:sz w:val="24"/>
          <w:szCs w:val="24"/>
        </w:rPr>
        <w:t xml:space="preserve"> “misunderstandings</w:t>
      </w:r>
      <w:r w:rsidRPr="00361151" w:rsidR="00A54333">
        <w:rPr>
          <w:rFonts w:ascii="Times New Roman" w:hAnsi="Times New Roman" w:cs="Times New Roman"/>
          <w:sz w:val="24"/>
          <w:szCs w:val="24"/>
        </w:rPr>
        <w:t>.</w:t>
      </w:r>
      <w:r w:rsidRPr="00361151" w:rsidR="00A3260B">
        <w:rPr>
          <w:rFonts w:ascii="Times New Roman" w:hAnsi="Times New Roman" w:cs="Times New Roman"/>
          <w:sz w:val="24"/>
          <w:szCs w:val="24"/>
        </w:rPr>
        <w:t>”</w:t>
      </w:r>
      <w:r w:rsidR="00361151">
        <w:rPr>
          <w:rFonts w:ascii="Times New Roman" w:hAnsi="Times New Roman" w:cs="Times New Roman"/>
          <w:sz w:val="24"/>
          <w:szCs w:val="24"/>
        </w:rPr>
        <w:t xml:space="preserve"> </w:t>
      </w:r>
    </w:p>
    <w:p w:rsidR="003A23DA" w:rsidRPr="00361151" w:rsidP="00DB6284" w14:paraId="38608358" w14:textId="2F2C215C">
      <w:pPr>
        <w:spacing w:after="0" w:line="480" w:lineRule="auto"/>
        <w:ind w:firstLine="720"/>
        <w:rPr>
          <w:rFonts w:ascii="Times New Roman" w:hAnsi="Times New Roman" w:cs="Times New Roman"/>
          <w:sz w:val="24"/>
          <w:szCs w:val="24"/>
        </w:rPr>
      </w:pPr>
      <w:r w:rsidRPr="00361151">
        <w:rPr>
          <w:rFonts w:ascii="Times New Roman" w:hAnsi="Times New Roman" w:cs="Times New Roman"/>
          <w:sz w:val="24"/>
          <w:szCs w:val="24"/>
        </w:rPr>
        <w:t xml:space="preserve">But, as discussed below, any misunderstanding is attributable to the FirstEnergy </w:t>
      </w:r>
      <w:r w:rsidRPr="00361151" w:rsidR="00244591">
        <w:rPr>
          <w:rFonts w:ascii="Times New Roman" w:hAnsi="Times New Roman" w:cs="Times New Roman"/>
          <w:sz w:val="24"/>
          <w:szCs w:val="24"/>
        </w:rPr>
        <w:t>Utilities</w:t>
      </w:r>
      <w:r w:rsidRPr="00361151">
        <w:rPr>
          <w:rFonts w:ascii="Times New Roman" w:hAnsi="Times New Roman" w:cs="Times New Roman"/>
          <w:sz w:val="24"/>
          <w:szCs w:val="24"/>
        </w:rPr>
        <w:t xml:space="preserve">, not the </w:t>
      </w:r>
      <w:r w:rsidRPr="00361151" w:rsidR="00A54333">
        <w:rPr>
          <w:rFonts w:ascii="Times New Roman" w:hAnsi="Times New Roman" w:cs="Times New Roman"/>
          <w:sz w:val="24"/>
          <w:szCs w:val="24"/>
        </w:rPr>
        <w:t>A</w:t>
      </w:r>
      <w:r w:rsidRPr="00361151">
        <w:rPr>
          <w:rFonts w:ascii="Times New Roman" w:hAnsi="Times New Roman" w:cs="Times New Roman"/>
          <w:sz w:val="24"/>
          <w:szCs w:val="24"/>
        </w:rPr>
        <w:t>uditor.</w:t>
      </w:r>
      <w:r w:rsidRPr="00361151" w:rsidR="00203188">
        <w:rPr>
          <w:rFonts w:ascii="Times New Roman" w:hAnsi="Times New Roman" w:cs="Times New Roman"/>
          <w:sz w:val="24"/>
          <w:szCs w:val="24"/>
        </w:rPr>
        <w:t xml:space="preserve"> </w:t>
      </w:r>
      <w:r w:rsidRPr="00361151" w:rsidR="00774808">
        <w:rPr>
          <w:rFonts w:ascii="Times New Roman" w:hAnsi="Times New Roman" w:cs="Times New Roman"/>
          <w:sz w:val="24"/>
          <w:szCs w:val="24"/>
        </w:rPr>
        <w:t xml:space="preserve">Daymark </w:t>
      </w:r>
      <w:r w:rsidRPr="00361151">
        <w:rPr>
          <w:rFonts w:ascii="Times New Roman" w:hAnsi="Times New Roman" w:cs="Times New Roman"/>
          <w:sz w:val="24"/>
          <w:szCs w:val="24"/>
        </w:rPr>
        <w:t>was correct in its conclusion that there is no “conclusive evidence that Rider DMR did, in fa</w:t>
      </w:r>
      <w:r w:rsidRPr="00361151" w:rsidR="00C62C5F">
        <w:rPr>
          <w:rFonts w:ascii="Times New Roman" w:hAnsi="Times New Roman" w:cs="Times New Roman"/>
          <w:sz w:val="24"/>
          <w:szCs w:val="24"/>
        </w:rPr>
        <w:t>c</w:t>
      </w:r>
      <w:r w:rsidRPr="00361151">
        <w:rPr>
          <w:rFonts w:ascii="Times New Roman" w:hAnsi="Times New Roman" w:cs="Times New Roman"/>
          <w:sz w:val="24"/>
          <w:szCs w:val="24"/>
        </w:rPr>
        <w:t>t, contribute to any significant, incremental direct spend on grid modernization.”</w:t>
      </w:r>
      <w:r>
        <w:rPr>
          <w:rStyle w:val="FootnoteReference"/>
          <w:rFonts w:ascii="Times New Roman" w:hAnsi="Times New Roman" w:cs="Times New Roman"/>
          <w:sz w:val="24"/>
          <w:szCs w:val="24"/>
        </w:rPr>
        <w:footnoteReference w:id="22"/>
      </w:r>
      <w:r w:rsidRPr="00361151" w:rsidR="00203188">
        <w:rPr>
          <w:rFonts w:ascii="Times New Roman" w:hAnsi="Times New Roman" w:cs="Times New Roman"/>
          <w:sz w:val="24"/>
          <w:szCs w:val="24"/>
        </w:rPr>
        <w:t xml:space="preserve"> </w:t>
      </w:r>
      <w:r w:rsidRPr="00361151">
        <w:rPr>
          <w:rFonts w:ascii="Times New Roman" w:hAnsi="Times New Roman" w:cs="Times New Roman"/>
          <w:sz w:val="24"/>
          <w:szCs w:val="24"/>
        </w:rPr>
        <w:t xml:space="preserve">And Daymark </w:t>
      </w:r>
      <w:r w:rsidRPr="00361151" w:rsidR="0085707A">
        <w:rPr>
          <w:rFonts w:ascii="Times New Roman" w:hAnsi="Times New Roman" w:cs="Times New Roman"/>
          <w:sz w:val="24"/>
          <w:szCs w:val="24"/>
        </w:rPr>
        <w:t xml:space="preserve">correctly </w:t>
      </w:r>
      <w:r w:rsidRPr="00361151">
        <w:rPr>
          <w:rFonts w:ascii="Times New Roman" w:hAnsi="Times New Roman" w:cs="Times New Roman"/>
          <w:sz w:val="24"/>
          <w:szCs w:val="24"/>
        </w:rPr>
        <w:t xml:space="preserve">found that it was impossible to determine whether the DMR revenues were spent in a way that directly or indirectly supported grid modernization </w:t>
      </w:r>
      <w:r>
        <w:rPr>
          <w:rStyle w:val="FootnoteReference"/>
          <w:rFonts w:ascii="Times New Roman" w:hAnsi="Times New Roman" w:cs="Times New Roman"/>
          <w:sz w:val="24"/>
          <w:szCs w:val="24"/>
        </w:rPr>
        <w:footnoteReference w:id="23"/>
      </w:r>
      <w:r w:rsidRPr="00361151" w:rsidR="00203188">
        <w:rPr>
          <w:rFonts w:ascii="Times New Roman" w:hAnsi="Times New Roman" w:cs="Times New Roman"/>
          <w:sz w:val="24"/>
          <w:szCs w:val="24"/>
        </w:rPr>
        <w:t xml:space="preserve"> </w:t>
      </w:r>
      <w:r w:rsidRPr="00361151">
        <w:rPr>
          <w:rFonts w:ascii="Times New Roman" w:hAnsi="Times New Roman" w:cs="Times New Roman"/>
          <w:sz w:val="24"/>
          <w:szCs w:val="24"/>
        </w:rPr>
        <w:t xml:space="preserve">Additionally, </w:t>
      </w:r>
      <w:r w:rsidRPr="00361151" w:rsidR="001B24B3">
        <w:rPr>
          <w:rFonts w:ascii="Times New Roman" w:hAnsi="Times New Roman" w:cs="Times New Roman"/>
          <w:sz w:val="24"/>
          <w:szCs w:val="24"/>
        </w:rPr>
        <w:t xml:space="preserve">Daymark </w:t>
      </w:r>
      <w:r w:rsidRPr="00361151" w:rsidR="0085707A">
        <w:rPr>
          <w:rFonts w:ascii="Times New Roman" w:hAnsi="Times New Roman" w:cs="Times New Roman"/>
          <w:sz w:val="24"/>
          <w:szCs w:val="24"/>
        </w:rPr>
        <w:t xml:space="preserve">appropriately </w:t>
      </w:r>
      <w:r w:rsidRPr="00361151" w:rsidR="001B24B3">
        <w:rPr>
          <w:rFonts w:ascii="Times New Roman" w:hAnsi="Times New Roman" w:cs="Times New Roman"/>
          <w:sz w:val="24"/>
          <w:szCs w:val="24"/>
        </w:rPr>
        <w:t>concluded</w:t>
      </w:r>
      <w:r w:rsidRPr="00361151">
        <w:rPr>
          <w:rFonts w:ascii="Times New Roman" w:hAnsi="Times New Roman" w:cs="Times New Roman"/>
          <w:sz w:val="24"/>
          <w:szCs w:val="24"/>
        </w:rPr>
        <w:t xml:space="preserve"> that it could not “rule out with certainty use of Rider DMR funds to support the passage of H.B.6.”</w:t>
      </w:r>
      <w:r>
        <w:rPr>
          <w:rStyle w:val="FootnoteReference"/>
          <w:rFonts w:ascii="Times New Roman" w:hAnsi="Times New Roman" w:cs="Times New Roman"/>
          <w:sz w:val="24"/>
          <w:szCs w:val="24"/>
        </w:rPr>
        <w:footnoteReference w:id="24"/>
      </w:r>
      <w:r w:rsidRPr="00361151" w:rsidR="00CF7995">
        <w:rPr>
          <w:rFonts w:ascii="Times New Roman" w:hAnsi="Times New Roman" w:cs="Times New Roman"/>
          <w:sz w:val="24"/>
          <w:szCs w:val="24"/>
        </w:rPr>
        <w:t xml:space="preserve"> </w:t>
      </w:r>
    </w:p>
    <w:p w:rsidR="006F3492" w:rsidRPr="00361151" w:rsidP="00DB6284" w14:paraId="62E8AB27" w14:textId="7D7895A4">
      <w:pPr>
        <w:spacing w:after="0" w:line="480" w:lineRule="auto"/>
        <w:ind w:firstLine="720"/>
        <w:rPr>
          <w:rFonts w:ascii="Times New Roman" w:hAnsi="Times New Roman" w:cs="Times New Roman"/>
          <w:b/>
          <w:bCs/>
          <w:sz w:val="24"/>
          <w:szCs w:val="24"/>
        </w:rPr>
      </w:pPr>
      <w:r w:rsidRPr="00361151">
        <w:rPr>
          <w:rFonts w:ascii="Times New Roman" w:hAnsi="Times New Roman" w:cs="Times New Roman"/>
          <w:sz w:val="24"/>
          <w:szCs w:val="24"/>
        </w:rPr>
        <w:t>The PUCO should therefore</w:t>
      </w:r>
      <w:r w:rsidRPr="00361151" w:rsidR="0085707A">
        <w:rPr>
          <w:rFonts w:ascii="Times New Roman" w:hAnsi="Times New Roman" w:cs="Times New Roman"/>
          <w:sz w:val="24"/>
          <w:szCs w:val="24"/>
        </w:rPr>
        <w:t xml:space="preserve"> rule, consistent with its state-hired Auditor Daymark,</w:t>
      </w:r>
      <w:r w:rsidRPr="00361151">
        <w:rPr>
          <w:rFonts w:ascii="Times New Roman" w:hAnsi="Times New Roman" w:cs="Times New Roman"/>
          <w:sz w:val="24"/>
          <w:szCs w:val="24"/>
        </w:rPr>
        <w:t xml:space="preserve"> that </w:t>
      </w:r>
      <w:r w:rsidRPr="00361151" w:rsidR="0085707A">
        <w:rPr>
          <w:rFonts w:ascii="Times New Roman" w:hAnsi="Times New Roman" w:cs="Times New Roman"/>
          <w:sz w:val="24"/>
          <w:szCs w:val="24"/>
        </w:rPr>
        <w:t xml:space="preserve">the </w:t>
      </w:r>
      <w:r w:rsidRPr="00361151">
        <w:rPr>
          <w:rFonts w:ascii="Times New Roman" w:hAnsi="Times New Roman" w:cs="Times New Roman"/>
          <w:sz w:val="24"/>
          <w:szCs w:val="24"/>
        </w:rPr>
        <w:t xml:space="preserve">FirstEnergy </w:t>
      </w:r>
      <w:r w:rsidRPr="00361151" w:rsidR="0085707A">
        <w:rPr>
          <w:rFonts w:ascii="Times New Roman" w:hAnsi="Times New Roman" w:cs="Times New Roman"/>
          <w:sz w:val="24"/>
          <w:szCs w:val="24"/>
        </w:rPr>
        <w:t xml:space="preserve">Utilities </w:t>
      </w:r>
      <w:r w:rsidRPr="00361151" w:rsidR="00E9235E">
        <w:rPr>
          <w:rFonts w:ascii="Times New Roman" w:hAnsi="Times New Roman" w:cs="Times New Roman"/>
          <w:sz w:val="24"/>
          <w:szCs w:val="24"/>
        </w:rPr>
        <w:t>violated PUCO Orders regarding the use of DMR charges</w:t>
      </w:r>
      <w:r w:rsidRPr="00361151" w:rsidR="0085707A">
        <w:rPr>
          <w:rFonts w:ascii="Times New Roman" w:hAnsi="Times New Roman" w:cs="Times New Roman"/>
          <w:sz w:val="24"/>
          <w:szCs w:val="24"/>
        </w:rPr>
        <w:t>.</w:t>
      </w:r>
      <w:r w:rsidRPr="00361151" w:rsidR="00E9235E">
        <w:rPr>
          <w:rFonts w:ascii="Times New Roman" w:hAnsi="Times New Roman" w:cs="Times New Roman"/>
          <w:sz w:val="24"/>
          <w:szCs w:val="24"/>
        </w:rPr>
        <w:t xml:space="preserve"> </w:t>
      </w:r>
      <w:r w:rsidRPr="00361151" w:rsidR="0085707A">
        <w:rPr>
          <w:rFonts w:ascii="Times New Roman" w:hAnsi="Times New Roman" w:cs="Times New Roman"/>
          <w:sz w:val="24"/>
          <w:szCs w:val="24"/>
        </w:rPr>
        <w:t xml:space="preserve">Accordingly, the PUCO should order </w:t>
      </w:r>
      <w:r w:rsidRPr="00361151" w:rsidR="00774808">
        <w:rPr>
          <w:rFonts w:ascii="Times New Roman" w:hAnsi="Times New Roman" w:cs="Times New Roman"/>
          <w:sz w:val="24"/>
          <w:szCs w:val="24"/>
        </w:rPr>
        <w:t>substantial</w:t>
      </w:r>
      <w:r w:rsidRPr="00361151">
        <w:rPr>
          <w:rFonts w:ascii="Times New Roman" w:hAnsi="Times New Roman" w:cs="Times New Roman"/>
          <w:sz w:val="24"/>
          <w:szCs w:val="24"/>
        </w:rPr>
        <w:t xml:space="preserve"> forfeitures </w:t>
      </w:r>
      <w:r w:rsidRPr="00361151" w:rsidR="003A23DA">
        <w:rPr>
          <w:rFonts w:ascii="Times New Roman" w:hAnsi="Times New Roman" w:cs="Times New Roman"/>
          <w:sz w:val="24"/>
          <w:szCs w:val="24"/>
        </w:rPr>
        <w:t xml:space="preserve">and award damages </w:t>
      </w:r>
      <w:r w:rsidRPr="00361151" w:rsidR="00774808">
        <w:rPr>
          <w:rFonts w:ascii="Times New Roman" w:hAnsi="Times New Roman" w:cs="Times New Roman"/>
          <w:sz w:val="24"/>
          <w:szCs w:val="24"/>
        </w:rPr>
        <w:t xml:space="preserve">as recommended in </w:t>
      </w:r>
      <w:r w:rsidRPr="00361151">
        <w:rPr>
          <w:rFonts w:ascii="Times New Roman" w:hAnsi="Times New Roman" w:cs="Times New Roman"/>
          <w:sz w:val="24"/>
          <w:szCs w:val="24"/>
        </w:rPr>
        <w:t>OCC’s Initial Comments.</w:t>
      </w:r>
      <w:r w:rsidRPr="00361151" w:rsidR="00CF7995">
        <w:rPr>
          <w:rFonts w:ascii="Times New Roman" w:hAnsi="Times New Roman" w:cs="Times New Roman"/>
          <w:sz w:val="24"/>
          <w:szCs w:val="24"/>
        </w:rPr>
        <w:t xml:space="preserve"> </w:t>
      </w:r>
    </w:p>
    <w:p w:rsidR="00A54333" w:rsidRPr="00361151" w:rsidP="00AC355B" w14:paraId="0D3AFB62" w14:textId="6C6C8D38">
      <w:pPr>
        <w:pStyle w:val="Heading2"/>
      </w:pPr>
      <w:bookmarkStart w:id="3" w:name="_Toc102567850"/>
      <w:r w:rsidRPr="00361151">
        <w:t>B.</w:t>
      </w:r>
      <w:r w:rsidRPr="00361151" w:rsidR="00381D73">
        <w:tab/>
      </w:r>
      <w:r w:rsidRPr="00361151" w:rsidR="000E1471">
        <w:t xml:space="preserve">FirstEnergy’s claimed </w:t>
      </w:r>
      <w:r w:rsidRPr="00361151" w:rsidR="008E11C5">
        <w:t>uniqueness of Rider DMR does not undermine the Auditor’s conclusion that the funds were not</w:t>
      </w:r>
      <w:r w:rsidRPr="00361151" w:rsidR="00701385">
        <w:t xml:space="preserve"> shown to have been used</w:t>
      </w:r>
      <w:r w:rsidRPr="00361151" w:rsidR="0085707A">
        <w:t xml:space="preserve"> </w:t>
      </w:r>
      <w:r w:rsidRPr="00361151" w:rsidR="00701385">
        <w:t xml:space="preserve">to </w:t>
      </w:r>
      <w:r w:rsidRPr="00361151" w:rsidR="003230A1">
        <w:t>support grid modernization directly or indirectly</w:t>
      </w:r>
      <w:r w:rsidRPr="00361151" w:rsidR="00923FCA">
        <w:t xml:space="preserve"> as required by the PUCO for consumer protection</w:t>
      </w:r>
      <w:r w:rsidRPr="00361151" w:rsidR="00174641">
        <w:t>.</w:t>
      </w:r>
      <w:bookmarkEnd w:id="3"/>
    </w:p>
    <w:p w:rsidR="000E1471" w:rsidRPr="00361151" w:rsidP="001E377F" w14:paraId="69CB10CF" w14:textId="77777777">
      <w:pPr>
        <w:spacing w:after="0" w:line="480" w:lineRule="auto"/>
        <w:ind w:firstLine="720"/>
        <w:rPr>
          <w:rFonts w:ascii="Times New Roman" w:hAnsi="Times New Roman" w:cs="Times New Roman"/>
          <w:sz w:val="24"/>
          <w:szCs w:val="24"/>
        </w:rPr>
      </w:pPr>
      <w:r w:rsidRPr="00361151">
        <w:rPr>
          <w:rFonts w:ascii="Times New Roman" w:hAnsi="Times New Roman" w:cs="Times New Roman"/>
          <w:sz w:val="24"/>
          <w:szCs w:val="24"/>
        </w:rPr>
        <w:t>The FirstEnergy Utilities argue at length that Rider DMR was unique and that its uniqueness was misunderstood by the Auditor.</w:t>
      </w:r>
      <w:r>
        <w:rPr>
          <w:rStyle w:val="FootnoteReference"/>
          <w:rFonts w:ascii="Times New Roman" w:hAnsi="Times New Roman" w:cs="Times New Roman"/>
          <w:sz w:val="24"/>
          <w:szCs w:val="24"/>
        </w:rPr>
        <w:footnoteReference w:id="25"/>
      </w:r>
      <w:r w:rsidRPr="00361151" w:rsidR="00203188">
        <w:rPr>
          <w:rFonts w:ascii="Times New Roman" w:hAnsi="Times New Roman" w:cs="Times New Roman"/>
          <w:sz w:val="24"/>
          <w:szCs w:val="24"/>
        </w:rPr>
        <w:t xml:space="preserve"> </w:t>
      </w:r>
      <w:r w:rsidRPr="00361151" w:rsidR="00701385">
        <w:rPr>
          <w:rFonts w:ascii="Times New Roman" w:hAnsi="Times New Roman" w:cs="Times New Roman"/>
          <w:sz w:val="24"/>
          <w:szCs w:val="24"/>
        </w:rPr>
        <w:t>The FirstEnergy Utilities argued that</w:t>
      </w:r>
      <w:r w:rsidRPr="00361151" w:rsidR="00C62C5F">
        <w:rPr>
          <w:rFonts w:ascii="Times New Roman" w:hAnsi="Times New Roman" w:cs="Times New Roman"/>
          <w:sz w:val="24"/>
          <w:szCs w:val="24"/>
        </w:rPr>
        <w:t xml:space="preserve"> Rider DMR </w:t>
      </w:r>
      <w:r w:rsidRPr="00361151" w:rsidR="00701385">
        <w:rPr>
          <w:rFonts w:ascii="Times New Roman" w:hAnsi="Times New Roman" w:cs="Times New Roman"/>
          <w:sz w:val="24"/>
          <w:szCs w:val="24"/>
        </w:rPr>
        <w:t>was a non-cost</w:t>
      </w:r>
      <w:r w:rsidRPr="00361151" w:rsidR="00CF6219">
        <w:rPr>
          <w:rFonts w:ascii="Times New Roman" w:hAnsi="Times New Roman" w:cs="Times New Roman"/>
          <w:sz w:val="24"/>
          <w:szCs w:val="24"/>
        </w:rPr>
        <w:t>-</w:t>
      </w:r>
      <w:r w:rsidRPr="00361151" w:rsidR="00701385">
        <w:rPr>
          <w:rFonts w:ascii="Times New Roman" w:hAnsi="Times New Roman" w:cs="Times New Roman"/>
          <w:sz w:val="24"/>
          <w:szCs w:val="24"/>
        </w:rPr>
        <w:t>based rider that was to incentivize grid modernization through credit support so that the FirstEnergy Utilities could access the capital markets at more reasonable terms.</w:t>
      </w:r>
      <w:r>
        <w:rPr>
          <w:rStyle w:val="FootnoteReference"/>
          <w:rFonts w:ascii="Times New Roman" w:hAnsi="Times New Roman" w:cs="Times New Roman"/>
          <w:sz w:val="24"/>
          <w:szCs w:val="24"/>
        </w:rPr>
        <w:footnoteReference w:id="26"/>
      </w:r>
      <w:r w:rsidRPr="00361151" w:rsidR="00203188">
        <w:rPr>
          <w:rFonts w:ascii="Times New Roman" w:hAnsi="Times New Roman" w:cs="Times New Roman"/>
          <w:sz w:val="24"/>
          <w:szCs w:val="24"/>
        </w:rPr>
        <w:t xml:space="preserve"> </w:t>
      </w:r>
    </w:p>
    <w:p w:rsidR="000E1471" w:rsidRPr="00361151" w:rsidP="000E1471" w14:paraId="538AB561" w14:textId="7E3B26FF">
      <w:pPr>
        <w:spacing w:after="0" w:line="480" w:lineRule="auto"/>
        <w:ind w:firstLine="720"/>
        <w:rPr>
          <w:rFonts w:ascii="Times New Roman" w:hAnsi="Times New Roman" w:cs="Times New Roman"/>
          <w:sz w:val="24"/>
          <w:szCs w:val="24"/>
        </w:rPr>
      </w:pPr>
      <w:r w:rsidRPr="00361151">
        <w:rPr>
          <w:rFonts w:ascii="Times New Roman" w:hAnsi="Times New Roman" w:cs="Times New Roman"/>
          <w:sz w:val="24"/>
          <w:szCs w:val="24"/>
        </w:rPr>
        <w:t xml:space="preserve">FirstEnergy asserts that there is a key distinction between Rider DMR and the Grid Modernization Rider that collects actual costs of grid modernization investment. </w:t>
      </w:r>
      <w:r>
        <w:rPr>
          <w:rStyle w:val="FootnoteReference"/>
          <w:rFonts w:ascii="Times New Roman" w:hAnsi="Times New Roman" w:cs="Times New Roman"/>
          <w:sz w:val="24"/>
          <w:szCs w:val="24"/>
        </w:rPr>
        <w:footnoteReference w:id="27"/>
      </w:r>
      <w:r w:rsidRPr="00361151" w:rsidR="00203188">
        <w:rPr>
          <w:rFonts w:ascii="Times New Roman" w:hAnsi="Times New Roman" w:cs="Times New Roman"/>
          <w:sz w:val="24"/>
          <w:szCs w:val="24"/>
        </w:rPr>
        <w:t xml:space="preserve"> </w:t>
      </w:r>
      <w:r w:rsidRPr="00361151">
        <w:rPr>
          <w:rFonts w:ascii="Times New Roman" w:hAnsi="Times New Roman" w:cs="Times New Roman"/>
          <w:sz w:val="24"/>
          <w:szCs w:val="24"/>
        </w:rPr>
        <w:t xml:space="preserve">The FirstEnergy Utilities also argue that the PUCO did not place restrictions on the use of Rider DMR funds and did not require the funds be tracked. </w:t>
      </w:r>
      <w:r>
        <w:rPr>
          <w:rStyle w:val="FootnoteReference"/>
          <w:rFonts w:ascii="Times New Roman" w:hAnsi="Times New Roman" w:cs="Times New Roman"/>
          <w:sz w:val="24"/>
          <w:szCs w:val="24"/>
        </w:rPr>
        <w:footnoteReference w:id="28"/>
      </w:r>
      <w:r w:rsidRPr="00361151">
        <w:rPr>
          <w:rFonts w:ascii="Times New Roman" w:hAnsi="Times New Roman" w:cs="Times New Roman"/>
          <w:sz w:val="24"/>
          <w:szCs w:val="24"/>
        </w:rPr>
        <w:t xml:space="preserve"> But w</w:t>
      </w:r>
      <w:r w:rsidRPr="00361151" w:rsidR="0097587E">
        <w:rPr>
          <w:rFonts w:ascii="Times New Roman" w:hAnsi="Times New Roman" w:cs="Times New Roman"/>
          <w:sz w:val="24"/>
          <w:szCs w:val="24"/>
        </w:rPr>
        <w:t xml:space="preserve">hat the Auditor understood was </w:t>
      </w:r>
      <w:r w:rsidRPr="00361151" w:rsidR="00CF6219">
        <w:rPr>
          <w:rFonts w:ascii="Times New Roman" w:hAnsi="Times New Roman" w:cs="Times New Roman"/>
          <w:sz w:val="24"/>
          <w:szCs w:val="24"/>
        </w:rPr>
        <w:t>the PUCO’s clear direction to the FirstEnergy Utilities</w:t>
      </w:r>
      <w:r w:rsidRPr="00361151" w:rsidR="00203188">
        <w:rPr>
          <w:rFonts w:ascii="Times New Roman" w:hAnsi="Times New Roman" w:cs="Times New Roman"/>
          <w:sz w:val="24"/>
          <w:szCs w:val="24"/>
        </w:rPr>
        <w:t xml:space="preserve"> </w:t>
      </w:r>
      <w:r w:rsidRPr="00361151" w:rsidR="00CF6219">
        <w:rPr>
          <w:rFonts w:ascii="Times New Roman" w:hAnsi="Times New Roman" w:cs="Times New Roman"/>
          <w:sz w:val="24"/>
          <w:szCs w:val="24"/>
        </w:rPr>
        <w:t>that the DMR funds</w:t>
      </w:r>
      <w:r w:rsidRPr="00361151" w:rsidR="00244591">
        <w:rPr>
          <w:rFonts w:ascii="Times New Roman" w:hAnsi="Times New Roman" w:cs="Times New Roman"/>
          <w:sz w:val="24"/>
          <w:szCs w:val="24"/>
        </w:rPr>
        <w:t xml:space="preserve"> are to be </w:t>
      </w:r>
      <w:r w:rsidRPr="00361151" w:rsidR="00CF6219">
        <w:rPr>
          <w:rFonts w:ascii="Times New Roman" w:hAnsi="Times New Roman" w:cs="Times New Roman"/>
          <w:sz w:val="24"/>
          <w:szCs w:val="24"/>
        </w:rPr>
        <w:t>“used, directly or indirectly, in support of grid modernization.”</w:t>
      </w:r>
      <w:r>
        <w:rPr>
          <w:rStyle w:val="FootnoteReference"/>
          <w:rFonts w:ascii="Times New Roman" w:hAnsi="Times New Roman" w:cs="Times New Roman"/>
          <w:sz w:val="24"/>
          <w:szCs w:val="24"/>
        </w:rPr>
        <w:footnoteReference w:id="29"/>
      </w:r>
      <w:r w:rsidRPr="00361151" w:rsidR="00203188">
        <w:rPr>
          <w:rFonts w:ascii="Times New Roman" w:hAnsi="Times New Roman" w:cs="Times New Roman"/>
          <w:sz w:val="24"/>
          <w:szCs w:val="24"/>
        </w:rPr>
        <w:t xml:space="preserve"> </w:t>
      </w:r>
    </w:p>
    <w:p w:rsidR="000E1471" w:rsidRPr="00361151" w:rsidP="000E1471" w14:paraId="626A5A2B" w14:textId="3E53FACD">
      <w:pPr>
        <w:spacing w:after="0" w:line="480" w:lineRule="auto"/>
        <w:ind w:firstLine="720"/>
        <w:rPr>
          <w:rFonts w:ascii="Times New Roman" w:hAnsi="Times New Roman" w:cs="Times New Roman"/>
          <w:sz w:val="24"/>
          <w:szCs w:val="24"/>
        </w:rPr>
      </w:pPr>
      <w:r w:rsidRPr="00361151">
        <w:rPr>
          <w:rFonts w:ascii="Times New Roman" w:hAnsi="Times New Roman" w:cs="Times New Roman"/>
          <w:sz w:val="24"/>
          <w:szCs w:val="24"/>
        </w:rPr>
        <w:t>Contrary to the FirstEnergy Utilities’ assertions otherwise, the PUCO order did place restrictions on the use of the DMR.</w:t>
      </w:r>
      <w:r w:rsidRPr="00361151" w:rsidR="00203188">
        <w:rPr>
          <w:rFonts w:ascii="Times New Roman" w:hAnsi="Times New Roman" w:cs="Times New Roman"/>
          <w:sz w:val="24"/>
          <w:szCs w:val="24"/>
        </w:rPr>
        <w:t xml:space="preserve"> </w:t>
      </w:r>
      <w:r w:rsidRPr="00361151">
        <w:rPr>
          <w:rFonts w:ascii="Times New Roman" w:hAnsi="Times New Roman" w:cs="Times New Roman"/>
          <w:sz w:val="24"/>
          <w:szCs w:val="24"/>
        </w:rPr>
        <w:t>The DMR funds were to be used to directly support grid modernization (i</w:t>
      </w:r>
      <w:r w:rsidRPr="00361151" w:rsidR="00244591">
        <w:rPr>
          <w:rFonts w:ascii="Times New Roman" w:hAnsi="Times New Roman" w:cs="Times New Roman"/>
          <w:sz w:val="24"/>
          <w:szCs w:val="24"/>
        </w:rPr>
        <w:t>.</w:t>
      </w:r>
      <w:r w:rsidRPr="00361151">
        <w:rPr>
          <w:rFonts w:ascii="Times New Roman" w:hAnsi="Times New Roman" w:cs="Times New Roman"/>
          <w:sz w:val="24"/>
          <w:szCs w:val="24"/>
        </w:rPr>
        <w:t>e.</w:t>
      </w:r>
      <w:r w:rsidRPr="00361151" w:rsidR="00244591">
        <w:rPr>
          <w:rFonts w:ascii="Times New Roman" w:hAnsi="Times New Roman" w:cs="Times New Roman"/>
          <w:sz w:val="24"/>
          <w:szCs w:val="24"/>
        </w:rPr>
        <w:t>,</w:t>
      </w:r>
      <w:r w:rsidRPr="00361151">
        <w:rPr>
          <w:rFonts w:ascii="Times New Roman" w:hAnsi="Times New Roman" w:cs="Times New Roman"/>
          <w:sz w:val="24"/>
          <w:szCs w:val="24"/>
        </w:rPr>
        <w:t xml:space="preserve"> actual spending on grid modernization) or to indirectly support grid modernization.</w:t>
      </w:r>
      <w:r w:rsidRPr="00361151" w:rsidR="00203188">
        <w:rPr>
          <w:rFonts w:ascii="Times New Roman" w:hAnsi="Times New Roman" w:cs="Times New Roman"/>
          <w:sz w:val="24"/>
          <w:szCs w:val="24"/>
        </w:rPr>
        <w:t xml:space="preserve"> </w:t>
      </w:r>
      <w:r w:rsidRPr="00361151">
        <w:rPr>
          <w:rFonts w:ascii="Times New Roman" w:hAnsi="Times New Roman" w:cs="Times New Roman"/>
          <w:sz w:val="24"/>
          <w:szCs w:val="24"/>
        </w:rPr>
        <w:t xml:space="preserve">The FirstEnergy Utilities bear the burden of showing that they complied with the PUCO’s </w:t>
      </w:r>
      <w:r w:rsidRPr="00361151" w:rsidR="0085707A">
        <w:rPr>
          <w:rFonts w:ascii="Times New Roman" w:hAnsi="Times New Roman" w:cs="Times New Roman"/>
          <w:sz w:val="24"/>
          <w:szCs w:val="24"/>
        </w:rPr>
        <w:t>O</w:t>
      </w:r>
      <w:r w:rsidRPr="00361151">
        <w:rPr>
          <w:rFonts w:ascii="Times New Roman" w:hAnsi="Times New Roman" w:cs="Times New Roman"/>
          <w:sz w:val="24"/>
          <w:szCs w:val="24"/>
        </w:rPr>
        <w:t xml:space="preserve">rder. They failed to </w:t>
      </w:r>
      <w:r w:rsidRPr="00361151" w:rsidR="00C62C5F">
        <w:rPr>
          <w:rFonts w:ascii="Times New Roman" w:hAnsi="Times New Roman" w:cs="Times New Roman"/>
          <w:sz w:val="24"/>
          <w:szCs w:val="24"/>
        </w:rPr>
        <w:t xml:space="preserve">meet that burden </w:t>
      </w:r>
      <w:r w:rsidRPr="00361151">
        <w:rPr>
          <w:rFonts w:ascii="Times New Roman" w:hAnsi="Times New Roman" w:cs="Times New Roman"/>
          <w:sz w:val="24"/>
          <w:szCs w:val="24"/>
        </w:rPr>
        <w:t>because of their decision to throw the funds into a money pool, and not track the spending.</w:t>
      </w:r>
      <w:r w:rsidRPr="00361151" w:rsidR="00203188">
        <w:rPr>
          <w:rFonts w:ascii="Times New Roman" w:hAnsi="Times New Roman" w:cs="Times New Roman"/>
          <w:sz w:val="24"/>
          <w:szCs w:val="24"/>
        </w:rPr>
        <w:t xml:space="preserve"> </w:t>
      </w:r>
    </w:p>
    <w:p w:rsidR="0013787E" w:rsidRPr="00361151" w:rsidP="009858BF" w14:paraId="42E93D96" w14:textId="7722BA84">
      <w:pPr>
        <w:spacing w:after="0" w:line="480" w:lineRule="auto"/>
        <w:ind w:firstLine="720"/>
        <w:rPr>
          <w:rFonts w:ascii="Times New Roman" w:hAnsi="Times New Roman" w:cs="Times New Roman"/>
          <w:sz w:val="24"/>
          <w:szCs w:val="24"/>
        </w:rPr>
      </w:pPr>
      <w:r w:rsidRPr="00361151">
        <w:rPr>
          <w:rFonts w:ascii="Times New Roman" w:hAnsi="Times New Roman" w:cs="Times New Roman"/>
          <w:sz w:val="24"/>
          <w:szCs w:val="24"/>
        </w:rPr>
        <w:t>T</w:t>
      </w:r>
      <w:r w:rsidRPr="00361151" w:rsidR="00726F2F">
        <w:rPr>
          <w:rFonts w:ascii="Times New Roman" w:hAnsi="Times New Roman" w:cs="Times New Roman"/>
          <w:sz w:val="24"/>
          <w:szCs w:val="24"/>
        </w:rPr>
        <w:t>he first Auditor</w:t>
      </w:r>
      <w:r w:rsidRPr="00361151">
        <w:rPr>
          <w:rFonts w:ascii="Times New Roman" w:hAnsi="Times New Roman" w:cs="Times New Roman"/>
          <w:sz w:val="24"/>
          <w:szCs w:val="24"/>
        </w:rPr>
        <w:t xml:space="preserve"> (Oxford Advisors) r</w:t>
      </w:r>
      <w:r w:rsidRPr="00361151" w:rsidR="00726F2F">
        <w:rPr>
          <w:rFonts w:ascii="Times New Roman" w:hAnsi="Times New Roman" w:cs="Times New Roman"/>
          <w:sz w:val="24"/>
          <w:szCs w:val="24"/>
        </w:rPr>
        <w:t xml:space="preserve">eported in </w:t>
      </w:r>
      <w:r w:rsidRPr="00361151" w:rsidR="00E54D82">
        <w:rPr>
          <w:rFonts w:ascii="Times New Roman" w:hAnsi="Times New Roman" w:cs="Times New Roman"/>
          <w:sz w:val="24"/>
          <w:szCs w:val="24"/>
        </w:rPr>
        <w:t>their</w:t>
      </w:r>
      <w:r w:rsidRPr="00361151" w:rsidR="00726F2F">
        <w:rPr>
          <w:rFonts w:ascii="Times New Roman" w:hAnsi="Times New Roman" w:cs="Times New Roman"/>
          <w:sz w:val="24"/>
          <w:szCs w:val="24"/>
        </w:rPr>
        <w:t xml:space="preserve"> filed Mid</w:t>
      </w:r>
      <w:r w:rsidRPr="00361151">
        <w:rPr>
          <w:rFonts w:ascii="Times New Roman" w:hAnsi="Times New Roman" w:cs="Times New Roman"/>
          <w:sz w:val="24"/>
          <w:szCs w:val="24"/>
        </w:rPr>
        <w:t>-</w:t>
      </w:r>
      <w:r w:rsidRPr="00361151" w:rsidR="00726F2F">
        <w:rPr>
          <w:rFonts w:ascii="Times New Roman" w:hAnsi="Times New Roman" w:cs="Times New Roman"/>
          <w:sz w:val="24"/>
          <w:szCs w:val="24"/>
        </w:rPr>
        <w:t>Term Audit Report</w:t>
      </w:r>
      <w:r w:rsidRPr="00361151">
        <w:rPr>
          <w:rFonts w:ascii="Times New Roman" w:hAnsi="Times New Roman" w:cs="Times New Roman"/>
          <w:sz w:val="24"/>
          <w:szCs w:val="24"/>
        </w:rPr>
        <w:t xml:space="preserve"> that</w:t>
      </w:r>
      <w:r w:rsidRPr="00361151" w:rsidR="00726F2F">
        <w:rPr>
          <w:rFonts w:ascii="Times New Roman" w:hAnsi="Times New Roman" w:cs="Times New Roman"/>
          <w:sz w:val="24"/>
          <w:szCs w:val="24"/>
        </w:rPr>
        <w:t xml:space="preserve"> </w:t>
      </w:r>
      <w:r w:rsidRPr="00361151">
        <w:rPr>
          <w:rFonts w:ascii="Times New Roman" w:hAnsi="Times New Roman" w:cs="Times New Roman"/>
          <w:sz w:val="24"/>
          <w:szCs w:val="24"/>
        </w:rPr>
        <w:t>FirstEnergy “declined to restrict the use of the funds and did not contemplate the tracking of Rider DRM funds to specific expenditures.”</w:t>
      </w:r>
      <w:r>
        <w:rPr>
          <w:rStyle w:val="FootnoteReference"/>
          <w:rFonts w:ascii="Times New Roman" w:hAnsi="Times New Roman" w:cs="Times New Roman"/>
          <w:sz w:val="24"/>
          <w:szCs w:val="24"/>
        </w:rPr>
        <w:footnoteReference w:id="30"/>
      </w:r>
      <w:r w:rsidRPr="00361151">
        <w:rPr>
          <w:rFonts w:ascii="Times New Roman" w:hAnsi="Times New Roman" w:cs="Times New Roman"/>
          <w:sz w:val="24"/>
          <w:szCs w:val="24"/>
        </w:rPr>
        <w:t xml:space="preserve"> </w:t>
      </w:r>
    </w:p>
    <w:p w:rsidR="008E11C5" w:rsidRPr="00361151" w:rsidP="001E377F" w14:paraId="4D6AD266" w14:textId="0A5A57FC">
      <w:pPr>
        <w:spacing w:after="0" w:line="480" w:lineRule="auto"/>
        <w:ind w:firstLine="720"/>
        <w:rPr>
          <w:rFonts w:ascii="Times New Roman" w:hAnsi="Times New Roman" w:cs="Times New Roman"/>
          <w:sz w:val="24"/>
          <w:szCs w:val="24"/>
        </w:rPr>
      </w:pPr>
      <w:r w:rsidRPr="00361151">
        <w:rPr>
          <w:rFonts w:ascii="Times New Roman" w:hAnsi="Times New Roman" w:cs="Times New Roman"/>
          <w:sz w:val="24"/>
          <w:szCs w:val="24"/>
        </w:rPr>
        <w:t xml:space="preserve">All of this was clearly understood by the </w:t>
      </w:r>
      <w:r w:rsidRPr="00361151" w:rsidR="0013787E">
        <w:rPr>
          <w:rFonts w:ascii="Times New Roman" w:hAnsi="Times New Roman" w:cs="Times New Roman"/>
          <w:sz w:val="24"/>
          <w:szCs w:val="24"/>
        </w:rPr>
        <w:t xml:space="preserve">Daymark Auditor </w:t>
      </w:r>
      <w:r w:rsidRPr="00361151">
        <w:rPr>
          <w:rFonts w:ascii="Times New Roman" w:hAnsi="Times New Roman" w:cs="Times New Roman"/>
          <w:sz w:val="24"/>
          <w:szCs w:val="24"/>
        </w:rPr>
        <w:t xml:space="preserve">when </w:t>
      </w:r>
      <w:r w:rsidRPr="00361151" w:rsidR="00E54D82">
        <w:rPr>
          <w:rFonts w:ascii="Times New Roman" w:hAnsi="Times New Roman" w:cs="Times New Roman"/>
          <w:sz w:val="24"/>
          <w:szCs w:val="24"/>
        </w:rPr>
        <w:t>t</w:t>
      </w:r>
      <w:r w:rsidRPr="00361151">
        <w:rPr>
          <w:rFonts w:ascii="Times New Roman" w:hAnsi="Times New Roman" w:cs="Times New Roman"/>
          <w:sz w:val="24"/>
          <w:szCs w:val="24"/>
        </w:rPr>
        <w:t>he</w:t>
      </w:r>
      <w:r w:rsidRPr="00361151" w:rsidR="00E54D82">
        <w:rPr>
          <w:rFonts w:ascii="Times New Roman" w:hAnsi="Times New Roman" w:cs="Times New Roman"/>
          <w:sz w:val="24"/>
          <w:szCs w:val="24"/>
        </w:rPr>
        <w:t>y</w:t>
      </w:r>
      <w:r w:rsidRPr="00361151">
        <w:rPr>
          <w:rFonts w:ascii="Times New Roman" w:hAnsi="Times New Roman" w:cs="Times New Roman"/>
          <w:sz w:val="24"/>
          <w:szCs w:val="24"/>
        </w:rPr>
        <w:t xml:space="preserve"> </w:t>
      </w:r>
      <w:r w:rsidRPr="00361151" w:rsidR="00C62C5F">
        <w:rPr>
          <w:rFonts w:ascii="Times New Roman" w:hAnsi="Times New Roman" w:cs="Times New Roman"/>
          <w:sz w:val="24"/>
          <w:szCs w:val="24"/>
        </w:rPr>
        <w:t xml:space="preserve">found no conclusive evidence of direct spending on grid modernization and </w:t>
      </w:r>
      <w:r w:rsidRPr="00361151">
        <w:rPr>
          <w:rFonts w:ascii="Times New Roman" w:hAnsi="Times New Roman" w:cs="Times New Roman"/>
          <w:sz w:val="24"/>
          <w:szCs w:val="24"/>
        </w:rPr>
        <w:t xml:space="preserve">concluded that </w:t>
      </w:r>
      <w:r w:rsidRPr="00361151" w:rsidR="00C62C5F">
        <w:rPr>
          <w:rFonts w:ascii="Times New Roman" w:hAnsi="Times New Roman" w:cs="Times New Roman"/>
          <w:sz w:val="24"/>
          <w:szCs w:val="24"/>
        </w:rPr>
        <w:t>it was impossible to say whether the DMR funds were used indirectly to support grid modernization.</w:t>
      </w:r>
      <w:r w:rsidRPr="00361151" w:rsidR="00203188">
        <w:rPr>
          <w:rFonts w:ascii="Times New Roman" w:hAnsi="Times New Roman" w:cs="Times New Roman"/>
          <w:sz w:val="24"/>
          <w:szCs w:val="24"/>
        </w:rPr>
        <w:t xml:space="preserve"> </w:t>
      </w:r>
      <w:r w:rsidRPr="00361151" w:rsidR="00C62C5F">
        <w:rPr>
          <w:rFonts w:ascii="Times New Roman" w:hAnsi="Times New Roman" w:cs="Times New Roman"/>
          <w:sz w:val="24"/>
          <w:szCs w:val="24"/>
        </w:rPr>
        <w:t xml:space="preserve">The FirstEnergy Utilities cannot blame the </w:t>
      </w:r>
      <w:r w:rsidRPr="00361151" w:rsidR="0085707A">
        <w:rPr>
          <w:rFonts w:ascii="Times New Roman" w:hAnsi="Times New Roman" w:cs="Times New Roman"/>
          <w:sz w:val="24"/>
          <w:szCs w:val="24"/>
        </w:rPr>
        <w:t>Auditor when</w:t>
      </w:r>
      <w:r w:rsidRPr="00361151" w:rsidR="00C62C5F">
        <w:rPr>
          <w:rFonts w:ascii="Times New Roman" w:hAnsi="Times New Roman" w:cs="Times New Roman"/>
          <w:sz w:val="24"/>
          <w:szCs w:val="24"/>
        </w:rPr>
        <w:t xml:space="preserve"> they </w:t>
      </w:r>
      <w:r w:rsidRPr="00361151" w:rsidR="0085707A">
        <w:rPr>
          <w:rFonts w:ascii="Times New Roman" w:hAnsi="Times New Roman" w:cs="Times New Roman"/>
          <w:sz w:val="24"/>
          <w:szCs w:val="24"/>
        </w:rPr>
        <w:t>made themselves “</w:t>
      </w:r>
      <w:r w:rsidRPr="00361151" w:rsidR="00E05C23">
        <w:rPr>
          <w:rFonts w:ascii="Times New Roman" w:hAnsi="Times New Roman" w:cs="Times New Roman"/>
          <w:sz w:val="24"/>
          <w:szCs w:val="24"/>
        </w:rPr>
        <w:t>u</w:t>
      </w:r>
      <w:r w:rsidRPr="00361151" w:rsidR="0085707A">
        <w:rPr>
          <w:rFonts w:ascii="Times New Roman" w:hAnsi="Times New Roman" w:cs="Times New Roman"/>
          <w:sz w:val="24"/>
          <w:szCs w:val="24"/>
        </w:rPr>
        <w:t>nauditable”</w:t>
      </w:r>
      <w:r w:rsidRPr="00361151" w:rsidR="00C62C5F">
        <w:rPr>
          <w:rFonts w:ascii="Times New Roman" w:hAnsi="Times New Roman" w:cs="Times New Roman"/>
          <w:sz w:val="24"/>
          <w:szCs w:val="24"/>
        </w:rPr>
        <w:t xml:space="preserve"> by their unilateral decision not to </w:t>
      </w:r>
      <w:r w:rsidRPr="00361151" w:rsidR="0013787E">
        <w:rPr>
          <w:rFonts w:ascii="Times New Roman" w:hAnsi="Times New Roman" w:cs="Times New Roman"/>
          <w:sz w:val="24"/>
          <w:szCs w:val="24"/>
        </w:rPr>
        <w:t xml:space="preserve">restrict the use of the funds and </w:t>
      </w:r>
      <w:r w:rsidRPr="00361151" w:rsidR="00072D4C">
        <w:rPr>
          <w:rFonts w:ascii="Times New Roman" w:hAnsi="Times New Roman" w:cs="Times New Roman"/>
          <w:sz w:val="24"/>
          <w:szCs w:val="24"/>
        </w:rPr>
        <w:t xml:space="preserve">their decision </w:t>
      </w:r>
      <w:r w:rsidRPr="00361151" w:rsidR="0013787E">
        <w:rPr>
          <w:rFonts w:ascii="Times New Roman" w:hAnsi="Times New Roman" w:cs="Times New Roman"/>
          <w:sz w:val="24"/>
          <w:szCs w:val="24"/>
        </w:rPr>
        <w:t xml:space="preserve">not to </w:t>
      </w:r>
      <w:r w:rsidRPr="00361151" w:rsidR="00C62C5F">
        <w:rPr>
          <w:rFonts w:ascii="Times New Roman" w:hAnsi="Times New Roman" w:cs="Times New Roman"/>
          <w:sz w:val="24"/>
          <w:szCs w:val="24"/>
        </w:rPr>
        <w:t xml:space="preserve">track DMR spending. </w:t>
      </w:r>
    </w:p>
    <w:p w:rsidR="00E54D82" w:rsidRPr="00E5628B" w:rsidP="00183183" w14:paraId="445DC30E" w14:textId="265D6435">
      <w:pPr>
        <w:pStyle w:val="Heading2"/>
      </w:pPr>
      <w:bookmarkStart w:id="4" w:name="_Toc102567851"/>
      <w:r w:rsidRPr="00361151">
        <w:t>C.</w:t>
      </w:r>
      <w:r w:rsidRPr="00361151">
        <w:tab/>
      </w:r>
      <w:r w:rsidRPr="00361151" w:rsidR="00E17892">
        <w:t>T</w:t>
      </w:r>
      <w:r w:rsidRPr="00361151" w:rsidR="00923FCA">
        <w:t>o protect consumers, t</w:t>
      </w:r>
      <w:r w:rsidRPr="00361151" w:rsidR="00E17892">
        <w:t>he PUCO should reject FirstEnergy’s argument that it complied with the PUCO’s Rider DMR Orders because it spent more on grid modernization than it collected under Rider DMR.</w:t>
      </w:r>
      <w:bookmarkEnd w:id="4"/>
      <w:r w:rsidRPr="00361151" w:rsidR="00CF7995">
        <w:t xml:space="preserve"> </w:t>
      </w:r>
    </w:p>
    <w:p w:rsidR="00A15D95" w:rsidRPr="00361151" w:rsidP="00E04CE0" w14:paraId="02E54FD5" w14:textId="47CE086D">
      <w:pPr>
        <w:spacing w:after="0" w:line="480" w:lineRule="auto"/>
        <w:ind w:firstLine="720"/>
        <w:rPr>
          <w:rFonts w:ascii="Times New Roman" w:hAnsi="Times New Roman" w:cs="Times New Roman"/>
          <w:sz w:val="24"/>
          <w:szCs w:val="24"/>
        </w:rPr>
      </w:pPr>
      <w:r w:rsidRPr="00361151">
        <w:rPr>
          <w:rFonts w:ascii="Times New Roman" w:hAnsi="Times New Roman" w:cs="Times New Roman"/>
          <w:sz w:val="24"/>
          <w:szCs w:val="24"/>
        </w:rPr>
        <w:t>FirstEnergy argues that it followed the PUCO’s DMR Orders because</w:t>
      </w:r>
      <w:r w:rsidRPr="00361151" w:rsidR="00E04CE0">
        <w:rPr>
          <w:rFonts w:ascii="Times New Roman" w:hAnsi="Times New Roman" w:cs="Times New Roman"/>
          <w:sz w:val="24"/>
          <w:szCs w:val="24"/>
        </w:rPr>
        <w:t xml:space="preserve"> “the Companies made expenditures in support of grid modernization that far exceeded the revenues recovered under Rider DMR</w:t>
      </w:r>
      <w:r w:rsidRPr="00361151">
        <w:rPr>
          <w:rFonts w:ascii="Times New Roman" w:hAnsi="Times New Roman" w:cs="Times New Roman"/>
          <w:sz w:val="24"/>
          <w:szCs w:val="24"/>
        </w:rPr>
        <w:t>.</w:t>
      </w:r>
      <w:r w:rsidRPr="00361151" w:rsidR="00E04CE0">
        <w:rPr>
          <w:rFonts w:ascii="Times New Roman" w:hAnsi="Times New Roman" w:cs="Times New Roman"/>
          <w:sz w:val="24"/>
          <w:szCs w:val="24"/>
        </w:rPr>
        <w:t>”</w:t>
      </w:r>
      <w:r>
        <w:rPr>
          <w:rStyle w:val="FootnoteReference"/>
          <w:rFonts w:ascii="Times New Roman" w:hAnsi="Times New Roman" w:cs="Times New Roman"/>
          <w:sz w:val="24"/>
          <w:szCs w:val="24"/>
        </w:rPr>
        <w:footnoteReference w:id="31"/>
      </w:r>
      <w:r w:rsidRPr="00361151" w:rsidR="00CF7995">
        <w:rPr>
          <w:rFonts w:ascii="Times New Roman" w:hAnsi="Times New Roman" w:cs="Times New Roman"/>
          <w:sz w:val="24"/>
          <w:szCs w:val="24"/>
        </w:rPr>
        <w:t xml:space="preserve"> </w:t>
      </w:r>
      <w:r w:rsidRPr="00361151" w:rsidR="00E04CE0">
        <w:rPr>
          <w:rFonts w:ascii="Times New Roman" w:hAnsi="Times New Roman" w:cs="Times New Roman"/>
          <w:sz w:val="24"/>
          <w:szCs w:val="24"/>
        </w:rPr>
        <w:t xml:space="preserve">FirstEnergy </w:t>
      </w:r>
      <w:r w:rsidRPr="00361151">
        <w:rPr>
          <w:rFonts w:ascii="Times New Roman" w:hAnsi="Times New Roman" w:cs="Times New Roman"/>
          <w:sz w:val="24"/>
          <w:szCs w:val="24"/>
        </w:rPr>
        <w:t xml:space="preserve">conveniently </w:t>
      </w:r>
      <w:r w:rsidRPr="00361151" w:rsidR="00E04CE0">
        <w:rPr>
          <w:rFonts w:ascii="Times New Roman" w:hAnsi="Times New Roman" w:cs="Times New Roman"/>
          <w:sz w:val="24"/>
          <w:szCs w:val="24"/>
        </w:rPr>
        <w:t xml:space="preserve">overlooks the </w:t>
      </w:r>
      <w:r w:rsidRPr="00361151">
        <w:rPr>
          <w:rFonts w:ascii="Times New Roman" w:hAnsi="Times New Roman" w:cs="Times New Roman"/>
          <w:sz w:val="24"/>
          <w:szCs w:val="24"/>
        </w:rPr>
        <w:t>fact that Daymark already considered, and rejected, this argument.</w:t>
      </w:r>
      <w:r>
        <w:rPr>
          <w:rStyle w:val="FootnoteReference"/>
          <w:rFonts w:ascii="Times New Roman" w:hAnsi="Times New Roman" w:cs="Times New Roman"/>
          <w:sz w:val="24"/>
          <w:szCs w:val="24"/>
        </w:rPr>
        <w:footnoteReference w:id="32"/>
      </w:r>
      <w:r w:rsidRPr="00361151" w:rsidR="00CF7995">
        <w:rPr>
          <w:rFonts w:ascii="Times New Roman" w:hAnsi="Times New Roman" w:cs="Times New Roman"/>
          <w:sz w:val="24"/>
          <w:szCs w:val="24"/>
        </w:rPr>
        <w:t xml:space="preserve"> </w:t>
      </w:r>
    </w:p>
    <w:p w:rsidR="009B268E" w:rsidRPr="00361151" w:rsidP="00E04CE0" w14:paraId="5BEB3565" w14:textId="592DE649">
      <w:pPr>
        <w:spacing w:after="0" w:line="480" w:lineRule="auto"/>
        <w:ind w:firstLine="720"/>
        <w:rPr>
          <w:rFonts w:ascii="Times New Roman" w:hAnsi="Times New Roman" w:cs="Times New Roman"/>
          <w:sz w:val="24"/>
          <w:szCs w:val="24"/>
        </w:rPr>
      </w:pPr>
      <w:r w:rsidRPr="00361151">
        <w:rPr>
          <w:rFonts w:ascii="Times New Roman" w:hAnsi="Times New Roman" w:cs="Times New Roman"/>
          <w:sz w:val="24"/>
          <w:szCs w:val="24"/>
        </w:rPr>
        <w:t>FirstEnergy attempts to compare apples to oranges.</w:t>
      </w:r>
      <w:r w:rsidRPr="00361151" w:rsidR="00CF7995">
        <w:rPr>
          <w:rFonts w:ascii="Times New Roman" w:hAnsi="Times New Roman" w:cs="Times New Roman"/>
          <w:sz w:val="24"/>
          <w:szCs w:val="24"/>
        </w:rPr>
        <w:t xml:space="preserve"> </w:t>
      </w:r>
      <w:r w:rsidRPr="00361151">
        <w:rPr>
          <w:rFonts w:ascii="Times New Roman" w:hAnsi="Times New Roman" w:cs="Times New Roman"/>
          <w:sz w:val="24"/>
          <w:szCs w:val="24"/>
        </w:rPr>
        <w:t xml:space="preserve">It compares all spending on grid modernization versus the revenues collected under </w:t>
      </w:r>
      <w:r w:rsidRPr="00361151" w:rsidR="00195E8A">
        <w:rPr>
          <w:rFonts w:ascii="Times New Roman" w:hAnsi="Times New Roman" w:cs="Times New Roman"/>
          <w:sz w:val="24"/>
          <w:szCs w:val="24"/>
        </w:rPr>
        <w:t>Rider DMR but</w:t>
      </w:r>
      <w:r w:rsidRPr="00361151">
        <w:rPr>
          <w:rFonts w:ascii="Times New Roman" w:hAnsi="Times New Roman" w:cs="Times New Roman"/>
          <w:sz w:val="24"/>
          <w:szCs w:val="24"/>
        </w:rPr>
        <w:t xml:space="preserve"> fails to account for the fact that </w:t>
      </w:r>
      <w:r w:rsidRPr="00361151">
        <w:rPr>
          <w:rFonts w:ascii="Times New Roman" w:hAnsi="Times New Roman" w:cs="Times New Roman"/>
          <w:i/>
          <w:iCs/>
          <w:sz w:val="24"/>
          <w:szCs w:val="24"/>
        </w:rPr>
        <w:t xml:space="preserve">other riders </w:t>
      </w:r>
      <w:r w:rsidRPr="00361151" w:rsidR="003230A1">
        <w:rPr>
          <w:rFonts w:ascii="Times New Roman" w:hAnsi="Times New Roman" w:cs="Times New Roman"/>
          <w:i/>
          <w:iCs/>
          <w:sz w:val="24"/>
          <w:szCs w:val="24"/>
        </w:rPr>
        <w:t xml:space="preserve">paid for by consumers </w:t>
      </w:r>
      <w:r w:rsidRPr="00361151">
        <w:rPr>
          <w:rFonts w:ascii="Times New Roman" w:hAnsi="Times New Roman" w:cs="Times New Roman"/>
          <w:i/>
          <w:iCs/>
          <w:sz w:val="24"/>
          <w:szCs w:val="24"/>
        </w:rPr>
        <w:t>provided the funds for this grid modernization spending.</w:t>
      </w:r>
      <w:r w:rsidRPr="00361151" w:rsidR="00CF7995">
        <w:rPr>
          <w:rFonts w:ascii="Times New Roman" w:hAnsi="Times New Roman" w:cs="Times New Roman"/>
          <w:i/>
          <w:iCs/>
          <w:sz w:val="24"/>
          <w:szCs w:val="24"/>
        </w:rPr>
        <w:t xml:space="preserve"> </w:t>
      </w:r>
      <w:r w:rsidRPr="00361151">
        <w:rPr>
          <w:rFonts w:ascii="Times New Roman" w:hAnsi="Times New Roman" w:cs="Times New Roman"/>
          <w:sz w:val="24"/>
          <w:szCs w:val="24"/>
        </w:rPr>
        <w:t xml:space="preserve">In rejecting </w:t>
      </w:r>
      <w:r w:rsidRPr="00361151" w:rsidR="00AB006E">
        <w:rPr>
          <w:rFonts w:ascii="Times New Roman" w:hAnsi="Times New Roman" w:cs="Times New Roman"/>
          <w:sz w:val="24"/>
          <w:szCs w:val="24"/>
        </w:rPr>
        <w:t>FirstEnergy’s</w:t>
      </w:r>
      <w:r w:rsidRPr="00361151">
        <w:rPr>
          <w:rFonts w:ascii="Times New Roman" w:hAnsi="Times New Roman" w:cs="Times New Roman"/>
          <w:sz w:val="24"/>
          <w:szCs w:val="24"/>
        </w:rPr>
        <w:t xml:space="preserve"> argument, Daymark concluded: </w:t>
      </w:r>
      <w:r w:rsidRPr="00361151" w:rsidR="00575490">
        <w:rPr>
          <w:rFonts w:ascii="Times New Roman" w:hAnsi="Times New Roman" w:cs="Times New Roman"/>
          <w:sz w:val="24"/>
          <w:szCs w:val="24"/>
        </w:rPr>
        <w:t>“The capital costs for the grid modernization projects identified by FirstEnergy during 2017 to 2019 were recovered under separate riders.”</w:t>
      </w:r>
      <w:r>
        <w:rPr>
          <w:rStyle w:val="FootnoteReference"/>
          <w:rFonts w:ascii="Times New Roman" w:hAnsi="Times New Roman" w:cs="Times New Roman"/>
          <w:sz w:val="24"/>
          <w:szCs w:val="24"/>
        </w:rPr>
        <w:footnoteReference w:id="33"/>
      </w:r>
      <w:r w:rsidRPr="00361151" w:rsidR="00CF7995">
        <w:rPr>
          <w:rFonts w:ascii="Times New Roman" w:hAnsi="Times New Roman" w:cs="Times New Roman"/>
          <w:sz w:val="24"/>
          <w:szCs w:val="24"/>
        </w:rPr>
        <w:t xml:space="preserve"> </w:t>
      </w:r>
      <w:r w:rsidRPr="00361151" w:rsidR="00AB006E">
        <w:rPr>
          <w:rFonts w:ascii="Times New Roman" w:hAnsi="Times New Roman" w:cs="Times New Roman"/>
          <w:sz w:val="24"/>
          <w:szCs w:val="24"/>
        </w:rPr>
        <w:t>The PUCO should adopt Daymark’s reasoning and reject FirstEnergy’s argument because the argument fails to account for the revenues FirstEnergy collected under other grid modernization-related riders.</w:t>
      </w:r>
    </w:p>
    <w:p w:rsidR="006C4A6E" w:rsidRPr="00361151" w:rsidP="00E15CA4" w14:paraId="34F6953E" w14:textId="3852D9DA">
      <w:pPr>
        <w:pStyle w:val="Heading2"/>
      </w:pPr>
      <w:bookmarkStart w:id="5" w:name="_Toc102567852"/>
      <w:r w:rsidRPr="00361151">
        <w:t>D.</w:t>
      </w:r>
      <w:r w:rsidRPr="00361151" w:rsidR="00B64761">
        <w:tab/>
      </w:r>
      <w:r w:rsidRPr="00361151" w:rsidR="00586E00">
        <w:t xml:space="preserve">The Auditor correctly concluded that </w:t>
      </w:r>
      <w:r w:rsidRPr="00361151" w:rsidR="00791BFB">
        <w:t>grid modernization was not a well communicated priority</w:t>
      </w:r>
      <w:r w:rsidRPr="00361151" w:rsidR="001E7772">
        <w:t xml:space="preserve"> within FirstEnergy</w:t>
      </w:r>
      <w:r w:rsidRPr="00361151" w:rsidR="00791BFB">
        <w:t xml:space="preserve"> and that there was no “sufficient progress” on grid modernization during the Rider DMR Term</w:t>
      </w:r>
      <w:r w:rsidRPr="00361151" w:rsidR="00923FCA">
        <w:t>.</w:t>
      </w:r>
      <w:bookmarkEnd w:id="5"/>
    </w:p>
    <w:p w:rsidR="00D52F3F" w:rsidRPr="00526252" w:rsidP="00526252" w14:paraId="748B8BB8" w14:textId="413D4F26">
      <w:pPr>
        <w:spacing w:after="0" w:line="480" w:lineRule="auto"/>
        <w:ind w:firstLine="720"/>
        <w:rPr>
          <w:rFonts w:ascii="Times New Roman" w:hAnsi="Times New Roman" w:cs="Times New Roman"/>
          <w:sz w:val="24"/>
          <w:szCs w:val="24"/>
        </w:rPr>
      </w:pPr>
      <w:r w:rsidRPr="00526252">
        <w:rPr>
          <w:rFonts w:ascii="Times New Roman" w:hAnsi="Times New Roman" w:cs="Times New Roman"/>
          <w:sz w:val="24"/>
          <w:szCs w:val="24"/>
        </w:rPr>
        <w:t>The FirstEnergy Utilities argue that, again, there is a difference betwee</w:t>
      </w:r>
      <w:r w:rsidRPr="00526252" w:rsidR="00F82567">
        <w:rPr>
          <w:rFonts w:ascii="Times New Roman" w:hAnsi="Times New Roman" w:cs="Times New Roman"/>
          <w:sz w:val="24"/>
          <w:szCs w:val="24"/>
        </w:rPr>
        <w:t xml:space="preserve">n </w:t>
      </w:r>
      <w:r w:rsidRPr="00526252">
        <w:rPr>
          <w:rFonts w:ascii="Times New Roman" w:hAnsi="Times New Roman" w:cs="Times New Roman"/>
          <w:sz w:val="24"/>
          <w:szCs w:val="24"/>
        </w:rPr>
        <w:t>Rider DMR and the Companies</w:t>
      </w:r>
      <w:r w:rsidRPr="00526252" w:rsidR="006D1C2C">
        <w:rPr>
          <w:rFonts w:ascii="Times New Roman" w:hAnsi="Times New Roman" w:cs="Times New Roman"/>
          <w:sz w:val="24"/>
          <w:szCs w:val="24"/>
        </w:rPr>
        <w:t>’</w:t>
      </w:r>
      <w:r w:rsidRPr="00526252">
        <w:rPr>
          <w:rFonts w:ascii="Times New Roman" w:hAnsi="Times New Roman" w:cs="Times New Roman"/>
          <w:sz w:val="24"/>
          <w:szCs w:val="24"/>
        </w:rPr>
        <w:t xml:space="preserve"> Grid Mod I program</w:t>
      </w:r>
      <w:r w:rsidRPr="00526252" w:rsidR="006D1C2C">
        <w:rPr>
          <w:rFonts w:ascii="Times New Roman" w:hAnsi="Times New Roman" w:cs="Times New Roman"/>
          <w:sz w:val="24"/>
          <w:szCs w:val="24"/>
        </w:rPr>
        <w:t xml:space="preserve"> – and</w:t>
      </w:r>
      <w:r w:rsidRPr="00526252">
        <w:rPr>
          <w:rFonts w:ascii="Times New Roman" w:hAnsi="Times New Roman" w:cs="Times New Roman"/>
          <w:sz w:val="24"/>
          <w:szCs w:val="24"/>
        </w:rPr>
        <w:t xml:space="preserve"> that the Auditor fails to recognize</w:t>
      </w:r>
      <w:r w:rsidRPr="00526252" w:rsidR="006D1C2C">
        <w:rPr>
          <w:rFonts w:ascii="Times New Roman" w:hAnsi="Times New Roman" w:cs="Times New Roman"/>
          <w:sz w:val="24"/>
          <w:szCs w:val="24"/>
        </w:rPr>
        <w:t xml:space="preserve"> it</w:t>
      </w:r>
      <w:r w:rsidRPr="00526252">
        <w:rPr>
          <w:rFonts w:ascii="Times New Roman" w:hAnsi="Times New Roman" w:cs="Times New Roman"/>
          <w:sz w:val="24"/>
          <w:szCs w:val="24"/>
        </w:rPr>
        <w:t>.</w:t>
      </w:r>
      <w:r>
        <w:rPr>
          <w:rStyle w:val="FootnoteReference"/>
          <w:rFonts w:ascii="Times New Roman" w:hAnsi="Times New Roman" w:cs="Times New Roman"/>
          <w:sz w:val="24"/>
          <w:szCs w:val="24"/>
        </w:rPr>
        <w:footnoteReference w:id="34"/>
      </w:r>
      <w:r w:rsidRPr="00526252" w:rsidR="00203188">
        <w:rPr>
          <w:rFonts w:ascii="Times New Roman" w:hAnsi="Times New Roman" w:cs="Times New Roman"/>
          <w:sz w:val="24"/>
          <w:szCs w:val="24"/>
        </w:rPr>
        <w:t xml:space="preserve"> </w:t>
      </w:r>
      <w:r w:rsidRPr="00526252" w:rsidR="00520B70">
        <w:rPr>
          <w:rFonts w:ascii="Times New Roman" w:hAnsi="Times New Roman" w:cs="Times New Roman"/>
          <w:sz w:val="24"/>
          <w:szCs w:val="24"/>
        </w:rPr>
        <w:t xml:space="preserve">The </w:t>
      </w:r>
      <w:r w:rsidRPr="00526252" w:rsidR="002F37BD">
        <w:rPr>
          <w:rFonts w:ascii="Times New Roman" w:hAnsi="Times New Roman" w:cs="Times New Roman"/>
          <w:sz w:val="24"/>
          <w:szCs w:val="24"/>
        </w:rPr>
        <w:t>FirstEnergy Utilities claim that the Audit Report “includes finding</w:t>
      </w:r>
      <w:r w:rsidRPr="00526252" w:rsidR="006C6C56">
        <w:rPr>
          <w:rFonts w:ascii="Times New Roman" w:hAnsi="Times New Roman" w:cs="Times New Roman"/>
          <w:sz w:val="24"/>
          <w:szCs w:val="24"/>
        </w:rPr>
        <w:t>s</w:t>
      </w:r>
      <w:r w:rsidRPr="00526252" w:rsidR="002F37BD">
        <w:rPr>
          <w:rFonts w:ascii="Times New Roman" w:hAnsi="Times New Roman" w:cs="Times New Roman"/>
          <w:sz w:val="24"/>
          <w:szCs w:val="24"/>
        </w:rPr>
        <w:t xml:space="preserve"> and conclusions that are inconsistent with the authorized purpose of Rider DMR.”</w:t>
      </w:r>
      <w:r>
        <w:rPr>
          <w:rStyle w:val="FootnoteReference"/>
          <w:rFonts w:ascii="Times New Roman" w:hAnsi="Times New Roman" w:cs="Times New Roman"/>
          <w:sz w:val="24"/>
          <w:szCs w:val="24"/>
        </w:rPr>
        <w:footnoteReference w:id="35"/>
      </w:r>
    </w:p>
    <w:p w:rsidR="00586E00" w:rsidRPr="00526252" w:rsidP="00526252" w14:paraId="7926E2DA" w14:textId="207E2028">
      <w:pPr>
        <w:spacing w:after="0" w:line="480" w:lineRule="auto"/>
        <w:ind w:firstLine="720"/>
        <w:rPr>
          <w:rFonts w:ascii="Times New Roman" w:hAnsi="Times New Roman" w:cs="Times New Roman"/>
          <w:sz w:val="24"/>
          <w:szCs w:val="24"/>
        </w:rPr>
      </w:pPr>
      <w:r w:rsidRPr="00526252">
        <w:rPr>
          <w:rFonts w:ascii="Times New Roman" w:hAnsi="Times New Roman" w:cs="Times New Roman"/>
          <w:sz w:val="24"/>
          <w:szCs w:val="24"/>
        </w:rPr>
        <w:t xml:space="preserve">The </w:t>
      </w:r>
      <w:r w:rsidRPr="00526252" w:rsidR="00210D14">
        <w:rPr>
          <w:rFonts w:ascii="Times New Roman" w:hAnsi="Times New Roman" w:cs="Times New Roman"/>
          <w:sz w:val="24"/>
          <w:szCs w:val="24"/>
        </w:rPr>
        <w:t>FirstEnergy Utilities also complain that the Auditor’s conclusion ignore</w:t>
      </w:r>
      <w:r w:rsidRPr="00526252" w:rsidR="006D1C2C">
        <w:rPr>
          <w:rFonts w:ascii="Times New Roman" w:hAnsi="Times New Roman" w:cs="Times New Roman"/>
          <w:sz w:val="24"/>
          <w:szCs w:val="24"/>
        </w:rPr>
        <w:t>s</w:t>
      </w:r>
      <w:r w:rsidRPr="00526252" w:rsidR="00210D14">
        <w:rPr>
          <w:rFonts w:ascii="Times New Roman" w:hAnsi="Times New Roman" w:cs="Times New Roman"/>
          <w:sz w:val="24"/>
          <w:szCs w:val="24"/>
        </w:rPr>
        <w:t xml:space="preserve"> or overlook</w:t>
      </w:r>
      <w:r w:rsidRPr="00526252" w:rsidR="006D1C2C">
        <w:rPr>
          <w:rFonts w:ascii="Times New Roman" w:hAnsi="Times New Roman" w:cs="Times New Roman"/>
          <w:sz w:val="24"/>
          <w:szCs w:val="24"/>
        </w:rPr>
        <w:t>s</w:t>
      </w:r>
      <w:r w:rsidRPr="00526252" w:rsidR="00210D14">
        <w:rPr>
          <w:rFonts w:ascii="Times New Roman" w:hAnsi="Times New Roman" w:cs="Times New Roman"/>
          <w:sz w:val="24"/>
          <w:szCs w:val="24"/>
        </w:rPr>
        <w:t xml:space="preserve"> the fungibility of money and the unique structure of Rider DMR.</w:t>
      </w:r>
      <w:r>
        <w:rPr>
          <w:rStyle w:val="FootnoteReference"/>
          <w:rFonts w:ascii="Times New Roman" w:hAnsi="Times New Roman" w:cs="Times New Roman"/>
          <w:sz w:val="24"/>
          <w:szCs w:val="24"/>
        </w:rPr>
        <w:footnoteReference w:id="36"/>
      </w:r>
      <w:r w:rsidRPr="00526252" w:rsidR="00203188">
        <w:rPr>
          <w:rFonts w:ascii="Times New Roman" w:hAnsi="Times New Roman" w:cs="Times New Roman"/>
          <w:sz w:val="24"/>
          <w:szCs w:val="24"/>
        </w:rPr>
        <w:t xml:space="preserve"> </w:t>
      </w:r>
      <w:r w:rsidRPr="00526252" w:rsidR="006C6C56">
        <w:rPr>
          <w:rFonts w:ascii="Times New Roman" w:hAnsi="Times New Roman" w:cs="Times New Roman"/>
          <w:sz w:val="24"/>
          <w:szCs w:val="24"/>
        </w:rPr>
        <w:t>The FirstEnergy Utilities also take issue with the Auditor’s conclusion that there was a “overall lack of knowledge on the specifics of Rider DMR” among employees interviewed.</w:t>
      </w:r>
      <w:r>
        <w:rPr>
          <w:rStyle w:val="FootnoteReference"/>
          <w:rFonts w:ascii="Times New Roman" w:hAnsi="Times New Roman" w:cs="Times New Roman"/>
          <w:sz w:val="24"/>
          <w:szCs w:val="24"/>
        </w:rPr>
        <w:footnoteReference w:id="37"/>
      </w:r>
      <w:r w:rsidRPr="00526252" w:rsidR="00203188">
        <w:rPr>
          <w:rFonts w:ascii="Times New Roman" w:hAnsi="Times New Roman" w:cs="Times New Roman"/>
          <w:sz w:val="24"/>
          <w:szCs w:val="24"/>
        </w:rPr>
        <w:t xml:space="preserve"> </w:t>
      </w:r>
      <w:r w:rsidRPr="00526252" w:rsidR="006C6C56">
        <w:rPr>
          <w:rFonts w:ascii="Times New Roman" w:hAnsi="Times New Roman" w:cs="Times New Roman"/>
          <w:sz w:val="24"/>
          <w:szCs w:val="24"/>
        </w:rPr>
        <w:t>Additionally, the FirstEnergy Utilities dispute that there was not sufficient progress on grid modernization during the DMR term.</w:t>
      </w:r>
      <w:r>
        <w:rPr>
          <w:rStyle w:val="FootnoteReference"/>
          <w:rFonts w:ascii="Times New Roman" w:hAnsi="Times New Roman" w:cs="Times New Roman"/>
          <w:sz w:val="24"/>
          <w:szCs w:val="24"/>
        </w:rPr>
        <w:footnoteReference w:id="38"/>
      </w:r>
    </w:p>
    <w:p w:rsidR="005A5BD6" w:rsidRPr="00361151" w:rsidP="00D20389" w14:paraId="1FABCAC2" w14:textId="3829A80C">
      <w:pPr>
        <w:spacing w:after="0" w:line="480" w:lineRule="auto"/>
        <w:rPr>
          <w:rFonts w:ascii="Times New Roman" w:hAnsi="Times New Roman" w:cs="Times New Roman"/>
          <w:sz w:val="24"/>
          <w:szCs w:val="24"/>
        </w:rPr>
      </w:pPr>
      <w:r w:rsidRPr="00361151">
        <w:rPr>
          <w:rFonts w:ascii="Times New Roman" w:hAnsi="Times New Roman" w:cs="Times New Roman"/>
          <w:sz w:val="24"/>
          <w:szCs w:val="24"/>
        </w:rPr>
        <w:tab/>
        <w:t xml:space="preserve">To the contrary, the </w:t>
      </w:r>
      <w:r w:rsidRPr="00361151" w:rsidR="00072D4C">
        <w:rPr>
          <w:rFonts w:ascii="Times New Roman" w:hAnsi="Times New Roman" w:cs="Times New Roman"/>
          <w:sz w:val="24"/>
          <w:szCs w:val="24"/>
        </w:rPr>
        <w:t xml:space="preserve">Daymark </w:t>
      </w:r>
      <w:r w:rsidRPr="00361151">
        <w:rPr>
          <w:rFonts w:ascii="Times New Roman" w:hAnsi="Times New Roman" w:cs="Times New Roman"/>
          <w:sz w:val="24"/>
          <w:szCs w:val="24"/>
        </w:rPr>
        <w:t xml:space="preserve">Auditor did </w:t>
      </w:r>
      <w:r w:rsidRPr="00361151" w:rsidR="00520B70">
        <w:rPr>
          <w:rFonts w:ascii="Times New Roman" w:hAnsi="Times New Roman" w:cs="Times New Roman"/>
          <w:sz w:val="24"/>
          <w:szCs w:val="24"/>
        </w:rPr>
        <w:t xml:space="preserve">not ignore or overlook </w:t>
      </w:r>
      <w:r w:rsidRPr="00361151">
        <w:rPr>
          <w:rFonts w:ascii="Times New Roman" w:hAnsi="Times New Roman" w:cs="Times New Roman"/>
          <w:sz w:val="24"/>
          <w:szCs w:val="24"/>
        </w:rPr>
        <w:t xml:space="preserve">the fungibility </w:t>
      </w:r>
      <w:r w:rsidRPr="00361151" w:rsidR="00520B70">
        <w:rPr>
          <w:rFonts w:ascii="Times New Roman" w:hAnsi="Times New Roman" w:cs="Times New Roman"/>
          <w:sz w:val="24"/>
          <w:szCs w:val="24"/>
        </w:rPr>
        <w:t>of money issue.</w:t>
      </w:r>
      <w:r w:rsidRPr="00361151" w:rsidR="00203188">
        <w:rPr>
          <w:rFonts w:ascii="Times New Roman" w:hAnsi="Times New Roman" w:cs="Times New Roman"/>
          <w:sz w:val="24"/>
          <w:szCs w:val="24"/>
        </w:rPr>
        <w:t xml:space="preserve"> </w:t>
      </w:r>
      <w:r w:rsidRPr="00361151" w:rsidR="00520B70">
        <w:rPr>
          <w:rFonts w:ascii="Times New Roman" w:hAnsi="Times New Roman" w:cs="Times New Roman"/>
          <w:sz w:val="24"/>
          <w:szCs w:val="24"/>
        </w:rPr>
        <w:t xml:space="preserve">In fact, </w:t>
      </w:r>
      <w:r w:rsidRPr="00361151" w:rsidR="009D7476">
        <w:rPr>
          <w:rFonts w:ascii="Times New Roman" w:hAnsi="Times New Roman" w:cs="Times New Roman"/>
          <w:sz w:val="24"/>
          <w:szCs w:val="24"/>
        </w:rPr>
        <w:t>Daymark</w:t>
      </w:r>
      <w:r w:rsidRPr="00361151" w:rsidR="00520B70">
        <w:rPr>
          <w:rFonts w:ascii="Times New Roman" w:hAnsi="Times New Roman" w:cs="Times New Roman"/>
          <w:sz w:val="24"/>
          <w:szCs w:val="24"/>
        </w:rPr>
        <w:t xml:space="preserve"> expressly acknowledged that when </w:t>
      </w:r>
      <w:r w:rsidRPr="00361151" w:rsidR="009D7476">
        <w:rPr>
          <w:rFonts w:ascii="Times New Roman" w:hAnsi="Times New Roman" w:cs="Times New Roman"/>
          <w:sz w:val="24"/>
          <w:szCs w:val="24"/>
        </w:rPr>
        <w:t>t</w:t>
      </w:r>
      <w:r w:rsidRPr="00361151" w:rsidR="00520B70">
        <w:rPr>
          <w:rFonts w:ascii="Times New Roman" w:hAnsi="Times New Roman" w:cs="Times New Roman"/>
          <w:sz w:val="24"/>
          <w:szCs w:val="24"/>
        </w:rPr>
        <w:t>he</w:t>
      </w:r>
      <w:r w:rsidRPr="00361151" w:rsidR="009D7476">
        <w:rPr>
          <w:rFonts w:ascii="Times New Roman" w:hAnsi="Times New Roman" w:cs="Times New Roman"/>
          <w:sz w:val="24"/>
          <w:szCs w:val="24"/>
        </w:rPr>
        <w:t>y</w:t>
      </w:r>
      <w:r w:rsidRPr="00361151" w:rsidR="00520B70">
        <w:rPr>
          <w:rFonts w:ascii="Times New Roman" w:hAnsi="Times New Roman" w:cs="Times New Roman"/>
          <w:sz w:val="24"/>
          <w:szCs w:val="24"/>
        </w:rPr>
        <w:t xml:space="preserve"> found the DMR expenditures could not be traced because they were placed in the money pool. </w:t>
      </w:r>
      <w:r>
        <w:rPr>
          <w:rStyle w:val="FootnoteReference"/>
          <w:rFonts w:ascii="Times New Roman" w:hAnsi="Times New Roman" w:cs="Times New Roman"/>
          <w:sz w:val="24"/>
          <w:szCs w:val="24"/>
        </w:rPr>
        <w:footnoteReference w:id="39"/>
      </w:r>
      <w:r w:rsidRPr="00361151" w:rsidR="00520B70">
        <w:rPr>
          <w:rFonts w:ascii="Times New Roman" w:hAnsi="Times New Roman" w:cs="Times New Roman"/>
          <w:sz w:val="24"/>
          <w:szCs w:val="24"/>
        </w:rPr>
        <w:t xml:space="preserve"> The Auditor’s findings were driven by the PUCO’s guidance that it was </w:t>
      </w:r>
      <w:r w:rsidRPr="00361151">
        <w:rPr>
          <w:rFonts w:ascii="Times New Roman" w:hAnsi="Times New Roman" w:cs="Times New Roman"/>
          <w:sz w:val="24"/>
          <w:szCs w:val="24"/>
        </w:rPr>
        <w:t xml:space="preserve">to </w:t>
      </w:r>
      <w:r w:rsidRPr="00361151" w:rsidR="00520B70">
        <w:rPr>
          <w:rFonts w:ascii="Times New Roman" w:hAnsi="Times New Roman" w:cs="Times New Roman"/>
          <w:sz w:val="24"/>
          <w:szCs w:val="24"/>
        </w:rPr>
        <w:t>examin</w:t>
      </w:r>
      <w:r w:rsidRPr="00361151">
        <w:rPr>
          <w:rFonts w:ascii="Times New Roman" w:hAnsi="Times New Roman" w:cs="Times New Roman"/>
          <w:sz w:val="24"/>
          <w:szCs w:val="24"/>
        </w:rPr>
        <w:t xml:space="preserve">e </w:t>
      </w:r>
      <w:r w:rsidRPr="00361151" w:rsidR="00520B70">
        <w:rPr>
          <w:rFonts w:ascii="Times New Roman" w:hAnsi="Times New Roman" w:cs="Times New Roman"/>
          <w:sz w:val="24"/>
          <w:szCs w:val="24"/>
        </w:rPr>
        <w:t xml:space="preserve">whether the </w:t>
      </w:r>
      <w:r w:rsidRPr="00361151">
        <w:rPr>
          <w:rFonts w:ascii="Times New Roman" w:hAnsi="Times New Roman" w:cs="Times New Roman"/>
          <w:sz w:val="24"/>
          <w:szCs w:val="24"/>
        </w:rPr>
        <w:t>FirstEnergy Utilities had complied with the PUCO</w:t>
      </w:r>
      <w:r w:rsidRPr="00361151" w:rsidR="00D52F3F">
        <w:rPr>
          <w:rFonts w:ascii="Times New Roman" w:hAnsi="Times New Roman" w:cs="Times New Roman"/>
          <w:sz w:val="24"/>
          <w:szCs w:val="24"/>
        </w:rPr>
        <w:t>’s</w:t>
      </w:r>
      <w:r w:rsidRPr="00361151">
        <w:rPr>
          <w:rFonts w:ascii="Times New Roman" w:hAnsi="Times New Roman" w:cs="Times New Roman"/>
          <w:sz w:val="24"/>
          <w:szCs w:val="24"/>
        </w:rPr>
        <w:t xml:space="preserve"> order to use the </w:t>
      </w:r>
      <w:r w:rsidRPr="00361151" w:rsidR="00520B70">
        <w:rPr>
          <w:rFonts w:ascii="Times New Roman" w:hAnsi="Times New Roman" w:cs="Times New Roman"/>
          <w:sz w:val="24"/>
          <w:szCs w:val="24"/>
        </w:rPr>
        <w:t>funds directly or indirectly in support of grid modernization.</w:t>
      </w:r>
      <w:r w:rsidRPr="00361151" w:rsidR="00203188">
        <w:rPr>
          <w:rFonts w:ascii="Times New Roman" w:hAnsi="Times New Roman" w:cs="Times New Roman"/>
          <w:sz w:val="24"/>
          <w:szCs w:val="24"/>
        </w:rPr>
        <w:t xml:space="preserve"> </w:t>
      </w:r>
    </w:p>
    <w:p w:rsidR="00D52F3F" w:rsidRPr="00361151" w:rsidP="00D20389" w14:paraId="23B52266" w14:textId="5A31E859">
      <w:pPr>
        <w:spacing w:after="0" w:line="480" w:lineRule="auto"/>
        <w:ind w:firstLine="720"/>
        <w:rPr>
          <w:rFonts w:ascii="Times New Roman" w:hAnsi="Times New Roman" w:cs="Times New Roman"/>
          <w:sz w:val="24"/>
          <w:szCs w:val="24"/>
        </w:rPr>
      </w:pPr>
      <w:r w:rsidRPr="00361151">
        <w:rPr>
          <w:rFonts w:ascii="Times New Roman" w:hAnsi="Times New Roman" w:cs="Times New Roman"/>
          <w:sz w:val="24"/>
          <w:szCs w:val="24"/>
        </w:rPr>
        <w:t xml:space="preserve">Moreover, we are not surprised that there was a lack of knowledge within FirstEnergy on the specifics of the Rider. That failing should not be </w:t>
      </w:r>
      <w:r w:rsidRPr="00361151" w:rsidR="005A5BD6">
        <w:rPr>
          <w:rFonts w:ascii="Times New Roman" w:hAnsi="Times New Roman" w:cs="Times New Roman"/>
          <w:sz w:val="24"/>
          <w:szCs w:val="24"/>
        </w:rPr>
        <w:t>attribute</w:t>
      </w:r>
      <w:r w:rsidRPr="00361151">
        <w:rPr>
          <w:rFonts w:ascii="Times New Roman" w:hAnsi="Times New Roman" w:cs="Times New Roman"/>
          <w:sz w:val="24"/>
          <w:szCs w:val="24"/>
        </w:rPr>
        <w:t>d to Daymark. Rather,</w:t>
      </w:r>
      <w:r w:rsidRPr="00361151" w:rsidR="005A5BD6">
        <w:rPr>
          <w:rFonts w:ascii="Times New Roman" w:hAnsi="Times New Roman" w:cs="Times New Roman"/>
          <w:sz w:val="24"/>
          <w:szCs w:val="24"/>
        </w:rPr>
        <w:t xml:space="preserve"> the lack of knowledge </w:t>
      </w:r>
      <w:r w:rsidRPr="00361151">
        <w:rPr>
          <w:rFonts w:ascii="Times New Roman" w:hAnsi="Times New Roman" w:cs="Times New Roman"/>
          <w:sz w:val="24"/>
          <w:szCs w:val="24"/>
        </w:rPr>
        <w:t xml:space="preserve">should be attributed </w:t>
      </w:r>
      <w:r w:rsidRPr="00361151" w:rsidR="005A5BD6">
        <w:rPr>
          <w:rFonts w:ascii="Times New Roman" w:hAnsi="Times New Roman" w:cs="Times New Roman"/>
          <w:sz w:val="24"/>
          <w:szCs w:val="24"/>
        </w:rPr>
        <w:t xml:space="preserve">to the </w:t>
      </w:r>
      <w:r w:rsidRPr="00361151" w:rsidR="00AA6791">
        <w:rPr>
          <w:rFonts w:ascii="Times New Roman" w:hAnsi="Times New Roman" w:cs="Times New Roman"/>
          <w:sz w:val="24"/>
          <w:szCs w:val="24"/>
        </w:rPr>
        <w:t>corporate culture at FirstEnergy</w:t>
      </w:r>
      <w:r w:rsidRPr="00361151">
        <w:rPr>
          <w:rFonts w:ascii="Times New Roman" w:hAnsi="Times New Roman" w:cs="Times New Roman"/>
          <w:sz w:val="24"/>
          <w:szCs w:val="24"/>
        </w:rPr>
        <w:t>.</w:t>
      </w:r>
      <w:r w:rsidRPr="00361151" w:rsidR="00AA6791">
        <w:rPr>
          <w:rFonts w:ascii="Times New Roman" w:hAnsi="Times New Roman" w:cs="Times New Roman"/>
          <w:sz w:val="24"/>
          <w:szCs w:val="24"/>
        </w:rPr>
        <w:t xml:space="preserve"> Standard and Poor</w:t>
      </w:r>
      <w:r w:rsidRPr="00361151">
        <w:rPr>
          <w:rFonts w:ascii="Times New Roman" w:hAnsi="Times New Roman" w:cs="Times New Roman"/>
          <w:sz w:val="24"/>
          <w:szCs w:val="24"/>
        </w:rPr>
        <w:t>’</w:t>
      </w:r>
      <w:r w:rsidRPr="00361151" w:rsidR="00AA6791">
        <w:rPr>
          <w:rFonts w:ascii="Times New Roman" w:hAnsi="Times New Roman" w:cs="Times New Roman"/>
          <w:sz w:val="24"/>
          <w:szCs w:val="24"/>
        </w:rPr>
        <w:t>s, the well</w:t>
      </w:r>
      <w:r w:rsidRPr="00361151" w:rsidR="00D33634">
        <w:rPr>
          <w:rFonts w:ascii="Times New Roman" w:hAnsi="Times New Roman" w:cs="Times New Roman"/>
          <w:sz w:val="24"/>
          <w:szCs w:val="24"/>
        </w:rPr>
        <w:t>-</w:t>
      </w:r>
      <w:r w:rsidRPr="00361151" w:rsidR="00AA6791">
        <w:rPr>
          <w:rFonts w:ascii="Times New Roman" w:hAnsi="Times New Roman" w:cs="Times New Roman"/>
          <w:sz w:val="24"/>
          <w:szCs w:val="24"/>
        </w:rPr>
        <w:t>know</w:t>
      </w:r>
      <w:r w:rsidRPr="00361151" w:rsidR="00D33634">
        <w:rPr>
          <w:rFonts w:ascii="Times New Roman" w:hAnsi="Times New Roman" w:cs="Times New Roman"/>
          <w:sz w:val="24"/>
          <w:szCs w:val="24"/>
        </w:rPr>
        <w:t>n</w:t>
      </w:r>
      <w:r w:rsidRPr="00361151" w:rsidR="00AA6791">
        <w:rPr>
          <w:rFonts w:ascii="Times New Roman" w:hAnsi="Times New Roman" w:cs="Times New Roman"/>
          <w:sz w:val="24"/>
          <w:szCs w:val="24"/>
        </w:rPr>
        <w:t xml:space="preserve"> credit ratings agency, dourly described </w:t>
      </w:r>
      <w:r w:rsidRPr="00361151">
        <w:rPr>
          <w:rFonts w:ascii="Times New Roman" w:hAnsi="Times New Roman" w:cs="Times New Roman"/>
          <w:sz w:val="24"/>
          <w:szCs w:val="24"/>
        </w:rPr>
        <w:t xml:space="preserve">FirstEnergy’s culture </w:t>
      </w:r>
      <w:r w:rsidRPr="00361151" w:rsidR="00AA6791">
        <w:rPr>
          <w:rFonts w:ascii="Times New Roman" w:hAnsi="Times New Roman" w:cs="Times New Roman"/>
          <w:sz w:val="24"/>
          <w:szCs w:val="24"/>
        </w:rPr>
        <w:t>as “demonstrative of insufficient internal controls and a cultural weakness***significantly outside of industry norms and in our view, they represent a material deficiency in the company’s governance.”</w:t>
      </w:r>
      <w:r>
        <w:rPr>
          <w:rStyle w:val="FootnoteReference"/>
          <w:rFonts w:ascii="Times New Roman" w:hAnsi="Times New Roman" w:cs="Times New Roman"/>
          <w:sz w:val="24"/>
          <w:szCs w:val="24"/>
        </w:rPr>
        <w:footnoteReference w:id="40"/>
      </w:r>
      <w:r w:rsidRPr="00361151" w:rsidR="00203188">
        <w:rPr>
          <w:rFonts w:ascii="Times New Roman" w:hAnsi="Times New Roman" w:cs="Times New Roman"/>
          <w:sz w:val="24"/>
          <w:szCs w:val="24"/>
        </w:rPr>
        <w:t xml:space="preserve"> </w:t>
      </w:r>
    </w:p>
    <w:p w:rsidR="005F4714" w:rsidRPr="00361151" w:rsidP="00B50DAE" w14:paraId="7C52BA50" w14:textId="7DCE5396">
      <w:pPr>
        <w:spacing w:after="0" w:line="480" w:lineRule="auto"/>
        <w:ind w:firstLine="720"/>
        <w:rPr>
          <w:rFonts w:ascii="Times New Roman" w:hAnsi="Times New Roman" w:cs="Times New Roman"/>
          <w:sz w:val="24"/>
          <w:szCs w:val="24"/>
        </w:rPr>
      </w:pPr>
      <w:r w:rsidRPr="00361151">
        <w:rPr>
          <w:rFonts w:ascii="Times New Roman" w:hAnsi="Times New Roman" w:cs="Times New Roman"/>
          <w:sz w:val="24"/>
          <w:szCs w:val="24"/>
        </w:rPr>
        <w:t xml:space="preserve">The FirstEnergy </w:t>
      </w:r>
      <w:r w:rsidRPr="00361151" w:rsidR="00D33634">
        <w:rPr>
          <w:rFonts w:ascii="Times New Roman" w:hAnsi="Times New Roman" w:cs="Times New Roman"/>
          <w:sz w:val="24"/>
          <w:szCs w:val="24"/>
        </w:rPr>
        <w:t>Utilities</w:t>
      </w:r>
      <w:r w:rsidRPr="00361151">
        <w:rPr>
          <w:rFonts w:ascii="Times New Roman" w:hAnsi="Times New Roman" w:cs="Times New Roman"/>
          <w:sz w:val="24"/>
          <w:szCs w:val="24"/>
        </w:rPr>
        <w:t xml:space="preserve"> were handed a half</w:t>
      </w:r>
      <w:r w:rsidRPr="00361151" w:rsidR="00D52F3F">
        <w:rPr>
          <w:rFonts w:ascii="Times New Roman" w:hAnsi="Times New Roman" w:cs="Times New Roman"/>
          <w:sz w:val="24"/>
          <w:szCs w:val="24"/>
        </w:rPr>
        <w:t>-</w:t>
      </w:r>
      <w:r w:rsidRPr="00361151" w:rsidR="007A74D4">
        <w:rPr>
          <w:rFonts w:ascii="Times New Roman" w:hAnsi="Times New Roman" w:cs="Times New Roman"/>
          <w:sz w:val="24"/>
          <w:szCs w:val="24"/>
        </w:rPr>
        <w:t>billion-dollar</w:t>
      </w:r>
      <w:r w:rsidRPr="00361151">
        <w:rPr>
          <w:rFonts w:ascii="Times New Roman" w:hAnsi="Times New Roman" w:cs="Times New Roman"/>
          <w:sz w:val="24"/>
          <w:szCs w:val="24"/>
        </w:rPr>
        <w:t xml:space="preserve"> check with few strings attached.</w:t>
      </w:r>
      <w:r w:rsidRPr="00361151" w:rsidR="00203188">
        <w:rPr>
          <w:rFonts w:ascii="Times New Roman" w:hAnsi="Times New Roman" w:cs="Times New Roman"/>
          <w:sz w:val="24"/>
          <w:szCs w:val="24"/>
        </w:rPr>
        <w:t xml:space="preserve"> </w:t>
      </w:r>
      <w:r w:rsidRPr="00361151" w:rsidR="005A5BD6">
        <w:rPr>
          <w:rFonts w:ascii="Times New Roman" w:hAnsi="Times New Roman" w:cs="Times New Roman"/>
          <w:sz w:val="24"/>
          <w:szCs w:val="24"/>
        </w:rPr>
        <w:t>The</w:t>
      </w:r>
      <w:r w:rsidRPr="00361151" w:rsidR="00D33634">
        <w:rPr>
          <w:rFonts w:ascii="Times New Roman" w:hAnsi="Times New Roman" w:cs="Times New Roman"/>
          <w:sz w:val="24"/>
          <w:szCs w:val="24"/>
        </w:rPr>
        <w:t xml:space="preserve">y </w:t>
      </w:r>
      <w:r w:rsidRPr="00361151" w:rsidR="005A5BD6">
        <w:rPr>
          <w:rFonts w:ascii="Times New Roman" w:hAnsi="Times New Roman" w:cs="Times New Roman"/>
          <w:sz w:val="24"/>
          <w:szCs w:val="24"/>
        </w:rPr>
        <w:t>pocketed the money –pure revenue with</w:t>
      </w:r>
      <w:r w:rsidRPr="00361151" w:rsidR="00D52F3F">
        <w:rPr>
          <w:rFonts w:ascii="Times New Roman" w:hAnsi="Times New Roman" w:cs="Times New Roman"/>
          <w:sz w:val="24"/>
          <w:szCs w:val="24"/>
        </w:rPr>
        <w:t>out</w:t>
      </w:r>
      <w:r w:rsidRPr="00361151" w:rsidR="005A5BD6">
        <w:rPr>
          <w:rFonts w:ascii="Times New Roman" w:hAnsi="Times New Roman" w:cs="Times New Roman"/>
          <w:sz w:val="24"/>
          <w:szCs w:val="24"/>
        </w:rPr>
        <w:t xml:space="preserve"> expenses.</w:t>
      </w:r>
      <w:r w:rsidRPr="00361151" w:rsidR="0003014A">
        <w:rPr>
          <w:rFonts w:ascii="Times New Roman" w:hAnsi="Times New Roman" w:cs="Times New Roman"/>
          <w:sz w:val="24"/>
          <w:szCs w:val="24"/>
        </w:rPr>
        <w:t xml:space="preserve"> </w:t>
      </w:r>
      <w:r w:rsidRPr="00361151" w:rsidR="00D52F3F">
        <w:rPr>
          <w:rFonts w:ascii="Times New Roman" w:hAnsi="Times New Roman" w:cs="Times New Roman"/>
          <w:sz w:val="24"/>
          <w:szCs w:val="24"/>
        </w:rPr>
        <w:t>The lack of</w:t>
      </w:r>
      <w:r w:rsidRPr="00361151" w:rsidR="00D33634">
        <w:rPr>
          <w:rFonts w:ascii="Times New Roman" w:hAnsi="Times New Roman" w:cs="Times New Roman"/>
          <w:sz w:val="24"/>
          <w:szCs w:val="24"/>
        </w:rPr>
        <w:t xml:space="preserve"> tracking</w:t>
      </w:r>
      <w:r w:rsidRPr="00361151" w:rsidR="0003014A">
        <w:rPr>
          <w:rFonts w:ascii="Times New Roman" w:hAnsi="Times New Roman" w:cs="Times New Roman"/>
          <w:sz w:val="24"/>
          <w:szCs w:val="24"/>
        </w:rPr>
        <w:t>,</w:t>
      </w:r>
      <w:r w:rsidRPr="00361151" w:rsidR="00D52F3F">
        <w:rPr>
          <w:rFonts w:ascii="Times New Roman" w:hAnsi="Times New Roman" w:cs="Times New Roman"/>
          <w:sz w:val="24"/>
          <w:szCs w:val="24"/>
        </w:rPr>
        <w:t xml:space="preserve"> making</w:t>
      </w:r>
      <w:r w:rsidRPr="00361151" w:rsidR="0003014A">
        <w:rPr>
          <w:rFonts w:ascii="Times New Roman" w:hAnsi="Times New Roman" w:cs="Times New Roman"/>
          <w:sz w:val="24"/>
          <w:szCs w:val="24"/>
        </w:rPr>
        <w:t xml:space="preserve"> the FirstEnergy Utilities</w:t>
      </w:r>
      <w:r w:rsidRPr="00361151" w:rsidR="00D52F3F">
        <w:rPr>
          <w:rFonts w:ascii="Times New Roman" w:hAnsi="Times New Roman" w:cs="Times New Roman"/>
          <w:sz w:val="24"/>
          <w:szCs w:val="24"/>
        </w:rPr>
        <w:t xml:space="preserve"> unauditable,</w:t>
      </w:r>
      <w:r w:rsidRPr="00361151" w:rsidR="0003014A">
        <w:rPr>
          <w:rFonts w:ascii="Times New Roman" w:hAnsi="Times New Roman" w:cs="Times New Roman"/>
          <w:sz w:val="24"/>
          <w:szCs w:val="24"/>
        </w:rPr>
        <w:t xml:space="preserve"> </w:t>
      </w:r>
      <w:r w:rsidRPr="00361151" w:rsidR="00D52F3F">
        <w:rPr>
          <w:rFonts w:ascii="Times New Roman" w:hAnsi="Times New Roman" w:cs="Times New Roman"/>
          <w:sz w:val="24"/>
          <w:szCs w:val="24"/>
        </w:rPr>
        <w:t xml:space="preserve">is FirstEnergy’s imprudence and inadequate service in violation of R.C. 4905.22, </w:t>
      </w:r>
      <w:r w:rsidRPr="00361151" w:rsidR="00421ADA">
        <w:rPr>
          <w:rFonts w:ascii="Times New Roman" w:hAnsi="Times New Roman" w:cs="Times New Roman"/>
          <w:sz w:val="24"/>
          <w:szCs w:val="24"/>
        </w:rPr>
        <w:t>among other laws and rules</w:t>
      </w:r>
      <w:r w:rsidRPr="00361151" w:rsidR="00D52F3F">
        <w:rPr>
          <w:rFonts w:ascii="Times New Roman" w:hAnsi="Times New Roman" w:cs="Times New Roman"/>
          <w:sz w:val="24"/>
          <w:szCs w:val="24"/>
        </w:rPr>
        <w:t>.</w:t>
      </w:r>
      <w:r w:rsidRPr="00361151" w:rsidR="00203188">
        <w:rPr>
          <w:rFonts w:ascii="Times New Roman" w:hAnsi="Times New Roman" w:cs="Times New Roman"/>
          <w:sz w:val="24"/>
          <w:szCs w:val="24"/>
        </w:rPr>
        <w:t xml:space="preserve"> </w:t>
      </w:r>
      <w:r w:rsidRPr="00361151" w:rsidR="00D33634">
        <w:rPr>
          <w:rFonts w:ascii="Times New Roman" w:hAnsi="Times New Roman" w:cs="Times New Roman"/>
          <w:sz w:val="24"/>
          <w:szCs w:val="24"/>
        </w:rPr>
        <w:t>T</w:t>
      </w:r>
      <w:r w:rsidRPr="00361151" w:rsidR="0003014A">
        <w:rPr>
          <w:rFonts w:ascii="Times New Roman" w:hAnsi="Times New Roman" w:cs="Times New Roman"/>
          <w:sz w:val="24"/>
          <w:szCs w:val="24"/>
        </w:rPr>
        <w:t>he lack of tracking led the Auditor</w:t>
      </w:r>
      <w:r w:rsidRPr="00361151" w:rsidR="00850021">
        <w:rPr>
          <w:rFonts w:ascii="Times New Roman" w:hAnsi="Times New Roman" w:cs="Times New Roman"/>
          <w:sz w:val="24"/>
          <w:szCs w:val="24"/>
        </w:rPr>
        <w:t xml:space="preserve"> to</w:t>
      </w:r>
      <w:r w:rsidRPr="00361151" w:rsidR="0003014A">
        <w:rPr>
          <w:rFonts w:ascii="Times New Roman" w:hAnsi="Times New Roman" w:cs="Times New Roman"/>
          <w:sz w:val="24"/>
          <w:szCs w:val="24"/>
        </w:rPr>
        <w:t xml:space="preserve"> conclud</w:t>
      </w:r>
      <w:r w:rsidRPr="00361151" w:rsidR="00850021">
        <w:rPr>
          <w:rFonts w:ascii="Times New Roman" w:hAnsi="Times New Roman" w:cs="Times New Roman"/>
          <w:sz w:val="24"/>
          <w:szCs w:val="24"/>
        </w:rPr>
        <w:t xml:space="preserve">e </w:t>
      </w:r>
      <w:r w:rsidRPr="00361151" w:rsidR="0003014A">
        <w:rPr>
          <w:rFonts w:ascii="Times New Roman" w:hAnsi="Times New Roman" w:cs="Times New Roman"/>
          <w:sz w:val="24"/>
          <w:szCs w:val="24"/>
        </w:rPr>
        <w:t>that the Utilities have not shown that they have complied with the PUCO</w:t>
      </w:r>
      <w:r w:rsidRPr="00361151" w:rsidR="00421ADA">
        <w:rPr>
          <w:rFonts w:ascii="Times New Roman" w:hAnsi="Times New Roman" w:cs="Times New Roman"/>
          <w:sz w:val="24"/>
          <w:szCs w:val="24"/>
        </w:rPr>
        <w:t>’s</w:t>
      </w:r>
      <w:r w:rsidRPr="00361151" w:rsidR="0003014A">
        <w:rPr>
          <w:rFonts w:ascii="Times New Roman" w:hAnsi="Times New Roman" w:cs="Times New Roman"/>
          <w:sz w:val="24"/>
          <w:szCs w:val="24"/>
        </w:rPr>
        <w:t xml:space="preserve"> orders</w:t>
      </w:r>
      <w:r w:rsidRPr="00361151" w:rsidR="00D33634">
        <w:rPr>
          <w:rFonts w:ascii="Times New Roman" w:hAnsi="Times New Roman" w:cs="Times New Roman"/>
          <w:sz w:val="24"/>
          <w:szCs w:val="24"/>
        </w:rPr>
        <w:t xml:space="preserve">. </w:t>
      </w:r>
    </w:p>
    <w:p w:rsidR="00421ADA" w:rsidRPr="00361151" w:rsidP="00B50DAE" w14:paraId="335C33A2" w14:textId="53D59D88">
      <w:pPr>
        <w:spacing w:after="0" w:line="480" w:lineRule="auto"/>
        <w:ind w:firstLine="720"/>
        <w:rPr>
          <w:rFonts w:ascii="Times New Roman" w:hAnsi="Times New Roman" w:cs="Times New Roman"/>
          <w:sz w:val="24"/>
          <w:szCs w:val="24"/>
        </w:rPr>
      </w:pPr>
      <w:r w:rsidRPr="00361151">
        <w:rPr>
          <w:rFonts w:ascii="Times New Roman" w:hAnsi="Times New Roman" w:cs="Times New Roman"/>
          <w:sz w:val="24"/>
          <w:szCs w:val="24"/>
        </w:rPr>
        <w:t xml:space="preserve">As for </w:t>
      </w:r>
      <w:r w:rsidRPr="00361151" w:rsidR="0003014A">
        <w:rPr>
          <w:rFonts w:ascii="Times New Roman" w:hAnsi="Times New Roman" w:cs="Times New Roman"/>
          <w:sz w:val="24"/>
          <w:szCs w:val="24"/>
        </w:rPr>
        <w:t>“</w:t>
      </w:r>
      <w:r w:rsidRPr="00361151">
        <w:rPr>
          <w:rFonts w:ascii="Times New Roman" w:hAnsi="Times New Roman" w:cs="Times New Roman"/>
          <w:sz w:val="24"/>
          <w:szCs w:val="24"/>
        </w:rPr>
        <w:t>sufficient progress,</w:t>
      </w:r>
      <w:r w:rsidRPr="00361151" w:rsidR="0003014A">
        <w:rPr>
          <w:rFonts w:ascii="Times New Roman" w:hAnsi="Times New Roman" w:cs="Times New Roman"/>
          <w:sz w:val="24"/>
          <w:szCs w:val="24"/>
        </w:rPr>
        <w:t>”</w:t>
      </w:r>
      <w:r w:rsidRPr="00361151">
        <w:rPr>
          <w:rFonts w:ascii="Times New Roman" w:hAnsi="Times New Roman" w:cs="Times New Roman"/>
          <w:sz w:val="24"/>
          <w:szCs w:val="24"/>
        </w:rPr>
        <w:t xml:space="preserve"> we agree with </w:t>
      </w:r>
      <w:r w:rsidRPr="00361151" w:rsidR="004D1380">
        <w:rPr>
          <w:rFonts w:ascii="Times New Roman" w:hAnsi="Times New Roman" w:cs="Times New Roman"/>
          <w:sz w:val="24"/>
          <w:szCs w:val="24"/>
        </w:rPr>
        <w:t xml:space="preserve">Daymark </w:t>
      </w:r>
      <w:r w:rsidRPr="00361151">
        <w:rPr>
          <w:rFonts w:ascii="Times New Roman" w:hAnsi="Times New Roman" w:cs="Times New Roman"/>
          <w:sz w:val="24"/>
          <w:szCs w:val="24"/>
        </w:rPr>
        <w:t>that the FirstEnergy Utilities did not show sufficient progress in regard to grid modernization efforts.</w:t>
      </w:r>
      <w:r w:rsidRPr="00361151" w:rsidR="00203188">
        <w:rPr>
          <w:rFonts w:ascii="Times New Roman" w:hAnsi="Times New Roman" w:cs="Times New Roman"/>
          <w:sz w:val="24"/>
          <w:szCs w:val="24"/>
        </w:rPr>
        <w:t xml:space="preserve"> </w:t>
      </w:r>
      <w:r w:rsidRPr="00361151">
        <w:rPr>
          <w:rFonts w:ascii="Times New Roman" w:hAnsi="Times New Roman" w:cs="Times New Roman"/>
          <w:sz w:val="24"/>
          <w:szCs w:val="24"/>
        </w:rPr>
        <w:t>As the PUCO noted</w:t>
      </w:r>
      <w:r w:rsidRPr="00361151" w:rsidR="0003014A">
        <w:rPr>
          <w:rFonts w:ascii="Times New Roman" w:hAnsi="Times New Roman" w:cs="Times New Roman"/>
          <w:sz w:val="24"/>
          <w:szCs w:val="24"/>
        </w:rPr>
        <w:t xml:space="preserve">, </w:t>
      </w:r>
      <w:r w:rsidRPr="00361151">
        <w:rPr>
          <w:rFonts w:ascii="Times New Roman" w:hAnsi="Times New Roman" w:cs="Times New Roman"/>
          <w:sz w:val="24"/>
          <w:szCs w:val="24"/>
        </w:rPr>
        <w:t xml:space="preserve">FirstEnergy’s obligation to show sufficient progress was “intended to be an ongoing commitment throughout the entire </w:t>
      </w:r>
      <w:r w:rsidRPr="00361151" w:rsidR="00A620D8">
        <w:rPr>
          <w:rFonts w:ascii="Times New Roman" w:hAnsi="Times New Roman" w:cs="Times New Roman"/>
          <w:sz w:val="24"/>
          <w:szCs w:val="24"/>
        </w:rPr>
        <w:t>recovery</w:t>
      </w:r>
      <w:r w:rsidRPr="00361151">
        <w:rPr>
          <w:rFonts w:ascii="Times New Roman" w:hAnsi="Times New Roman" w:cs="Times New Roman"/>
          <w:sz w:val="24"/>
          <w:szCs w:val="24"/>
        </w:rPr>
        <w:t xml:space="preserve"> period of Rider DMR.</w:t>
      </w:r>
      <w:r w:rsidRPr="00361151" w:rsidR="0003014A">
        <w:rPr>
          <w:rFonts w:ascii="Times New Roman" w:hAnsi="Times New Roman" w:cs="Times New Roman"/>
          <w:sz w:val="24"/>
          <w:szCs w:val="24"/>
        </w:rPr>
        <w:t>”</w:t>
      </w:r>
      <w:r>
        <w:rPr>
          <w:rStyle w:val="FootnoteReference"/>
          <w:rFonts w:ascii="Times New Roman" w:hAnsi="Times New Roman" w:cs="Times New Roman"/>
          <w:sz w:val="24"/>
          <w:szCs w:val="24"/>
        </w:rPr>
        <w:footnoteReference w:id="41"/>
      </w:r>
      <w:r w:rsidRPr="00361151" w:rsidR="00A620D8">
        <w:rPr>
          <w:rFonts w:ascii="Times New Roman" w:hAnsi="Times New Roman" w:cs="Times New Roman"/>
          <w:sz w:val="24"/>
          <w:szCs w:val="24"/>
        </w:rPr>
        <w:t xml:space="preserve"> </w:t>
      </w:r>
    </w:p>
    <w:p w:rsidR="009740A9" w:rsidRPr="00361151" w:rsidP="00B50DAE" w14:paraId="56BE7FF0" w14:textId="40E81870">
      <w:pPr>
        <w:spacing w:after="0" w:line="480" w:lineRule="auto"/>
        <w:ind w:firstLine="720"/>
        <w:rPr>
          <w:rFonts w:ascii="Times New Roman" w:hAnsi="Times New Roman" w:cs="Times New Roman"/>
          <w:sz w:val="24"/>
          <w:szCs w:val="24"/>
        </w:rPr>
      </w:pPr>
      <w:r w:rsidRPr="00361151">
        <w:rPr>
          <w:rFonts w:ascii="Times New Roman" w:hAnsi="Times New Roman" w:cs="Times New Roman"/>
          <w:sz w:val="24"/>
          <w:szCs w:val="24"/>
        </w:rPr>
        <w:t xml:space="preserve">The </w:t>
      </w:r>
      <w:r w:rsidRPr="00361151" w:rsidR="0003014A">
        <w:rPr>
          <w:rFonts w:ascii="Times New Roman" w:hAnsi="Times New Roman" w:cs="Times New Roman"/>
          <w:sz w:val="24"/>
          <w:szCs w:val="24"/>
        </w:rPr>
        <w:t>FirstEnergy Utilities</w:t>
      </w:r>
      <w:r w:rsidRPr="00361151" w:rsidR="00421ADA">
        <w:rPr>
          <w:rFonts w:ascii="Times New Roman" w:hAnsi="Times New Roman" w:cs="Times New Roman"/>
          <w:sz w:val="24"/>
          <w:szCs w:val="24"/>
        </w:rPr>
        <w:t>’</w:t>
      </w:r>
      <w:r w:rsidRPr="00361151" w:rsidR="0003014A">
        <w:rPr>
          <w:rFonts w:ascii="Times New Roman" w:hAnsi="Times New Roman" w:cs="Times New Roman"/>
          <w:sz w:val="24"/>
          <w:szCs w:val="24"/>
        </w:rPr>
        <w:t xml:space="preserve"> </w:t>
      </w:r>
      <w:r w:rsidRPr="00361151">
        <w:rPr>
          <w:rFonts w:ascii="Times New Roman" w:hAnsi="Times New Roman" w:cs="Times New Roman"/>
          <w:sz w:val="24"/>
          <w:szCs w:val="24"/>
        </w:rPr>
        <w:t>Grid Mod</w:t>
      </w:r>
      <w:r w:rsidRPr="00361151" w:rsidR="000A4650">
        <w:rPr>
          <w:rFonts w:ascii="Times New Roman" w:hAnsi="Times New Roman" w:cs="Times New Roman"/>
          <w:sz w:val="24"/>
          <w:szCs w:val="24"/>
        </w:rPr>
        <w:t>ernization</w:t>
      </w:r>
      <w:r w:rsidRPr="00361151">
        <w:rPr>
          <w:rFonts w:ascii="Times New Roman" w:hAnsi="Times New Roman" w:cs="Times New Roman"/>
          <w:sz w:val="24"/>
          <w:szCs w:val="24"/>
        </w:rPr>
        <w:t xml:space="preserve"> </w:t>
      </w:r>
      <w:r w:rsidRPr="00361151" w:rsidR="000A4650">
        <w:rPr>
          <w:rFonts w:ascii="Times New Roman" w:hAnsi="Times New Roman" w:cs="Times New Roman"/>
          <w:sz w:val="24"/>
          <w:szCs w:val="24"/>
        </w:rPr>
        <w:t>P</w:t>
      </w:r>
      <w:r w:rsidRPr="00361151">
        <w:rPr>
          <w:rFonts w:ascii="Times New Roman" w:hAnsi="Times New Roman" w:cs="Times New Roman"/>
          <w:sz w:val="24"/>
          <w:szCs w:val="24"/>
        </w:rPr>
        <w:t>lan was not approved until mid</w:t>
      </w:r>
      <w:r w:rsidRPr="00361151" w:rsidR="004D1380">
        <w:rPr>
          <w:rFonts w:ascii="Times New Roman" w:hAnsi="Times New Roman" w:cs="Times New Roman"/>
          <w:sz w:val="24"/>
          <w:szCs w:val="24"/>
        </w:rPr>
        <w:t>-J</w:t>
      </w:r>
      <w:r w:rsidRPr="00361151">
        <w:rPr>
          <w:rFonts w:ascii="Times New Roman" w:hAnsi="Times New Roman" w:cs="Times New Roman"/>
          <w:sz w:val="24"/>
          <w:szCs w:val="24"/>
        </w:rPr>
        <w:t>uly 2019.</w:t>
      </w:r>
      <w:r>
        <w:rPr>
          <w:rStyle w:val="FootnoteReference"/>
          <w:rFonts w:ascii="Times New Roman" w:hAnsi="Times New Roman" w:cs="Times New Roman"/>
          <w:sz w:val="24"/>
          <w:szCs w:val="24"/>
        </w:rPr>
        <w:footnoteReference w:id="42"/>
      </w:r>
      <w:r w:rsidRPr="00361151" w:rsidR="00203188">
        <w:rPr>
          <w:rFonts w:ascii="Times New Roman" w:hAnsi="Times New Roman" w:cs="Times New Roman"/>
          <w:sz w:val="24"/>
          <w:szCs w:val="24"/>
        </w:rPr>
        <w:t xml:space="preserve"> </w:t>
      </w:r>
      <w:r w:rsidRPr="00361151">
        <w:rPr>
          <w:rFonts w:ascii="Times New Roman" w:hAnsi="Times New Roman" w:cs="Times New Roman"/>
          <w:sz w:val="24"/>
          <w:szCs w:val="24"/>
        </w:rPr>
        <w:t>By then, the DMR was no longer being collected from consumers.</w:t>
      </w:r>
      <w:r w:rsidRPr="00361151" w:rsidR="00203188">
        <w:rPr>
          <w:rFonts w:ascii="Times New Roman" w:hAnsi="Times New Roman" w:cs="Times New Roman"/>
          <w:sz w:val="24"/>
          <w:szCs w:val="24"/>
        </w:rPr>
        <w:t xml:space="preserve"> </w:t>
      </w:r>
      <w:r w:rsidRPr="00361151">
        <w:rPr>
          <w:rFonts w:ascii="Times New Roman" w:hAnsi="Times New Roman" w:cs="Times New Roman"/>
          <w:sz w:val="24"/>
          <w:szCs w:val="24"/>
        </w:rPr>
        <w:t>Rider DMR did not “jump start” the FirstEnergy Utilities</w:t>
      </w:r>
      <w:r w:rsidRPr="00361151" w:rsidR="00421ADA">
        <w:rPr>
          <w:rFonts w:ascii="Times New Roman" w:hAnsi="Times New Roman" w:cs="Times New Roman"/>
          <w:sz w:val="24"/>
          <w:szCs w:val="24"/>
        </w:rPr>
        <w:t>’</w:t>
      </w:r>
      <w:r w:rsidRPr="00361151">
        <w:rPr>
          <w:rFonts w:ascii="Times New Roman" w:hAnsi="Times New Roman" w:cs="Times New Roman"/>
          <w:sz w:val="24"/>
          <w:szCs w:val="24"/>
        </w:rPr>
        <w:t xml:space="preserve"> grid modernization</w:t>
      </w:r>
      <w:r w:rsidRPr="00361151" w:rsidR="005C73DE">
        <w:rPr>
          <w:rFonts w:ascii="Times New Roman" w:hAnsi="Times New Roman" w:cs="Times New Roman"/>
          <w:sz w:val="24"/>
          <w:szCs w:val="24"/>
        </w:rPr>
        <w:t>.</w:t>
      </w:r>
      <w:r w:rsidRPr="00361151" w:rsidR="00203188">
        <w:rPr>
          <w:rFonts w:ascii="Times New Roman" w:hAnsi="Times New Roman" w:cs="Times New Roman"/>
          <w:sz w:val="24"/>
          <w:szCs w:val="24"/>
        </w:rPr>
        <w:t xml:space="preserve"> </w:t>
      </w:r>
      <w:r w:rsidRPr="00361151" w:rsidR="00421ADA">
        <w:rPr>
          <w:rFonts w:ascii="Times New Roman" w:hAnsi="Times New Roman" w:cs="Times New Roman"/>
          <w:sz w:val="24"/>
          <w:szCs w:val="24"/>
        </w:rPr>
        <w:t>If</w:t>
      </w:r>
      <w:r w:rsidRPr="00361151" w:rsidR="005C73DE">
        <w:rPr>
          <w:rFonts w:ascii="Times New Roman" w:hAnsi="Times New Roman" w:cs="Times New Roman"/>
          <w:sz w:val="24"/>
          <w:szCs w:val="24"/>
        </w:rPr>
        <w:t xml:space="preserve"> grid modernization </w:t>
      </w:r>
      <w:r w:rsidRPr="00361151" w:rsidR="007901AE">
        <w:rPr>
          <w:rFonts w:ascii="Times New Roman" w:hAnsi="Times New Roman" w:cs="Times New Roman"/>
          <w:sz w:val="24"/>
          <w:szCs w:val="24"/>
        </w:rPr>
        <w:t xml:space="preserve">was </w:t>
      </w:r>
      <w:r w:rsidRPr="00361151" w:rsidR="00421ADA">
        <w:rPr>
          <w:rFonts w:ascii="Times New Roman" w:hAnsi="Times New Roman" w:cs="Times New Roman"/>
          <w:sz w:val="24"/>
          <w:szCs w:val="24"/>
        </w:rPr>
        <w:t xml:space="preserve">allegedly </w:t>
      </w:r>
      <w:r w:rsidRPr="00361151" w:rsidR="007901AE">
        <w:rPr>
          <w:rFonts w:ascii="Times New Roman" w:hAnsi="Times New Roman" w:cs="Times New Roman"/>
          <w:sz w:val="24"/>
          <w:szCs w:val="24"/>
        </w:rPr>
        <w:t>j</w:t>
      </w:r>
      <w:r w:rsidRPr="00361151" w:rsidR="00645331">
        <w:rPr>
          <w:rFonts w:ascii="Times New Roman" w:hAnsi="Times New Roman" w:cs="Times New Roman"/>
          <w:sz w:val="24"/>
          <w:szCs w:val="24"/>
        </w:rPr>
        <w:t>u</w:t>
      </w:r>
      <w:r w:rsidRPr="00361151" w:rsidR="007901AE">
        <w:rPr>
          <w:rFonts w:ascii="Times New Roman" w:hAnsi="Times New Roman" w:cs="Times New Roman"/>
          <w:sz w:val="24"/>
          <w:szCs w:val="24"/>
        </w:rPr>
        <w:t>mp-started</w:t>
      </w:r>
      <w:r w:rsidRPr="00361151" w:rsidR="00421ADA">
        <w:rPr>
          <w:rFonts w:ascii="Times New Roman" w:hAnsi="Times New Roman" w:cs="Times New Roman"/>
          <w:sz w:val="24"/>
          <w:szCs w:val="24"/>
        </w:rPr>
        <w:t>, that happened</w:t>
      </w:r>
      <w:r w:rsidRPr="00361151" w:rsidR="007901AE">
        <w:rPr>
          <w:rFonts w:ascii="Times New Roman" w:hAnsi="Times New Roman" w:cs="Times New Roman"/>
          <w:sz w:val="24"/>
          <w:szCs w:val="24"/>
        </w:rPr>
        <w:t xml:space="preserve"> when </w:t>
      </w:r>
      <w:r w:rsidRPr="00361151" w:rsidR="005C73DE">
        <w:rPr>
          <w:rFonts w:ascii="Times New Roman" w:hAnsi="Times New Roman" w:cs="Times New Roman"/>
          <w:sz w:val="24"/>
          <w:szCs w:val="24"/>
        </w:rPr>
        <w:t xml:space="preserve">the PUCO approved a </w:t>
      </w:r>
      <w:r w:rsidRPr="00361151" w:rsidR="007901AE">
        <w:rPr>
          <w:rFonts w:ascii="Times New Roman" w:hAnsi="Times New Roman" w:cs="Times New Roman"/>
          <w:sz w:val="24"/>
          <w:szCs w:val="24"/>
        </w:rPr>
        <w:t xml:space="preserve">settlement </w:t>
      </w:r>
      <w:r w:rsidRPr="00361151" w:rsidR="005C73DE">
        <w:rPr>
          <w:rFonts w:ascii="Times New Roman" w:hAnsi="Times New Roman" w:cs="Times New Roman"/>
          <w:sz w:val="24"/>
          <w:szCs w:val="24"/>
        </w:rPr>
        <w:t>where consumers would pay the capital costs up to $516 million th</w:t>
      </w:r>
      <w:r w:rsidRPr="00361151" w:rsidR="004D1380">
        <w:rPr>
          <w:rFonts w:ascii="Times New Roman" w:hAnsi="Times New Roman" w:cs="Times New Roman"/>
          <w:sz w:val="24"/>
          <w:szCs w:val="24"/>
        </w:rPr>
        <w:t>r</w:t>
      </w:r>
      <w:r w:rsidRPr="00361151" w:rsidR="005C73DE">
        <w:rPr>
          <w:rFonts w:ascii="Times New Roman" w:hAnsi="Times New Roman" w:cs="Times New Roman"/>
          <w:sz w:val="24"/>
          <w:szCs w:val="24"/>
        </w:rPr>
        <w:t>ough</w:t>
      </w:r>
      <w:r w:rsidRPr="00361151" w:rsidR="004D1380">
        <w:rPr>
          <w:rFonts w:ascii="Times New Roman" w:hAnsi="Times New Roman" w:cs="Times New Roman"/>
          <w:sz w:val="24"/>
          <w:szCs w:val="24"/>
        </w:rPr>
        <w:t xml:space="preserve"> </w:t>
      </w:r>
      <w:r w:rsidRPr="00361151" w:rsidR="005C73DE">
        <w:rPr>
          <w:rFonts w:ascii="Times New Roman" w:hAnsi="Times New Roman" w:cs="Times New Roman"/>
          <w:sz w:val="24"/>
          <w:szCs w:val="24"/>
        </w:rPr>
        <w:t xml:space="preserve">FirstEnergy’s </w:t>
      </w:r>
      <w:r w:rsidRPr="00361151" w:rsidR="004D1380">
        <w:rPr>
          <w:rFonts w:ascii="Times New Roman" w:hAnsi="Times New Roman" w:cs="Times New Roman"/>
          <w:sz w:val="24"/>
          <w:szCs w:val="24"/>
        </w:rPr>
        <w:t>Advanced Metering Infrastructure Rider</w:t>
      </w:r>
      <w:r w:rsidR="00D4358D">
        <w:rPr>
          <w:rFonts w:ascii="Times New Roman" w:hAnsi="Times New Roman" w:cs="Times New Roman"/>
          <w:sz w:val="24"/>
          <w:szCs w:val="24"/>
        </w:rPr>
        <w:t>.</w:t>
      </w:r>
    </w:p>
    <w:p w:rsidR="00C63860" w:rsidRPr="00361151" w:rsidP="00E17393" w14:paraId="5746AB74" w14:textId="13E28CDA">
      <w:pPr>
        <w:pStyle w:val="Heading2"/>
      </w:pPr>
      <w:bookmarkStart w:id="6" w:name="_Toc102567853"/>
      <w:r w:rsidRPr="00361151">
        <w:t>E</w:t>
      </w:r>
      <w:r w:rsidRPr="00361151" w:rsidR="00791BFB">
        <w:t>.</w:t>
      </w:r>
      <w:r w:rsidRPr="00361151" w:rsidR="00791BFB">
        <w:tab/>
      </w:r>
      <w:r w:rsidRPr="00361151" w:rsidR="00893E83">
        <w:t>T</w:t>
      </w:r>
      <w:r w:rsidRPr="00361151" w:rsidR="00850021">
        <w:t>o protect consumers, t</w:t>
      </w:r>
      <w:r w:rsidRPr="00361151" w:rsidR="00893E83">
        <w:t>he PUCO should reject FirstEnergy’s “Other Areas of Disagreement with the Audit Report’s Methodology and Analysis.</w:t>
      </w:r>
      <w:r w:rsidRPr="00361151" w:rsidR="00C05481">
        <w:t>”</w:t>
      </w:r>
      <w:bookmarkEnd w:id="6"/>
    </w:p>
    <w:p w:rsidR="00ED439B" w:rsidRPr="00361151" w:rsidP="008003C0" w14:paraId="33346C80" w14:textId="67237B86">
      <w:pPr>
        <w:spacing w:after="0" w:line="480" w:lineRule="auto"/>
        <w:ind w:firstLine="720"/>
        <w:rPr>
          <w:rFonts w:ascii="Times New Roman" w:hAnsi="Times New Roman" w:cs="Times New Roman"/>
          <w:sz w:val="24"/>
          <w:szCs w:val="24"/>
        </w:rPr>
      </w:pPr>
      <w:r w:rsidRPr="00361151">
        <w:rPr>
          <w:rFonts w:ascii="Times New Roman" w:hAnsi="Times New Roman" w:cs="Times New Roman"/>
          <w:sz w:val="24"/>
          <w:szCs w:val="24"/>
        </w:rPr>
        <w:t xml:space="preserve">FirstEnergy lists several areas </w:t>
      </w:r>
      <w:r w:rsidRPr="00361151" w:rsidR="00C05481">
        <w:rPr>
          <w:rFonts w:ascii="Times New Roman" w:hAnsi="Times New Roman" w:cs="Times New Roman"/>
          <w:sz w:val="24"/>
          <w:szCs w:val="24"/>
        </w:rPr>
        <w:t>of</w:t>
      </w:r>
      <w:r w:rsidRPr="00361151">
        <w:rPr>
          <w:rFonts w:ascii="Times New Roman" w:hAnsi="Times New Roman" w:cs="Times New Roman"/>
          <w:sz w:val="24"/>
          <w:szCs w:val="24"/>
        </w:rPr>
        <w:t xml:space="preserve"> </w:t>
      </w:r>
      <w:r w:rsidRPr="00361151" w:rsidR="00C05481">
        <w:rPr>
          <w:rFonts w:ascii="Times New Roman" w:hAnsi="Times New Roman" w:cs="Times New Roman"/>
          <w:sz w:val="24"/>
          <w:szCs w:val="24"/>
        </w:rPr>
        <w:t>“</w:t>
      </w:r>
      <w:r w:rsidRPr="00361151">
        <w:rPr>
          <w:rFonts w:ascii="Times New Roman" w:hAnsi="Times New Roman" w:cs="Times New Roman"/>
          <w:sz w:val="24"/>
          <w:szCs w:val="24"/>
        </w:rPr>
        <w:t>disagree</w:t>
      </w:r>
      <w:r w:rsidRPr="00361151" w:rsidR="00C05481">
        <w:rPr>
          <w:rFonts w:ascii="Times New Roman" w:hAnsi="Times New Roman" w:cs="Times New Roman"/>
          <w:sz w:val="24"/>
          <w:szCs w:val="24"/>
        </w:rPr>
        <w:t>ment</w:t>
      </w:r>
      <w:r w:rsidRPr="00361151">
        <w:rPr>
          <w:rFonts w:ascii="Times New Roman" w:hAnsi="Times New Roman" w:cs="Times New Roman"/>
          <w:sz w:val="24"/>
          <w:szCs w:val="24"/>
        </w:rPr>
        <w:t xml:space="preserve"> with </w:t>
      </w:r>
      <w:r w:rsidRPr="00361151" w:rsidR="00C05481">
        <w:rPr>
          <w:rFonts w:ascii="Times New Roman" w:hAnsi="Times New Roman" w:cs="Times New Roman"/>
          <w:sz w:val="24"/>
          <w:szCs w:val="24"/>
        </w:rPr>
        <w:t>the Audit Report</w:t>
      </w:r>
      <w:r w:rsidRPr="00361151">
        <w:rPr>
          <w:rFonts w:ascii="Times New Roman" w:hAnsi="Times New Roman" w:cs="Times New Roman"/>
          <w:sz w:val="24"/>
          <w:szCs w:val="24"/>
        </w:rPr>
        <w:t>’s</w:t>
      </w:r>
      <w:r w:rsidRPr="00361151" w:rsidR="008003C0">
        <w:rPr>
          <w:rFonts w:ascii="Times New Roman" w:hAnsi="Times New Roman" w:cs="Times New Roman"/>
          <w:sz w:val="24"/>
          <w:szCs w:val="24"/>
        </w:rPr>
        <w:t xml:space="preserve"> methodology and analysis.</w:t>
      </w:r>
      <w:r w:rsidRPr="00361151" w:rsidR="00C05481">
        <w:rPr>
          <w:rFonts w:ascii="Times New Roman" w:hAnsi="Times New Roman" w:cs="Times New Roman"/>
          <w:sz w:val="24"/>
          <w:szCs w:val="24"/>
        </w:rPr>
        <w:t>”</w:t>
      </w:r>
      <w:r>
        <w:rPr>
          <w:rStyle w:val="FootnoteReference"/>
          <w:rFonts w:ascii="Times New Roman" w:hAnsi="Times New Roman" w:cs="Times New Roman"/>
          <w:sz w:val="24"/>
          <w:szCs w:val="24"/>
        </w:rPr>
        <w:footnoteReference w:id="43"/>
      </w:r>
      <w:r w:rsidRPr="00361151" w:rsidR="00CF7995">
        <w:rPr>
          <w:rFonts w:ascii="Times New Roman" w:hAnsi="Times New Roman" w:cs="Times New Roman"/>
          <w:sz w:val="24"/>
          <w:szCs w:val="24"/>
        </w:rPr>
        <w:t xml:space="preserve"> </w:t>
      </w:r>
      <w:r w:rsidRPr="00361151" w:rsidR="00C05481">
        <w:rPr>
          <w:rFonts w:ascii="Times New Roman" w:hAnsi="Times New Roman" w:cs="Times New Roman"/>
          <w:sz w:val="24"/>
          <w:szCs w:val="24"/>
        </w:rPr>
        <w:t>Examples of these disagreements include “the Audit Report did not examine how Rider DMR functioned in conjunction with other events”</w:t>
      </w:r>
      <w:r>
        <w:rPr>
          <w:rStyle w:val="FootnoteReference"/>
          <w:rFonts w:ascii="Times New Roman" w:hAnsi="Times New Roman" w:cs="Times New Roman"/>
          <w:sz w:val="24"/>
          <w:szCs w:val="24"/>
        </w:rPr>
        <w:footnoteReference w:id="44"/>
      </w:r>
      <w:r w:rsidRPr="00361151" w:rsidR="008F2CB6">
        <w:rPr>
          <w:rFonts w:ascii="Times New Roman" w:hAnsi="Times New Roman" w:cs="Times New Roman"/>
          <w:sz w:val="24"/>
          <w:szCs w:val="24"/>
        </w:rPr>
        <w:t xml:space="preserve"> and “the Audit Report does not properly take into consideration other relevant factors.”</w:t>
      </w:r>
      <w:r>
        <w:rPr>
          <w:rStyle w:val="FootnoteReference"/>
          <w:rFonts w:ascii="Times New Roman" w:hAnsi="Times New Roman" w:cs="Times New Roman"/>
          <w:sz w:val="24"/>
          <w:szCs w:val="24"/>
        </w:rPr>
        <w:footnoteReference w:id="45"/>
      </w:r>
      <w:r w:rsidRPr="00361151" w:rsidR="00CF7995">
        <w:rPr>
          <w:rFonts w:ascii="Times New Roman" w:hAnsi="Times New Roman" w:cs="Times New Roman"/>
          <w:sz w:val="24"/>
          <w:szCs w:val="24"/>
        </w:rPr>
        <w:t xml:space="preserve"> </w:t>
      </w:r>
    </w:p>
    <w:p w:rsidR="00893E83" w:rsidRPr="00361151" w:rsidP="008003C0" w14:paraId="29BE6A58" w14:textId="75044E2F">
      <w:pPr>
        <w:spacing w:after="0" w:line="480" w:lineRule="auto"/>
        <w:ind w:firstLine="720"/>
        <w:rPr>
          <w:rFonts w:ascii="Times New Roman" w:hAnsi="Times New Roman" w:cs="Times New Roman"/>
          <w:sz w:val="24"/>
          <w:szCs w:val="24"/>
        </w:rPr>
      </w:pPr>
      <w:r w:rsidRPr="00361151">
        <w:rPr>
          <w:rFonts w:ascii="Times New Roman" w:hAnsi="Times New Roman" w:cs="Times New Roman"/>
          <w:sz w:val="24"/>
          <w:szCs w:val="24"/>
        </w:rPr>
        <w:t>How Rider DMR functions “in conjunction with other events” and the “other relevant factors” cited by FirstEnergy have no bearing on the issue in this case – whether FirstEnergy can establish that it used the Rider DMR funds in compliance with the PUCO’s DMR Orders.</w:t>
      </w:r>
      <w:r w:rsidRPr="00361151" w:rsidR="00CF7995">
        <w:rPr>
          <w:rFonts w:ascii="Times New Roman" w:hAnsi="Times New Roman" w:cs="Times New Roman"/>
          <w:sz w:val="24"/>
          <w:szCs w:val="24"/>
        </w:rPr>
        <w:t xml:space="preserve"> </w:t>
      </w:r>
      <w:r w:rsidRPr="00361151">
        <w:rPr>
          <w:rFonts w:ascii="Times New Roman" w:hAnsi="Times New Roman" w:cs="Times New Roman"/>
          <w:sz w:val="24"/>
          <w:szCs w:val="24"/>
        </w:rPr>
        <w:t>As discussed above, FirstEnergy cannot show that it used the DMR funds in support of grid modernization, either directly or indirectly</w:t>
      </w:r>
      <w:r w:rsidRPr="00361151" w:rsidR="001D0115">
        <w:rPr>
          <w:rFonts w:ascii="Times New Roman" w:hAnsi="Times New Roman" w:cs="Times New Roman"/>
          <w:sz w:val="24"/>
          <w:szCs w:val="24"/>
        </w:rPr>
        <w:t xml:space="preserve">. </w:t>
      </w:r>
      <w:r w:rsidRPr="00361151" w:rsidR="00ED439B">
        <w:rPr>
          <w:rFonts w:ascii="Times New Roman" w:hAnsi="Times New Roman" w:cs="Times New Roman"/>
          <w:sz w:val="24"/>
          <w:szCs w:val="24"/>
        </w:rPr>
        <w:t xml:space="preserve">Under these circumstances, the significant forfeitures </w:t>
      </w:r>
      <w:r w:rsidRPr="00361151" w:rsidR="00642D50">
        <w:rPr>
          <w:rFonts w:ascii="Times New Roman" w:hAnsi="Times New Roman" w:cs="Times New Roman"/>
          <w:sz w:val="24"/>
          <w:szCs w:val="24"/>
        </w:rPr>
        <w:t xml:space="preserve">and damages </w:t>
      </w:r>
      <w:r w:rsidRPr="00361151" w:rsidR="00ED439B">
        <w:rPr>
          <w:rFonts w:ascii="Times New Roman" w:hAnsi="Times New Roman" w:cs="Times New Roman"/>
          <w:sz w:val="24"/>
          <w:szCs w:val="24"/>
        </w:rPr>
        <w:t>outline</w:t>
      </w:r>
      <w:r w:rsidRPr="00361151" w:rsidR="006A6E34">
        <w:rPr>
          <w:rFonts w:ascii="Times New Roman" w:hAnsi="Times New Roman" w:cs="Times New Roman"/>
          <w:sz w:val="24"/>
          <w:szCs w:val="24"/>
        </w:rPr>
        <w:t>d</w:t>
      </w:r>
      <w:r w:rsidRPr="00361151" w:rsidR="00ED439B">
        <w:rPr>
          <w:rFonts w:ascii="Times New Roman" w:hAnsi="Times New Roman" w:cs="Times New Roman"/>
          <w:sz w:val="24"/>
          <w:szCs w:val="24"/>
        </w:rPr>
        <w:t xml:space="preserve"> in OCC’s Initial Comments are appropriate.</w:t>
      </w:r>
    </w:p>
    <w:p w:rsidR="005A1A1C" w:rsidRPr="00361151" w:rsidP="003E3B2F" w14:paraId="2BB37AC3" w14:textId="77777777">
      <w:pPr>
        <w:spacing w:after="0" w:line="240" w:lineRule="auto"/>
        <w:rPr>
          <w:rFonts w:ascii="Times New Roman" w:hAnsi="Times New Roman" w:cs="Times New Roman"/>
          <w:sz w:val="24"/>
          <w:szCs w:val="24"/>
        </w:rPr>
      </w:pPr>
    </w:p>
    <w:p w:rsidR="009B268E" w:rsidRPr="00361151" w:rsidP="003E3B2F" w14:paraId="48C3D9FD" w14:textId="5D7FB270">
      <w:pPr>
        <w:pStyle w:val="Heading1"/>
      </w:pPr>
      <w:bookmarkStart w:id="7" w:name="_Toc102567854"/>
      <w:r w:rsidRPr="00361151">
        <w:t>CONCLUSION</w:t>
      </w:r>
      <w:bookmarkEnd w:id="7"/>
    </w:p>
    <w:p w:rsidR="00040192" w:rsidRPr="00361151" w:rsidP="00C36F6D" w14:paraId="64C5BE42" w14:textId="5959C7EC">
      <w:pPr>
        <w:spacing w:after="0" w:line="480" w:lineRule="auto"/>
        <w:ind w:firstLine="720"/>
        <w:rPr>
          <w:rFonts w:ascii="Times New Roman" w:hAnsi="Times New Roman" w:cs="Times New Roman"/>
          <w:sz w:val="24"/>
          <w:szCs w:val="24"/>
        </w:rPr>
      </w:pPr>
      <w:r w:rsidRPr="00361151">
        <w:rPr>
          <w:rFonts w:ascii="Times New Roman" w:hAnsi="Times New Roman" w:cs="Times New Roman"/>
          <w:sz w:val="24"/>
          <w:szCs w:val="24"/>
        </w:rPr>
        <w:t xml:space="preserve">Consumers can’t get a refund of the $456 million </w:t>
      </w:r>
      <w:r w:rsidRPr="00361151" w:rsidR="007C1944">
        <w:rPr>
          <w:rFonts w:ascii="Times New Roman" w:hAnsi="Times New Roman" w:cs="Times New Roman"/>
          <w:sz w:val="24"/>
          <w:szCs w:val="24"/>
        </w:rPr>
        <w:t>they paid in</w:t>
      </w:r>
      <w:r w:rsidRPr="00361151">
        <w:rPr>
          <w:rFonts w:ascii="Times New Roman" w:hAnsi="Times New Roman" w:cs="Times New Roman"/>
          <w:sz w:val="24"/>
          <w:szCs w:val="24"/>
        </w:rPr>
        <w:t xml:space="preserve"> </w:t>
      </w:r>
      <w:r w:rsidRPr="00361151" w:rsidR="00421ADA">
        <w:rPr>
          <w:rFonts w:ascii="Times New Roman" w:hAnsi="Times New Roman" w:cs="Times New Roman"/>
          <w:sz w:val="24"/>
          <w:szCs w:val="24"/>
        </w:rPr>
        <w:t>so-called Distribution Modernization Rider</w:t>
      </w:r>
      <w:r w:rsidRPr="00361151">
        <w:rPr>
          <w:rFonts w:ascii="Times New Roman" w:hAnsi="Times New Roman" w:cs="Times New Roman"/>
          <w:sz w:val="24"/>
          <w:szCs w:val="24"/>
        </w:rPr>
        <w:t xml:space="preserve"> charges</w:t>
      </w:r>
      <w:r w:rsidRPr="00361151" w:rsidR="00421ADA">
        <w:rPr>
          <w:rFonts w:ascii="Times New Roman" w:hAnsi="Times New Roman" w:cs="Times New Roman"/>
          <w:sz w:val="24"/>
          <w:szCs w:val="24"/>
        </w:rPr>
        <w:t xml:space="preserve"> </w:t>
      </w:r>
      <w:r w:rsidRPr="00361151" w:rsidR="007C1944">
        <w:rPr>
          <w:rFonts w:ascii="Times New Roman" w:hAnsi="Times New Roman" w:cs="Times New Roman"/>
          <w:sz w:val="24"/>
          <w:szCs w:val="24"/>
        </w:rPr>
        <w:t xml:space="preserve">– charges </w:t>
      </w:r>
      <w:r w:rsidRPr="00361151" w:rsidR="00421ADA">
        <w:rPr>
          <w:rFonts w:ascii="Times New Roman" w:hAnsi="Times New Roman" w:cs="Times New Roman"/>
          <w:sz w:val="24"/>
          <w:szCs w:val="24"/>
        </w:rPr>
        <w:t>that the</w:t>
      </w:r>
      <w:r w:rsidRPr="00361151" w:rsidR="007C1944">
        <w:rPr>
          <w:rFonts w:ascii="Times New Roman" w:hAnsi="Times New Roman" w:cs="Times New Roman"/>
          <w:sz w:val="24"/>
          <w:szCs w:val="24"/>
        </w:rPr>
        <w:t xml:space="preserve"> PUCO approved and that the</w:t>
      </w:r>
      <w:r w:rsidRPr="00361151" w:rsidR="00421ADA">
        <w:rPr>
          <w:rFonts w:ascii="Times New Roman" w:hAnsi="Times New Roman" w:cs="Times New Roman"/>
          <w:sz w:val="24"/>
          <w:szCs w:val="24"/>
        </w:rPr>
        <w:t xml:space="preserve"> Ohio Supreme Court</w:t>
      </w:r>
      <w:r w:rsidRPr="00361151" w:rsidR="007C1944">
        <w:rPr>
          <w:rFonts w:ascii="Times New Roman" w:hAnsi="Times New Roman" w:cs="Times New Roman"/>
          <w:sz w:val="24"/>
          <w:szCs w:val="24"/>
        </w:rPr>
        <w:t xml:space="preserve"> then</w:t>
      </w:r>
      <w:r w:rsidRPr="00361151" w:rsidR="00421ADA">
        <w:rPr>
          <w:rFonts w:ascii="Times New Roman" w:hAnsi="Times New Roman" w:cs="Times New Roman"/>
          <w:sz w:val="24"/>
          <w:szCs w:val="24"/>
        </w:rPr>
        <w:t xml:space="preserve"> found illegal.</w:t>
      </w:r>
      <w:r w:rsidRPr="00361151" w:rsidR="004E18FF">
        <w:rPr>
          <w:rFonts w:ascii="Times New Roman" w:hAnsi="Times New Roman" w:cs="Times New Roman"/>
          <w:sz w:val="24"/>
          <w:szCs w:val="24"/>
        </w:rPr>
        <w:t xml:space="preserve"> </w:t>
      </w:r>
      <w:r w:rsidRPr="00361151" w:rsidR="007C1944">
        <w:rPr>
          <w:rFonts w:ascii="Times New Roman" w:hAnsi="Times New Roman" w:cs="Times New Roman"/>
          <w:sz w:val="24"/>
          <w:szCs w:val="24"/>
        </w:rPr>
        <w:t>Distressingly,</w:t>
      </w:r>
      <w:r w:rsidRPr="00361151" w:rsidR="00877DB2">
        <w:rPr>
          <w:rFonts w:ascii="Times New Roman" w:hAnsi="Times New Roman" w:cs="Times New Roman"/>
          <w:sz w:val="24"/>
          <w:szCs w:val="24"/>
        </w:rPr>
        <w:t xml:space="preserve"> we learned from</w:t>
      </w:r>
      <w:r w:rsidRPr="00361151" w:rsidR="006A118A">
        <w:rPr>
          <w:rFonts w:ascii="Times New Roman" w:hAnsi="Times New Roman" w:cs="Times New Roman"/>
          <w:sz w:val="24"/>
          <w:szCs w:val="24"/>
        </w:rPr>
        <w:t xml:space="preserve"> FirstEnergy’s</w:t>
      </w:r>
      <w:r w:rsidRPr="00361151" w:rsidR="00877DB2">
        <w:rPr>
          <w:rFonts w:ascii="Times New Roman" w:hAnsi="Times New Roman" w:cs="Times New Roman"/>
          <w:sz w:val="24"/>
          <w:szCs w:val="24"/>
        </w:rPr>
        <w:t xml:space="preserve"> discovery</w:t>
      </w:r>
      <w:r w:rsidRPr="00361151" w:rsidR="006A118A">
        <w:rPr>
          <w:rFonts w:ascii="Times New Roman" w:hAnsi="Times New Roman" w:cs="Times New Roman"/>
          <w:sz w:val="24"/>
          <w:szCs w:val="24"/>
        </w:rPr>
        <w:t xml:space="preserve"> responses </w:t>
      </w:r>
      <w:r w:rsidRPr="00361151" w:rsidR="006A7399">
        <w:rPr>
          <w:rFonts w:ascii="Times New Roman" w:hAnsi="Times New Roman" w:cs="Times New Roman"/>
          <w:sz w:val="24"/>
          <w:szCs w:val="24"/>
        </w:rPr>
        <w:t>that</w:t>
      </w:r>
      <w:r w:rsidRPr="00361151" w:rsidR="00877DB2">
        <w:rPr>
          <w:rFonts w:ascii="Times New Roman" w:hAnsi="Times New Roman" w:cs="Times New Roman"/>
          <w:sz w:val="24"/>
          <w:szCs w:val="24"/>
        </w:rPr>
        <w:t xml:space="preserve"> </w:t>
      </w:r>
      <w:r w:rsidRPr="00361151" w:rsidR="007C1944">
        <w:rPr>
          <w:rFonts w:ascii="Times New Roman" w:hAnsi="Times New Roman" w:cs="Times New Roman"/>
          <w:sz w:val="24"/>
          <w:szCs w:val="24"/>
        </w:rPr>
        <w:t>i</w:t>
      </w:r>
      <w:r w:rsidRPr="00361151" w:rsidR="00421ADA">
        <w:rPr>
          <w:rFonts w:ascii="Times New Roman" w:hAnsi="Times New Roman" w:cs="Times New Roman"/>
          <w:sz w:val="24"/>
          <w:szCs w:val="24"/>
        </w:rPr>
        <w:t xml:space="preserve">t </w:t>
      </w:r>
      <w:r w:rsidRPr="00361151" w:rsidR="00333C4C">
        <w:rPr>
          <w:rFonts w:ascii="Times New Roman" w:hAnsi="Times New Roman" w:cs="Times New Roman"/>
          <w:sz w:val="24"/>
          <w:szCs w:val="24"/>
        </w:rPr>
        <w:t xml:space="preserve">apparently </w:t>
      </w:r>
      <w:r w:rsidRPr="00361151" w:rsidR="00421ADA">
        <w:rPr>
          <w:rFonts w:ascii="Times New Roman" w:hAnsi="Times New Roman" w:cs="Times New Roman"/>
          <w:sz w:val="24"/>
          <w:szCs w:val="24"/>
        </w:rPr>
        <w:t>was</w:t>
      </w:r>
      <w:r w:rsidRPr="00361151" w:rsidR="007C1944">
        <w:rPr>
          <w:rFonts w:ascii="Times New Roman" w:hAnsi="Times New Roman" w:cs="Times New Roman"/>
          <w:sz w:val="24"/>
          <w:szCs w:val="24"/>
        </w:rPr>
        <w:t xml:space="preserve"> </w:t>
      </w:r>
      <w:r w:rsidRPr="00361151" w:rsidR="00421ADA">
        <w:rPr>
          <w:rFonts w:ascii="Times New Roman" w:hAnsi="Times New Roman" w:cs="Times New Roman"/>
          <w:sz w:val="24"/>
          <w:szCs w:val="24"/>
        </w:rPr>
        <w:t>known</w:t>
      </w:r>
      <w:r w:rsidRPr="00361151" w:rsidR="006A7399">
        <w:rPr>
          <w:rFonts w:ascii="Times New Roman" w:hAnsi="Times New Roman" w:cs="Times New Roman"/>
          <w:sz w:val="24"/>
          <w:szCs w:val="24"/>
        </w:rPr>
        <w:t xml:space="preserve"> </w:t>
      </w:r>
      <w:r w:rsidRPr="00361151" w:rsidR="00421ADA">
        <w:rPr>
          <w:rFonts w:ascii="Times New Roman" w:hAnsi="Times New Roman" w:cs="Times New Roman"/>
          <w:sz w:val="24"/>
          <w:szCs w:val="24"/>
        </w:rPr>
        <w:t>within</w:t>
      </w:r>
      <w:r w:rsidRPr="00361151" w:rsidR="004E18FF">
        <w:rPr>
          <w:rFonts w:ascii="Times New Roman" w:hAnsi="Times New Roman" w:cs="Times New Roman"/>
          <w:sz w:val="24"/>
          <w:szCs w:val="24"/>
        </w:rPr>
        <w:t xml:space="preserve"> the PUCO</w:t>
      </w:r>
      <w:r w:rsidRPr="00361151" w:rsidR="007C1944">
        <w:rPr>
          <w:rFonts w:ascii="Times New Roman" w:hAnsi="Times New Roman" w:cs="Times New Roman"/>
          <w:sz w:val="24"/>
          <w:szCs w:val="24"/>
        </w:rPr>
        <w:t xml:space="preserve"> that the DMR charge</w:t>
      </w:r>
      <w:r w:rsidRPr="00361151" w:rsidR="00162F20">
        <w:rPr>
          <w:rFonts w:ascii="Times New Roman" w:hAnsi="Times New Roman" w:cs="Times New Roman"/>
          <w:sz w:val="24"/>
          <w:szCs w:val="24"/>
        </w:rPr>
        <w:t>s</w:t>
      </w:r>
      <w:r w:rsidRPr="00361151" w:rsidR="007C1944">
        <w:rPr>
          <w:rFonts w:ascii="Times New Roman" w:hAnsi="Times New Roman" w:cs="Times New Roman"/>
          <w:sz w:val="24"/>
          <w:szCs w:val="24"/>
        </w:rPr>
        <w:t xml:space="preserve"> would likely be found illegal and that</w:t>
      </w:r>
      <w:r w:rsidRPr="00361151" w:rsidR="00A10718">
        <w:rPr>
          <w:rFonts w:ascii="Times New Roman" w:hAnsi="Times New Roman" w:cs="Times New Roman"/>
          <w:sz w:val="24"/>
          <w:szCs w:val="24"/>
        </w:rPr>
        <w:t>, even so,</w:t>
      </w:r>
      <w:r w:rsidRPr="00361151" w:rsidR="007C1944">
        <w:rPr>
          <w:rFonts w:ascii="Times New Roman" w:hAnsi="Times New Roman" w:cs="Times New Roman"/>
          <w:sz w:val="24"/>
          <w:szCs w:val="24"/>
        </w:rPr>
        <w:t xml:space="preserve"> </w:t>
      </w:r>
      <w:r w:rsidRPr="00361151" w:rsidR="00333C4C">
        <w:rPr>
          <w:rFonts w:ascii="Times New Roman" w:hAnsi="Times New Roman" w:cs="Times New Roman"/>
          <w:sz w:val="24"/>
          <w:szCs w:val="24"/>
        </w:rPr>
        <w:t>FirstEnergy would get to hold onto the funds because they could not be refunded</w:t>
      </w:r>
      <w:r w:rsidRPr="00361151" w:rsidR="005502E6">
        <w:rPr>
          <w:rFonts w:ascii="Times New Roman" w:hAnsi="Times New Roman" w:cs="Times New Roman"/>
          <w:sz w:val="24"/>
          <w:szCs w:val="24"/>
        </w:rPr>
        <w:t xml:space="preserve"> to consumers</w:t>
      </w:r>
      <w:r w:rsidRPr="00361151" w:rsidR="007C1944">
        <w:rPr>
          <w:rFonts w:ascii="Times New Roman" w:hAnsi="Times New Roman" w:cs="Times New Roman"/>
          <w:sz w:val="24"/>
          <w:szCs w:val="24"/>
        </w:rPr>
        <w:t>.</w:t>
      </w:r>
      <w:r w:rsidRPr="00361151" w:rsidR="004E18FF">
        <w:rPr>
          <w:rFonts w:ascii="Times New Roman" w:hAnsi="Times New Roman" w:cs="Times New Roman"/>
          <w:sz w:val="24"/>
          <w:szCs w:val="24"/>
        </w:rPr>
        <w:t xml:space="preserve"> </w:t>
      </w:r>
    </w:p>
    <w:p w:rsidR="00883923" w:rsidRPr="00361151" w:rsidP="00C36F6D" w14:paraId="448C75C9" w14:textId="37D7898E">
      <w:pPr>
        <w:spacing w:after="0" w:line="480" w:lineRule="auto"/>
        <w:ind w:firstLine="720"/>
        <w:rPr>
          <w:rFonts w:ascii="Times New Roman" w:hAnsi="Times New Roman" w:cs="Times New Roman"/>
          <w:sz w:val="24"/>
          <w:szCs w:val="24"/>
        </w:rPr>
      </w:pPr>
      <w:r w:rsidRPr="00361151">
        <w:rPr>
          <w:rFonts w:ascii="Times New Roman" w:hAnsi="Times New Roman" w:cs="Times New Roman"/>
          <w:sz w:val="24"/>
          <w:szCs w:val="24"/>
        </w:rPr>
        <w:t>Now t</w:t>
      </w:r>
      <w:r w:rsidRPr="00361151" w:rsidR="004E18FF">
        <w:rPr>
          <w:rFonts w:ascii="Times New Roman" w:hAnsi="Times New Roman" w:cs="Times New Roman"/>
          <w:sz w:val="24"/>
          <w:szCs w:val="24"/>
        </w:rPr>
        <w:t xml:space="preserve">he PUCO </w:t>
      </w:r>
      <w:r w:rsidRPr="00361151" w:rsidR="005576E4">
        <w:rPr>
          <w:rFonts w:ascii="Times New Roman" w:hAnsi="Times New Roman" w:cs="Times New Roman"/>
          <w:sz w:val="24"/>
          <w:szCs w:val="24"/>
        </w:rPr>
        <w:t xml:space="preserve">can </w:t>
      </w:r>
      <w:r w:rsidRPr="00361151" w:rsidR="004E18FF">
        <w:rPr>
          <w:rFonts w:ascii="Times New Roman" w:hAnsi="Times New Roman" w:cs="Times New Roman"/>
          <w:sz w:val="24"/>
          <w:szCs w:val="24"/>
        </w:rPr>
        <w:t>right</w:t>
      </w:r>
      <w:r w:rsidRPr="00361151">
        <w:rPr>
          <w:rFonts w:ascii="Times New Roman" w:hAnsi="Times New Roman" w:cs="Times New Roman"/>
          <w:sz w:val="24"/>
          <w:szCs w:val="24"/>
        </w:rPr>
        <w:t xml:space="preserve"> some of</w:t>
      </w:r>
      <w:r w:rsidRPr="00361151" w:rsidR="004E18FF">
        <w:rPr>
          <w:rFonts w:ascii="Times New Roman" w:hAnsi="Times New Roman" w:cs="Times New Roman"/>
          <w:sz w:val="24"/>
          <w:szCs w:val="24"/>
        </w:rPr>
        <w:t xml:space="preserve"> this wrong</w:t>
      </w:r>
      <w:r w:rsidRPr="00361151" w:rsidR="00040192">
        <w:rPr>
          <w:rFonts w:ascii="Times New Roman" w:hAnsi="Times New Roman" w:cs="Times New Roman"/>
          <w:sz w:val="24"/>
          <w:szCs w:val="24"/>
        </w:rPr>
        <w:t xml:space="preserve"> for two million Ohio consumers.</w:t>
      </w:r>
      <w:r w:rsidR="00361151">
        <w:rPr>
          <w:rFonts w:ascii="Times New Roman" w:hAnsi="Times New Roman" w:cs="Times New Roman"/>
          <w:sz w:val="24"/>
          <w:szCs w:val="24"/>
        </w:rPr>
        <w:t xml:space="preserve"> </w:t>
      </w:r>
      <w:r w:rsidRPr="00361151" w:rsidR="00040192">
        <w:rPr>
          <w:rFonts w:ascii="Times New Roman" w:hAnsi="Times New Roman" w:cs="Times New Roman"/>
          <w:sz w:val="24"/>
          <w:szCs w:val="24"/>
        </w:rPr>
        <w:t>The PUCO should</w:t>
      </w:r>
      <w:r w:rsidRPr="00361151" w:rsidR="005D75F3">
        <w:rPr>
          <w:rFonts w:ascii="Times New Roman" w:hAnsi="Times New Roman" w:cs="Times New Roman"/>
          <w:sz w:val="24"/>
          <w:szCs w:val="24"/>
        </w:rPr>
        <w:t xml:space="preserve"> adopt</w:t>
      </w:r>
      <w:r w:rsidRPr="00361151" w:rsidR="00642D50">
        <w:rPr>
          <w:rFonts w:ascii="Times New Roman" w:hAnsi="Times New Roman" w:cs="Times New Roman"/>
          <w:sz w:val="24"/>
          <w:szCs w:val="24"/>
        </w:rPr>
        <w:t xml:space="preserve"> OCC’s </w:t>
      </w:r>
      <w:r w:rsidRPr="00361151" w:rsidR="00040192">
        <w:rPr>
          <w:rFonts w:ascii="Times New Roman" w:hAnsi="Times New Roman" w:cs="Times New Roman"/>
          <w:i/>
          <w:iCs/>
          <w:sz w:val="24"/>
          <w:szCs w:val="24"/>
        </w:rPr>
        <w:t>preliminary</w:t>
      </w:r>
      <w:r w:rsidRPr="00361151" w:rsidR="00040192">
        <w:rPr>
          <w:rFonts w:ascii="Times New Roman" w:hAnsi="Times New Roman" w:cs="Times New Roman"/>
          <w:sz w:val="24"/>
          <w:szCs w:val="24"/>
        </w:rPr>
        <w:t xml:space="preserve"> </w:t>
      </w:r>
      <w:r w:rsidRPr="00361151" w:rsidR="00642D50">
        <w:rPr>
          <w:rFonts w:ascii="Times New Roman" w:hAnsi="Times New Roman" w:cs="Times New Roman"/>
          <w:sz w:val="24"/>
          <w:szCs w:val="24"/>
        </w:rPr>
        <w:t>recommendations for</w:t>
      </w:r>
      <w:r w:rsidRPr="00361151" w:rsidR="00203188">
        <w:rPr>
          <w:rFonts w:ascii="Times New Roman" w:hAnsi="Times New Roman" w:cs="Times New Roman"/>
          <w:sz w:val="24"/>
          <w:szCs w:val="24"/>
        </w:rPr>
        <w:t xml:space="preserve"> </w:t>
      </w:r>
      <w:r w:rsidRPr="00361151" w:rsidR="004E18FF">
        <w:rPr>
          <w:rFonts w:ascii="Times New Roman" w:hAnsi="Times New Roman" w:cs="Times New Roman"/>
          <w:sz w:val="24"/>
          <w:szCs w:val="24"/>
        </w:rPr>
        <w:t>substantial forfeitures</w:t>
      </w:r>
      <w:r w:rsidRPr="00361151">
        <w:rPr>
          <w:rFonts w:ascii="Times New Roman" w:hAnsi="Times New Roman" w:cs="Times New Roman"/>
          <w:sz w:val="24"/>
          <w:szCs w:val="24"/>
        </w:rPr>
        <w:t xml:space="preserve"> (tens of millions of dollars or more per R.C. 4905.54)</w:t>
      </w:r>
      <w:r w:rsidRPr="00361151" w:rsidR="004E18FF">
        <w:rPr>
          <w:rFonts w:ascii="Times New Roman" w:hAnsi="Times New Roman" w:cs="Times New Roman"/>
          <w:sz w:val="24"/>
          <w:szCs w:val="24"/>
        </w:rPr>
        <w:t xml:space="preserve"> </w:t>
      </w:r>
      <w:r w:rsidRPr="00361151" w:rsidR="00642D50">
        <w:rPr>
          <w:rFonts w:ascii="Times New Roman" w:hAnsi="Times New Roman" w:cs="Times New Roman"/>
          <w:sz w:val="24"/>
          <w:szCs w:val="24"/>
        </w:rPr>
        <w:t>and damages</w:t>
      </w:r>
      <w:r w:rsidRPr="00361151">
        <w:rPr>
          <w:rFonts w:ascii="Times New Roman" w:hAnsi="Times New Roman" w:cs="Times New Roman"/>
          <w:sz w:val="24"/>
          <w:szCs w:val="24"/>
        </w:rPr>
        <w:t xml:space="preserve"> ($456 million trebled per R.C. 4905.61)</w:t>
      </w:r>
      <w:r w:rsidRPr="00361151" w:rsidR="00642D50">
        <w:rPr>
          <w:rFonts w:ascii="Times New Roman" w:hAnsi="Times New Roman" w:cs="Times New Roman"/>
          <w:sz w:val="24"/>
          <w:szCs w:val="24"/>
        </w:rPr>
        <w:t xml:space="preserve"> </w:t>
      </w:r>
      <w:r w:rsidRPr="00361151" w:rsidR="004E18FF">
        <w:rPr>
          <w:rFonts w:ascii="Times New Roman" w:hAnsi="Times New Roman" w:cs="Times New Roman"/>
          <w:sz w:val="24"/>
          <w:szCs w:val="24"/>
        </w:rPr>
        <w:t>for FirstEnergy’s violation</w:t>
      </w:r>
      <w:r w:rsidRPr="00361151" w:rsidR="00040192">
        <w:rPr>
          <w:rFonts w:ascii="Times New Roman" w:hAnsi="Times New Roman" w:cs="Times New Roman"/>
          <w:sz w:val="24"/>
          <w:szCs w:val="24"/>
        </w:rPr>
        <w:t>s</w:t>
      </w:r>
      <w:r w:rsidRPr="00361151" w:rsidR="004E18FF">
        <w:rPr>
          <w:rFonts w:ascii="Times New Roman" w:hAnsi="Times New Roman" w:cs="Times New Roman"/>
          <w:sz w:val="24"/>
          <w:szCs w:val="24"/>
        </w:rPr>
        <w:t xml:space="preserve"> of the PUCO’s Orders</w:t>
      </w:r>
      <w:r w:rsidRPr="00361151" w:rsidR="00040192">
        <w:rPr>
          <w:rFonts w:ascii="Times New Roman" w:hAnsi="Times New Roman" w:cs="Times New Roman"/>
          <w:sz w:val="24"/>
          <w:szCs w:val="24"/>
        </w:rPr>
        <w:t xml:space="preserve"> and law and rule</w:t>
      </w:r>
      <w:r w:rsidRPr="00361151" w:rsidR="00642D50">
        <w:rPr>
          <w:rFonts w:ascii="Times New Roman" w:hAnsi="Times New Roman" w:cs="Times New Roman"/>
          <w:sz w:val="24"/>
          <w:szCs w:val="24"/>
        </w:rPr>
        <w:t>.</w:t>
      </w:r>
      <w:r w:rsidRPr="00361151" w:rsidR="004E18FF">
        <w:rPr>
          <w:rFonts w:ascii="Times New Roman" w:hAnsi="Times New Roman" w:cs="Times New Roman"/>
          <w:sz w:val="24"/>
          <w:szCs w:val="24"/>
        </w:rPr>
        <w:t xml:space="preserve"> </w:t>
      </w:r>
    </w:p>
    <w:p w:rsidR="00480ECA" w:rsidRPr="00361151" w:rsidP="00E17393" w14:paraId="52A11023" w14:textId="77777777">
      <w:pPr>
        <w:spacing w:after="0" w:line="240" w:lineRule="auto"/>
        <w:ind w:left="3780"/>
        <w:rPr>
          <w:rFonts w:ascii="Times New Roman" w:eastAsia="Times New Roman" w:hAnsi="Times New Roman" w:cs="Times New Roman"/>
          <w:sz w:val="24"/>
          <w:szCs w:val="24"/>
        </w:rPr>
      </w:pPr>
      <w:r w:rsidRPr="00361151">
        <w:rPr>
          <w:rFonts w:ascii="Times New Roman" w:eastAsia="Times New Roman" w:hAnsi="Times New Roman" w:cs="Times New Roman"/>
          <w:sz w:val="24"/>
          <w:szCs w:val="24"/>
        </w:rPr>
        <w:t>Respectfully submitted,</w:t>
      </w:r>
    </w:p>
    <w:p w:rsidR="00480ECA" w:rsidRPr="00361151" w:rsidP="00E17393" w14:paraId="07F4F0F3" w14:textId="77777777">
      <w:pPr>
        <w:spacing w:after="0" w:line="240" w:lineRule="auto"/>
        <w:ind w:left="3780"/>
        <w:rPr>
          <w:rFonts w:ascii="Times New Roman" w:eastAsia="Times New Roman" w:hAnsi="Times New Roman" w:cs="Times New Roman"/>
          <w:sz w:val="24"/>
          <w:szCs w:val="24"/>
        </w:rPr>
      </w:pPr>
    </w:p>
    <w:p w:rsidR="00480ECA" w:rsidRPr="00361151" w:rsidP="00E17393" w14:paraId="5ACC52C6" w14:textId="77777777">
      <w:pPr>
        <w:spacing w:after="0" w:line="240" w:lineRule="auto"/>
        <w:ind w:left="3780"/>
        <w:rPr>
          <w:rFonts w:ascii="Times New Roman" w:eastAsia="Times New Roman" w:hAnsi="Times New Roman" w:cs="Times New Roman"/>
          <w:sz w:val="24"/>
          <w:szCs w:val="24"/>
        </w:rPr>
      </w:pPr>
      <w:r w:rsidRPr="00361151">
        <w:rPr>
          <w:rFonts w:ascii="Times New Roman" w:eastAsia="Times New Roman" w:hAnsi="Times New Roman" w:cs="Times New Roman"/>
          <w:sz w:val="24"/>
          <w:szCs w:val="24"/>
        </w:rPr>
        <w:t>Bruce Weston (0016973)</w:t>
      </w:r>
    </w:p>
    <w:p w:rsidR="00480ECA" w:rsidRPr="00361151" w:rsidP="00E17393" w14:paraId="6B904E1E" w14:textId="77777777">
      <w:pPr>
        <w:spacing w:after="0" w:line="240" w:lineRule="auto"/>
        <w:ind w:left="3780"/>
        <w:rPr>
          <w:rFonts w:ascii="Times New Roman" w:eastAsia="Times New Roman" w:hAnsi="Times New Roman" w:cs="Times New Roman"/>
          <w:sz w:val="24"/>
          <w:szCs w:val="24"/>
        </w:rPr>
      </w:pPr>
      <w:r w:rsidRPr="00361151">
        <w:rPr>
          <w:rFonts w:ascii="Times New Roman" w:eastAsia="Times New Roman" w:hAnsi="Times New Roman" w:cs="Times New Roman"/>
          <w:sz w:val="24"/>
          <w:szCs w:val="24"/>
        </w:rPr>
        <w:t>Ohio Consumers’ Counsel</w:t>
      </w:r>
    </w:p>
    <w:p w:rsidR="00480ECA" w:rsidRPr="00361151" w:rsidP="00E17393" w14:paraId="1A11CD16" w14:textId="77777777">
      <w:pPr>
        <w:spacing w:after="0" w:line="240" w:lineRule="auto"/>
        <w:ind w:left="3780"/>
        <w:rPr>
          <w:rFonts w:ascii="Times New Roman" w:eastAsia="Times New Roman" w:hAnsi="Times New Roman" w:cs="Times New Roman"/>
          <w:sz w:val="24"/>
          <w:szCs w:val="24"/>
        </w:rPr>
      </w:pPr>
      <w:r w:rsidRPr="00361151">
        <w:rPr>
          <w:rFonts w:ascii="Times New Roman" w:eastAsia="Times New Roman" w:hAnsi="Times New Roman" w:cs="Times New Roman"/>
          <w:sz w:val="24"/>
          <w:szCs w:val="24"/>
        </w:rPr>
        <w:t xml:space="preserve"> </w:t>
      </w:r>
    </w:p>
    <w:p w:rsidR="00480ECA" w:rsidRPr="00361151" w:rsidP="00E17393" w14:paraId="37F585F5" w14:textId="77777777">
      <w:pPr>
        <w:suppressLineNumbers/>
        <w:spacing w:after="0" w:line="240" w:lineRule="auto"/>
        <w:ind w:left="3780"/>
        <w:rPr>
          <w:rFonts w:ascii="Times New Roman" w:eastAsia="Times New Roman" w:hAnsi="Times New Roman" w:cs="Times New Roman"/>
          <w:sz w:val="24"/>
          <w:szCs w:val="24"/>
        </w:rPr>
      </w:pPr>
      <w:r w:rsidRPr="00361151">
        <w:rPr>
          <w:rFonts w:ascii="Times New Roman" w:eastAsia="Times New Roman" w:hAnsi="Times New Roman" w:cs="Times New Roman"/>
          <w:i/>
          <w:iCs/>
          <w:sz w:val="24"/>
          <w:szCs w:val="24"/>
          <w:u w:val="single"/>
        </w:rPr>
        <w:t>/s/ Maureen R. Willis</w:t>
      </w:r>
      <w:r w:rsidRPr="00361151">
        <w:rPr>
          <w:rFonts w:ascii="Times New Roman" w:eastAsia="Times New Roman" w:hAnsi="Times New Roman" w:cs="Times New Roman"/>
          <w:i/>
          <w:iCs/>
          <w:sz w:val="24"/>
          <w:szCs w:val="24"/>
          <w:u w:val="single"/>
        </w:rPr>
        <w:tab/>
      </w:r>
    </w:p>
    <w:p w:rsidR="00480ECA" w:rsidRPr="00361151" w:rsidP="00E17393" w14:paraId="6120CDFC" w14:textId="77777777">
      <w:pPr>
        <w:suppressLineNumbers/>
        <w:spacing w:after="0" w:line="240" w:lineRule="auto"/>
        <w:ind w:left="3780"/>
        <w:rPr>
          <w:rFonts w:ascii="Times New Roman" w:eastAsia="Times New Roman" w:hAnsi="Times New Roman" w:cs="Times New Roman"/>
          <w:sz w:val="24"/>
          <w:szCs w:val="24"/>
        </w:rPr>
      </w:pPr>
      <w:r w:rsidRPr="00361151">
        <w:rPr>
          <w:rFonts w:ascii="Times New Roman" w:eastAsia="Times New Roman" w:hAnsi="Times New Roman" w:cs="Times New Roman"/>
          <w:sz w:val="24"/>
          <w:szCs w:val="24"/>
        </w:rPr>
        <w:t xml:space="preserve">Maureen R. Willis (0020847) </w:t>
      </w:r>
    </w:p>
    <w:p w:rsidR="00480ECA" w:rsidRPr="00361151" w:rsidP="00E17393" w14:paraId="428B2F6A" w14:textId="77777777">
      <w:pPr>
        <w:suppressLineNumbers/>
        <w:spacing w:after="0" w:line="240" w:lineRule="auto"/>
        <w:ind w:left="3780"/>
        <w:rPr>
          <w:rFonts w:ascii="Times New Roman" w:eastAsia="Times New Roman" w:hAnsi="Times New Roman" w:cs="Times New Roman"/>
          <w:sz w:val="24"/>
          <w:szCs w:val="24"/>
        </w:rPr>
      </w:pPr>
      <w:r w:rsidRPr="00361151">
        <w:rPr>
          <w:rFonts w:ascii="Times New Roman" w:eastAsia="Times New Roman" w:hAnsi="Times New Roman" w:cs="Times New Roman"/>
          <w:sz w:val="24"/>
          <w:szCs w:val="24"/>
        </w:rPr>
        <w:t xml:space="preserve">Counsel of Record </w:t>
      </w:r>
    </w:p>
    <w:p w:rsidR="00480ECA" w:rsidRPr="00361151" w:rsidP="00E17393" w14:paraId="70A6BA70" w14:textId="1AD3211A">
      <w:pPr>
        <w:spacing w:after="0" w:line="240" w:lineRule="auto"/>
        <w:ind w:left="3780"/>
        <w:rPr>
          <w:rFonts w:ascii="Times New Roman" w:eastAsia="Times New Roman" w:hAnsi="Times New Roman" w:cs="Times New Roman"/>
          <w:sz w:val="24"/>
          <w:szCs w:val="24"/>
        </w:rPr>
      </w:pPr>
      <w:r w:rsidRPr="00361151">
        <w:rPr>
          <w:rFonts w:ascii="Times New Roman" w:eastAsia="Times New Roman" w:hAnsi="Times New Roman" w:cs="Times New Roman"/>
          <w:sz w:val="24"/>
          <w:szCs w:val="24"/>
        </w:rPr>
        <w:t>William Michael (0070921)</w:t>
      </w:r>
    </w:p>
    <w:p w:rsidR="00480ECA" w:rsidRPr="00361151" w:rsidP="00E17393" w14:paraId="474B5F16" w14:textId="77777777">
      <w:pPr>
        <w:suppressLineNumbers/>
        <w:spacing w:after="0" w:line="240" w:lineRule="auto"/>
        <w:ind w:left="3780"/>
        <w:rPr>
          <w:rFonts w:ascii="Times New Roman" w:eastAsia="Times New Roman" w:hAnsi="Times New Roman" w:cs="Times New Roman"/>
          <w:sz w:val="24"/>
          <w:szCs w:val="24"/>
        </w:rPr>
      </w:pPr>
      <w:r w:rsidRPr="00361151">
        <w:rPr>
          <w:rFonts w:ascii="Times New Roman" w:eastAsia="Times New Roman" w:hAnsi="Times New Roman" w:cs="Times New Roman"/>
          <w:sz w:val="24"/>
          <w:szCs w:val="24"/>
        </w:rPr>
        <w:t>John Finnigan (0018689)</w:t>
      </w:r>
    </w:p>
    <w:p w:rsidR="00480ECA" w:rsidRPr="00361151" w:rsidP="00E17393" w14:paraId="318BA755" w14:textId="77777777">
      <w:pPr>
        <w:suppressLineNumbers/>
        <w:spacing w:after="0" w:line="240" w:lineRule="auto"/>
        <w:ind w:left="3780"/>
        <w:rPr>
          <w:rFonts w:ascii="Times New Roman" w:eastAsia="Times New Roman" w:hAnsi="Times New Roman" w:cs="Times New Roman"/>
          <w:sz w:val="24"/>
          <w:szCs w:val="24"/>
        </w:rPr>
      </w:pPr>
      <w:r w:rsidRPr="00361151">
        <w:rPr>
          <w:rFonts w:ascii="Times New Roman" w:eastAsia="Times New Roman" w:hAnsi="Times New Roman" w:cs="Times New Roman"/>
          <w:sz w:val="24"/>
          <w:szCs w:val="24"/>
        </w:rPr>
        <w:t>Connor D. Semple (0101102)</w:t>
      </w:r>
      <w:r w:rsidRPr="00361151">
        <w:rPr>
          <w:rFonts w:ascii="Times New Roman" w:eastAsia="Times New Roman" w:hAnsi="Times New Roman" w:cs="Times New Roman"/>
          <w:sz w:val="24"/>
          <w:szCs w:val="24"/>
        </w:rPr>
        <w:tab/>
      </w:r>
    </w:p>
    <w:p w:rsidR="00480ECA" w:rsidRPr="00361151" w:rsidP="00E17393" w14:paraId="559F47A3" w14:textId="77777777">
      <w:pPr>
        <w:suppressLineNumbers/>
        <w:spacing w:after="0" w:line="240" w:lineRule="auto"/>
        <w:ind w:left="3780"/>
        <w:rPr>
          <w:rFonts w:ascii="Times New Roman" w:eastAsia="Times New Roman" w:hAnsi="Times New Roman" w:cs="Times New Roman"/>
          <w:sz w:val="24"/>
          <w:szCs w:val="24"/>
        </w:rPr>
      </w:pPr>
      <w:r w:rsidRPr="00361151">
        <w:rPr>
          <w:rFonts w:ascii="Times New Roman" w:eastAsia="Times New Roman" w:hAnsi="Times New Roman" w:cs="Times New Roman"/>
          <w:sz w:val="24"/>
          <w:szCs w:val="24"/>
        </w:rPr>
        <w:t>Assistant Consumers’ Counsel</w:t>
      </w:r>
    </w:p>
    <w:p w:rsidR="00480ECA" w:rsidRPr="00361151" w:rsidP="00E17393" w14:paraId="5A8C174C" w14:textId="77777777">
      <w:pPr>
        <w:suppressLineNumbers/>
        <w:spacing w:after="0" w:line="240" w:lineRule="auto"/>
        <w:ind w:left="3780"/>
        <w:rPr>
          <w:rFonts w:ascii="Times New Roman" w:eastAsia="Times New Roman" w:hAnsi="Times New Roman" w:cs="Times New Roman"/>
          <w:sz w:val="24"/>
          <w:szCs w:val="24"/>
        </w:rPr>
      </w:pPr>
      <w:r w:rsidRPr="00361151">
        <w:rPr>
          <w:rFonts w:ascii="Times New Roman" w:eastAsia="Times New Roman" w:hAnsi="Times New Roman" w:cs="Times New Roman"/>
          <w:sz w:val="24"/>
          <w:szCs w:val="24"/>
        </w:rPr>
        <w:tab/>
      </w:r>
    </w:p>
    <w:p w:rsidR="00480ECA" w:rsidRPr="00361151" w:rsidP="00E17393" w14:paraId="4B66ABB4" w14:textId="77777777">
      <w:pPr>
        <w:suppressLineNumbers/>
        <w:spacing w:after="0" w:line="240" w:lineRule="auto"/>
        <w:ind w:left="3780"/>
        <w:rPr>
          <w:rFonts w:ascii="Times New Roman" w:eastAsia="Times New Roman" w:hAnsi="Times New Roman" w:cs="Times New Roman"/>
          <w:b/>
          <w:bCs/>
          <w:sz w:val="24"/>
          <w:szCs w:val="24"/>
        </w:rPr>
      </w:pPr>
      <w:r w:rsidRPr="00361151">
        <w:rPr>
          <w:rFonts w:ascii="Times New Roman" w:eastAsia="Times New Roman" w:hAnsi="Times New Roman" w:cs="Times New Roman"/>
          <w:b/>
          <w:sz w:val="24"/>
          <w:szCs w:val="24"/>
        </w:rPr>
        <w:t>Office of the Ohio Consumers’ Counsel</w:t>
      </w:r>
    </w:p>
    <w:p w:rsidR="00480ECA" w:rsidRPr="00361151" w:rsidP="00E17393" w14:paraId="3CD60437" w14:textId="77777777">
      <w:pPr>
        <w:suppressLineNumbers/>
        <w:spacing w:after="0" w:line="240" w:lineRule="auto"/>
        <w:ind w:left="3780"/>
        <w:rPr>
          <w:rFonts w:ascii="Times New Roman" w:eastAsia="Times New Roman" w:hAnsi="Times New Roman" w:cs="Times New Roman"/>
          <w:bCs/>
          <w:sz w:val="24"/>
          <w:szCs w:val="24"/>
        </w:rPr>
      </w:pPr>
      <w:r w:rsidRPr="00361151">
        <w:rPr>
          <w:rFonts w:ascii="Times New Roman" w:eastAsia="Times New Roman" w:hAnsi="Times New Roman" w:cs="Times New Roman"/>
          <w:sz w:val="24"/>
          <w:szCs w:val="24"/>
        </w:rPr>
        <w:t>65 East State Street, Suite 700</w:t>
      </w:r>
    </w:p>
    <w:p w:rsidR="00480ECA" w:rsidRPr="00361151" w:rsidP="00E17393" w14:paraId="796C7410" w14:textId="77777777">
      <w:pPr>
        <w:suppressLineNumbers/>
        <w:spacing w:after="0" w:line="240" w:lineRule="auto"/>
        <w:ind w:left="3780"/>
        <w:rPr>
          <w:rFonts w:ascii="Times New Roman" w:eastAsia="Times New Roman" w:hAnsi="Times New Roman" w:cs="Times New Roman"/>
          <w:bCs/>
          <w:sz w:val="24"/>
          <w:szCs w:val="24"/>
        </w:rPr>
      </w:pPr>
      <w:r w:rsidRPr="00361151">
        <w:rPr>
          <w:rFonts w:ascii="Times New Roman" w:eastAsia="Times New Roman" w:hAnsi="Times New Roman" w:cs="Times New Roman"/>
          <w:sz w:val="24"/>
          <w:szCs w:val="24"/>
        </w:rPr>
        <w:t>Columbus, Ohio 43215</w:t>
      </w:r>
    </w:p>
    <w:p w:rsidR="00480ECA" w:rsidRPr="00361151" w:rsidP="00E17393" w14:paraId="50AD91F5" w14:textId="77777777">
      <w:pPr>
        <w:suppressLineNumbers/>
        <w:spacing w:after="0" w:line="240" w:lineRule="auto"/>
        <w:ind w:left="3780"/>
        <w:rPr>
          <w:rFonts w:ascii="Times New Roman" w:eastAsia="Times New Roman" w:hAnsi="Times New Roman" w:cs="Times New Roman"/>
          <w:sz w:val="24"/>
          <w:szCs w:val="24"/>
        </w:rPr>
      </w:pPr>
      <w:r w:rsidRPr="00361151">
        <w:rPr>
          <w:rFonts w:ascii="Times New Roman" w:eastAsia="Times New Roman" w:hAnsi="Times New Roman" w:cs="Times New Roman"/>
          <w:sz w:val="24"/>
          <w:szCs w:val="24"/>
        </w:rPr>
        <w:t>Telephone [Willis]: (614) 466-9567</w:t>
      </w:r>
    </w:p>
    <w:p w:rsidR="00480ECA" w:rsidRPr="00361151" w:rsidP="00E17393" w14:paraId="2DC53F7E" w14:textId="77777777">
      <w:pPr>
        <w:autoSpaceDE w:val="0"/>
        <w:autoSpaceDN w:val="0"/>
        <w:adjustRightInd w:val="0"/>
        <w:spacing w:after="0" w:line="240" w:lineRule="auto"/>
        <w:ind w:left="3780"/>
        <w:rPr>
          <w:rFonts w:ascii="Times New Roman" w:eastAsia="Times New Roman" w:hAnsi="Times New Roman" w:cs="Times New Roman"/>
          <w:sz w:val="24"/>
          <w:szCs w:val="24"/>
        </w:rPr>
      </w:pPr>
      <w:r w:rsidRPr="00361151">
        <w:rPr>
          <w:rFonts w:ascii="Times New Roman" w:eastAsia="Times New Roman" w:hAnsi="Times New Roman" w:cs="Times New Roman"/>
          <w:sz w:val="24"/>
          <w:szCs w:val="24"/>
        </w:rPr>
        <w:t>Telephone [Michael]: (614) 466-1291</w:t>
      </w:r>
    </w:p>
    <w:p w:rsidR="00480ECA" w:rsidRPr="00361151" w:rsidP="00E17393" w14:paraId="0321964D" w14:textId="77777777">
      <w:pPr>
        <w:suppressLineNumbers/>
        <w:spacing w:after="0" w:line="240" w:lineRule="auto"/>
        <w:ind w:left="3780"/>
        <w:rPr>
          <w:rFonts w:ascii="Times New Roman" w:eastAsia="Times New Roman" w:hAnsi="Times New Roman" w:cs="Times New Roman"/>
          <w:sz w:val="24"/>
          <w:szCs w:val="24"/>
        </w:rPr>
      </w:pPr>
      <w:r w:rsidRPr="00361151">
        <w:rPr>
          <w:rFonts w:ascii="Times New Roman" w:eastAsia="Times New Roman" w:hAnsi="Times New Roman" w:cs="Times New Roman"/>
          <w:sz w:val="24"/>
          <w:szCs w:val="24"/>
        </w:rPr>
        <w:t>Telephone [Finnigan]: (614) 466-9585</w:t>
      </w:r>
    </w:p>
    <w:p w:rsidR="00480ECA" w:rsidRPr="00361151" w:rsidP="00E17393" w14:paraId="3A8FAD10" w14:textId="77777777">
      <w:pPr>
        <w:suppressLineNumbers/>
        <w:spacing w:after="0" w:line="240" w:lineRule="auto"/>
        <w:ind w:left="3780"/>
        <w:rPr>
          <w:rFonts w:ascii="Times New Roman" w:eastAsia="Times New Roman" w:hAnsi="Times New Roman" w:cs="Times New Roman"/>
          <w:sz w:val="24"/>
          <w:szCs w:val="24"/>
        </w:rPr>
      </w:pPr>
      <w:r w:rsidRPr="00361151">
        <w:rPr>
          <w:rFonts w:ascii="Times New Roman" w:eastAsia="Times New Roman" w:hAnsi="Times New Roman" w:cs="Times New Roman"/>
          <w:sz w:val="24"/>
          <w:szCs w:val="24"/>
        </w:rPr>
        <w:t>Telephone [Semple]: (614) 466-9565</w:t>
      </w:r>
    </w:p>
    <w:p w:rsidR="00480ECA" w:rsidRPr="008A46CB" w:rsidP="00E17393" w14:paraId="34EF1548" w14:textId="77777777">
      <w:pPr>
        <w:suppressLineNumbers/>
        <w:spacing w:after="0" w:line="240" w:lineRule="auto"/>
        <w:ind w:left="3780"/>
        <w:rPr>
          <w:rFonts w:ascii="Times New Roman" w:eastAsia="Courier New" w:hAnsi="Times New Roman" w:cs="Times New Roman"/>
          <w:color w:val="0000FF"/>
          <w:sz w:val="24"/>
          <w:szCs w:val="24"/>
          <w:u w:val="single"/>
        </w:rPr>
      </w:pPr>
      <w:hyperlink r:id="rId6" w:history="1">
        <w:r w:rsidRPr="008A46CB" w:rsidR="003C081A">
          <w:rPr>
            <w:rFonts w:ascii="Times New Roman" w:eastAsia="Courier New" w:hAnsi="Times New Roman" w:cs="Times New Roman"/>
            <w:color w:val="0000FF"/>
            <w:sz w:val="24"/>
            <w:szCs w:val="24"/>
            <w:u w:val="single"/>
          </w:rPr>
          <w:t>maureen.willis@occ.ohio.gov</w:t>
        </w:r>
      </w:hyperlink>
    </w:p>
    <w:p w:rsidR="00480ECA" w:rsidRPr="008A46CB" w:rsidP="00E17393" w14:paraId="53104D29" w14:textId="1571F837">
      <w:pPr>
        <w:autoSpaceDE w:val="0"/>
        <w:autoSpaceDN w:val="0"/>
        <w:adjustRightInd w:val="0"/>
        <w:spacing w:after="0" w:line="240" w:lineRule="auto"/>
        <w:ind w:left="3780"/>
        <w:rPr>
          <w:rFonts w:ascii="Times New Roman" w:eastAsia="Times New Roman" w:hAnsi="Times New Roman" w:cs="Times New Roman"/>
          <w:color w:val="0000FF"/>
          <w:sz w:val="24"/>
          <w:szCs w:val="24"/>
        </w:rPr>
      </w:pPr>
      <w:hyperlink r:id="rId7" w:history="1">
        <w:r w:rsidRPr="008A46CB" w:rsidR="00E17393">
          <w:rPr>
            <w:rStyle w:val="Hyperlink"/>
            <w:rFonts w:ascii="Times New Roman" w:eastAsia="Times New Roman" w:hAnsi="Times New Roman" w:cs="Times New Roman"/>
            <w:color w:val="0000FF"/>
            <w:sz w:val="24"/>
            <w:szCs w:val="24"/>
          </w:rPr>
          <w:t>william.michael@occ.ohio.gov</w:t>
        </w:r>
      </w:hyperlink>
    </w:p>
    <w:p w:rsidR="00480ECA" w:rsidRPr="00361151" w:rsidP="00E17393" w14:paraId="336D0E37" w14:textId="77777777">
      <w:pPr>
        <w:suppressLineNumbers/>
        <w:spacing w:after="0" w:line="240" w:lineRule="auto"/>
        <w:ind w:left="3780"/>
        <w:rPr>
          <w:rFonts w:ascii="Times New Roman" w:eastAsia="Courier New" w:hAnsi="Times New Roman" w:cs="Times New Roman"/>
          <w:color w:val="0000FF"/>
          <w:sz w:val="24"/>
          <w:szCs w:val="24"/>
          <w:u w:val="single"/>
        </w:rPr>
      </w:pPr>
      <w:hyperlink r:id="rId8" w:history="1">
        <w:r w:rsidRPr="00361151" w:rsidR="003C081A">
          <w:rPr>
            <w:rFonts w:ascii="Times New Roman" w:eastAsia="Courier New" w:hAnsi="Times New Roman" w:cs="Times New Roman"/>
            <w:color w:val="0000FF"/>
            <w:sz w:val="24"/>
            <w:szCs w:val="24"/>
            <w:u w:val="single"/>
          </w:rPr>
          <w:t>john.finnigan@occ.ohio.gov</w:t>
        </w:r>
      </w:hyperlink>
    </w:p>
    <w:p w:rsidR="00480ECA" w:rsidRPr="00361151" w:rsidP="00E17393" w14:paraId="79C7122B" w14:textId="77777777">
      <w:pPr>
        <w:suppressLineNumbers/>
        <w:spacing w:after="0" w:line="240" w:lineRule="auto"/>
        <w:ind w:left="3780"/>
        <w:rPr>
          <w:rFonts w:ascii="Times New Roman" w:eastAsia="Courier New" w:hAnsi="Times New Roman" w:cs="Times New Roman"/>
          <w:color w:val="0000FF"/>
          <w:sz w:val="24"/>
          <w:szCs w:val="24"/>
          <w:u w:val="single"/>
        </w:rPr>
      </w:pPr>
      <w:r w:rsidRPr="00361151">
        <w:rPr>
          <w:rFonts w:ascii="Times New Roman" w:eastAsia="Courier New" w:hAnsi="Times New Roman" w:cs="Times New Roman"/>
          <w:color w:val="0000FF"/>
          <w:sz w:val="24"/>
          <w:szCs w:val="24"/>
          <w:u w:val="single"/>
        </w:rPr>
        <w:t>connor.semple@occ.ohio.gov</w:t>
      </w:r>
    </w:p>
    <w:p w:rsidR="00480ECA" w:rsidRPr="00361151" w:rsidP="00E17393" w14:paraId="6510F2AE" w14:textId="77777777">
      <w:pPr>
        <w:suppressLineNumbers/>
        <w:spacing w:after="0" w:line="240" w:lineRule="auto"/>
        <w:ind w:left="3780"/>
        <w:rPr>
          <w:rFonts w:ascii="Times New Roman" w:eastAsia="Times New Roman" w:hAnsi="Times New Roman" w:cs="Times New Roman"/>
          <w:sz w:val="24"/>
          <w:szCs w:val="24"/>
        </w:rPr>
      </w:pPr>
      <w:r w:rsidRPr="00361151">
        <w:rPr>
          <w:rFonts w:ascii="Times New Roman" w:eastAsia="Times New Roman" w:hAnsi="Times New Roman" w:cs="Times New Roman"/>
          <w:sz w:val="24"/>
          <w:szCs w:val="24"/>
        </w:rPr>
        <w:t>(willing to accept service by e-mail)</w:t>
      </w:r>
    </w:p>
    <w:p w:rsidR="008C7FEF" w:rsidRPr="00361151" w14:paraId="5BE786D2" w14:textId="77777777">
      <w:pPr>
        <w:rPr>
          <w:rFonts w:ascii="Times New Roman" w:hAnsi="Times New Roman" w:cs="Times New Roman"/>
          <w:b/>
          <w:bCs/>
          <w:sz w:val="24"/>
          <w:szCs w:val="24"/>
          <w:u w:val="single"/>
        </w:rPr>
      </w:pPr>
      <w:r w:rsidRPr="00361151">
        <w:rPr>
          <w:rFonts w:ascii="Times New Roman" w:hAnsi="Times New Roman" w:cs="Times New Roman"/>
          <w:b/>
          <w:bCs/>
          <w:sz w:val="24"/>
          <w:szCs w:val="24"/>
          <w:u w:val="single"/>
        </w:rPr>
        <w:br w:type="page"/>
      </w:r>
    </w:p>
    <w:p w:rsidR="00954447" w:rsidRPr="00361151" w:rsidP="00954447" w14:paraId="6A3DDC86" w14:textId="36A465F0">
      <w:pPr>
        <w:jc w:val="center"/>
        <w:rPr>
          <w:rFonts w:ascii="Times New Roman" w:hAnsi="Times New Roman" w:cs="Times New Roman"/>
          <w:b/>
          <w:bCs/>
          <w:sz w:val="24"/>
          <w:szCs w:val="24"/>
          <w:u w:val="single"/>
        </w:rPr>
      </w:pPr>
      <w:r w:rsidRPr="00361151">
        <w:rPr>
          <w:rFonts w:ascii="Times New Roman" w:hAnsi="Times New Roman" w:cs="Times New Roman"/>
          <w:b/>
          <w:bCs/>
          <w:sz w:val="24"/>
          <w:szCs w:val="24"/>
          <w:u w:val="single"/>
        </w:rPr>
        <w:t>CERTIFICATE OF SERVICE</w:t>
      </w:r>
    </w:p>
    <w:p w:rsidR="009D045D" w:rsidRPr="00361151" w:rsidP="008E51CC" w14:paraId="3253D96A" w14:textId="3828C301">
      <w:pPr>
        <w:spacing w:after="0" w:line="480" w:lineRule="auto"/>
        <w:rPr>
          <w:rFonts w:ascii="Times New Roman" w:hAnsi="Times New Roman" w:cs="Times New Roman"/>
          <w:sz w:val="24"/>
          <w:szCs w:val="24"/>
        </w:rPr>
      </w:pPr>
      <w:r w:rsidRPr="00361151">
        <w:rPr>
          <w:rFonts w:ascii="Times New Roman" w:hAnsi="Times New Roman" w:cs="Times New Roman"/>
          <w:sz w:val="24"/>
          <w:szCs w:val="24"/>
        </w:rPr>
        <w:tab/>
        <w:t>I hereby certify that a copy of th</w:t>
      </w:r>
      <w:r w:rsidRPr="00361151" w:rsidR="00184473">
        <w:rPr>
          <w:rFonts w:ascii="Times New Roman" w:hAnsi="Times New Roman" w:cs="Times New Roman"/>
          <w:sz w:val="24"/>
          <w:szCs w:val="24"/>
        </w:rPr>
        <w:t xml:space="preserve">e foregoing </w:t>
      </w:r>
      <w:r w:rsidRPr="00361151" w:rsidR="00564A30">
        <w:rPr>
          <w:rFonts w:ascii="Times New Roman" w:hAnsi="Times New Roman" w:cs="Times New Roman"/>
          <w:sz w:val="24"/>
          <w:szCs w:val="24"/>
        </w:rPr>
        <w:t>Reply Comments</w:t>
      </w:r>
      <w:r w:rsidRPr="00361151">
        <w:rPr>
          <w:rFonts w:ascii="Times New Roman" w:hAnsi="Times New Roman" w:cs="Times New Roman"/>
          <w:sz w:val="24"/>
          <w:szCs w:val="24"/>
        </w:rPr>
        <w:t xml:space="preserve"> was served on the persons stated below</w:t>
      </w:r>
      <w:r w:rsidRPr="00361151">
        <w:rPr>
          <w:rFonts w:ascii="Times New Roman" w:hAnsi="Times New Roman" w:cs="Times New Roman"/>
          <w:iCs/>
          <w:sz w:val="24"/>
          <w:szCs w:val="24"/>
        </w:rPr>
        <w:t xml:space="preserve"> via </w:t>
      </w:r>
      <w:r w:rsidRPr="00361151">
        <w:rPr>
          <w:rFonts w:ascii="Times New Roman" w:hAnsi="Times New Roman" w:cs="Times New Roman"/>
          <w:sz w:val="24"/>
          <w:szCs w:val="24"/>
        </w:rPr>
        <w:t>electronic transmission, this 4</w:t>
      </w:r>
      <w:r w:rsidRPr="00361151">
        <w:rPr>
          <w:rFonts w:ascii="Times New Roman" w:hAnsi="Times New Roman" w:cs="Times New Roman"/>
          <w:sz w:val="24"/>
          <w:szCs w:val="24"/>
          <w:vertAlign w:val="superscript"/>
        </w:rPr>
        <w:t>th</w:t>
      </w:r>
      <w:r w:rsidRPr="00361151">
        <w:rPr>
          <w:rFonts w:ascii="Times New Roman" w:hAnsi="Times New Roman" w:cs="Times New Roman"/>
          <w:sz w:val="24"/>
          <w:szCs w:val="24"/>
        </w:rPr>
        <w:t xml:space="preserve"> day of May</w:t>
      </w:r>
      <w:r w:rsidRPr="00361151" w:rsidR="00FD5310">
        <w:rPr>
          <w:rFonts w:ascii="Times New Roman" w:hAnsi="Times New Roman" w:cs="Times New Roman"/>
          <w:sz w:val="24"/>
          <w:szCs w:val="24"/>
        </w:rPr>
        <w:t xml:space="preserve"> </w:t>
      </w:r>
      <w:r w:rsidRPr="00361151">
        <w:rPr>
          <w:rFonts w:ascii="Times New Roman" w:hAnsi="Times New Roman" w:cs="Times New Roman"/>
          <w:sz w:val="24"/>
          <w:szCs w:val="24"/>
        </w:rPr>
        <w:t>202</w:t>
      </w:r>
      <w:r w:rsidRPr="00361151" w:rsidR="00FD5310">
        <w:rPr>
          <w:rFonts w:ascii="Times New Roman" w:hAnsi="Times New Roman" w:cs="Times New Roman"/>
          <w:sz w:val="24"/>
          <w:szCs w:val="24"/>
        </w:rPr>
        <w:t>2</w:t>
      </w:r>
      <w:r w:rsidRPr="00361151">
        <w:rPr>
          <w:rFonts w:ascii="Times New Roman" w:hAnsi="Times New Roman" w:cs="Times New Roman"/>
          <w:sz w:val="24"/>
          <w:szCs w:val="24"/>
        </w:rPr>
        <w:t>.</w:t>
      </w:r>
    </w:p>
    <w:p w:rsidR="00954447" w:rsidRPr="00361151" w:rsidP="004E4647" w14:paraId="591C21AF" w14:textId="5B2545E2">
      <w:pPr>
        <w:tabs>
          <w:tab w:val="left" w:pos="4320"/>
        </w:tabs>
        <w:spacing w:after="0" w:line="240" w:lineRule="auto"/>
        <w:rPr>
          <w:rFonts w:ascii="Times New Roman" w:hAnsi="Times New Roman" w:cs="Times New Roman"/>
          <w:i/>
          <w:iCs/>
          <w:sz w:val="24"/>
          <w:szCs w:val="24"/>
          <w:u w:val="single"/>
        </w:rPr>
      </w:pPr>
      <w:r w:rsidRPr="00361151">
        <w:rPr>
          <w:rFonts w:ascii="Times New Roman" w:hAnsi="Times New Roman" w:cs="Times New Roman"/>
          <w:sz w:val="24"/>
          <w:szCs w:val="24"/>
        </w:rPr>
        <w:tab/>
      </w:r>
      <w:r w:rsidRPr="00361151">
        <w:rPr>
          <w:rFonts w:ascii="Times New Roman" w:hAnsi="Times New Roman" w:cs="Times New Roman"/>
          <w:i/>
          <w:iCs/>
          <w:sz w:val="24"/>
          <w:szCs w:val="24"/>
          <w:u w:val="single"/>
        </w:rPr>
        <w:t xml:space="preserve">/s/ </w:t>
      </w:r>
      <w:r w:rsidRPr="00361151" w:rsidR="005F36C2">
        <w:rPr>
          <w:rFonts w:ascii="Times New Roman" w:hAnsi="Times New Roman" w:cs="Times New Roman"/>
          <w:i/>
          <w:iCs/>
          <w:sz w:val="24"/>
          <w:szCs w:val="24"/>
          <w:u w:val="single"/>
        </w:rPr>
        <w:t>Maureen R. Willis</w:t>
      </w:r>
      <w:r w:rsidRPr="00361151" w:rsidR="005F36C2">
        <w:rPr>
          <w:rFonts w:ascii="Times New Roman" w:hAnsi="Times New Roman" w:cs="Times New Roman"/>
          <w:i/>
          <w:iCs/>
          <w:sz w:val="24"/>
          <w:szCs w:val="24"/>
          <w:u w:val="single"/>
        </w:rPr>
        <w:tab/>
      </w:r>
      <w:r w:rsidRPr="00361151">
        <w:rPr>
          <w:rFonts w:ascii="Times New Roman" w:hAnsi="Times New Roman" w:cs="Times New Roman"/>
          <w:i/>
          <w:iCs/>
          <w:sz w:val="24"/>
          <w:szCs w:val="24"/>
          <w:u w:val="single"/>
        </w:rPr>
        <w:tab/>
      </w:r>
    </w:p>
    <w:p w:rsidR="00954447" w:rsidRPr="00361151" w:rsidP="004E4647" w14:paraId="274520F9" w14:textId="4A987C13">
      <w:pPr>
        <w:tabs>
          <w:tab w:val="left" w:pos="4320"/>
        </w:tabs>
        <w:spacing w:after="0" w:line="240" w:lineRule="auto"/>
        <w:rPr>
          <w:rFonts w:ascii="Times New Roman" w:hAnsi="Times New Roman" w:cs="Times New Roman"/>
          <w:sz w:val="24"/>
          <w:szCs w:val="24"/>
        </w:rPr>
      </w:pPr>
      <w:r w:rsidRPr="00361151">
        <w:rPr>
          <w:rFonts w:ascii="Times New Roman" w:hAnsi="Times New Roman" w:cs="Times New Roman"/>
          <w:sz w:val="24"/>
          <w:szCs w:val="24"/>
        </w:rPr>
        <w:tab/>
      </w:r>
      <w:r w:rsidRPr="00361151" w:rsidR="005F36C2">
        <w:rPr>
          <w:rFonts w:ascii="Times New Roman" w:hAnsi="Times New Roman" w:cs="Times New Roman"/>
          <w:sz w:val="24"/>
          <w:szCs w:val="24"/>
        </w:rPr>
        <w:t>Maureen R. Willis</w:t>
      </w:r>
    </w:p>
    <w:p w:rsidR="00954447" w:rsidRPr="00361151" w:rsidP="004E4647" w14:paraId="220EC79A" w14:textId="77777777">
      <w:pPr>
        <w:tabs>
          <w:tab w:val="left" w:pos="4320"/>
        </w:tabs>
        <w:spacing w:after="0" w:line="240" w:lineRule="auto"/>
        <w:rPr>
          <w:rFonts w:ascii="Times New Roman" w:hAnsi="Times New Roman" w:cs="Times New Roman"/>
          <w:sz w:val="24"/>
          <w:szCs w:val="24"/>
        </w:rPr>
      </w:pPr>
      <w:r w:rsidRPr="00361151">
        <w:rPr>
          <w:rFonts w:ascii="Times New Roman" w:hAnsi="Times New Roman" w:cs="Times New Roman"/>
          <w:sz w:val="24"/>
          <w:szCs w:val="24"/>
        </w:rPr>
        <w:tab/>
        <w:t>Assistant Consumers’ Counsel</w:t>
      </w:r>
    </w:p>
    <w:p w:rsidR="00954447" w:rsidRPr="00361151" w:rsidP="009D045D" w14:paraId="2C0C1BF0" w14:textId="77777777">
      <w:pPr>
        <w:pStyle w:val="CommentSubject"/>
        <w:spacing w:after="0"/>
        <w:rPr>
          <w:rFonts w:ascii="Times New Roman" w:hAnsi="Times New Roman" w:cs="Times New Roman"/>
          <w:sz w:val="24"/>
          <w:szCs w:val="24"/>
        </w:rPr>
      </w:pPr>
    </w:p>
    <w:p w:rsidR="00954447" w:rsidRPr="00361151" w:rsidP="00954447" w14:paraId="67989A7B" w14:textId="77777777">
      <w:pPr>
        <w:rPr>
          <w:rFonts w:ascii="Times New Roman" w:hAnsi="Times New Roman" w:cs="Times New Roman"/>
          <w:sz w:val="24"/>
          <w:szCs w:val="24"/>
        </w:rPr>
      </w:pPr>
      <w:r w:rsidRPr="00361151">
        <w:rPr>
          <w:rFonts w:ascii="Times New Roman" w:hAnsi="Times New Roman" w:cs="Times New Roman"/>
          <w:sz w:val="24"/>
          <w:szCs w:val="24"/>
        </w:rPr>
        <w:t>The PUCO’s e-filing system will electronically serve notice of the filing of this document on the following parties:</w:t>
      </w:r>
    </w:p>
    <w:p w:rsidR="00FD5310" w:rsidRPr="00361151" w:rsidP="00FD5310" w14:paraId="4459B1A1" w14:textId="77777777">
      <w:pPr>
        <w:pStyle w:val="CommentText"/>
        <w:spacing w:after="0"/>
        <w:jc w:val="center"/>
        <w:rPr>
          <w:rFonts w:ascii="Times New Roman" w:hAnsi="Times New Roman" w:cs="Times New Roman"/>
          <w:b/>
          <w:sz w:val="24"/>
          <w:szCs w:val="24"/>
          <w:u w:val="single"/>
        </w:rPr>
      </w:pPr>
      <w:bookmarkStart w:id="8" w:name="_Hlk89680211"/>
      <w:r w:rsidRPr="00361151">
        <w:rPr>
          <w:rFonts w:ascii="Times New Roman" w:hAnsi="Times New Roman" w:cs="Times New Roman"/>
          <w:b/>
          <w:sz w:val="24"/>
          <w:szCs w:val="24"/>
          <w:u w:val="single"/>
        </w:rPr>
        <w:t>SERVICE LIST</w:t>
      </w:r>
    </w:p>
    <w:bookmarkEnd w:id="8"/>
    <w:p w:rsidR="00FD5310" w:rsidRPr="00361151" w:rsidP="00FD5310" w14:paraId="66558C55" w14:textId="1560ACCF">
      <w:pPr>
        <w:pStyle w:val="CommentText"/>
        <w:spacing w:after="0"/>
        <w:jc w:val="center"/>
        <w:rPr>
          <w:rFonts w:ascii="Times New Roman" w:hAnsi="Times New Roman" w:cs="Times New Roman"/>
          <w:b/>
          <w:sz w:val="24"/>
          <w:szCs w:val="24"/>
          <w:u w:val="single"/>
        </w:rPr>
      </w:pPr>
    </w:p>
    <w:tbl>
      <w:tblPr>
        <w:tblW w:w="0" w:type="auto"/>
        <w:tblLook w:val="04A0"/>
      </w:tblPr>
      <w:tblGrid>
        <w:gridCol w:w="4278"/>
        <w:gridCol w:w="4362"/>
      </w:tblGrid>
      <w:tr w14:paraId="21D7E2F1" w14:textId="77777777" w:rsidTr="00941C16">
        <w:tblPrEx>
          <w:tblW w:w="0" w:type="auto"/>
          <w:tblLook w:val="04A0"/>
        </w:tblPrEx>
        <w:trPr>
          <w:trHeight w:val="5850"/>
        </w:trPr>
        <w:tc>
          <w:tcPr>
            <w:tcW w:w="4428" w:type="dxa"/>
          </w:tcPr>
          <w:bookmarkStart w:id="9" w:name="_Hlk73086069"/>
          <w:p w:rsidR="006B5B27" w:rsidRPr="00361151" w:rsidP="006B5B27" w14:paraId="6B353118" w14:textId="77777777">
            <w:pPr>
              <w:spacing w:after="0" w:line="240" w:lineRule="auto"/>
              <w:jc w:val="both"/>
              <w:rPr>
                <w:rFonts w:ascii="Times New Roman" w:eastAsia="Times New Roman" w:hAnsi="Times New Roman" w:cs="Times New Roman"/>
                <w:sz w:val="24"/>
                <w:szCs w:val="24"/>
                <w:u w:val="single"/>
              </w:rPr>
            </w:pPr>
            <w:hyperlink r:id="rId11" w:history="1">
              <w:r w:rsidRPr="00361151">
                <w:rPr>
                  <w:rFonts w:ascii="Times New Roman" w:eastAsia="Times New Roman" w:hAnsi="Times New Roman" w:cs="Times New Roman"/>
                  <w:color w:val="0000FF"/>
                  <w:sz w:val="24"/>
                  <w:szCs w:val="24"/>
                  <w:u w:val="single"/>
                </w:rPr>
                <w:t>thomas.lindgren@ohioAGO.gov</w:t>
              </w:r>
            </w:hyperlink>
          </w:p>
          <w:p w:rsidR="006B5B27" w:rsidRPr="00361151" w:rsidP="006B5B27" w14:paraId="72A963D2" w14:textId="77777777">
            <w:pPr>
              <w:spacing w:after="0" w:line="240" w:lineRule="auto"/>
              <w:jc w:val="both"/>
              <w:rPr>
                <w:rFonts w:ascii="Times New Roman" w:eastAsia="Times New Roman" w:hAnsi="Times New Roman" w:cs="Times New Roman"/>
                <w:sz w:val="24"/>
                <w:szCs w:val="24"/>
                <w:u w:val="single"/>
              </w:rPr>
            </w:pPr>
            <w:hyperlink r:id="rId12" w:history="1">
              <w:r w:rsidRPr="00361151" w:rsidR="003C081A">
                <w:rPr>
                  <w:rFonts w:ascii="Times New Roman" w:eastAsia="Times New Roman" w:hAnsi="Times New Roman" w:cs="Times New Roman"/>
                  <w:color w:val="0000FF"/>
                  <w:sz w:val="24"/>
                  <w:szCs w:val="24"/>
                  <w:u w:val="single"/>
                </w:rPr>
                <w:t>kyle.kern@ohioAGO.gov</w:t>
              </w:r>
            </w:hyperlink>
          </w:p>
          <w:p w:rsidR="006B5B27" w:rsidRPr="00361151" w:rsidP="006B5B27" w14:paraId="6767641A" w14:textId="77777777">
            <w:pPr>
              <w:spacing w:after="0" w:line="240" w:lineRule="auto"/>
              <w:jc w:val="both"/>
              <w:rPr>
                <w:rFonts w:ascii="Times New Roman" w:eastAsia="Times New Roman" w:hAnsi="Times New Roman" w:cs="Times New Roman"/>
                <w:sz w:val="24"/>
                <w:szCs w:val="24"/>
                <w:u w:val="single"/>
              </w:rPr>
            </w:pPr>
            <w:hyperlink r:id="rId13" w:history="1">
              <w:r w:rsidRPr="00361151" w:rsidR="003C081A">
                <w:rPr>
                  <w:rFonts w:ascii="Times New Roman" w:eastAsia="Times New Roman" w:hAnsi="Times New Roman" w:cs="Times New Roman"/>
                  <w:color w:val="0000FF"/>
                  <w:sz w:val="24"/>
                  <w:szCs w:val="24"/>
                  <w:u w:val="single"/>
                </w:rPr>
                <w:t>werner.margard@ohioAGO.gov</w:t>
              </w:r>
            </w:hyperlink>
          </w:p>
          <w:p w:rsidR="006B5B27" w:rsidRPr="00361151" w:rsidP="006B5B27" w14:paraId="04781A2F" w14:textId="77777777">
            <w:pPr>
              <w:spacing w:after="0" w:line="240" w:lineRule="auto"/>
              <w:jc w:val="both"/>
              <w:rPr>
                <w:rFonts w:ascii="Times New Roman" w:eastAsia="Times New Roman" w:hAnsi="Times New Roman" w:cs="Times New Roman"/>
                <w:sz w:val="24"/>
                <w:szCs w:val="24"/>
                <w:u w:val="single"/>
              </w:rPr>
            </w:pPr>
            <w:hyperlink r:id="rId14" w:history="1">
              <w:r w:rsidRPr="00361151" w:rsidR="003C081A">
                <w:rPr>
                  <w:rFonts w:ascii="Times New Roman" w:eastAsia="Times New Roman" w:hAnsi="Times New Roman" w:cs="Times New Roman"/>
                  <w:color w:val="0000FF"/>
                  <w:sz w:val="24"/>
                  <w:szCs w:val="24"/>
                  <w:u w:val="single"/>
                </w:rPr>
                <w:t>mkurtz@BKLlawfirm.com</w:t>
              </w:r>
            </w:hyperlink>
          </w:p>
          <w:p w:rsidR="006B5B27" w:rsidRPr="00361151" w:rsidP="006B5B27" w14:paraId="0E911D4C" w14:textId="77777777">
            <w:pPr>
              <w:spacing w:after="0" w:line="240" w:lineRule="auto"/>
              <w:jc w:val="both"/>
              <w:rPr>
                <w:rFonts w:ascii="Times New Roman" w:eastAsia="Times New Roman" w:hAnsi="Times New Roman" w:cs="Times New Roman"/>
                <w:sz w:val="24"/>
                <w:szCs w:val="24"/>
              </w:rPr>
            </w:pPr>
            <w:hyperlink r:id="rId15" w:history="1">
              <w:r w:rsidRPr="00361151" w:rsidR="003C081A">
                <w:rPr>
                  <w:rFonts w:ascii="Times New Roman" w:eastAsia="Times New Roman" w:hAnsi="Times New Roman" w:cs="Times New Roman"/>
                  <w:color w:val="0000FF"/>
                  <w:sz w:val="24"/>
                  <w:szCs w:val="24"/>
                  <w:u w:val="single"/>
                </w:rPr>
                <w:t>kboehm@BKLlawfirm.com</w:t>
              </w:r>
            </w:hyperlink>
          </w:p>
          <w:p w:rsidR="006B5B27" w:rsidRPr="00361151" w:rsidP="006B5B27" w14:paraId="701DA421" w14:textId="77777777">
            <w:pPr>
              <w:spacing w:after="0" w:line="240" w:lineRule="auto"/>
              <w:jc w:val="both"/>
              <w:rPr>
                <w:rFonts w:ascii="Times New Roman" w:eastAsia="Times New Roman" w:hAnsi="Times New Roman" w:cs="Times New Roman"/>
                <w:sz w:val="24"/>
                <w:szCs w:val="24"/>
                <w:u w:val="single"/>
              </w:rPr>
            </w:pPr>
            <w:hyperlink r:id="rId16" w:history="1">
              <w:r w:rsidRPr="00361151" w:rsidR="003C081A">
                <w:rPr>
                  <w:rFonts w:ascii="Times New Roman" w:eastAsia="Times New Roman" w:hAnsi="Times New Roman" w:cs="Times New Roman"/>
                  <w:color w:val="0000FF"/>
                  <w:sz w:val="24"/>
                  <w:szCs w:val="24"/>
                  <w:u w:val="single"/>
                </w:rPr>
                <w:t>jkylercohn@BKLlawfirm.com</w:t>
              </w:r>
            </w:hyperlink>
          </w:p>
          <w:p w:rsidR="006B5B27" w:rsidRPr="00361151" w:rsidP="006B5B27" w14:paraId="3C2E76AE" w14:textId="77777777">
            <w:pPr>
              <w:spacing w:after="0" w:line="240" w:lineRule="auto"/>
              <w:jc w:val="both"/>
              <w:rPr>
                <w:rFonts w:ascii="Times New Roman" w:eastAsia="Times New Roman" w:hAnsi="Times New Roman" w:cs="Times New Roman"/>
                <w:sz w:val="24"/>
                <w:szCs w:val="24"/>
                <w:u w:val="single"/>
              </w:rPr>
            </w:pPr>
            <w:hyperlink r:id="rId17" w:history="1">
              <w:r w:rsidRPr="00361151" w:rsidR="003C081A">
                <w:rPr>
                  <w:rFonts w:ascii="Times New Roman" w:eastAsia="Times New Roman" w:hAnsi="Times New Roman" w:cs="Times New Roman"/>
                  <w:color w:val="0000FF"/>
                  <w:sz w:val="24"/>
                  <w:szCs w:val="24"/>
                  <w:u w:val="single"/>
                </w:rPr>
                <w:t>rdove@keglerbrown.com</w:t>
              </w:r>
            </w:hyperlink>
          </w:p>
          <w:p w:rsidR="006B5B27" w:rsidRPr="007F36E3" w:rsidP="006B5B27" w14:paraId="5D8BD23E" w14:textId="460E1E35">
            <w:pPr>
              <w:spacing w:after="0" w:line="240" w:lineRule="auto"/>
              <w:jc w:val="both"/>
              <w:rPr>
                <w:rFonts w:ascii="Times New Roman" w:eastAsia="Times New Roman" w:hAnsi="Times New Roman" w:cs="Times New Roman"/>
                <w:color w:val="0000FF"/>
                <w:sz w:val="24"/>
                <w:szCs w:val="24"/>
                <w:u w:val="single"/>
              </w:rPr>
            </w:pPr>
            <w:hyperlink r:id="rId18" w:history="1">
              <w:r w:rsidRPr="007F36E3" w:rsidR="003C081A">
                <w:rPr>
                  <w:rFonts w:ascii="Times New Roman" w:eastAsia="Times New Roman" w:hAnsi="Times New Roman" w:cs="Times New Roman"/>
                  <w:color w:val="0000FF"/>
                  <w:sz w:val="24"/>
                  <w:szCs w:val="24"/>
                  <w:u w:val="single"/>
                </w:rPr>
                <w:t>Bojko@carpenterlipps.com</w:t>
              </w:r>
            </w:hyperlink>
          </w:p>
          <w:p w:rsidR="007F36E3" w:rsidRPr="007F36E3" w:rsidP="006B5B27" w14:paraId="169472DE" w14:textId="406AE1E0">
            <w:pPr>
              <w:spacing w:after="0" w:line="240" w:lineRule="auto"/>
              <w:jc w:val="both"/>
              <w:rPr>
                <w:rFonts w:ascii="Times New Roman" w:eastAsia="Times New Roman" w:hAnsi="Times New Roman" w:cs="Times New Roman"/>
                <w:color w:val="0000FF"/>
                <w:sz w:val="24"/>
                <w:szCs w:val="24"/>
              </w:rPr>
            </w:pPr>
            <w:hyperlink r:id="rId19" w:history="1">
              <w:r w:rsidRPr="007F36E3" w:rsidR="003C081A">
                <w:rPr>
                  <w:rStyle w:val="Hyperlink"/>
                  <w:rFonts w:ascii="Times New Roman" w:eastAsia="Times New Roman" w:hAnsi="Times New Roman" w:cs="Times New Roman"/>
                  <w:color w:val="0000FF"/>
                  <w:sz w:val="24"/>
                  <w:szCs w:val="24"/>
                </w:rPr>
                <w:t>wygonski@carpenterlipps.com</w:t>
              </w:r>
            </w:hyperlink>
          </w:p>
          <w:p w:rsidR="006B5B27" w:rsidRPr="00361151" w:rsidP="006B5B27" w14:paraId="580D76FA" w14:textId="77777777">
            <w:pPr>
              <w:spacing w:after="0" w:line="240" w:lineRule="auto"/>
              <w:jc w:val="both"/>
              <w:rPr>
                <w:rFonts w:ascii="Times New Roman" w:eastAsia="Times New Roman" w:hAnsi="Times New Roman" w:cs="Times New Roman"/>
                <w:sz w:val="24"/>
                <w:szCs w:val="24"/>
              </w:rPr>
            </w:pPr>
            <w:hyperlink r:id="rId20" w:history="1">
              <w:r w:rsidRPr="00361151" w:rsidR="003C081A">
                <w:rPr>
                  <w:rFonts w:ascii="Times New Roman" w:eastAsia="Times New Roman" w:hAnsi="Times New Roman" w:cs="Times New Roman"/>
                  <w:color w:val="0000FF"/>
                  <w:sz w:val="24"/>
                  <w:szCs w:val="24"/>
                  <w:u w:val="single"/>
                </w:rPr>
                <w:t>dparram@bricker.com</w:t>
              </w:r>
            </w:hyperlink>
          </w:p>
          <w:p w:rsidR="006B5B27" w:rsidRPr="00361151" w:rsidP="006B5B27" w14:paraId="179A4896" w14:textId="77777777">
            <w:pPr>
              <w:spacing w:after="0" w:line="240" w:lineRule="auto"/>
              <w:jc w:val="both"/>
              <w:rPr>
                <w:rFonts w:ascii="Times New Roman" w:eastAsia="Times New Roman" w:hAnsi="Times New Roman" w:cs="Times New Roman"/>
                <w:sz w:val="24"/>
                <w:szCs w:val="24"/>
              </w:rPr>
            </w:pPr>
            <w:hyperlink r:id="rId21" w:history="1">
              <w:r w:rsidRPr="00361151" w:rsidR="003C081A">
                <w:rPr>
                  <w:rFonts w:ascii="Times New Roman" w:eastAsia="Times New Roman" w:hAnsi="Times New Roman" w:cs="Times New Roman"/>
                  <w:color w:val="0000FF"/>
                  <w:sz w:val="24"/>
                  <w:szCs w:val="24"/>
                  <w:u w:val="single"/>
                </w:rPr>
                <w:t>rmains@bricker.com</w:t>
              </w:r>
            </w:hyperlink>
          </w:p>
          <w:p w:rsidR="006B5B27" w:rsidRPr="00361151" w:rsidP="006B5B27" w14:paraId="5A9812BC" w14:textId="77777777">
            <w:pPr>
              <w:spacing w:after="0" w:line="240" w:lineRule="auto"/>
              <w:jc w:val="both"/>
              <w:rPr>
                <w:rFonts w:ascii="Times New Roman" w:eastAsia="Times New Roman" w:hAnsi="Times New Roman" w:cs="Times New Roman"/>
                <w:sz w:val="24"/>
                <w:szCs w:val="24"/>
              </w:rPr>
            </w:pPr>
          </w:p>
          <w:p w:rsidR="006B5B27" w:rsidRPr="00361151" w:rsidP="006B5B27" w14:paraId="17139310" w14:textId="77777777">
            <w:pPr>
              <w:suppressLineNumbers/>
              <w:spacing w:after="0" w:line="240" w:lineRule="auto"/>
              <w:jc w:val="both"/>
              <w:rPr>
                <w:rFonts w:ascii="Times New Roman" w:eastAsia="Times New Roman" w:hAnsi="Times New Roman" w:cs="Times New Roman"/>
                <w:sz w:val="24"/>
                <w:szCs w:val="24"/>
              </w:rPr>
            </w:pPr>
            <w:r w:rsidRPr="00361151">
              <w:rPr>
                <w:rFonts w:ascii="Times New Roman" w:eastAsia="Times New Roman" w:hAnsi="Times New Roman" w:cs="Times New Roman"/>
                <w:sz w:val="24"/>
                <w:szCs w:val="24"/>
              </w:rPr>
              <w:t>Attorney Examiners:</w:t>
            </w:r>
          </w:p>
          <w:p w:rsidR="006B5B27" w:rsidRPr="00361151" w:rsidP="006B5B27" w14:paraId="64FD7B57" w14:textId="77777777">
            <w:pPr>
              <w:suppressLineNumbers/>
              <w:spacing w:after="0" w:line="240" w:lineRule="auto"/>
              <w:jc w:val="both"/>
              <w:rPr>
                <w:rFonts w:ascii="Times New Roman" w:eastAsia="Times New Roman" w:hAnsi="Times New Roman" w:cs="Times New Roman"/>
                <w:sz w:val="24"/>
                <w:szCs w:val="24"/>
              </w:rPr>
            </w:pPr>
            <w:hyperlink r:id="rId22" w:history="1">
              <w:r w:rsidRPr="00361151" w:rsidR="003C081A">
                <w:rPr>
                  <w:rFonts w:ascii="Times New Roman" w:eastAsia="Times New Roman" w:hAnsi="Times New Roman" w:cs="Times New Roman"/>
                  <w:color w:val="0000FF"/>
                  <w:sz w:val="24"/>
                  <w:szCs w:val="24"/>
                  <w:u w:val="single"/>
                </w:rPr>
                <w:t>megan.addison@puco.ohio.gov</w:t>
              </w:r>
            </w:hyperlink>
          </w:p>
          <w:p w:rsidR="006B5B27" w:rsidRPr="00361151" w:rsidP="006B5B27" w14:paraId="6B71B116" w14:textId="77777777">
            <w:pPr>
              <w:spacing w:after="0" w:line="240" w:lineRule="auto"/>
              <w:jc w:val="both"/>
              <w:rPr>
                <w:rFonts w:ascii="Times New Roman" w:eastAsia="Times New Roman" w:hAnsi="Times New Roman" w:cs="Times New Roman"/>
                <w:color w:val="0000FF"/>
                <w:sz w:val="24"/>
                <w:szCs w:val="24"/>
                <w:u w:val="single"/>
              </w:rPr>
            </w:pPr>
            <w:hyperlink r:id="rId23" w:history="1">
              <w:r w:rsidRPr="00361151" w:rsidR="003C081A">
                <w:rPr>
                  <w:rFonts w:ascii="Times New Roman" w:eastAsia="Times New Roman" w:hAnsi="Times New Roman" w:cs="Times New Roman"/>
                  <w:color w:val="0000FF"/>
                  <w:sz w:val="24"/>
                  <w:szCs w:val="24"/>
                  <w:u w:val="single"/>
                </w:rPr>
                <w:t>jacqueline.st.john@puco.ohio.gov</w:t>
              </w:r>
            </w:hyperlink>
          </w:p>
        </w:tc>
        <w:tc>
          <w:tcPr>
            <w:tcW w:w="4428" w:type="dxa"/>
          </w:tcPr>
          <w:p w:rsidR="006B5B27" w:rsidRPr="00361151" w:rsidP="006B5B27" w14:paraId="03A39C32" w14:textId="77777777">
            <w:pPr>
              <w:autoSpaceDE w:val="0"/>
              <w:autoSpaceDN w:val="0"/>
              <w:adjustRightInd w:val="0"/>
              <w:spacing w:after="0" w:line="240" w:lineRule="auto"/>
              <w:ind w:left="774"/>
              <w:rPr>
                <w:rFonts w:ascii="Times New Roman" w:eastAsia="Times New Roman" w:hAnsi="Times New Roman" w:cs="Times New Roman"/>
                <w:bCs/>
                <w:sz w:val="24"/>
                <w:szCs w:val="24"/>
                <w:u w:val="single"/>
              </w:rPr>
            </w:pPr>
            <w:hyperlink r:id="rId24" w:history="1">
              <w:r w:rsidRPr="00361151" w:rsidR="003C081A">
                <w:rPr>
                  <w:rFonts w:ascii="Times New Roman" w:eastAsia="Times New Roman" w:hAnsi="Times New Roman" w:cs="Times New Roman"/>
                  <w:color w:val="0000FF"/>
                  <w:sz w:val="24"/>
                  <w:szCs w:val="24"/>
                  <w:u w:val="single"/>
                </w:rPr>
                <w:t>bknipe@firstenergycorp.com</w:t>
              </w:r>
            </w:hyperlink>
          </w:p>
          <w:p w:rsidR="006B5B27" w:rsidRPr="00361151" w:rsidP="006B5B27" w14:paraId="36ABDFBD" w14:textId="77777777">
            <w:pPr>
              <w:autoSpaceDE w:val="0"/>
              <w:autoSpaceDN w:val="0"/>
              <w:adjustRightInd w:val="0"/>
              <w:spacing w:after="0" w:line="240" w:lineRule="auto"/>
              <w:ind w:left="774"/>
              <w:rPr>
                <w:rFonts w:ascii="Times New Roman" w:eastAsia="Times New Roman" w:hAnsi="Times New Roman" w:cs="Times New Roman"/>
                <w:sz w:val="24"/>
                <w:szCs w:val="24"/>
              </w:rPr>
            </w:pPr>
            <w:hyperlink r:id="rId25" w:history="1">
              <w:r w:rsidRPr="00361151" w:rsidR="003C081A">
                <w:rPr>
                  <w:rFonts w:ascii="Times New Roman" w:eastAsia="Times New Roman" w:hAnsi="Times New Roman" w:cs="Times New Roman"/>
                  <w:color w:val="0000FF"/>
                  <w:sz w:val="24"/>
                  <w:szCs w:val="24"/>
                  <w:u w:val="single"/>
                </w:rPr>
                <w:t>mrgladman@jonesday.com</w:t>
              </w:r>
            </w:hyperlink>
          </w:p>
          <w:p w:rsidR="006B5B27" w:rsidRPr="00361151" w:rsidP="006B5B27" w14:paraId="7AB32AA0" w14:textId="77777777">
            <w:pPr>
              <w:autoSpaceDE w:val="0"/>
              <w:autoSpaceDN w:val="0"/>
              <w:adjustRightInd w:val="0"/>
              <w:spacing w:after="0" w:line="240" w:lineRule="auto"/>
              <w:ind w:left="774"/>
              <w:rPr>
                <w:rFonts w:ascii="Times New Roman" w:eastAsia="Times New Roman" w:hAnsi="Times New Roman" w:cs="Times New Roman"/>
                <w:sz w:val="24"/>
                <w:szCs w:val="24"/>
              </w:rPr>
            </w:pPr>
            <w:hyperlink r:id="rId26" w:history="1">
              <w:r w:rsidRPr="00361151" w:rsidR="003C081A">
                <w:rPr>
                  <w:rFonts w:ascii="Times New Roman" w:eastAsia="Times New Roman" w:hAnsi="Times New Roman" w:cs="Times New Roman"/>
                  <w:color w:val="0000FF"/>
                  <w:sz w:val="24"/>
                  <w:szCs w:val="24"/>
                  <w:u w:val="single"/>
                </w:rPr>
                <w:t>mdengler@jonesday.com</w:t>
              </w:r>
            </w:hyperlink>
          </w:p>
          <w:p w:rsidR="006B5B27" w:rsidRPr="00361151" w:rsidP="006B5B27" w14:paraId="46773B94" w14:textId="77777777">
            <w:pPr>
              <w:autoSpaceDE w:val="0"/>
              <w:autoSpaceDN w:val="0"/>
              <w:adjustRightInd w:val="0"/>
              <w:spacing w:after="0" w:line="240" w:lineRule="auto"/>
              <w:ind w:left="774"/>
              <w:rPr>
                <w:rFonts w:ascii="Times New Roman" w:eastAsia="Times New Roman" w:hAnsi="Times New Roman" w:cs="Times New Roman"/>
                <w:sz w:val="24"/>
                <w:szCs w:val="24"/>
                <w:u w:val="single"/>
              </w:rPr>
            </w:pPr>
            <w:hyperlink r:id="rId27" w:history="1">
              <w:r w:rsidRPr="00361151" w:rsidR="003C081A">
                <w:rPr>
                  <w:rFonts w:ascii="Times New Roman" w:eastAsia="Times New Roman" w:hAnsi="Times New Roman" w:cs="Times New Roman"/>
                  <w:color w:val="0000FF"/>
                  <w:sz w:val="24"/>
                  <w:szCs w:val="24"/>
                  <w:u w:val="single"/>
                </w:rPr>
                <w:t>radoringo@jonesday.com</w:t>
              </w:r>
            </w:hyperlink>
          </w:p>
          <w:p w:rsidR="006B5B27" w:rsidRPr="00361151" w:rsidP="006B5B27" w14:paraId="6735758E" w14:textId="77777777">
            <w:pPr>
              <w:autoSpaceDE w:val="0"/>
              <w:autoSpaceDN w:val="0"/>
              <w:adjustRightInd w:val="0"/>
              <w:spacing w:after="0" w:line="240" w:lineRule="auto"/>
              <w:ind w:left="774"/>
              <w:rPr>
                <w:rFonts w:ascii="Times New Roman" w:eastAsia="Times New Roman" w:hAnsi="Times New Roman" w:cs="Times New Roman"/>
                <w:sz w:val="24"/>
                <w:szCs w:val="24"/>
              </w:rPr>
            </w:pPr>
            <w:hyperlink r:id="rId28" w:history="1">
              <w:r w:rsidRPr="00361151" w:rsidR="003C081A">
                <w:rPr>
                  <w:rFonts w:ascii="Times New Roman" w:eastAsia="Times New Roman" w:hAnsi="Times New Roman" w:cs="Times New Roman"/>
                  <w:color w:val="0000FF"/>
                  <w:sz w:val="24"/>
                  <w:szCs w:val="24"/>
                  <w:u w:val="single"/>
                </w:rPr>
                <w:t>sgoyal@jonesday.com</w:t>
              </w:r>
            </w:hyperlink>
          </w:p>
          <w:p w:rsidR="006B5B27" w:rsidRPr="00361151" w:rsidP="006B5B27" w14:paraId="08EBABCB" w14:textId="77777777">
            <w:pPr>
              <w:autoSpaceDE w:val="0"/>
              <w:autoSpaceDN w:val="0"/>
              <w:adjustRightInd w:val="0"/>
              <w:spacing w:after="0" w:line="240" w:lineRule="auto"/>
              <w:ind w:left="774"/>
              <w:rPr>
                <w:rFonts w:ascii="Times New Roman" w:eastAsia="Times New Roman" w:hAnsi="Times New Roman" w:cs="Times New Roman"/>
                <w:sz w:val="24"/>
                <w:szCs w:val="24"/>
              </w:rPr>
            </w:pPr>
            <w:hyperlink r:id="rId29" w:history="1">
              <w:r w:rsidRPr="00361151" w:rsidR="003C081A">
                <w:rPr>
                  <w:rFonts w:ascii="Times New Roman" w:eastAsia="Times New Roman" w:hAnsi="Times New Roman" w:cs="Times New Roman"/>
                  <w:color w:val="0000FF"/>
                  <w:sz w:val="24"/>
                  <w:szCs w:val="24"/>
                  <w:u w:val="single"/>
                </w:rPr>
                <w:t>jlang@calfee.com</w:t>
              </w:r>
            </w:hyperlink>
          </w:p>
          <w:p w:rsidR="006B5B27" w:rsidRPr="00361151" w:rsidP="006B5B27" w14:paraId="542A511A" w14:textId="77777777">
            <w:pPr>
              <w:autoSpaceDE w:val="0"/>
              <w:autoSpaceDN w:val="0"/>
              <w:adjustRightInd w:val="0"/>
              <w:spacing w:after="0" w:line="240" w:lineRule="auto"/>
              <w:ind w:left="774"/>
              <w:rPr>
                <w:rFonts w:ascii="Times New Roman" w:eastAsia="Times New Roman" w:hAnsi="Times New Roman" w:cs="Times New Roman"/>
                <w:sz w:val="24"/>
                <w:szCs w:val="24"/>
              </w:rPr>
            </w:pPr>
            <w:hyperlink r:id="rId30" w:history="1">
              <w:r w:rsidRPr="00361151" w:rsidR="003C081A">
                <w:rPr>
                  <w:rFonts w:ascii="Times New Roman" w:eastAsia="Times New Roman" w:hAnsi="Times New Roman" w:cs="Times New Roman"/>
                  <w:color w:val="0000FF"/>
                  <w:sz w:val="24"/>
                  <w:szCs w:val="24"/>
                  <w:u w:val="single"/>
                </w:rPr>
                <w:t>khehmeyer@calfee.com</w:t>
              </w:r>
            </w:hyperlink>
          </w:p>
          <w:p w:rsidR="006B5B27" w:rsidRPr="00361151" w:rsidP="006B5B27" w14:paraId="767641C9" w14:textId="77777777">
            <w:pPr>
              <w:autoSpaceDE w:val="0"/>
              <w:autoSpaceDN w:val="0"/>
              <w:adjustRightInd w:val="0"/>
              <w:spacing w:after="0" w:line="240" w:lineRule="auto"/>
              <w:ind w:left="774"/>
              <w:rPr>
                <w:rFonts w:ascii="Times New Roman" w:eastAsia="Times New Roman" w:hAnsi="Times New Roman" w:cs="Times New Roman"/>
                <w:sz w:val="24"/>
                <w:szCs w:val="24"/>
                <w:u w:val="single"/>
              </w:rPr>
            </w:pPr>
            <w:hyperlink r:id="rId31" w:history="1">
              <w:r w:rsidRPr="00361151" w:rsidR="003C081A">
                <w:rPr>
                  <w:rFonts w:ascii="Times New Roman" w:eastAsia="Times New Roman" w:hAnsi="Times New Roman" w:cs="Times New Roman"/>
                  <w:color w:val="0000FF"/>
                  <w:sz w:val="24"/>
                  <w:szCs w:val="24"/>
                  <w:u w:val="single"/>
                </w:rPr>
                <w:t>mpritchard@mcneeslaw.com</w:t>
              </w:r>
            </w:hyperlink>
          </w:p>
          <w:p w:rsidR="006B5B27" w:rsidRPr="00361151" w:rsidP="006B5B27" w14:paraId="31C6B913" w14:textId="77777777">
            <w:pPr>
              <w:autoSpaceDE w:val="0"/>
              <w:autoSpaceDN w:val="0"/>
              <w:adjustRightInd w:val="0"/>
              <w:spacing w:after="0" w:line="240" w:lineRule="auto"/>
              <w:ind w:left="774"/>
              <w:rPr>
                <w:rFonts w:ascii="Times New Roman" w:eastAsia="Times New Roman" w:hAnsi="Times New Roman" w:cs="Times New Roman"/>
                <w:sz w:val="24"/>
                <w:szCs w:val="24"/>
                <w:u w:val="single"/>
              </w:rPr>
            </w:pPr>
            <w:hyperlink r:id="rId32" w:history="1">
              <w:r w:rsidRPr="00361151" w:rsidR="003C081A">
                <w:rPr>
                  <w:rFonts w:ascii="Times New Roman" w:eastAsia="Times New Roman" w:hAnsi="Times New Roman" w:cs="Times New Roman"/>
                  <w:color w:val="0000FF"/>
                  <w:sz w:val="24"/>
                  <w:szCs w:val="24"/>
                  <w:u w:val="single"/>
                </w:rPr>
                <w:t>rlazer@elpc.org</w:t>
              </w:r>
            </w:hyperlink>
          </w:p>
          <w:p w:rsidR="006B5B27" w:rsidRPr="00361151" w:rsidP="006B5B27" w14:paraId="2FB6EDE3" w14:textId="77777777">
            <w:pPr>
              <w:autoSpaceDE w:val="0"/>
              <w:autoSpaceDN w:val="0"/>
              <w:adjustRightInd w:val="0"/>
              <w:spacing w:after="0" w:line="240" w:lineRule="auto"/>
              <w:ind w:left="774"/>
              <w:rPr>
                <w:rFonts w:ascii="Times New Roman" w:eastAsia="Times New Roman" w:hAnsi="Times New Roman" w:cs="Times New Roman"/>
                <w:sz w:val="24"/>
                <w:szCs w:val="24"/>
              </w:rPr>
            </w:pPr>
            <w:hyperlink r:id="rId33" w:history="1">
              <w:r w:rsidRPr="00361151" w:rsidR="003C081A">
                <w:rPr>
                  <w:rFonts w:ascii="Times New Roman" w:eastAsia="Times New Roman" w:hAnsi="Times New Roman" w:cs="Times New Roman"/>
                  <w:color w:val="0000FF"/>
                  <w:sz w:val="24"/>
                  <w:szCs w:val="24"/>
                  <w:u w:val="single"/>
                </w:rPr>
                <w:t>trent@hubaydougherty.com</w:t>
              </w:r>
            </w:hyperlink>
          </w:p>
          <w:p w:rsidR="006B5B27" w:rsidRPr="00361151" w:rsidP="006B5B27" w14:paraId="17D0EB18" w14:textId="77777777">
            <w:pPr>
              <w:autoSpaceDE w:val="0"/>
              <w:autoSpaceDN w:val="0"/>
              <w:adjustRightInd w:val="0"/>
              <w:spacing w:after="0" w:line="240" w:lineRule="auto"/>
              <w:ind w:left="774"/>
              <w:rPr>
                <w:rFonts w:ascii="Times New Roman" w:eastAsia="Times New Roman" w:hAnsi="Times New Roman" w:cs="Times New Roman"/>
                <w:sz w:val="24"/>
                <w:szCs w:val="24"/>
              </w:rPr>
            </w:pPr>
            <w:hyperlink r:id="rId34" w:history="1">
              <w:r w:rsidRPr="00361151" w:rsidR="003C081A">
                <w:rPr>
                  <w:rFonts w:ascii="Times New Roman" w:eastAsia="Times New Roman" w:hAnsi="Times New Roman" w:cs="Times New Roman"/>
                  <w:color w:val="0000FF"/>
                  <w:sz w:val="24"/>
                  <w:szCs w:val="24"/>
                  <w:u w:val="single"/>
                </w:rPr>
                <w:t>mwise@mcdonaldhopkins.com</w:t>
              </w:r>
            </w:hyperlink>
          </w:p>
          <w:p w:rsidR="006B5B27" w:rsidRPr="00361151" w:rsidP="006B5B27" w14:paraId="44D7B217" w14:textId="77777777">
            <w:pPr>
              <w:autoSpaceDE w:val="0"/>
              <w:autoSpaceDN w:val="0"/>
              <w:adjustRightInd w:val="0"/>
              <w:spacing w:after="0" w:line="240" w:lineRule="auto"/>
              <w:ind w:left="774"/>
              <w:rPr>
                <w:rFonts w:ascii="Times New Roman" w:eastAsia="Times New Roman" w:hAnsi="Times New Roman" w:cs="Times New Roman"/>
                <w:sz w:val="24"/>
                <w:szCs w:val="24"/>
              </w:rPr>
            </w:pPr>
            <w:hyperlink r:id="rId35" w:history="1">
              <w:r w:rsidRPr="00361151" w:rsidR="003C081A">
                <w:rPr>
                  <w:rFonts w:ascii="Times New Roman" w:eastAsia="Times New Roman" w:hAnsi="Times New Roman" w:cs="Times New Roman"/>
                  <w:color w:val="0000FF"/>
                  <w:sz w:val="24"/>
                  <w:szCs w:val="24"/>
                  <w:u w:val="single"/>
                </w:rPr>
                <w:t>jweber@elpc.org</w:t>
              </w:r>
            </w:hyperlink>
          </w:p>
        </w:tc>
      </w:tr>
      <w:bookmarkEnd w:id="9"/>
    </w:tbl>
    <w:p w:rsidR="009D045D" w:rsidRPr="00361151" w:rsidP="00195A92" w14:paraId="38D22D08" w14:textId="77777777">
      <w:pPr>
        <w:pStyle w:val="CommentText"/>
        <w:spacing w:after="0"/>
        <w:rPr>
          <w:rFonts w:ascii="Times New Roman" w:hAnsi="Times New Roman" w:cs="Times New Roman"/>
          <w:b/>
          <w:sz w:val="24"/>
          <w:szCs w:val="24"/>
          <w:u w:val="single"/>
        </w:rPr>
      </w:pPr>
    </w:p>
    <w:sectPr w:rsidSect="00C52E37">
      <w:footerReference w:type="default" r:id="rId36"/>
      <w:pgSz w:w="12240" w:h="15840"/>
      <w:pgMar w:top="1440" w:right="1800" w:bottom="1440" w:left="180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1C16" w:rsidRPr="003C5C6B" w14:paraId="6807207B" w14:textId="77777777">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3072184"/>
      <w:docPartObj>
        <w:docPartGallery w:val="Page Numbers (Bottom of Page)"/>
        <w:docPartUnique/>
      </w:docPartObj>
    </w:sdtPr>
    <w:sdtEndPr>
      <w:rPr>
        <w:noProof/>
      </w:rPr>
    </w:sdtEndPr>
    <w:sdtContent>
      <w:p w:rsidR="00941C16" w14:paraId="094CD960" w14:textId="1E943746">
        <w:pPr>
          <w:pStyle w:val="Footer"/>
          <w:jc w:val="center"/>
        </w:pPr>
        <w:r w:rsidRPr="00F65BD0">
          <w:rPr>
            <w:rFonts w:ascii="Times New Roman" w:hAnsi="Times New Roman" w:cs="Times New Roman"/>
            <w:sz w:val="24"/>
            <w:szCs w:val="24"/>
          </w:rPr>
          <w:fldChar w:fldCharType="begin"/>
        </w:r>
        <w:r w:rsidRPr="00F65BD0">
          <w:rPr>
            <w:rFonts w:ascii="Times New Roman" w:hAnsi="Times New Roman" w:cs="Times New Roman"/>
            <w:sz w:val="24"/>
            <w:szCs w:val="24"/>
          </w:rPr>
          <w:instrText xml:space="preserve"> PAGE   \* MERGEFORMAT </w:instrText>
        </w:r>
        <w:r w:rsidRPr="00F65BD0">
          <w:rPr>
            <w:rFonts w:ascii="Times New Roman" w:hAnsi="Times New Roman" w:cs="Times New Roman"/>
            <w:sz w:val="24"/>
            <w:szCs w:val="24"/>
          </w:rPr>
          <w:fldChar w:fldCharType="separate"/>
        </w:r>
        <w:r w:rsidRPr="00F65BD0">
          <w:rPr>
            <w:rFonts w:ascii="Times New Roman" w:hAnsi="Times New Roman" w:cs="Times New Roman"/>
            <w:noProof/>
            <w:sz w:val="24"/>
            <w:szCs w:val="24"/>
          </w:rPr>
          <w:t>2</w:t>
        </w:r>
        <w:r w:rsidRPr="00F65BD0">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29930632"/>
      <w:docPartObj>
        <w:docPartGallery w:val="Page Numbers (Bottom of Page)"/>
        <w:docPartUnique/>
      </w:docPartObj>
    </w:sdtPr>
    <w:sdtEndPr>
      <w:rPr>
        <w:rFonts w:ascii="Times New Roman" w:hAnsi="Times New Roman" w:cs="Times New Roman"/>
        <w:noProof/>
        <w:sz w:val="24"/>
        <w:szCs w:val="24"/>
      </w:rPr>
    </w:sdtEndPr>
    <w:sdtContent>
      <w:p w:rsidR="00941C16" w:rsidRPr="00AF6635" w14:paraId="1437D506" w14:textId="77777777">
        <w:pPr>
          <w:pStyle w:val="Footer"/>
          <w:jc w:val="center"/>
          <w:rPr>
            <w:rFonts w:ascii="Times New Roman" w:hAnsi="Times New Roman" w:cs="Times New Roman"/>
            <w:sz w:val="24"/>
            <w:szCs w:val="24"/>
          </w:rPr>
        </w:pPr>
        <w:r w:rsidRPr="00AF6635">
          <w:rPr>
            <w:rFonts w:ascii="Times New Roman" w:hAnsi="Times New Roman" w:cs="Times New Roman"/>
            <w:sz w:val="24"/>
            <w:szCs w:val="24"/>
          </w:rPr>
          <w:fldChar w:fldCharType="begin"/>
        </w:r>
        <w:r w:rsidRPr="00AF6635">
          <w:rPr>
            <w:rFonts w:ascii="Times New Roman" w:hAnsi="Times New Roman" w:cs="Times New Roman"/>
            <w:sz w:val="24"/>
            <w:szCs w:val="24"/>
          </w:rPr>
          <w:instrText xml:space="preserve"> PAGE   \* MERGEFORMAT </w:instrText>
        </w:r>
        <w:r w:rsidRPr="00AF6635">
          <w:rPr>
            <w:rFonts w:ascii="Times New Roman" w:hAnsi="Times New Roman" w:cs="Times New Roman"/>
            <w:sz w:val="24"/>
            <w:szCs w:val="24"/>
          </w:rPr>
          <w:fldChar w:fldCharType="separate"/>
        </w:r>
        <w:r w:rsidRPr="00AF6635">
          <w:rPr>
            <w:rFonts w:ascii="Times New Roman" w:hAnsi="Times New Roman" w:cs="Times New Roman"/>
            <w:noProof/>
            <w:sz w:val="24"/>
            <w:szCs w:val="24"/>
          </w:rPr>
          <w:t>2</w:t>
        </w:r>
        <w:r w:rsidRPr="00AF6635">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B3A5A" w:rsidRPr="00B32B7E" w:rsidP="00B32B7E" w14:paraId="50D1E61B" w14:textId="77777777">
      <w:pPr>
        <w:pStyle w:val="Footer"/>
      </w:pPr>
      <w:r>
        <w:separator/>
      </w:r>
    </w:p>
  </w:footnote>
  <w:footnote w:type="continuationSeparator" w:id="1">
    <w:p w:rsidR="000B3A5A" w:rsidRPr="00B32B7E" w:rsidP="00B32B7E" w14:paraId="7AF055CC" w14:textId="77777777">
      <w:pPr>
        <w:pStyle w:val="Footer"/>
      </w:pPr>
      <w:r>
        <w:continuationSeparator/>
      </w:r>
    </w:p>
  </w:footnote>
  <w:footnote w:type="continuationNotice" w:id="2">
    <w:p w:rsidR="000B3A5A" w14:paraId="50B96512" w14:textId="77777777">
      <w:pPr>
        <w:spacing w:after="0" w:line="240" w:lineRule="auto"/>
      </w:pPr>
    </w:p>
  </w:footnote>
  <w:footnote w:id="3">
    <w:p w:rsidR="00941C16" w:rsidRPr="00F970E4" w:rsidP="00BD5579" w14:paraId="216D2835" w14:textId="77777777">
      <w:pPr>
        <w:pStyle w:val="FootnoteText"/>
        <w:spacing w:after="120"/>
        <w:rPr>
          <w:rFonts w:cs="Times New Roman"/>
        </w:rPr>
      </w:pPr>
      <w:r w:rsidRPr="00F970E4">
        <w:rPr>
          <w:rStyle w:val="FootnoteReference"/>
          <w:rFonts w:cs="Times New Roman"/>
        </w:rPr>
        <w:footnoteRef/>
      </w:r>
      <w:r w:rsidRPr="00F970E4">
        <w:rPr>
          <w:rFonts w:cs="Times New Roman"/>
        </w:rPr>
        <w:t xml:space="preserve"> </w:t>
      </w:r>
      <w:r w:rsidRPr="00F970E4">
        <w:rPr>
          <w:rFonts w:cs="Times New Roman"/>
          <w:i/>
          <w:iCs/>
        </w:rPr>
        <w:t>In re Application of Ohio Edison Co</w:t>
      </w:r>
      <w:r w:rsidRPr="00F970E4">
        <w:rPr>
          <w:rFonts w:cs="Times New Roman"/>
        </w:rPr>
        <w:t>., 157 Ohio St.3d 73, 2019-Ohio-2401.</w:t>
      </w:r>
    </w:p>
  </w:footnote>
  <w:footnote w:id="4">
    <w:p w:rsidR="00941C16" w:rsidP="00BD5579" w14:paraId="73AC3F4F" w14:textId="1344218F">
      <w:pPr>
        <w:pStyle w:val="FootnoteText"/>
        <w:spacing w:after="120"/>
      </w:pPr>
      <w:r>
        <w:rPr>
          <w:rStyle w:val="FootnoteReference"/>
        </w:rPr>
        <w:footnoteRef/>
      </w:r>
      <w:r>
        <w:t xml:space="preserve"> </w:t>
      </w:r>
      <w:r w:rsidRPr="00A846D6">
        <w:rPr>
          <w:i/>
          <w:iCs/>
        </w:rPr>
        <w:t>In the Matter of the Application of Ohio Edison, et al., for Authority to Provide for a Standard Service Offer Pursuant to R.C. 4928.143 in the Form of an Electric Security Plan</w:t>
      </w:r>
      <w:r>
        <w:t xml:space="preserve">, Case No. 14-1297-EL-SSO, Motion to Reject Tariffs (Dec. 8, 2016). </w:t>
      </w:r>
    </w:p>
  </w:footnote>
  <w:footnote w:id="5">
    <w:p w:rsidR="00941C16" w:rsidP="00BD5579" w14:paraId="3205B389" w14:textId="227A1F1C">
      <w:pPr>
        <w:pStyle w:val="FootnoteText"/>
        <w:spacing w:after="120"/>
      </w:pPr>
      <w:r>
        <w:rPr>
          <w:rStyle w:val="FootnoteReference"/>
        </w:rPr>
        <w:footnoteRef/>
      </w:r>
      <w:r>
        <w:t xml:space="preserve"> </w:t>
      </w:r>
      <w:r w:rsidRPr="002630C4">
        <w:rPr>
          <w:i/>
          <w:iCs/>
        </w:rPr>
        <w:t>Id</w:t>
      </w:r>
      <w:r>
        <w:t>. Finding and Order (Dec. 21, 2016).</w:t>
      </w:r>
    </w:p>
  </w:footnote>
  <w:footnote w:id="6">
    <w:p w:rsidR="00941C16" w:rsidP="00BD5579" w14:paraId="179A6EC1" w14:textId="1D802B95">
      <w:pPr>
        <w:pStyle w:val="FootnoteText"/>
        <w:spacing w:after="120"/>
      </w:pPr>
      <w:r>
        <w:rPr>
          <w:rStyle w:val="FootnoteReference"/>
        </w:rPr>
        <w:footnoteRef/>
      </w:r>
      <w:r>
        <w:t xml:space="preserve"> FirstEnergy Utilities Initial Comments at 5 (Apr. 19, 2022).</w:t>
      </w:r>
    </w:p>
  </w:footnote>
  <w:footnote w:id="7">
    <w:p w:rsidR="00941C16" w:rsidP="00BD5579" w14:paraId="20DF2744" w14:textId="63A11164">
      <w:pPr>
        <w:pStyle w:val="FootnoteText"/>
        <w:spacing w:after="120"/>
      </w:pPr>
      <w:r>
        <w:rPr>
          <w:rStyle w:val="FootnoteReference"/>
        </w:rPr>
        <w:footnoteRef/>
      </w:r>
      <w:r>
        <w:t xml:space="preserve"> </w:t>
      </w:r>
      <w:r w:rsidRPr="00435B70">
        <w:rPr>
          <w:i/>
          <w:iCs/>
        </w:rPr>
        <w:t>Id</w:t>
      </w:r>
      <w:r>
        <w:t xml:space="preserve">. at 9. </w:t>
      </w:r>
    </w:p>
  </w:footnote>
  <w:footnote w:id="8">
    <w:p w:rsidR="00D35759" w:rsidRPr="00BD5579" w:rsidP="00BD5579" w14:paraId="09D07589" w14:textId="4FC5EC24">
      <w:pPr>
        <w:pStyle w:val="FootnoteText"/>
        <w:spacing w:after="120"/>
        <w:rPr>
          <w:rFonts w:cs="Times New Roman"/>
        </w:rPr>
      </w:pPr>
      <w:r>
        <w:rPr>
          <w:rStyle w:val="FootnoteReference"/>
        </w:rPr>
        <w:footnoteRef/>
      </w:r>
      <w:r>
        <w:t xml:space="preserve"> </w:t>
      </w:r>
      <w:r w:rsidRPr="00F970E4">
        <w:rPr>
          <w:rFonts w:cs="Times New Roman"/>
        </w:rPr>
        <w:t>Daymark Audit Report at 6</w:t>
      </w:r>
      <w:r>
        <w:rPr>
          <w:rFonts w:cs="Times New Roman"/>
        </w:rPr>
        <w:t>-7</w:t>
      </w:r>
      <w:r w:rsidRPr="00F970E4">
        <w:rPr>
          <w:rFonts w:cs="Times New Roman"/>
        </w:rPr>
        <w:t xml:space="preserve"> (Jan. 14, 2022).</w:t>
      </w:r>
    </w:p>
  </w:footnote>
  <w:footnote w:id="9">
    <w:p w:rsidR="00941C16" w:rsidRPr="00F970E4" w:rsidP="00BD5579" w14:paraId="14FAEB00" w14:textId="77777777">
      <w:pPr>
        <w:pStyle w:val="FootnoteText"/>
        <w:spacing w:after="120"/>
        <w:rPr>
          <w:rFonts w:cs="Times New Roman"/>
        </w:rPr>
      </w:pPr>
      <w:r w:rsidRPr="00F970E4">
        <w:rPr>
          <w:rStyle w:val="FootnoteReference"/>
          <w:rFonts w:cs="Times New Roman"/>
        </w:rPr>
        <w:footnoteRef/>
      </w:r>
      <w:r w:rsidRPr="00F970E4">
        <w:rPr>
          <w:rFonts w:cs="Times New Roman"/>
        </w:rPr>
        <w:t xml:space="preserve"> </w:t>
      </w:r>
      <w:r w:rsidRPr="00F970E4">
        <w:rPr>
          <w:rFonts w:cs="Times New Roman"/>
          <w:i/>
          <w:iCs/>
        </w:rPr>
        <w:t xml:space="preserve">In re Application of Ohio Edison Co., </w:t>
      </w:r>
      <w:r w:rsidRPr="00F970E4">
        <w:rPr>
          <w:rFonts w:cs="Times New Roman"/>
        </w:rPr>
        <w:t>Case No. 14-1297-EL-SSO, Fifth Entry on Rehearing (Oct. 12, 2016) at ¶ 282.</w:t>
      </w:r>
    </w:p>
  </w:footnote>
  <w:footnote w:id="10">
    <w:p w:rsidR="00941C16" w:rsidRPr="0080412D" w:rsidP="00BD5579" w14:paraId="47B7516A" w14:textId="69110D9E">
      <w:pPr>
        <w:pStyle w:val="FootnoteText"/>
        <w:spacing w:after="120"/>
        <w:rPr>
          <w:i/>
          <w:iCs/>
        </w:rPr>
      </w:pPr>
      <w:r w:rsidRPr="0080412D">
        <w:rPr>
          <w:rStyle w:val="FootnoteReference"/>
          <w:i/>
          <w:iCs/>
        </w:rPr>
        <w:footnoteRef/>
      </w:r>
      <w:r w:rsidRPr="0080412D">
        <w:rPr>
          <w:i/>
          <w:iCs/>
        </w:rPr>
        <w:t xml:space="preserve"> Id.</w:t>
      </w:r>
      <w:r>
        <w:rPr>
          <w:i/>
          <w:iCs/>
        </w:rPr>
        <w:t xml:space="preserve"> </w:t>
      </w:r>
    </w:p>
  </w:footnote>
  <w:footnote w:id="11">
    <w:p w:rsidR="00941C16" w:rsidRPr="006F3492" w:rsidP="00BD5579" w14:paraId="68B81EDD" w14:textId="690AEEB2">
      <w:pPr>
        <w:pStyle w:val="FootnoteText"/>
        <w:spacing w:after="120"/>
        <w:rPr>
          <w:i/>
          <w:iCs/>
        </w:rPr>
      </w:pPr>
      <w:r>
        <w:rPr>
          <w:rStyle w:val="FootnoteReference"/>
        </w:rPr>
        <w:footnoteRef/>
      </w:r>
      <w:r>
        <w:t xml:space="preserve"> </w:t>
      </w:r>
      <w:r>
        <w:rPr>
          <w:i/>
          <w:iCs/>
        </w:rPr>
        <w:t>Id.</w:t>
      </w:r>
    </w:p>
  </w:footnote>
  <w:footnote w:id="12">
    <w:p w:rsidR="00941C16" w:rsidRPr="00F970E4" w:rsidP="00BD5579" w14:paraId="062456FB" w14:textId="77777777">
      <w:pPr>
        <w:pStyle w:val="FootnoteText"/>
        <w:spacing w:after="120"/>
        <w:rPr>
          <w:rFonts w:cs="Times New Roman"/>
        </w:rPr>
      </w:pPr>
      <w:r w:rsidRPr="00F970E4">
        <w:rPr>
          <w:rStyle w:val="FootnoteReference"/>
          <w:rFonts w:cs="Times New Roman"/>
        </w:rPr>
        <w:footnoteRef/>
      </w:r>
      <w:r w:rsidRPr="00F970E4">
        <w:rPr>
          <w:rFonts w:cs="Times New Roman"/>
        </w:rPr>
        <w:t xml:space="preserve"> Daymark Audit Report at 26 (Jan. 14, 2022).</w:t>
      </w:r>
    </w:p>
  </w:footnote>
  <w:footnote w:id="13">
    <w:p w:rsidR="00941C16" w:rsidRPr="004E18FF" w:rsidP="00BD5579" w14:paraId="5F278A38" w14:textId="6C124E39">
      <w:pPr>
        <w:pStyle w:val="FootnoteText"/>
        <w:spacing w:after="120"/>
      </w:pPr>
      <w:r>
        <w:rPr>
          <w:rStyle w:val="FootnoteReference"/>
        </w:rPr>
        <w:footnoteRef/>
      </w:r>
      <w:r>
        <w:t xml:space="preserve"> </w:t>
      </w:r>
      <w:r>
        <w:rPr>
          <w:i/>
          <w:iCs/>
        </w:rPr>
        <w:t xml:space="preserve">Id. </w:t>
      </w:r>
      <w:r>
        <w:t>at 6-7.</w:t>
      </w:r>
    </w:p>
  </w:footnote>
  <w:footnote w:id="14">
    <w:p w:rsidR="001208E4" w:rsidRPr="008060ED" w:rsidP="00BD5579" w14:paraId="6EE2C984" w14:textId="770111EB">
      <w:pPr>
        <w:pStyle w:val="FootnoteText"/>
        <w:spacing w:after="120"/>
      </w:pPr>
      <w:r>
        <w:rPr>
          <w:rStyle w:val="FootnoteReference"/>
        </w:rPr>
        <w:footnoteRef/>
      </w:r>
      <w:r>
        <w:t xml:space="preserve"> </w:t>
      </w:r>
      <w:r>
        <w:rPr>
          <w:i/>
          <w:iCs/>
        </w:rPr>
        <w:t xml:space="preserve">Id. </w:t>
      </w:r>
      <w:r>
        <w:t>at 24-25.</w:t>
      </w:r>
    </w:p>
  </w:footnote>
  <w:footnote w:id="15">
    <w:p w:rsidR="00941C16" w:rsidRPr="001C3A20" w:rsidP="00BD5579" w14:paraId="1E6864D3" w14:textId="19FA4153">
      <w:pPr>
        <w:pStyle w:val="FootnoteText"/>
        <w:spacing w:after="120"/>
      </w:pPr>
      <w:r>
        <w:rPr>
          <w:rStyle w:val="FootnoteReference"/>
        </w:rPr>
        <w:footnoteRef/>
      </w:r>
      <w:r>
        <w:t xml:space="preserve"> </w:t>
      </w:r>
      <w:r>
        <w:rPr>
          <w:i/>
          <w:iCs/>
        </w:rPr>
        <w:t xml:space="preserve">Id. </w:t>
      </w:r>
      <w:r>
        <w:t>at 24.</w:t>
      </w:r>
    </w:p>
  </w:footnote>
  <w:footnote w:id="16">
    <w:p w:rsidR="00941C16" w:rsidP="00BD5579" w14:paraId="546D1F53" w14:textId="633E757C">
      <w:pPr>
        <w:pStyle w:val="FootnoteText"/>
        <w:spacing w:after="120"/>
      </w:pPr>
      <w:r>
        <w:rPr>
          <w:rStyle w:val="FootnoteReference"/>
        </w:rPr>
        <w:footnoteRef/>
      </w:r>
      <w:r>
        <w:t xml:space="preserve"> </w:t>
      </w:r>
      <w:r w:rsidRPr="0086700A">
        <w:rPr>
          <w:rFonts w:eastAsia="Times New Roman"/>
          <w:i/>
          <w:iCs/>
        </w:rPr>
        <w:t>In re FirstEnergy Audit</w:t>
      </w:r>
      <w:r w:rsidRPr="0086700A">
        <w:rPr>
          <w:rFonts w:eastAsia="Times New Roman"/>
        </w:rPr>
        <w:t>, Docket No. FA19-1-000 at 4</w:t>
      </w:r>
      <w:r>
        <w:rPr>
          <w:rFonts w:eastAsia="Times New Roman"/>
        </w:rPr>
        <w:t>6</w:t>
      </w:r>
      <w:r w:rsidRPr="0086700A">
        <w:rPr>
          <w:rFonts w:eastAsia="Times New Roman"/>
        </w:rPr>
        <w:t xml:space="preserve"> (Feb. 4, 2022)</w:t>
      </w:r>
      <w:r>
        <w:rPr>
          <w:rFonts w:eastAsia="Times New Roman"/>
        </w:rPr>
        <w:t>.</w:t>
      </w:r>
    </w:p>
  </w:footnote>
  <w:footnote w:id="17">
    <w:p w:rsidR="00941C16" w:rsidP="00BD5579" w14:paraId="2FAE5D7D" w14:textId="68765ED4">
      <w:pPr>
        <w:pStyle w:val="FootnoteText"/>
        <w:spacing w:after="120"/>
      </w:pPr>
      <w:r>
        <w:rPr>
          <w:rStyle w:val="FootnoteReference"/>
        </w:rPr>
        <w:footnoteRef/>
      </w:r>
      <w:r>
        <w:t xml:space="preserve"> </w:t>
      </w:r>
      <w:r w:rsidRPr="00774ACA">
        <w:rPr>
          <w:i/>
          <w:iCs/>
        </w:rPr>
        <w:t>Id</w:t>
      </w:r>
      <w:r>
        <w:t xml:space="preserve">. </w:t>
      </w:r>
    </w:p>
  </w:footnote>
  <w:footnote w:id="18">
    <w:p w:rsidR="00941C16" w:rsidP="00BD5579" w14:paraId="5819CE84" w14:textId="237B2C2B">
      <w:pPr>
        <w:pStyle w:val="FootnoteText"/>
        <w:spacing w:after="120"/>
      </w:pPr>
      <w:r>
        <w:rPr>
          <w:rStyle w:val="FootnoteReference"/>
        </w:rPr>
        <w:footnoteRef/>
      </w:r>
      <w:r>
        <w:t xml:space="preserve"> </w:t>
      </w:r>
      <w:r w:rsidRPr="00774ACA">
        <w:rPr>
          <w:i/>
          <w:iCs/>
        </w:rPr>
        <w:t>Id</w:t>
      </w:r>
      <w:r>
        <w:t>. at 48.</w:t>
      </w:r>
    </w:p>
  </w:footnote>
  <w:footnote w:id="19">
    <w:p w:rsidR="00941C16" w:rsidP="00BD5579" w14:paraId="1AB2D7BE" w14:textId="1B7E8243">
      <w:pPr>
        <w:pStyle w:val="FootnoteText"/>
        <w:spacing w:after="120"/>
      </w:pPr>
      <w:r>
        <w:rPr>
          <w:rStyle w:val="FootnoteReference"/>
        </w:rPr>
        <w:footnoteRef/>
      </w:r>
      <w:r>
        <w:t xml:space="preserve"> </w:t>
      </w:r>
      <w:r w:rsidRPr="00774ACA">
        <w:rPr>
          <w:rFonts w:eastAsia="Times New Roman"/>
          <w:i/>
          <w:iCs/>
        </w:rPr>
        <w:t>Id</w:t>
      </w:r>
      <w:r>
        <w:rPr>
          <w:rFonts w:eastAsia="Times New Roman"/>
        </w:rPr>
        <w:t>.</w:t>
      </w:r>
      <w:r w:rsidR="00361151">
        <w:rPr>
          <w:rFonts w:eastAsia="Times New Roman"/>
        </w:rPr>
        <w:t xml:space="preserve"> </w:t>
      </w:r>
      <w:r w:rsidRPr="0086700A">
        <w:rPr>
          <w:rFonts w:eastAsia="Times New Roman"/>
        </w:rPr>
        <w:t>(</w:t>
      </w:r>
      <w:r>
        <w:rPr>
          <w:rFonts w:eastAsia="Times New Roman"/>
        </w:rPr>
        <w:t>E</w:t>
      </w:r>
      <w:r w:rsidRPr="0086700A">
        <w:rPr>
          <w:rFonts w:eastAsia="Times New Roman"/>
        </w:rPr>
        <w:t>mphasis added</w:t>
      </w:r>
      <w:r>
        <w:rPr>
          <w:rFonts w:eastAsia="Times New Roman"/>
        </w:rPr>
        <w:t>).</w:t>
      </w:r>
    </w:p>
  </w:footnote>
  <w:footnote w:id="20">
    <w:p w:rsidR="00941C16" w:rsidP="00BD5579" w14:paraId="315FC88F" w14:textId="1B29670B">
      <w:pPr>
        <w:pStyle w:val="FootnoteText"/>
        <w:spacing w:after="120"/>
      </w:pPr>
      <w:r>
        <w:rPr>
          <w:rStyle w:val="FootnoteReference"/>
        </w:rPr>
        <w:footnoteRef/>
      </w:r>
      <w:r>
        <w:t xml:space="preserve"> FirstEnergy Utilities Initial Comments at 3-4 (Apr. 19, 2022).</w:t>
      </w:r>
    </w:p>
  </w:footnote>
  <w:footnote w:id="21">
    <w:p w:rsidR="00941C16" w:rsidP="00BD5579" w14:paraId="608934D6" w14:textId="085314A6">
      <w:pPr>
        <w:pStyle w:val="FootnoteText"/>
        <w:spacing w:after="120"/>
      </w:pPr>
      <w:r>
        <w:rPr>
          <w:rStyle w:val="FootnoteReference"/>
        </w:rPr>
        <w:footnoteRef/>
      </w:r>
      <w:r>
        <w:t xml:space="preserve"> </w:t>
      </w:r>
      <w:r w:rsidRPr="00774ACA">
        <w:rPr>
          <w:i/>
          <w:iCs/>
        </w:rPr>
        <w:t>Id</w:t>
      </w:r>
      <w:r>
        <w:t xml:space="preserve">. at 3. </w:t>
      </w:r>
    </w:p>
  </w:footnote>
  <w:footnote w:id="22">
    <w:p w:rsidR="00941C16" w:rsidP="00BD5579" w14:paraId="7F078696" w14:textId="243993F7">
      <w:pPr>
        <w:pStyle w:val="FootnoteText"/>
        <w:spacing w:after="120"/>
      </w:pPr>
      <w:r>
        <w:rPr>
          <w:rStyle w:val="FootnoteReference"/>
        </w:rPr>
        <w:footnoteRef/>
      </w:r>
      <w:r>
        <w:t xml:space="preserve"> </w:t>
      </w:r>
      <w:r w:rsidRPr="00774ACA">
        <w:rPr>
          <w:i/>
          <w:iCs/>
        </w:rPr>
        <w:t>Id</w:t>
      </w:r>
      <w:r>
        <w:t>. at 4.</w:t>
      </w:r>
    </w:p>
  </w:footnote>
  <w:footnote w:id="23">
    <w:p w:rsidR="00941C16" w:rsidP="00BD5579" w14:paraId="759DCE26" w14:textId="5673E765">
      <w:pPr>
        <w:pStyle w:val="FootnoteText"/>
        <w:spacing w:after="120"/>
      </w:pPr>
      <w:r>
        <w:rPr>
          <w:rStyle w:val="FootnoteReference"/>
        </w:rPr>
        <w:footnoteRef/>
      </w:r>
      <w:r>
        <w:t xml:space="preserve"> </w:t>
      </w:r>
      <w:r w:rsidRPr="00774ACA">
        <w:rPr>
          <w:i/>
          <w:iCs/>
        </w:rPr>
        <w:t>Id</w:t>
      </w:r>
      <w:r>
        <w:t xml:space="preserve">. at 4-5. </w:t>
      </w:r>
    </w:p>
  </w:footnote>
  <w:footnote w:id="24">
    <w:p w:rsidR="00941C16" w:rsidRPr="00D901C8" w:rsidP="00BD5579" w14:paraId="41842DFC" w14:textId="089DAA34">
      <w:pPr>
        <w:pStyle w:val="FootnoteText"/>
        <w:spacing w:after="120"/>
        <w:rPr>
          <w:rFonts w:cs="Times New Roman"/>
        </w:rPr>
      </w:pPr>
      <w:r>
        <w:rPr>
          <w:rStyle w:val="FootnoteReference"/>
        </w:rPr>
        <w:footnoteRef/>
      </w:r>
      <w:r>
        <w:t xml:space="preserve"> </w:t>
      </w:r>
      <w:r w:rsidRPr="00F970E4">
        <w:rPr>
          <w:rFonts w:cs="Times New Roman"/>
        </w:rPr>
        <w:t>Daymark Audit Report at 6</w:t>
      </w:r>
      <w:r>
        <w:rPr>
          <w:rFonts w:cs="Times New Roman"/>
        </w:rPr>
        <w:t>-7</w:t>
      </w:r>
      <w:r w:rsidRPr="00F970E4">
        <w:rPr>
          <w:rFonts w:cs="Times New Roman"/>
        </w:rPr>
        <w:t xml:space="preserve"> (Jan. 14, 2022).</w:t>
      </w:r>
    </w:p>
  </w:footnote>
  <w:footnote w:id="25">
    <w:p w:rsidR="00941C16" w:rsidP="00BD5579" w14:paraId="0558DD9E" w14:textId="7F435E2A">
      <w:pPr>
        <w:pStyle w:val="FootnoteText"/>
        <w:spacing w:after="120"/>
      </w:pPr>
      <w:r>
        <w:rPr>
          <w:rStyle w:val="FootnoteReference"/>
        </w:rPr>
        <w:footnoteRef/>
      </w:r>
      <w:r>
        <w:t xml:space="preserve"> FirstEnergy Utilities Initial Comments at 5-9, 12-16 (Apr. 19, 2022).</w:t>
      </w:r>
    </w:p>
  </w:footnote>
  <w:footnote w:id="26">
    <w:p w:rsidR="00941C16" w:rsidP="00BD5579" w14:paraId="1323C55E" w14:textId="6B556F00">
      <w:pPr>
        <w:pStyle w:val="FootnoteText"/>
        <w:spacing w:after="120"/>
      </w:pPr>
      <w:r>
        <w:rPr>
          <w:rStyle w:val="FootnoteReference"/>
        </w:rPr>
        <w:footnoteRef/>
      </w:r>
      <w:r>
        <w:t xml:space="preserve"> </w:t>
      </w:r>
      <w:r w:rsidRPr="00774ACA">
        <w:rPr>
          <w:i/>
          <w:iCs/>
        </w:rPr>
        <w:t>Id</w:t>
      </w:r>
      <w:r>
        <w:t xml:space="preserve">. at 5. </w:t>
      </w:r>
    </w:p>
  </w:footnote>
  <w:footnote w:id="27">
    <w:p w:rsidR="00941C16" w:rsidP="00BD5579" w14:paraId="203450E5" w14:textId="7A78AD55">
      <w:pPr>
        <w:pStyle w:val="FootnoteText"/>
        <w:spacing w:after="120"/>
      </w:pPr>
      <w:r>
        <w:rPr>
          <w:rStyle w:val="FootnoteReference"/>
        </w:rPr>
        <w:footnoteRef/>
      </w:r>
      <w:r>
        <w:t xml:space="preserve"> </w:t>
      </w:r>
      <w:r w:rsidRPr="00774ACA">
        <w:rPr>
          <w:i/>
          <w:iCs/>
        </w:rPr>
        <w:t>Id</w:t>
      </w:r>
      <w:r>
        <w:t xml:space="preserve">. at 6. </w:t>
      </w:r>
    </w:p>
  </w:footnote>
  <w:footnote w:id="28">
    <w:p w:rsidR="00941C16" w:rsidP="00BD5579" w14:paraId="3D42C7DF" w14:textId="062E0B24">
      <w:pPr>
        <w:pStyle w:val="FootnoteText"/>
        <w:spacing w:after="120"/>
      </w:pPr>
      <w:r>
        <w:rPr>
          <w:rStyle w:val="FootnoteReference"/>
        </w:rPr>
        <w:footnoteRef/>
      </w:r>
      <w:r>
        <w:t xml:space="preserve"> </w:t>
      </w:r>
      <w:r w:rsidRPr="00774ACA">
        <w:rPr>
          <w:i/>
          <w:iCs/>
        </w:rPr>
        <w:t>Id</w:t>
      </w:r>
      <w:r>
        <w:t xml:space="preserve">. at 7, 8. </w:t>
      </w:r>
    </w:p>
  </w:footnote>
  <w:footnote w:id="29">
    <w:p w:rsidR="00941C16" w:rsidP="00BD5579" w14:paraId="0F61BFE6" w14:textId="2F1FA78B">
      <w:pPr>
        <w:pStyle w:val="FootnoteText"/>
        <w:spacing w:after="120"/>
      </w:pPr>
      <w:r>
        <w:rPr>
          <w:rStyle w:val="FootnoteReference"/>
        </w:rPr>
        <w:footnoteRef/>
      </w:r>
      <w:r>
        <w:t xml:space="preserve"> </w:t>
      </w:r>
      <w:r w:rsidRPr="00A846D6">
        <w:rPr>
          <w:i/>
          <w:iCs/>
        </w:rPr>
        <w:t>In the Matter of the Application of Ohio Edison, et al., for Authority to Provide for a Standard Service Offer Pursuant to R.C. 4928.143 in the Form of an Electric Security Plan</w:t>
      </w:r>
      <w:r>
        <w:t xml:space="preserve">, Case No. 14-1297-EL-SSO, Fifth Entry on Rehearing at </w:t>
      </w:r>
      <w:r>
        <w:rPr>
          <w:rFonts w:cs="Times New Roman"/>
        </w:rPr>
        <w:t xml:space="preserve">¶ </w:t>
      </w:r>
      <w:r>
        <w:t xml:space="preserve">282. </w:t>
      </w:r>
    </w:p>
  </w:footnote>
  <w:footnote w:id="30">
    <w:p w:rsidR="00941C16" w:rsidP="00BD5579" w14:paraId="0C06B69F" w14:textId="55C20B09">
      <w:pPr>
        <w:pStyle w:val="FootnoteText"/>
        <w:spacing w:after="120"/>
      </w:pPr>
      <w:r>
        <w:rPr>
          <w:rStyle w:val="FootnoteReference"/>
        </w:rPr>
        <w:footnoteRef/>
      </w:r>
      <w:r>
        <w:t xml:space="preserve"> Oxford Mid-Term Audit Report at 16 (Jun. 14, 2019). </w:t>
      </w:r>
    </w:p>
  </w:footnote>
  <w:footnote w:id="31">
    <w:p w:rsidR="00941C16" w:rsidP="00BD5579" w14:paraId="200843C3" w14:textId="2397368E">
      <w:pPr>
        <w:pStyle w:val="FootnoteText"/>
        <w:spacing w:after="120"/>
      </w:pPr>
      <w:r>
        <w:rPr>
          <w:rStyle w:val="FootnoteReference"/>
        </w:rPr>
        <w:footnoteRef/>
      </w:r>
      <w:r>
        <w:t xml:space="preserve"> FirstEnergy Utilities Initial Comments at 3-4 (Apr. 19, 2022).</w:t>
      </w:r>
    </w:p>
  </w:footnote>
  <w:footnote w:id="32">
    <w:p w:rsidR="00941C16" w:rsidP="00BD5579" w14:paraId="462605AE" w14:textId="4EF0791F">
      <w:pPr>
        <w:pStyle w:val="FootnoteText"/>
        <w:spacing w:after="120"/>
      </w:pPr>
      <w:r w:rsidRPr="003230A1">
        <w:rPr>
          <w:rStyle w:val="FootnoteReference"/>
        </w:rPr>
        <w:footnoteRef/>
      </w:r>
      <w:r>
        <w:t xml:space="preserve"> </w:t>
      </w:r>
      <w:r w:rsidRPr="00F970E4">
        <w:rPr>
          <w:rFonts w:cs="Times New Roman"/>
        </w:rPr>
        <w:t xml:space="preserve">Daymark Audit Report at </w:t>
      </w:r>
      <w:r>
        <w:rPr>
          <w:rFonts w:cs="Times New Roman"/>
        </w:rPr>
        <w:t>22</w:t>
      </w:r>
      <w:r w:rsidRPr="00F970E4">
        <w:rPr>
          <w:rFonts w:cs="Times New Roman"/>
        </w:rPr>
        <w:t xml:space="preserve"> (Jan. 14, 2022).</w:t>
      </w:r>
    </w:p>
  </w:footnote>
  <w:footnote w:id="33">
    <w:p w:rsidR="00941C16" w:rsidP="00BD5579" w14:paraId="571B8A35" w14:textId="22F763CA">
      <w:pPr>
        <w:pStyle w:val="FootnoteText"/>
        <w:spacing w:after="120"/>
      </w:pPr>
      <w:r>
        <w:rPr>
          <w:rStyle w:val="FootnoteReference"/>
        </w:rPr>
        <w:footnoteRef/>
      </w:r>
      <w:r>
        <w:t xml:space="preserve"> </w:t>
      </w:r>
      <w:r w:rsidR="001208E4">
        <w:rPr>
          <w:rFonts w:cs="Times New Roman"/>
          <w:i/>
          <w:iCs/>
        </w:rPr>
        <w:t>Id</w:t>
      </w:r>
      <w:r w:rsidRPr="00F970E4">
        <w:rPr>
          <w:rFonts w:cs="Times New Roman"/>
        </w:rPr>
        <w:t>.</w:t>
      </w:r>
    </w:p>
  </w:footnote>
  <w:footnote w:id="34">
    <w:p w:rsidR="001208E4" w:rsidP="00BD5579" w14:paraId="4B160DC8" w14:textId="7172A0FC">
      <w:pPr>
        <w:pStyle w:val="FootnoteText"/>
        <w:spacing w:after="120"/>
      </w:pPr>
      <w:r>
        <w:rPr>
          <w:rStyle w:val="FootnoteReference"/>
        </w:rPr>
        <w:footnoteRef/>
      </w:r>
      <w:r>
        <w:t xml:space="preserve"> FirstEnergy Utilities Comments at 13.</w:t>
      </w:r>
    </w:p>
  </w:footnote>
  <w:footnote w:id="35">
    <w:p w:rsidR="001208E4" w:rsidP="00BD5579" w14:paraId="676B143A" w14:textId="649C593C">
      <w:pPr>
        <w:pStyle w:val="FootnoteText"/>
        <w:spacing w:after="120"/>
      </w:pPr>
      <w:r>
        <w:rPr>
          <w:rStyle w:val="FootnoteReference"/>
        </w:rPr>
        <w:footnoteRef/>
      </w:r>
      <w:r>
        <w:t xml:space="preserve"> </w:t>
      </w:r>
      <w:r w:rsidRPr="00774ACA">
        <w:rPr>
          <w:i/>
          <w:iCs/>
        </w:rPr>
        <w:t>Id</w:t>
      </w:r>
      <w:r>
        <w:t>. at 12.</w:t>
      </w:r>
    </w:p>
  </w:footnote>
  <w:footnote w:id="36">
    <w:p w:rsidR="009D7476" w:rsidP="00BD5579" w14:paraId="22EFF02F" w14:textId="359CF6D0">
      <w:pPr>
        <w:pStyle w:val="FootnoteText"/>
        <w:spacing w:after="120"/>
      </w:pPr>
      <w:r>
        <w:rPr>
          <w:rStyle w:val="FootnoteReference"/>
        </w:rPr>
        <w:footnoteRef/>
      </w:r>
      <w:r>
        <w:t xml:space="preserve"> </w:t>
      </w:r>
      <w:r w:rsidRPr="00774ACA">
        <w:rPr>
          <w:i/>
          <w:iCs/>
        </w:rPr>
        <w:t>Id</w:t>
      </w:r>
      <w:r>
        <w:t>. at 13.</w:t>
      </w:r>
    </w:p>
  </w:footnote>
  <w:footnote w:id="37">
    <w:p w:rsidR="009D7476" w:rsidP="00BD5579" w14:paraId="582979EE" w14:textId="42084605">
      <w:pPr>
        <w:pStyle w:val="FootnoteText"/>
        <w:spacing w:after="120"/>
      </w:pPr>
      <w:r>
        <w:rPr>
          <w:rStyle w:val="FootnoteReference"/>
        </w:rPr>
        <w:footnoteRef/>
      </w:r>
      <w:r>
        <w:t xml:space="preserve"> </w:t>
      </w:r>
      <w:r w:rsidRPr="00774ACA">
        <w:rPr>
          <w:i/>
          <w:iCs/>
        </w:rPr>
        <w:t>Id</w:t>
      </w:r>
      <w:r>
        <w:t>. at 14</w:t>
      </w:r>
      <w:r w:rsidR="00C52E37">
        <w:t>.</w:t>
      </w:r>
    </w:p>
  </w:footnote>
  <w:footnote w:id="38">
    <w:p w:rsidR="00941C16" w:rsidP="00BD5579" w14:paraId="29511B5E" w14:textId="2B9A7308">
      <w:pPr>
        <w:pStyle w:val="FootnoteText"/>
        <w:spacing w:after="120"/>
      </w:pPr>
      <w:r>
        <w:rPr>
          <w:rStyle w:val="FootnoteReference"/>
        </w:rPr>
        <w:footnoteRef/>
      </w:r>
      <w:r>
        <w:t xml:space="preserve"> </w:t>
      </w:r>
      <w:r w:rsidRPr="00774ACA">
        <w:rPr>
          <w:i/>
          <w:iCs/>
        </w:rPr>
        <w:t>Id</w:t>
      </w:r>
      <w:r>
        <w:t xml:space="preserve">. </w:t>
      </w:r>
    </w:p>
  </w:footnote>
  <w:footnote w:id="39">
    <w:p w:rsidR="00941C16" w:rsidP="00BD5579" w14:paraId="583910A1" w14:textId="4F57613D">
      <w:pPr>
        <w:pStyle w:val="FootnoteText"/>
        <w:spacing w:after="120"/>
      </w:pPr>
      <w:r>
        <w:rPr>
          <w:rStyle w:val="FootnoteReference"/>
        </w:rPr>
        <w:footnoteRef/>
      </w:r>
      <w:r w:rsidR="00361151">
        <w:t xml:space="preserve"> </w:t>
      </w:r>
      <w:r w:rsidRPr="00F970E4" w:rsidR="008A74BA">
        <w:rPr>
          <w:rFonts w:cs="Times New Roman"/>
        </w:rPr>
        <w:t xml:space="preserve">Daymark Audit Report at </w:t>
      </w:r>
      <w:r w:rsidR="008A74BA">
        <w:rPr>
          <w:rFonts w:cs="Times New Roman"/>
        </w:rPr>
        <w:t>7</w:t>
      </w:r>
      <w:r w:rsidRPr="00F970E4" w:rsidR="008A74BA">
        <w:rPr>
          <w:rFonts w:cs="Times New Roman"/>
        </w:rPr>
        <w:t xml:space="preserve"> (Jan. 14, 2022).</w:t>
      </w:r>
    </w:p>
  </w:footnote>
  <w:footnote w:id="40">
    <w:p w:rsidR="00941C16" w:rsidP="00BD5579" w14:paraId="4359055C" w14:textId="5431B564">
      <w:pPr>
        <w:pStyle w:val="FootnoteText"/>
        <w:spacing w:after="120"/>
      </w:pPr>
      <w:r>
        <w:rPr>
          <w:rStyle w:val="FootnoteReference"/>
        </w:rPr>
        <w:footnoteRef/>
      </w:r>
      <w:r>
        <w:t xml:space="preserve"> </w:t>
      </w:r>
      <w:r w:rsidRPr="00CB11A7">
        <w:rPr>
          <w:i/>
          <w:iCs/>
        </w:rPr>
        <w:t>See</w:t>
      </w:r>
      <w:r>
        <w:t xml:space="preserve"> Khalid, U., </w:t>
      </w:r>
      <w:r w:rsidRPr="0080412D">
        <w:rPr>
          <w:i/>
          <w:iCs/>
        </w:rPr>
        <w:t>S&amp;P downgrades FirstEnergy following $1.95B draw on revolving credit facility</w:t>
      </w:r>
      <w:r>
        <w:t xml:space="preserve">, S&amp;P Market Intelligence (Nov. 25, 2020). </w:t>
      </w:r>
    </w:p>
  </w:footnote>
  <w:footnote w:id="41">
    <w:p w:rsidR="00941C16" w:rsidP="00BD5579" w14:paraId="58D5D828" w14:textId="41507976">
      <w:pPr>
        <w:pStyle w:val="FootnoteText"/>
        <w:spacing w:after="120"/>
      </w:pPr>
      <w:r>
        <w:rPr>
          <w:rStyle w:val="FootnoteReference"/>
        </w:rPr>
        <w:footnoteRef/>
      </w:r>
      <w:r>
        <w:t xml:space="preserve"> </w:t>
      </w:r>
      <w:r w:rsidRPr="0080412D">
        <w:rPr>
          <w:i/>
          <w:iCs/>
        </w:rPr>
        <w:t>In the Matter of the Application of Ohio Edison Company et al,</w:t>
      </w:r>
      <w:r>
        <w:t xml:space="preserve"> Case No. 14-1297-EL-SSO, Finding and Order at </w:t>
      </w:r>
      <w:r>
        <w:rPr>
          <w:rFonts w:cs="Times New Roman"/>
        </w:rPr>
        <w:t xml:space="preserve">¶ </w:t>
      </w:r>
      <w:r>
        <w:t xml:space="preserve">14 (Dec. 21, 2016). </w:t>
      </w:r>
    </w:p>
  </w:footnote>
  <w:footnote w:id="42">
    <w:p w:rsidR="00941C16" w:rsidP="00BD5579" w14:paraId="3325EF8D" w14:textId="4E35F9DC">
      <w:pPr>
        <w:pStyle w:val="FootnoteText"/>
        <w:spacing w:after="120"/>
      </w:pPr>
      <w:r>
        <w:rPr>
          <w:rStyle w:val="FootnoteReference"/>
        </w:rPr>
        <w:footnoteRef/>
      </w:r>
      <w:r>
        <w:t xml:space="preserve"> </w:t>
      </w:r>
      <w:r w:rsidR="00D57AAC">
        <w:t>FirstEnergy Utilities Initial Comments at 1</w:t>
      </w:r>
      <w:r w:rsidR="00C5110B">
        <w:t>5</w:t>
      </w:r>
      <w:r w:rsidR="00D57AAC">
        <w:t xml:space="preserve"> (Apr. 19, 2022).</w:t>
      </w:r>
    </w:p>
  </w:footnote>
  <w:footnote w:id="43">
    <w:p w:rsidR="00941C16" w:rsidP="00BD5579" w14:paraId="3B8D4A56" w14:textId="677322C7">
      <w:pPr>
        <w:pStyle w:val="FootnoteText"/>
        <w:spacing w:after="120"/>
      </w:pPr>
      <w:r>
        <w:rPr>
          <w:rStyle w:val="FootnoteReference"/>
        </w:rPr>
        <w:footnoteRef/>
      </w:r>
      <w:r>
        <w:t xml:space="preserve"> </w:t>
      </w:r>
      <w:r w:rsidR="00D57AAC">
        <w:rPr>
          <w:i/>
          <w:iCs/>
        </w:rPr>
        <w:t>Id.</w:t>
      </w:r>
      <w:r>
        <w:t xml:space="preserve"> at 16-23 (Apr. 19, 2022).</w:t>
      </w:r>
    </w:p>
  </w:footnote>
  <w:footnote w:id="44">
    <w:p w:rsidR="00941C16" w:rsidRPr="008F2CB6" w:rsidP="00BD5579" w14:paraId="46578DD5" w14:textId="5B3AAFCA">
      <w:pPr>
        <w:pStyle w:val="FootnoteText"/>
        <w:spacing w:after="120"/>
      </w:pPr>
      <w:r>
        <w:rPr>
          <w:rStyle w:val="FootnoteReference"/>
        </w:rPr>
        <w:footnoteRef/>
      </w:r>
      <w:r>
        <w:t xml:space="preserve"> </w:t>
      </w:r>
      <w:r>
        <w:rPr>
          <w:i/>
          <w:iCs/>
        </w:rPr>
        <w:t xml:space="preserve">Id. </w:t>
      </w:r>
      <w:r>
        <w:t>at 17-20.</w:t>
      </w:r>
    </w:p>
  </w:footnote>
  <w:footnote w:id="45">
    <w:p w:rsidR="00941C16" w:rsidRPr="008F2CB6" w:rsidP="00BD5579" w14:paraId="71D2754B" w14:textId="6A9D49F2">
      <w:pPr>
        <w:pStyle w:val="FootnoteText"/>
        <w:spacing w:after="120"/>
      </w:pPr>
      <w:r>
        <w:rPr>
          <w:rStyle w:val="FootnoteReference"/>
        </w:rPr>
        <w:footnoteRef/>
      </w:r>
      <w:r>
        <w:t xml:space="preserve"> </w:t>
      </w:r>
      <w:r>
        <w:rPr>
          <w:i/>
          <w:iCs/>
        </w:rPr>
        <w:t xml:space="preserve">Id. </w:t>
      </w:r>
      <w:r>
        <w:t>at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F50A1C"/>
    <w:multiLevelType w:val="hybridMultilevel"/>
    <w:tmpl w:val="363E315A"/>
    <w:lvl w:ilvl="0">
      <w:start w:val="1"/>
      <w:numFmt w:val="upperLetter"/>
      <w:lvlText w:val="%1."/>
      <w:lvlJc w:val="left"/>
      <w:pPr>
        <w:ind w:left="1440" w:hanging="360"/>
      </w:pPr>
      <w:rPr>
        <w:rFonts w:hint="default"/>
        <w:b/>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24D555B"/>
    <w:multiLevelType w:val="hybridMultilevel"/>
    <w:tmpl w:val="89503128"/>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8275104"/>
    <w:multiLevelType w:val="hybridMultilevel"/>
    <w:tmpl w:val="A258B8B8"/>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192309F5"/>
    <w:multiLevelType w:val="hybridMultilevel"/>
    <w:tmpl w:val="E4B8F89A"/>
    <w:lvl w:ilvl="0">
      <w:start w:val="1"/>
      <w:numFmt w:val="upperLetter"/>
      <w:lvlText w:val="%1."/>
      <w:lvlJc w:val="left"/>
      <w:pPr>
        <w:ind w:left="3330" w:hanging="360"/>
      </w:pPr>
      <w:rPr>
        <w:rFonts w:hint="default"/>
        <w:b/>
      </w:rPr>
    </w:lvl>
    <w:lvl w:ilvl="1" w:tentative="1">
      <w:start w:val="1"/>
      <w:numFmt w:val="lowerLetter"/>
      <w:lvlText w:val="%2."/>
      <w:lvlJc w:val="left"/>
      <w:pPr>
        <w:ind w:left="4050" w:hanging="360"/>
      </w:pPr>
    </w:lvl>
    <w:lvl w:ilvl="2" w:tentative="1">
      <w:start w:val="1"/>
      <w:numFmt w:val="lowerRoman"/>
      <w:lvlText w:val="%3."/>
      <w:lvlJc w:val="right"/>
      <w:pPr>
        <w:ind w:left="4770" w:hanging="180"/>
      </w:pPr>
    </w:lvl>
    <w:lvl w:ilvl="3" w:tentative="1">
      <w:start w:val="1"/>
      <w:numFmt w:val="decimal"/>
      <w:lvlText w:val="%4."/>
      <w:lvlJc w:val="left"/>
      <w:pPr>
        <w:ind w:left="5490" w:hanging="360"/>
      </w:pPr>
    </w:lvl>
    <w:lvl w:ilvl="4" w:tentative="1">
      <w:start w:val="1"/>
      <w:numFmt w:val="lowerLetter"/>
      <w:lvlText w:val="%5."/>
      <w:lvlJc w:val="left"/>
      <w:pPr>
        <w:ind w:left="6210" w:hanging="360"/>
      </w:pPr>
    </w:lvl>
    <w:lvl w:ilvl="5" w:tentative="1">
      <w:start w:val="1"/>
      <w:numFmt w:val="lowerRoman"/>
      <w:lvlText w:val="%6."/>
      <w:lvlJc w:val="right"/>
      <w:pPr>
        <w:ind w:left="6930" w:hanging="180"/>
      </w:pPr>
    </w:lvl>
    <w:lvl w:ilvl="6" w:tentative="1">
      <w:start w:val="1"/>
      <w:numFmt w:val="decimal"/>
      <w:lvlText w:val="%7."/>
      <w:lvlJc w:val="left"/>
      <w:pPr>
        <w:ind w:left="7650" w:hanging="360"/>
      </w:pPr>
    </w:lvl>
    <w:lvl w:ilvl="7" w:tentative="1">
      <w:start w:val="1"/>
      <w:numFmt w:val="lowerLetter"/>
      <w:lvlText w:val="%8."/>
      <w:lvlJc w:val="left"/>
      <w:pPr>
        <w:ind w:left="8370" w:hanging="360"/>
      </w:pPr>
    </w:lvl>
    <w:lvl w:ilvl="8" w:tentative="1">
      <w:start w:val="1"/>
      <w:numFmt w:val="lowerRoman"/>
      <w:lvlText w:val="%9."/>
      <w:lvlJc w:val="right"/>
      <w:pPr>
        <w:ind w:left="9090" w:hanging="180"/>
      </w:pPr>
    </w:lvl>
  </w:abstractNum>
  <w:abstractNum w:abstractNumId="4">
    <w:nsid w:val="23F0741E"/>
    <w:multiLevelType w:val="hybridMultilevel"/>
    <w:tmpl w:val="880817BE"/>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7FF09B7"/>
    <w:multiLevelType w:val="hybridMultilevel"/>
    <w:tmpl w:val="3798450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AA77D24"/>
    <w:multiLevelType w:val="hybridMultilevel"/>
    <w:tmpl w:val="47E6A97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9762351"/>
    <w:multiLevelType w:val="hybridMultilevel"/>
    <w:tmpl w:val="83A2728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FB0025D"/>
    <w:multiLevelType w:val="hybridMultilevel"/>
    <w:tmpl w:val="2862992A"/>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417F6A9E"/>
    <w:multiLevelType w:val="hybridMultilevel"/>
    <w:tmpl w:val="30D4C626"/>
    <w:lvl w:ilvl="0">
      <w:start w:val="1"/>
      <w:numFmt w:val="upperLetter"/>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55A26556"/>
    <w:multiLevelType w:val="hybridMultilevel"/>
    <w:tmpl w:val="24EE1B18"/>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nsid w:val="583E0B3E"/>
    <w:multiLevelType w:val="hybridMultilevel"/>
    <w:tmpl w:val="1B8C1702"/>
    <w:lvl w:ilvl="0">
      <w:start w:val="1"/>
      <w:numFmt w:val="bullet"/>
      <w:lvlText w:val=""/>
      <w:lvlJc w:val="left"/>
      <w:pPr>
        <w:ind w:left="790" w:hanging="360"/>
      </w:pPr>
      <w:rPr>
        <w:rFonts w:ascii="Symbol" w:hAnsi="Symbol" w:hint="default"/>
      </w:rPr>
    </w:lvl>
    <w:lvl w:ilvl="1" w:tentative="1">
      <w:start w:val="1"/>
      <w:numFmt w:val="bullet"/>
      <w:lvlText w:val="o"/>
      <w:lvlJc w:val="left"/>
      <w:pPr>
        <w:ind w:left="1510" w:hanging="360"/>
      </w:pPr>
      <w:rPr>
        <w:rFonts w:ascii="Courier New" w:hAnsi="Courier New" w:cs="Courier New" w:hint="default"/>
      </w:rPr>
    </w:lvl>
    <w:lvl w:ilvl="2" w:tentative="1">
      <w:start w:val="1"/>
      <w:numFmt w:val="bullet"/>
      <w:lvlText w:val=""/>
      <w:lvlJc w:val="left"/>
      <w:pPr>
        <w:ind w:left="2230" w:hanging="360"/>
      </w:pPr>
      <w:rPr>
        <w:rFonts w:ascii="Wingdings" w:hAnsi="Wingdings" w:hint="default"/>
      </w:rPr>
    </w:lvl>
    <w:lvl w:ilvl="3" w:tentative="1">
      <w:start w:val="1"/>
      <w:numFmt w:val="bullet"/>
      <w:lvlText w:val=""/>
      <w:lvlJc w:val="left"/>
      <w:pPr>
        <w:ind w:left="2950" w:hanging="360"/>
      </w:pPr>
      <w:rPr>
        <w:rFonts w:ascii="Symbol" w:hAnsi="Symbol" w:hint="default"/>
      </w:rPr>
    </w:lvl>
    <w:lvl w:ilvl="4" w:tentative="1">
      <w:start w:val="1"/>
      <w:numFmt w:val="bullet"/>
      <w:lvlText w:val="o"/>
      <w:lvlJc w:val="left"/>
      <w:pPr>
        <w:ind w:left="3670" w:hanging="360"/>
      </w:pPr>
      <w:rPr>
        <w:rFonts w:ascii="Courier New" w:hAnsi="Courier New" w:cs="Courier New" w:hint="default"/>
      </w:rPr>
    </w:lvl>
    <w:lvl w:ilvl="5" w:tentative="1">
      <w:start w:val="1"/>
      <w:numFmt w:val="bullet"/>
      <w:lvlText w:val=""/>
      <w:lvlJc w:val="left"/>
      <w:pPr>
        <w:ind w:left="4390" w:hanging="360"/>
      </w:pPr>
      <w:rPr>
        <w:rFonts w:ascii="Wingdings" w:hAnsi="Wingdings" w:hint="default"/>
      </w:rPr>
    </w:lvl>
    <w:lvl w:ilvl="6" w:tentative="1">
      <w:start w:val="1"/>
      <w:numFmt w:val="bullet"/>
      <w:lvlText w:val=""/>
      <w:lvlJc w:val="left"/>
      <w:pPr>
        <w:ind w:left="5110" w:hanging="360"/>
      </w:pPr>
      <w:rPr>
        <w:rFonts w:ascii="Symbol" w:hAnsi="Symbol" w:hint="default"/>
      </w:rPr>
    </w:lvl>
    <w:lvl w:ilvl="7" w:tentative="1">
      <w:start w:val="1"/>
      <w:numFmt w:val="bullet"/>
      <w:lvlText w:val="o"/>
      <w:lvlJc w:val="left"/>
      <w:pPr>
        <w:ind w:left="5830" w:hanging="360"/>
      </w:pPr>
      <w:rPr>
        <w:rFonts w:ascii="Courier New" w:hAnsi="Courier New" w:cs="Courier New" w:hint="default"/>
      </w:rPr>
    </w:lvl>
    <w:lvl w:ilvl="8" w:tentative="1">
      <w:start w:val="1"/>
      <w:numFmt w:val="bullet"/>
      <w:lvlText w:val=""/>
      <w:lvlJc w:val="left"/>
      <w:pPr>
        <w:ind w:left="6550" w:hanging="360"/>
      </w:pPr>
      <w:rPr>
        <w:rFonts w:ascii="Wingdings" w:hAnsi="Wingdings" w:hint="default"/>
      </w:rPr>
    </w:lvl>
  </w:abstractNum>
  <w:abstractNum w:abstractNumId="12">
    <w:nsid w:val="59391BE6"/>
    <w:multiLevelType w:val="hybridMultilevel"/>
    <w:tmpl w:val="3160AD12"/>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5D3D3D50"/>
    <w:multiLevelType w:val="hybridMultilevel"/>
    <w:tmpl w:val="EFA2C588"/>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60AC6F5A"/>
    <w:multiLevelType w:val="hybridMultilevel"/>
    <w:tmpl w:val="E90AD16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300483B"/>
    <w:multiLevelType w:val="hybridMultilevel"/>
    <w:tmpl w:val="F5C052FA"/>
    <w:lvl w:ilvl="0">
      <w:start w:val="1"/>
      <w:numFmt w:val="lowerLetter"/>
      <w:lvlText w:val="%1&gt;"/>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6">
    <w:nsid w:val="667F6470"/>
    <w:multiLevelType w:val="hybridMultilevel"/>
    <w:tmpl w:val="9F46A916"/>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72754FA5"/>
    <w:multiLevelType w:val="hybridMultilevel"/>
    <w:tmpl w:val="58D68B6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8">
    <w:nsid w:val="728121DF"/>
    <w:multiLevelType w:val="hybridMultilevel"/>
    <w:tmpl w:val="FE281082"/>
    <w:lvl w:ilvl="0">
      <w:start w:val="1"/>
      <w:numFmt w:val="upperRoman"/>
      <w:pStyle w:val="Heading1"/>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747303B"/>
    <w:multiLevelType w:val="hybridMultilevel"/>
    <w:tmpl w:val="3184F31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6"/>
  </w:num>
  <w:num w:numId="2">
    <w:abstractNumId w:val="14"/>
  </w:num>
  <w:num w:numId="3">
    <w:abstractNumId w:val="4"/>
  </w:num>
  <w:num w:numId="4">
    <w:abstractNumId w:val="12"/>
  </w:num>
  <w:num w:numId="5">
    <w:abstractNumId w:val="5"/>
  </w:num>
  <w:num w:numId="6">
    <w:abstractNumId w:val="7"/>
  </w:num>
  <w:num w:numId="7">
    <w:abstractNumId w:val="8"/>
  </w:num>
  <w:num w:numId="8">
    <w:abstractNumId w:val="2"/>
  </w:num>
  <w:num w:numId="9">
    <w:abstractNumId w:val="11"/>
  </w:num>
  <w:num w:numId="10">
    <w:abstractNumId w:val="19"/>
  </w:num>
  <w:num w:numId="11">
    <w:abstractNumId w:val="0"/>
  </w:num>
  <w:num w:numId="12">
    <w:abstractNumId w:val="17"/>
  </w:num>
  <w:num w:numId="13">
    <w:abstractNumId w:val="6"/>
  </w:num>
  <w:num w:numId="14">
    <w:abstractNumId w:val="1"/>
  </w:num>
  <w:num w:numId="15">
    <w:abstractNumId w:val="18"/>
  </w:num>
  <w:num w:numId="16">
    <w:abstractNumId w:val="13"/>
  </w:num>
  <w:num w:numId="17">
    <w:abstractNumId w:val="3"/>
  </w:num>
  <w:num w:numId="18">
    <w:abstractNumId w:val="10"/>
  </w:num>
  <w:num w:numId="19">
    <w:abstractNumId w:val="15"/>
  </w:num>
  <w:num w:numId="2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C8F"/>
    <w:rsid w:val="0000224D"/>
    <w:rsid w:val="000026D9"/>
    <w:rsid w:val="00003382"/>
    <w:rsid w:val="00003A6E"/>
    <w:rsid w:val="00004294"/>
    <w:rsid w:val="00006DEB"/>
    <w:rsid w:val="0000794F"/>
    <w:rsid w:val="00010232"/>
    <w:rsid w:val="00013C71"/>
    <w:rsid w:val="00014BDC"/>
    <w:rsid w:val="0001597C"/>
    <w:rsid w:val="000162E5"/>
    <w:rsid w:val="00016627"/>
    <w:rsid w:val="00017189"/>
    <w:rsid w:val="00017FD4"/>
    <w:rsid w:val="000202A0"/>
    <w:rsid w:val="00021E06"/>
    <w:rsid w:val="00024B4B"/>
    <w:rsid w:val="0003014A"/>
    <w:rsid w:val="00030205"/>
    <w:rsid w:val="00030280"/>
    <w:rsid w:val="00030E37"/>
    <w:rsid w:val="0003380D"/>
    <w:rsid w:val="0003383B"/>
    <w:rsid w:val="00033D2A"/>
    <w:rsid w:val="00035F75"/>
    <w:rsid w:val="0003692E"/>
    <w:rsid w:val="000373BB"/>
    <w:rsid w:val="00037D3C"/>
    <w:rsid w:val="00037D47"/>
    <w:rsid w:val="00040192"/>
    <w:rsid w:val="000404DE"/>
    <w:rsid w:val="00045734"/>
    <w:rsid w:val="000458A3"/>
    <w:rsid w:val="00047FC0"/>
    <w:rsid w:val="00050508"/>
    <w:rsid w:val="00050B87"/>
    <w:rsid w:val="0005286A"/>
    <w:rsid w:val="000530D1"/>
    <w:rsid w:val="00053781"/>
    <w:rsid w:val="00056A81"/>
    <w:rsid w:val="000605B2"/>
    <w:rsid w:val="00060C07"/>
    <w:rsid w:val="00060D4E"/>
    <w:rsid w:val="00060F6F"/>
    <w:rsid w:val="00061F69"/>
    <w:rsid w:val="00062C1C"/>
    <w:rsid w:val="0006325A"/>
    <w:rsid w:val="000647FF"/>
    <w:rsid w:val="00064A76"/>
    <w:rsid w:val="0006629D"/>
    <w:rsid w:val="0006776F"/>
    <w:rsid w:val="00067E33"/>
    <w:rsid w:val="00070283"/>
    <w:rsid w:val="00072CC8"/>
    <w:rsid w:val="00072D4C"/>
    <w:rsid w:val="00073318"/>
    <w:rsid w:val="00073950"/>
    <w:rsid w:val="000739CD"/>
    <w:rsid w:val="00075E0D"/>
    <w:rsid w:val="00075EBA"/>
    <w:rsid w:val="00077290"/>
    <w:rsid w:val="00080E58"/>
    <w:rsid w:val="00081FBA"/>
    <w:rsid w:val="00086F7B"/>
    <w:rsid w:val="000877B7"/>
    <w:rsid w:val="00087E80"/>
    <w:rsid w:val="00092CC5"/>
    <w:rsid w:val="00093D64"/>
    <w:rsid w:val="00094330"/>
    <w:rsid w:val="0009484E"/>
    <w:rsid w:val="000A0DE2"/>
    <w:rsid w:val="000A1E4E"/>
    <w:rsid w:val="000A39EA"/>
    <w:rsid w:val="000A4650"/>
    <w:rsid w:val="000A4998"/>
    <w:rsid w:val="000A4DA2"/>
    <w:rsid w:val="000A6B46"/>
    <w:rsid w:val="000A6CAB"/>
    <w:rsid w:val="000A6F51"/>
    <w:rsid w:val="000A76B6"/>
    <w:rsid w:val="000B0F09"/>
    <w:rsid w:val="000B3A5A"/>
    <w:rsid w:val="000B68E6"/>
    <w:rsid w:val="000B7332"/>
    <w:rsid w:val="000B7E9E"/>
    <w:rsid w:val="000B7FD1"/>
    <w:rsid w:val="000C09BC"/>
    <w:rsid w:val="000C1604"/>
    <w:rsid w:val="000C43F6"/>
    <w:rsid w:val="000C5917"/>
    <w:rsid w:val="000C5C25"/>
    <w:rsid w:val="000D11A7"/>
    <w:rsid w:val="000D2D0F"/>
    <w:rsid w:val="000D2DB4"/>
    <w:rsid w:val="000D2F17"/>
    <w:rsid w:val="000D531E"/>
    <w:rsid w:val="000D63DF"/>
    <w:rsid w:val="000E1471"/>
    <w:rsid w:val="000E3C70"/>
    <w:rsid w:val="000E41AC"/>
    <w:rsid w:val="000E42A0"/>
    <w:rsid w:val="000E442C"/>
    <w:rsid w:val="000E48AE"/>
    <w:rsid w:val="000E7D3E"/>
    <w:rsid w:val="000E7F60"/>
    <w:rsid w:val="000F2856"/>
    <w:rsid w:val="000F73BA"/>
    <w:rsid w:val="000F7B85"/>
    <w:rsid w:val="000F7FB3"/>
    <w:rsid w:val="00100118"/>
    <w:rsid w:val="001026DA"/>
    <w:rsid w:val="00103832"/>
    <w:rsid w:val="00103991"/>
    <w:rsid w:val="00104522"/>
    <w:rsid w:val="00104A41"/>
    <w:rsid w:val="00106ACD"/>
    <w:rsid w:val="00106B6A"/>
    <w:rsid w:val="001115A8"/>
    <w:rsid w:val="001127A4"/>
    <w:rsid w:val="00112A42"/>
    <w:rsid w:val="00116F73"/>
    <w:rsid w:val="00120147"/>
    <w:rsid w:val="001208E4"/>
    <w:rsid w:val="00120FB5"/>
    <w:rsid w:val="001233CA"/>
    <w:rsid w:val="001258E8"/>
    <w:rsid w:val="00126A51"/>
    <w:rsid w:val="00126ABB"/>
    <w:rsid w:val="00126D8D"/>
    <w:rsid w:val="00126EC2"/>
    <w:rsid w:val="00130A69"/>
    <w:rsid w:val="0013137B"/>
    <w:rsid w:val="001337D8"/>
    <w:rsid w:val="00133994"/>
    <w:rsid w:val="00133EF9"/>
    <w:rsid w:val="0013465A"/>
    <w:rsid w:val="0013787E"/>
    <w:rsid w:val="00141BD6"/>
    <w:rsid w:val="00144814"/>
    <w:rsid w:val="001458FF"/>
    <w:rsid w:val="00147A90"/>
    <w:rsid w:val="001503AF"/>
    <w:rsid w:val="00150B6D"/>
    <w:rsid w:val="00151937"/>
    <w:rsid w:val="00152A74"/>
    <w:rsid w:val="00153D47"/>
    <w:rsid w:val="00154437"/>
    <w:rsid w:val="0015444F"/>
    <w:rsid w:val="00154D35"/>
    <w:rsid w:val="00155ED2"/>
    <w:rsid w:val="00161219"/>
    <w:rsid w:val="00161424"/>
    <w:rsid w:val="00161BA1"/>
    <w:rsid w:val="00162F20"/>
    <w:rsid w:val="00163AA2"/>
    <w:rsid w:val="00166225"/>
    <w:rsid w:val="00167CA3"/>
    <w:rsid w:val="00171076"/>
    <w:rsid w:val="00173FBF"/>
    <w:rsid w:val="00174641"/>
    <w:rsid w:val="00174FD5"/>
    <w:rsid w:val="00175725"/>
    <w:rsid w:val="0017656C"/>
    <w:rsid w:val="00177C12"/>
    <w:rsid w:val="001802E9"/>
    <w:rsid w:val="00182457"/>
    <w:rsid w:val="00183183"/>
    <w:rsid w:val="0018346E"/>
    <w:rsid w:val="00184473"/>
    <w:rsid w:val="00185A28"/>
    <w:rsid w:val="00186CB5"/>
    <w:rsid w:val="00191CEC"/>
    <w:rsid w:val="001921EE"/>
    <w:rsid w:val="00193A65"/>
    <w:rsid w:val="0019583B"/>
    <w:rsid w:val="001959BE"/>
    <w:rsid w:val="00195A92"/>
    <w:rsid w:val="00195C32"/>
    <w:rsid w:val="00195E8A"/>
    <w:rsid w:val="00196BAA"/>
    <w:rsid w:val="00197E6E"/>
    <w:rsid w:val="001A2C72"/>
    <w:rsid w:val="001A31E4"/>
    <w:rsid w:val="001A4354"/>
    <w:rsid w:val="001A4515"/>
    <w:rsid w:val="001A5457"/>
    <w:rsid w:val="001A5A4A"/>
    <w:rsid w:val="001A6259"/>
    <w:rsid w:val="001B24B3"/>
    <w:rsid w:val="001B4371"/>
    <w:rsid w:val="001B63B5"/>
    <w:rsid w:val="001B71B7"/>
    <w:rsid w:val="001C0445"/>
    <w:rsid w:val="001C0CE2"/>
    <w:rsid w:val="001C14FF"/>
    <w:rsid w:val="001C25DD"/>
    <w:rsid w:val="001C3A20"/>
    <w:rsid w:val="001C3B8A"/>
    <w:rsid w:val="001C3CE5"/>
    <w:rsid w:val="001C3E69"/>
    <w:rsid w:val="001C4905"/>
    <w:rsid w:val="001C5EA2"/>
    <w:rsid w:val="001C6A07"/>
    <w:rsid w:val="001C73B4"/>
    <w:rsid w:val="001C7E06"/>
    <w:rsid w:val="001D0115"/>
    <w:rsid w:val="001D0838"/>
    <w:rsid w:val="001D1DE9"/>
    <w:rsid w:val="001D2205"/>
    <w:rsid w:val="001D481C"/>
    <w:rsid w:val="001D57D5"/>
    <w:rsid w:val="001D603D"/>
    <w:rsid w:val="001E0EB7"/>
    <w:rsid w:val="001E1932"/>
    <w:rsid w:val="001E1FF1"/>
    <w:rsid w:val="001E2D93"/>
    <w:rsid w:val="001E32C5"/>
    <w:rsid w:val="001E377F"/>
    <w:rsid w:val="001E4BEF"/>
    <w:rsid w:val="001E4C9A"/>
    <w:rsid w:val="001E59F6"/>
    <w:rsid w:val="001E7772"/>
    <w:rsid w:val="001E7CCD"/>
    <w:rsid w:val="001F0EB7"/>
    <w:rsid w:val="001F17C8"/>
    <w:rsid w:val="001F2033"/>
    <w:rsid w:val="001F4B10"/>
    <w:rsid w:val="001F6940"/>
    <w:rsid w:val="001F6A59"/>
    <w:rsid w:val="001F6B49"/>
    <w:rsid w:val="002025AD"/>
    <w:rsid w:val="00203188"/>
    <w:rsid w:val="0020594B"/>
    <w:rsid w:val="0020599E"/>
    <w:rsid w:val="00205C1D"/>
    <w:rsid w:val="0020623B"/>
    <w:rsid w:val="00206857"/>
    <w:rsid w:val="002070B4"/>
    <w:rsid w:val="0021078E"/>
    <w:rsid w:val="00210D14"/>
    <w:rsid w:val="00213C1A"/>
    <w:rsid w:val="00214E0C"/>
    <w:rsid w:val="00217AD7"/>
    <w:rsid w:val="00221F03"/>
    <w:rsid w:val="00222847"/>
    <w:rsid w:val="00225214"/>
    <w:rsid w:val="00226C55"/>
    <w:rsid w:val="00226DE6"/>
    <w:rsid w:val="00226E88"/>
    <w:rsid w:val="00232EA8"/>
    <w:rsid w:val="00233023"/>
    <w:rsid w:val="00235076"/>
    <w:rsid w:val="0023726B"/>
    <w:rsid w:val="0023728D"/>
    <w:rsid w:val="00237618"/>
    <w:rsid w:val="00242C10"/>
    <w:rsid w:val="00242EA7"/>
    <w:rsid w:val="00244209"/>
    <w:rsid w:val="00244591"/>
    <w:rsid w:val="00244C5E"/>
    <w:rsid w:val="00245DAE"/>
    <w:rsid w:val="00246318"/>
    <w:rsid w:val="00246CAC"/>
    <w:rsid w:val="00247431"/>
    <w:rsid w:val="00254A2D"/>
    <w:rsid w:val="002552CD"/>
    <w:rsid w:val="00256853"/>
    <w:rsid w:val="002571AE"/>
    <w:rsid w:val="00257C9D"/>
    <w:rsid w:val="0026252D"/>
    <w:rsid w:val="00262F26"/>
    <w:rsid w:val="00262F47"/>
    <w:rsid w:val="002630C4"/>
    <w:rsid w:val="0026618F"/>
    <w:rsid w:val="002662E6"/>
    <w:rsid w:val="00266DCF"/>
    <w:rsid w:val="00267587"/>
    <w:rsid w:val="002677A9"/>
    <w:rsid w:val="00270B4C"/>
    <w:rsid w:val="00270D5D"/>
    <w:rsid w:val="002725A2"/>
    <w:rsid w:val="002737A8"/>
    <w:rsid w:val="00274D3B"/>
    <w:rsid w:val="0027560B"/>
    <w:rsid w:val="00275D08"/>
    <w:rsid w:val="00277CF4"/>
    <w:rsid w:val="00281E37"/>
    <w:rsid w:val="00285B6F"/>
    <w:rsid w:val="00290116"/>
    <w:rsid w:val="00290D6C"/>
    <w:rsid w:val="00291E45"/>
    <w:rsid w:val="0029368C"/>
    <w:rsid w:val="00293BB1"/>
    <w:rsid w:val="00293CC7"/>
    <w:rsid w:val="0029474E"/>
    <w:rsid w:val="002962DE"/>
    <w:rsid w:val="002975D4"/>
    <w:rsid w:val="002A01FC"/>
    <w:rsid w:val="002A046C"/>
    <w:rsid w:val="002A3286"/>
    <w:rsid w:val="002A3E7E"/>
    <w:rsid w:val="002A42B7"/>
    <w:rsid w:val="002A66E4"/>
    <w:rsid w:val="002A6933"/>
    <w:rsid w:val="002A7C28"/>
    <w:rsid w:val="002B0278"/>
    <w:rsid w:val="002B11DE"/>
    <w:rsid w:val="002B21E6"/>
    <w:rsid w:val="002B4062"/>
    <w:rsid w:val="002B628E"/>
    <w:rsid w:val="002B6E51"/>
    <w:rsid w:val="002C1871"/>
    <w:rsid w:val="002C246F"/>
    <w:rsid w:val="002C38F8"/>
    <w:rsid w:val="002C4209"/>
    <w:rsid w:val="002C45BB"/>
    <w:rsid w:val="002C4B2E"/>
    <w:rsid w:val="002C5DA5"/>
    <w:rsid w:val="002C5F65"/>
    <w:rsid w:val="002C67FC"/>
    <w:rsid w:val="002D02FE"/>
    <w:rsid w:val="002D058D"/>
    <w:rsid w:val="002D22CA"/>
    <w:rsid w:val="002D2FA4"/>
    <w:rsid w:val="002D4B35"/>
    <w:rsid w:val="002D4C63"/>
    <w:rsid w:val="002D6B5E"/>
    <w:rsid w:val="002D7842"/>
    <w:rsid w:val="002E2056"/>
    <w:rsid w:val="002E2564"/>
    <w:rsid w:val="002E277F"/>
    <w:rsid w:val="002E3822"/>
    <w:rsid w:val="002E3DA0"/>
    <w:rsid w:val="002E5502"/>
    <w:rsid w:val="002E7088"/>
    <w:rsid w:val="002F1015"/>
    <w:rsid w:val="002F1123"/>
    <w:rsid w:val="002F210E"/>
    <w:rsid w:val="002F37BD"/>
    <w:rsid w:val="002F4730"/>
    <w:rsid w:val="002F514E"/>
    <w:rsid w:val="002F5B5B"/>
    <w:rsid w:val="002F5C81"/>
    <w:rsid w:val="002F5EC7"/>
    <w:rsid w:val="002F5F10"/>
    <w:rsid w:val="002F77D2"/>
    <w:rsid w:val="00302DF2"/>
    <w:rsid w:val="003040BD"/>
    <w:rsid w:val="0030474C"/>
    <w:rsid w:val="003048E9"/>
    <w:rsid w:val="0031044A"/>
    <w:rsid w:val="003109D9"/>
    <w:rsid w:val="00311349"/>
    <w:rsid w:val="00311E0E"/>
    <w:rsid w:val="00311F07"/>
    <w:rsid w:val="003129CA"/>
    <w:rsid w:val="00312ABA"/>
    <w:rsid w:val="00312B06"/>
    <w:rsid w:val="00313713"/>
    <w:rsid w:val="00315C87"/>
    <w:rsid w:val="00315E54"/>
    <w:rsid w:val="00316F4C"/>
    <w:rsid w:val="00321E47"/>
    <w:rsid w:val="003230A1"/>
    <w:rsid w:val="00323379"/>
    <w:rsid w:val="003235AC"/>
    <w:rsid w:val="00327FF2"/>
    <w:rsid w:val="00331128"/>
    <w:rsid w:val="00331559"/>
    <w:rsid w:val="00331BE8"/>
    <w:rsid w:val="00331D8D"/>
    <w:rsid w:val="003329E0"/>
    <w:rsid w:val="00333C4C"/>
    <w:rsid w:val="00334C84"/>
    <w:rsid w:val="003362B8"/>
    <w:rsid w:val="00337082"/>
    <w:rsid w:val="00341E70"/>
    <w:rsid w:val="00344548"/>
    <w:rsid w:val="00346E6C"/>
    <w:rsid w:val="00346FE5"/>
    <w:rsid w:val="00347834"/>
    <w:rsid w:val="00347A74"/>
    <w:rsid w:val="003503CC"/>
    <w:rsid w:val="00350EE7"/>
    <w:rsid w:val="003524E1"/>
    <w:rsid w:val="00354CB1"/>
    <w:rsid w:val="003554C4"/>
    <w:rsid w:val="003575A5"/>
    <w:rsid w:val="003577C6"/>
    <w:rsid w:val="00360B83"/>
    <w:rsid w:val="00361151"/>
    <w:rsid w:val="00364C67"/>
    <w:rsid w:val="00364CF1"/>
    <w:rsid w:val="00364FE9"/>
    <w:rsid w:val="00365A82"/>
    <w:rsid w:val="00365EC2"/>
    <w:rsid w:val="00371933"/>
    <w:rsid w:val="00372BE7"/>
    <w:rsid w:val="00375DEA"/>
    <w:rsid w:val="00377A5C"/>
    <w:rsid w:val="00381B68"/>
    <w:rsid w:val="00381D73"/>
    <w:rsid w:val="00383BC2"/>
    <w:rsid w:val="00383D8D"/>
    <w:rsid w:val="00383FE2"/>
    <w:rsid w:val="00383FFB"/>
    <w:rsid w:val="0038440A"/>
    <w:rsid w:val="00385EAC"/>
    <w:rsid w:val="0038632E"/>
    <w:rsid w:val="00386545"/>
    <w:rsid w:val="00386F94"/>
    <w:rsid w:val="00387143"/>
    <w:rsid w:val="003902EC"/>
    <w:rsid w:val="00391F0E"/>
    <w:rsid w:val="00393AA8"/>
    <w:rsid w:val="00394189"/>
    <w:rsid w:val="00396C45"/>
    <w:rsid w:val="003A23DA"/>
    <w:rsid w:val="003A27DB"/>
    <w:rsid w:val="003A3748"/>
    <w:rsid w:val="003A46A3"/>
    <w:rsid w:val="003A5668"/>
    <w:rsid w:val="003A5E01"/>
    <w:rsid w:val="003A7CEB"/>
    <w:rsid w:val="003B178A"/>
    <w:rsid w:val="003B38D8"/>
    <w:rsid w:val="003B4515"/>
    <w:rsid w:val="003C081A"/>
    <w:rsid w:val="003C0BC9"/>
    <w:rsid w:val="003C1E55"/>
    <w:rsid w:val="003C22CB"/>
    <w:rsid w:val="003C312E"/>
    <w:rsid w:val="003C44FC"/>
    <w:rsid w:val="003C4BB4"/>
    <w:rsid w:val="003C4F75"/>
    <w:rsid w:val="003C5891"/>
    <w:rsid w:val="003C5C6B"/>
    <w:rsid w:val="003D05E6"/>
    <w:rsid w:val="003D0AB8"/>
    <w:rsid w:val="003D103B"/>
    <w:rsid w:val="003D2B2C"/>
    <w:rsid w:val="003D3266"/>
    <w:rsid w:val="003D3D8D"/>
    <w:rsid w:val="003D4FBD"/>
    <w:rsid w:val="003D540A"/>
    <w:rsid w:val="003D5CB3"/>
    <w:rsid w:val="003D62EA"/>
    <w:rsid w:val="003E0D64"/>
    <w:rsid w:val="003E2553"/>
    <w:rsid w:val="003E26AF"/>
    <w:rsid w:val="003E28B1"/>
    <w:rsid w:val="003E33D0"/>
    <w:rsid w:val="003E3B2F"/>
    <w:rsid w:val="003E3B6A"/>
    <w:rsid w:val="003E4C1A"/>
    <w:rsid w:val="003E6576"/>
    <w:rsid w:val="003E7160"/>
    <w:rsid w:val="003E760B"/>
    <w:rsid w:val="003E7971"/>
    <w:rsid w:val="003F14C3"/>
    <w:rsid w:val="003F3946"/>
    <w:rsid w:val="003F440A"/>
    <w:rsid w:val="003F454F"/>
    <w:rsid w:val="003F5C5D"/>
    <w:rsid w:val="003F7608"/>
    <w:rsid w:val="00401E4F"/>
    <w:rsid w:val="00401ECF"/>
    <w:rsid w:val="0040356A"/>
    <w:rsid w:val="0040480E"/>
    <w:rsid w:val="0040593E"/>
    <w:rsid w:val="00407811"/>
    <w:rsid w:val="00407943"/>
    <w:rsid w:val="00410268"/>
    <w:rsid w:val="004109A5"/>
    <w:rsid w:val="00412B54"/>
    <w:rsid w:val="004133EE"/>
    <w:rsid w:val="00415431"/>
    <w:rsid w:val="004162C9"/>
    <w:rsid w:val="0042093B"/>
    <w:rsid w:val="00420B36"/>
    <w:rsid w:val="00420CF4"/>
    <w:rsid w:val="00421AC0"/>
    <w:rsid w:val="00421ADA"/>
    <w:rsid w:val="004242CB"/>
    <w:rsid w:val="00425680"/>
    <w:rsid w:val="00426DD2"/>
    <w:rsid w:val="00431D2D"/>
    <w:rsid w:val="00432523"/>
    <w:rsid w:val="004353CA"/>
    <w:rsid w:val="00435B70"/>
    <w:rsid w:val="004407AF"/>
    <w:rsid w:val="00441F01"/>
    <w:rsid w:val="004437C9"/>
    <w:rsid w:val="00444685"/>
    <w:rsid w:val="004448B2"/>
    <w:rsid w:val="00450A51"/>
    <w:rsid w:val="004518FD"/>
    <w:rsid w:val="0045362B"/>
    <w:rsid w:val="00453A2C"/>
    <w:rsid w:val="00454254"/>
    <w:rsid w:val="00454401"/>
    <w:rsid w:val="004545D8"/>
    <w:rsid w:val="00461179"/>
    <w:rsid w:val="00461696"/>
    <w:rsid w:val="0046199B"/>
    <w:rsid w:val="00461AFC"/>
    <w:rsid w:val="00463AF7"/>
    <w:rsid w:val="0046415A"/>
    <w:rsid w:val="00464B9F"/>
    <w:rsid w:val="00465EA7"/>
    <w:rsid w:val="004667E0"/>
    <w:rsid w:val="004713C6"/>
    <w:rsid w:val="0047275D"/>
    <w:rsid w:val="004727F5"/>
    <w:rsid w:val="004740B0"/>
    <w:rsid w:val="00477E9D"/>
    <w:rsid w:val="004805BA"/>
    <w:rsid w:val="00480ADF"/>
    <w:rsid w:val="00480E3D"/>
    <w:rsid w:val="00480ECA"/>
    <w:rsid w:val="004813D4"/>
    <w:rsid w:val="004815BF"/>
    <w:rsid w:val="00481A59"/>
    <w:rsid w:val="00482B78"/>
    <w:rsid w:val="0048302F"/>
    <w:rsid w:val="00483186"/>
    <w:rsid w:val="00485C0B"/>
    <w:rsid w:val="00485FB2"/>
    <w:rsid w:val="0049117F"/>
    <w:rsid w:val="004911A5"/>
    <w:rsid w:val="00491E27"/>
    <w:rsid w:val="004953E8"/>
    <w:rsid w:val="00495680"/>
    <w:rsid w:val="00495F96"/>
    <w:rsid w:val="00497BE9"/>
    <w:rsid w:val="004A2898"/>
    <w:rsid w:val="004A3147"/>
    <w:rsid w:val="004A4C41"/>
    <w:rsid w:val="004A7920"/>
    <w:rsid w:val="004B01A5"/>
    <w:rsid w:val="004B17DA"/>
    <w:rsid w:val="004B2D2C"/>
    <w:rsid w:val="004B3369"/>
    <w:rsid w:val="004B524B"/>
    <w:rsid w:val="004B7BE8"/>
    <w:rsid w:val="004B7DC4"/>
    <w:rsid w:val="004C0E4E"/>
    <w:rsid w:val="004C2959"/>
    <w:rsid w:val="004C3CAA"/>
    <w:rsid w:val="004C3FC7"/>
    <w:rsid w:val="004C40ED"/>
    <w:rsid w:val="004C5B01"/>
    <w:rsid w:val="004C5D76"/>
    <w:rsid w:val="004C64F6"/>
    <w:rsid w:val="004C6CC9"/>
    <w:rsid w:val="004C7E5F"/>
    <w:rsid w:val="004D0E26"/>
    <w:rsid w:val="004D1380"/>
    <w:rsid w:val="004D1D07"/>
    <w:rsid w:val="004D22DD"/>
    <w:rsid w:val="004D23A0"/>
    <w:rsid w:val="004D303C"/>
    <w:rsid w:val="004D49A4"/>
    <w:rsid w:val="004D576B"/>
    <w:rsid w:val="004E058E"/>
    <w:rsid w:val="004E09DF"/>
    <w:rsid w:val="004E18FF"/>
    <w:rsid w:val="004E1FEB"/>
    <w:rsid w:val="004E3118"/>
    <w:rsid w:val="004E4647"/>
    <w:rsid w:val="004E52B9"/>
    <w:rsid w:val="004E5884"/>
    <w:rsid w:val="004F1005"/>
    <w:rsid w:val="004F4504"/>
    <w:rsid w:val="004F4721"/>
    <w:rsid w:val="004F558E"/>
    <w:rsid w:val="004F706F"/>
    <w:rsid w:val="004F7C62"/>
    <w:rsid w:val="00500C6E"/>
    <w:rsid w:val="00512DCB"/>
    <w:rsid w:val="00516417"/>
    <w:rsid w:val="00520B70"/>
    <w:rsid w:val="00521A79"/>
    <w:rsid w:val="00521C37"/>
    <w:rsid w:val="00522047"/>
    <w:rsid w:val="00522AC9"/>
    <w:rsid w:val="00522D56"/>
    <w:rsid w:val="005236E7"/>
    <w:rsid w:val="00523D1A"/>
    <w:rsid w:val="005245BC"/>
    <w:rsid w:val="00524879"/>
    <w:rsid w:val="00525553"/>
    <w:rsid w:val="00526252"/>
    <w:rsid w:val="005264AE"/>
    <w:rsid w:val="00530A4E"/>
    <w:rsid w:val="00530D6E"/>
    <w:rsid w:val="00531B8B"/>
    <w:rsid w:val="00531E08"/>
    <w:rsid w:val="00532A68"/>
    <w:rsid w:val="00532F06"/>
    <w:rsid w:val="00533E30"/>
    <w:rsid w:val="00534B66"/>
    <w:rsid w:val="0053578E"/>
    <w:rsid w:val="00535BCF"/>
    <w:rsid w:val="005365F6"/>
    <w:rsid w:val="00536B22"/>
    <w:rsid w:val="00536F7A"/>
    <w:rsid w:val="005437CA"/>
    <w:rsid w:val="0054576D"/>
    <w:rsid w:val="00550275"/>
    <w:rsid w:val="005502E6"/>
    <w:rsid w:val="00550A5D"/>
    <w:rsid w:val="00552277"/>
    <w:rsid w:val="00552F53"/>
    <w:rsid w:val="005538EA"/>
    <w:rsid w:val="00553E4D"/>
    <w:rsid w:val="00555218"/>
    <w:rsid w:val="005559F0"/>
    <w:rsid w:val="00555C3C"/>
    <w:rsid w:val="005576E4"/>
    <w:rsid w:val="00560BCF"/>
    <w:rsid w:val="00561277"/>
    <w:rsid w:val="005614E3"/>
    <w:rsid w:val="0056229A"/>
    <w:rsid w:val="0056270C"/>
    <w:rsid w:val="00562A7D"/>
    <w:rsid w:val="005639A5"/>
    <w:rsid w:val="00564A30"/>
    <w:rsid w:val="00566BA6"/>
    <w:rsid w:val="00567BE4"/>
    <w:rsid w:val="00567EA9"/>
    <w:rsid w:val="00575490"/>
    <w:rsid w:val="0058094B"/>
    <w:rsid w:val="0058176F"/>
    <w:rsid w:val="005826D4"/>
    <w:rsid w:val="005837CD"/>
    <w:rsid w:val="00583D3C"/>
    <w:rsid w:val="00585536"/>
    <w:rsid w:val="005859A7"/>
    <w:rsid w:val="005868F1"/>
    <w:rsid w:val="00586E00"/>
    <w:rsid w:val="0059013C"/>
    <w:rsid w:val="00590698"/>
    <w:rsid w:val="00590F7B"/>
    <w:rsid w:val="00591476"/>
    <w:rsid w:val="00592256"/>
    <w:rsid w:val="00592E94"/>
    <w:rsid w:val="0059395A"/>
    <w:rsid w:val="00596211"/>
    <w:rsid w:val="00596B6D"/>
    <w:rsid w:val="00596C9F"/>
    <w:rsid w:val="00597AAD"/>
    <w:rsid w:val="00597D62"/>
    <w:rsid w:val="005A0312"/>
    <w:rsid w:val="005A0BDB"/>
    <w:rsid w:val="005A1A1C"/>
    <w:rsid w:val="005A21BC"/>
    <w:rsid w:val="005A2279"/>
    <w:rsid w:val="005A23DE"/>
    <w:rsid w:val="005A29AE"/>
    <w:rsid w:val="005A558E"/>
    <w:rsid w:val="005A5BD6"/>
    <w:rsid w:val="005A6836"/>
    <w:rsid w:val="005A68AF"/>
    <w:rsid w:val="005A6B02"/>
    <w:rsid w:val="005A7045"/>
    <w:rsid w:val="005A792A"/>
    <w:rsid w:val="005B0C5F"/>
    <w:rsid w:val="005B1362"/>
    <w:rsid w:val="005B27D4"/>
    <w:rsid w:val="005B56E5"/>
    <w:rsid w:val="005B5DBE"/>
    <w:rsid w:val="005B7AA7"/>
    <w:rsid w:val="005C0DCF"/>
    <w:rsid w:val="005C1E4D"/>
    <w:rsid w:val="005C351C"/>
    <w:rsid w:val="005C50ED"/>
    <w:rsid w:val="005C5447"/>
    <w:rsid w:val="005C6900"/>
    <w:rsid w:val="005C73DE"/>
    <w:rsid w:val="005C7F50"/>
    <w:rsid w:val="005D002D"/>
    <w:rsid w:val="005D090E"/>
    <w:rsid w:val="005D2346"/>
    <w:rsid w:val="005D361A"/>
    <w:rsid w:val="005D3D3C"/>
    <w:rsid w:val="005D4B41"/>
    <w:rsid w:val="005D55BE"/>
    <w:rsid w:val="005D5FBA"/>
    <w:rsid w:val="005D75F3"/>
    <w:rsid w:val="005E0638"/>
    <w:rsid w:val="005E1F02"/>
    <w:rsid w:val="005E3CAE"/>
    <w:rsid w:val="005E3D2C"/>
    <w:rsid w:val="005E3FD1"/>
    <w:rsid w:val="005E54BB"/>
    <w:rsid w:val="005F0886"/>
    <w:rsid w:val="005F0AC5"/>
    <w:rsid w:val="005F13DD"/>
    <w:rsid w:val="005F321E"/>
    <w:rsid w:val="005F3639"/>
    <w:rsid w:val="005F36C2"/>
    <w:rsid w:val="005F3F4C"/>
    <w:rsid w:val="005F4714"/>
    <w:rsid w:val="005F6507"/>
    <w:rsid w:val="006006FC"/>
    <w:rsid w:val="006018FA"/>
    <w:rsid w:val="0060218F"/>
    <w:rsid w:val="00604931"/>
    <w:rsid w:val="00605194"/>
    <w:rsid w:val="0060780E"/>
    <w:rsid w:val="0061332B"/>
    <w:rsid w:val="00613451"/>
    <w:rsid w:val="00613F2D"/>
    <w:rsid w:val="006154B4"/>
    <w:rsid w:val="00616E34"/>
    <w:rsid w:val="00623B10"/>
    <w:rsid w:val="00624963"/>
    <w:rsid w:val="00624C8F"/>
    <w:rsid w:val="00625315"/>
    <w:rsid w:val="00627945"/>
    <w:rsid w:val="00631F85"/>
    <w:rsid w:val="00631FBC"/>
    <w:rsid w:val="00632968"/>
    <w:rsid w:val="0063378A"/>
    <w:rsid w:val="00636E37"/>
    <w:rsid w:val="00637C1D"/>
    <w:rsid w:val="00641C9F"/>
    <w:rsid w:val="00642D50"/>
    <w:rsid w:val="00645331"/>
    <w:rsid w:val="00645B39"/>
    <w:rsid w:val="00646CD1"/>
    <w:rsid w:val="00647287"/>
    <w:rsid w:val="006519AE"/>
    <w:rsid w:val="0065269B"/>
    <w:rsid w:val="00652897"/>
    <w:rsid w:val="00653710"/>
    <w:rsid w:val="006540D9"/>
    <w:rsid w:val="006550F3"/>
    <w:rsid w:val="00655E90"/>
    <w:rsid w:val="00656AAE"/>
    <w:rsid w:val="00663AC9"/>
    <w:rsid w:val="00663CE9"/>
    <w:rsid w:val="006671B0"/>
    <w:rsid w:val="00667471"/>
    <w:rsid w:val="00667A0D"/>
    <w:rsid w:val="006745A7"/>
    <w:rsid w:val="00674A11"/>
    <w:rsid w:val="006751CC"/>
    <w:rsid w:val="0067613E"/>
    <w:rsid w:val="00676E73"/>
    <w:rsid w:val="006774BE"/>
    <w:rsid w:val="006801B7"/>
    <w:rsid w:val="00680A80"/>
    <w:rsid w:val="00681BBE"/>
    <w:rsid w:val="00683B78"/>
    <w:rsid w:val="006840A8"/>
    <w:rsid w:val="0068469D"/>
    <w:rsid w:val="006853D1"/>
    <w:rsid w:val="00685CCA"/>
    <w:rsid w:val="00685D95"/>
    <w:rsid w:val="006868EB"/>
    <w:rsid w:val="00690446"/>
    <w:rsid w:val="006916CE"/>
    <w:rsid w:val="00691AEA"/>
    <w:rsid w:val="00692D8F"/>
    <w:rsid w:val="006932A4"/>
    <w:rsid w:val="00693D82"/>
    <w:rsid w:val="00694812"/>
    <w:rsid w:val="0069769A"/>
    <w:rsid w:val="00697AA8"/>
    <w:rsid w:val="00697E21"/>
    <w:rsid w:val="006A0331"/>
    <w:rsid w:val="006A118A"/>
    <w:rsid w:val="006A159B"/>
    <w:rsid w:val="006A1BDB"/>
    <w:rsid w:val="006A277E"/>
    <w:rsid w:val="006A2D08"/>
    <w:rsid w:val="006A305C"/>
    <w:rsid w:val="006A43BB"/>
    <w:rsid w:val="006A47F4"/>
    <w:rsid w:val="006A64C8"/>
    <w:rsid w:val="006A6E34"/>
    <w:rsid w:val="006A7399"/>
    <w:rsid w:val="006B0865"/>
    <w:rsid w:val="006B0EF8"/>
    <w:rsid w:val="006B0F90"/>
    <w:rsid w:val="006B1E6D"/>
    <w:rsid w:val="006B2369"/>
    <w:rsid w:val="006B3079"/>
    <w:rsid w:val="006B3086"/>
    <w:rsid w:val="006B3704"/>
    <w:rsid w:val="006B49FB"/>
    <w:rsid w:val="006B5ACA"/>
    <w:rsid w:val="006B5B27"/>
    <w:rsid w:val="006B5DAF"/>
    <w:rsid w:val="006B6256"/>
    <w:rsid w:val="006B7858"/>
    <w:rsid w:val="006C0773"/>
    <w:rsid w:val="006C1169"/>
    <w:rsid w:val="006C1552"/>
    <w:rsid w:val="006C31F2"/>
    <w:rsid w:val="006C3419"/>
    <w:rsid w:val="006C4A6E"/>
    <w:rsid w:val="006C4A7C"/>
    <w:rsid w:val="006C5C84"/>
    <w:rsid w:val="006C658E"/>
    <w:rsid w:val="006C6C56"/>
    <w:rsid w:val="006C7401"/>
    <w:rsid w:val="006D1940"/>
    <w:rsid w:val="006D19FD"/>
    <w:rsid w:val="006D1C2C"/>
    <w:rsid w:val="006D215E"/>
    <w:rsid w:val="006D2DC1"/>
    <w:rsid w:val="006D38A6"/>
    <w:rsid w:val="006D56D1"/>
    <w:rsid w:val="006D5C8B"/>
    <w:rsid w:val="006D60F3"/>
    <w:rsid w:val="006D6D8C"/>
    <w:rsid w:val="006D7423"/>
    <w:rsid w:val="006D7B0A"/>
    <w:rsid w:val="006E1AD7"/>
    <w:rsid w:val="006E3E64"/>
    <w:rsid w:val="006E5817"/>
    <w:rsid w:val="006E5926"/>
    <w:rsid w:val="006E6827"/>
    <w:rsid w:val="006E70D2"/>
    <w:rsid w:val="006E7478"/>
    <w:rsid w:val="006F032E"/>
    <w:rsid w:val="006F0E90"/>
    <w:rsid w:val="006F13F4"/>
    <w:rsid w:val="006F336F"/>
    <w:rsid w:val="006F3492"/>
    <w:rsid w:val="006F34B6"/>
    <w:rsid w:val="006F4570"/>
    <w:rsid w:val="006F4D75"/>
    <w:rsid w:val="006F6F08"/>
    <w:rsid w:val="006F7135"/>
    <w:rsid w:val="006F773F"/>
    <w:rsid w:val="00700029"/>
    <w:rsid w:val="0070006F"/>
    <w:rsid w:val="0070042B"/>
    <w:rsid w:val="00701385"/>
    <w:rsid w:val="007019A2"/>
    <w:rsid w:val="00701E93"/>
    <w:rsid w:val="007025EA"/>
    <w:rsid w:val="00704DEA"/>
    <w:rsid w:val="00704E6F"/>
    <w:rsid w:val="00707050"/>
    <w:rsid w:val="00707219"/>
    <w:rsid w:val="00707531"/>
    <w:rsid w:val="00712A0B"/>
    <w:rsid w:val="00713075"/>
    <w:rsid w:val="007134D9"/>
    <w:rsid w:val="00714F22"/>
    <w:rsid w:val="007152EB"/>
    <w:rsid w:val="007156A5"/>
    <w:rsid w:val="00715827"/>
    <w:rsid w:val="00720E93"/>
    <w:rsid w:val="0072296F"/>
    <w:rsid w:val="007241A8"/>
    <w:rsid w:val="00726F2F"/>
    <w:rsid w:val="00727C50"/>
    <w:rsid w:val="007307DB"/>
    <w:rsid w:val="00730804"/>
    <w:rsid w:val="007321C6"/>
    <w:rsid w:val="007323BF"/>
    <w:rsid w:val="00732470"/>
    <w:rsid w:val="007327BD"/>
    <w:rsid w:val="007377B0"/>
    <w:rsid w:val="007377F4"/>
    <w:rsid w:val="0074032D"/>
    <w:rsid w:val="00740B4F"/>
    <w:rsid w:val="00740B83"/>
    <w:rsid w:val="00740EAB"/>
    <w:rsid w:val="00741F98"/>
    <w:rsid w:val="00743D1B"/>
    <w:rsid w:val="00745024"/>
    <w:rsid w:val="0074524A"/>
    <w:rsid w:val="00745CF0"/>
    <w:rsid w:val="00745DFB"/>
    <w:rsid w:val="00747035"/>
    <w:rsid w:val="00751792"/>
    <w:rsid w:val="00751F22"/>
    <w:rsid w:val="007523DF"/>
    <w:rsid w:val="00752877"/>
    <w:rsid w:val="007531A4"/>
    <w:rsid w:val="0075402C"/>
    <w:rsid w:val="007550DD"/>
    <w:rsid w:val="00757CDD"/>
    <w:rsid w:val="007633FA"/>
    <w:rsid w:val="0076484D"/>
    <w:rsid w:val="00766364"/>
    <w:rsid w:val="00766924"/>
    <w:rsid w:val="007674A9"/>
    <w:rsid w:val="00767538"/>
    <w:rsid w:val="00767559"/>
    <w:rsid w:val="00770FBC"/>
    <w:rsid w:val="00774037"/>
    <w:rsid w:val="00774221"/>
    <w:rsid w:val="00774808"/>
    <w:rsid w:val="00774830"/>
    <w:rsid w:val="00774ACA"/>
    <w:rsid w:val="00774C64"/>
    <w:rsid w:val="007765CE"/>
    <w:rsid w:val="007775D1"/>
    <w:rsid w:val="00777A9B"/>
    <w:rsid w:val="00782248"/>
    <w:rsid w:val="00783C8C"/>
    <w:rsid w:val="00783C8D"/>
    <w:rsid w:val="00784CE4"/>
    <w:rsid w:val="00786A76"/>
    <w:rsid w:val="00787720"/>
    <w:rsid w:val="007901AE"/>
    <w:rsid w:val="0079077A"/>
    <w:rsid w:val="00791BFB"/>
    <w:rsid w:val="0079578C"/>
    <w:rsid w:val="00795AC1"/>
    <w:rsid w:val="00795B62"/>
    <w:rsid w:val="00796761"/>
    <w:rsid w:val="00796C6E"/>
    <w:rsid w:val="00797263"/>
    <w:rsid w:val="007A0540"/>
    <w:rsid w:val="007A0E77"/>
    <w:rsid w:val="007A222B"/>
    <w:rsid w:val="007A42D8"/>
    <w:rsid w:val="007A4382"/>
    <w:rsid w:val="007A651E"/>
    <w:rsid w:val="007A74D4"/>
    <w:rsid w:val="007A7E72"/>
    <w:rsid w:val="007B0001"/>
    <w:rsid w:val="007B39ED"/>
    <w:rsid w:val="007B6463"/>
    <w:rsid w:val="007B7097"/>
    <w:rsid w:val="007B745C"/>
    <w:rsid w:val="007C1944"/>
    <w:rsid w:val="007C38B2"/>
    <w:rsid w:val="007C7DD0"/>
    <w:rsid w:val="007D1E01"/>
    <w:rsid w:val="007D270F"/>
    <w:rsid w:val="007D2894"/>
    <w:rsid w:val="007D54D1"/>
    <w:rsid w:val="007D5BD9"/>
    <w:rsid w:val="007E0525"/>
    <w:rsid w:val="007E0816"/>
    <w:rsid w:val="007E1984"/>
    <w:rsid w:val="007E263D"/>
    <w:rsid w:val="007E2F68"/>
    <w:rsid w:val="007E32B9"/>
    <w:rsid w:val="007E3FA7"/>
    <w:rsid w:val="007E3FF9"/>
    <w:rsid w:val="007E62A4"/>
    <w:rsid w:val="007E744B"/>
    <w:rsid w:val="007F0242"/>
    <w:rsid w:val="007F0DD9"/>
    <w:rsid w:val="007F0FC2"/>
    <w:rsid w:val="007F1A3A"/>
    <w:rsid w:val="007F2D50"/>
    <w:rsid w:val="007F36E3"/>
    <w:rsid w:val="007F5020"/>
    <w:rsid w:val="007F5D9A"/>
    <w:rsid w:val="007F6627"/>
    <w:rsid w:val="008003C0"/>
    <w:rsid w:val="00801376"/>
    <w:rsid w:val="00801953"/>
    <w:rsid w:val="0080412D"/>
    <w:rsid w:val="008047B0"/>
    <w:rsid w:val="0080522B"/>
    <w:rsid w:val="008060ED"/>
    <w:rsid w:val="008068E1"/>
    <w:rsid w:val="00810BF9"/>
    <w:rsid w:val="008116EB"/>
    <w:rsid w:val="0081176C"/>
    <w:rsid w:val="00813F52"/>
    <w:rsid w:val="008141D3"/>
    <w:rsid w:val="00816D00"/>
    <w:rsid w:val="00821B8C"/>
    <w:rsid w:val="00822D24"/>
    <w:rsid w:val="008230B5"/>
    <w:rsid w:val="008259C3"/>
    <w:rsid w:val="00825D8A"/>
    <w:rsid w:val="00826248"/>
    <w:rsid w:val="008264A0"/>
    <w:rsid w:val="0082747F"/>
    <w:rsid w:val="00827AF5"/>
    <w:rsid w:val="00827DD8"/>
    <w:rsid w:val="0083045A"/>
    <w:rsid w:val="00831217"/>
    <w:rsid w:val="00831B36"/>
    <w:rsid w:val="00833435"/>
    <w:rsid w:val="00834907"/>
    <w:rsid w:val="00835B53"/>
    <w:rsid w:val="00836C8B"/>
    <w:rsid w:val="0084066D"/>
    <w:rsid w:val="00840B99"/>
    <w:rsid w:val="008414D1"/>
    <w:rsid w:val="008425A8"/>
    <w:rsid w:val="0084284F"/>
    <w:rsid w:val="00843D05"/>
    <w:rsid w:val="00844431"/>
    <w:rsid w:val="008447C0"/>
    <w:rsid w:val="008459F7"/>
    <w:rsid w:val="00846B16"/>
    <w:rsid w:val="008475D8"/>
    <w:rsid w:val="00850021"/>
    <w:rsid w:val="00850524"/>
    <w:rsid w:val="0085394C"/>
    <w:rsid w:val="0085426E"/>
    <w:rsid w:val="00854F97"/>
    <w:rsid w:val="0085707A"/>
    <w:rsid w:val="00857F42"/>
    <w:rsid w:val="00860458"/>
    <w:rsid w:val="0086090C"/>
    <w:rsid w:val="00860EC6"/>
    <w:rsid w:val="00861713"/>
    <w:rsid w:val="00861922"/>
    <w:rsid w:val="00861D0B"/>
    <w:rsid w:val="00861D70"/>
    <w:rsid w:val="008658B1"/>
    <w:rsid w:val="00865D9E"/>
    <w:rsid w:val="0086700A"/>
    <w:rsid w:val="00867B4E"/>
    <w:rsid w:val="0087004A"/>
    <w:rsid w:val="0087038D"/>
    <w:rsid w:val="00870846"/>
    <w:rsid w:val="0087136D"/>
    <w:rsid w:val="0087231D"/>
    <w:rsid w:val="0087339D"/>
    <w:rsid w:val="00874D74"/>
    <w:rsid w:val="008759AB"/>
    <w:rsid w:val="00877DB2"/>
    <w:rsid w:val="00881E02"/>
    <w:rsid w:val="0088308C"/>
    <w:rsid w:val="00883923"/>
    <w:rsid w:val="00884CF1"/>
    <w:rsid w:val="008851EC"/>
    <w:rsid w:val="00885295"/>
    <w:rsid w:val="008859C9"/>
    <w:rsid w:val="0088681C"/>
    <w:rsid w:val="00887C50"/>
    <w:rsid w:val="0089116E"/>
    <w:rsid w:val="00891527"/>
    <w:rsid w:val="00892728"/>
    <w:rsid w:val="00892A6C"/>
    <w:rsid w:val="00893398"/>
    <w:rsid w:val="00893984"/>
    <w:rsid w:val="00893E83"/>
    <w:rsid w:val="00895683"/>
    <w:rsid w:val="00897D73"/>
    <w:rsid w:val="00897E6F"/>
    <w:rsid w:val="00897FD6"/>
    <w:rsid w:val="008A2371"/>
    <w:rsid w:val="008A296C"/>
    <w:rsid w:val="008A2B36"/>
    <w:rsid w:val="008A46CB"/>
    <w:rsid w:val="008A67B8"/>
    <w:rsid w:val="008A7229"/>
    <w:rsid w:val="008A74BA"/>
    <w:rsid w:val="008B1BB4"/>
    <w:rsid w:val="008B1E83"/>
    <w:rsid w:val="008B1E88"/>
    <w:rsid w:val="008B2645"/>
    <w:rsid w:val="008B291E"/>
    <w:rsid w:val="008B35D4"/>
    <w:rsid w:val="008B4F01"/>
    <w:rsid w:val="008B509B"/>
    <w:rsid w:val="008B50F4"/>
    <w:rsid w:val="008C01F1"/>
    <w:rsid w:val="008C05FC"/>
    <w:rsid w:val="008C076D"/>
    <w:rsid w:val="008C0F97"/>
    <w:rsid w:val="008C0FDD"/>
    <w:rsid w:val="008C1323"/>
    <w:rsid w:val="008C1703"/>
    <w:rsid w:val="008C21B5"/>
    <w:rsid w:val="008C2921"/>
    <w:rsid w:val="008C3667"/>
    <w:rsid w:val="008C59F2"/>
    <w:rsid w:val="008C724F"/>
    <w:rsid w:val="008C7FEF"/>
    <w:rsid w:val="008D4E32"/>
    <w:rsid w:val="008D5478"/>
    <w:rsid w:val="008D553D"/>
    <w:rsid w:val="008D5A7B"/>
    <w:rsid w:val="008D71D2"/>
    <w:rsid w:val="008E086E"/>
    <w:rsid w:val="008E11C5"/>
    <w:rsid w:val="008E1C65"/>
    <w:rsid w:val="008E3C9C"/>
    <w:rsid w:val="008E51CC"/>
    <w:rsid w:val="008E6FE7"/>
    <w:rsid w:val="008E7BD8"/>
    <w:rsid w:val="008F05B7"/>
    <w:rsid w:val="008F2190"/>
    <w:rsid w:val="008F2387"/>
    <w:rsid w:val="008F2CB6"/>
    <w:rsid w:val="008F498C"/>
    <w:rsid w:val="008F7145"/>
    <w:rsid w:val="00900D3C"/>
    <w:rsid w:val="009021DE"/>
    <w:rsid w:val="00903329"/>
    <w:rsid w:val="009038A1"/>
    <w:rsid w:val="00905443"/>
    <w:rsid w:val="0090564D"/>
    <w:rsid w:val="00907C5C"/>
    <w:rsid w:val="00910F74"/>
    <w:rsid w:val="009112E5"/>
    <w:rsid w:val="00912580"/>
    <w:rsid w:val="009138BD"/>
    <w:rsid w:val="0091751C"/>
    <w:rsid w:val="00917CA2"/>
    <w:rsid w:val="00920873"/>
    <w:rsid w:val="00920F55"/>
    <w:rsid w:val="00921A7A"/>
    <w:rsid w:val="009221C4"/>
    <w:rsid w:val="009227B2"/>
    <w:rsid w:val="00922B71"/>
    <w:rsid w:val="00922E98"/>
    <w:rsid w:val="00923FCA"/>
    <w:rsid w:val="00925FC0"/>
    <w:rsid w:val="009261B5"/>
    <w:rsid w:val="00926ACA"/>
    <w:rsid w:val="00930204"/>
    <w:rsid w:val="00930EAB"/>
    <w:rsid w:val="00931294"/>
    <w:rsid w:val="00931B41"/>
    <w:rsid w:val="0093408D"/>
    <w:rsid w:val="009344B5"/>
    <w:rsid w:val="00934A4C"/>
    <w:rsid w:val="00934A7B"/>
    <w:rsid w:val="00940445"/>
    <w:rsid w:val="00941718"/>
    <w:rsid w:val="00941C16"/>
    <w:rsid w:val="00945974"/>
    <w:rsid w:val="0094598C"/>
    <w:rsid w:val="00946D4E"/>
    <w:rsid w:val="009474CD"/>
    <w:rsid w:val="00950F0D"/>
    <w:rsid w:val="00951506"/>
    <w:rsid w:val="00952B0C"/>
    <w:rsid w:val="00954447"/>
    <w:rsid w:val="00955B60"/>
    <w:rsid w:val="00964C3E"/>
    <w:rsid w:val="00966DEF"/>
    <w:rsid w:val="009712D3"/>
    <w:rsid w:val="00971714"/>
    <w:rsid w:val="00971ADE"/>
    <w:rsid w:val="00971C5B"/>
    <w:rsid w:val="00971D5F"/>
    <w:rsid w:val="00972001"/>
    <w:rsid w:val="00972182"/>
    <w:rsid w:val="00973317"/>
    <w:rsid w:val="00973A1D"/>
    <w:rsid w:val="00973D9A"/>
    <w:rsid w:val="009740A9"/>
    <w:rsid w:val="0097587E"/>
    <w:rsid w:val="009758B2"/>
    <w:rsid w:val="00980123"/>
    <w:rsid w:val="00981935"/>
    <w:rsid w:val="009850F0"/>
    <w:rsid w:val="009858BF"/>
    <w:rsid w:val="00985D4A"/>
    <w:rsid w:val="009873B0"/>
    <w:rsid w:val="00990051"/>
    <w:rsid w:val="0099037D"/>
    <w:rsid w:val="0099116F"/>
    <w:rsid w:val="00991BF8"/>
    <w:rsid w:val="00992FAD"/>
    <w:rsid w:val="0099412E"/>
    <w:rsid w:val="009947AC"/>
    <w:rsid w:val="00994DDD"/>
    <w:rsid w:val="00997DBA"/>
    <w:rsid w:val="009A0AB9"/>
    <w:rsid w:val="009A0D8A"/>
    <w:rsid w:val="009A3B8F"/>
    <w:rsid w:val="009A6A2B"/>
    <w:rsid w:val="009A7647"/>
    <w:rsid w:val="009B0944"/>
    <w:rsid w:val="009B18ED"/>
    <w:rsid w:val="009B2491"/>
    <w:rsid w:val="009B268E"/>
    <w:rsid w:val="009B40D3"/>
    <w:rsid w:val="009B580E"/>
    <w:rsid w:val="009B5A16"/>
    <w:rsid w:val="009B6232"/>
    <w:rsid w:val="009C0C23"/>
    <w:rsid w:val="009D029C"/>
    <w:rsid w:val="009D045D"/>
    <w:rsid w:val="009D0F75"/>
    <w:rsid w:val="009D2A92"/>
    <w:rsid w:val="009D3FDC"/>
    <w:rsid w:val="009D54F0"/>
    <w:rsid w:val="009D6574"/>
    <w:rsid w:val="009D6CD8"/>
    <w:rsid w:val="009D7476"/>
    <w:rsid w:val="009D75ED"/>
    <w:rsid w:val="009E05DC"/>
    <w:rsid w:val="009E221A"/>
    <w:rsid w:val="009E2903"/>
    <w:rsid w:val="009E5565"/>
    <w:rsid w:val="009E5B1E"/>
    <w:rsid w:val="009E6EF2"/>
    <w:rsid w:val="009E73D9"/>
    <w:rsid w:val="009F0417"/>
    <w:rsid w:val="009F2197"/>
    <w:rsid w:val="009F46B5"/>
    <w:rsid w:val="009F50CE"/>
    <w:rsid w:val="009F5296"/>
    <w:rsid w:val="00A0031A"/>
    <w:rsid w:val="00A01551"/>
    <w:rsid w:val="00A019D6"/>
    <w:rsid w:val="00A04BD0"/>
    <w:rsid w:val="00A062BB"/>
    <w:rsid w:val="00A06A04"/>
    <w:rsid w:val="00A06E67"/>
    <w:rsid w:val="00A07DE5"/>
    <w:rsid w:val="00A10718"/>
    <w:rsid w:val="00A12F65"/>
    <w:rsid w:val="00A135E6"/>
    <w:rsid w:val="00A138A0"/>
    <w:rsid w:val="00A13E3E"/>
    <w:rsid w:val="00A1444C"/>
    <w:rsid w:val="00A15099"/>
    <w:rsid w:val="00A15123"/>
    <w:rsid w:val="00A15434"/>
    <w:rsid w:val="00A15D95"/>
    <w:rsid w:val="00A17982"/>
    <w:rsid w:val="00A17D03"/>
    <w:rsid w:val="00A22011"/>
    <w:rsid w:val="00A222DA"/>
    <w:rsid w:val="00A25CDD"/>
    <w:rsid w:val="00A274A8"/>
    <w:rsid w:val="00A27F8B"/>
    <w:rsid w:val="00A30F55"/>
    <w:rsid w:val="00A3260B"/>
    <w:rsid w:val="00A32A92"/>
    <w:rsid w:val="00A34003"/>
    <w:rsid w:val="00A3424B"/>
    <w:rsid w:val="00A37492"/>
    <w:rsid w:val="00A40081"/>
    <w:rsid w:val="00A413E8"/>
    <w:rsid w:val="00A4323E"/>
    <w:rsid w:val="00A43E83"/>
    <w:rsid w:val="00A45337"/>
    <w:rsid w:val="00A45FC3"/>
    <w:rsid w:val="00A50B0E"/>
    <w:rsid w:val="00A510DB"/>
    <w:rsid w:val="00A514B3"/>
    <w:rsid w:val="00A53576"/>
    <w:rsid w:val="00A54333"/>
    <w:rsid w:val="00A543AC"/>
    <w:rsid w:val="00A55BA7"/>
    <w:rsid w:val="00A55DFD"/>
    <w:rsid w:val="00A570D8"/>
    <w:rsid w:val="00A5782D"/>
    <w:rsid w:val="00A57A5C"/>
    <w:rsid w:val="00A602C0"/>
    <w:rsid w:val="00A60A46"/>
    <w:rsid w:val="00A6165D"/>
    <w:rsid w:val="00A620D8"/>
    <w:rsid w:val="00A62F4F"/>
    <w:rsid w:val="00A6307B"/>
    <w:rsid w:val="00A6396B"/>
    <w:rsid w:val="00A65432"/>
    <w:rsid w:val="00A662FF"/>
    <w:rsid w:val="00A67652"/>
    <w:rsid w:val="00A705CB"/>
    <w:rsid w:val="00A70C93"/>
    <w:rsid w:val="00A72D65"/>
    <w:rsid w:val="00A743CF"/>
    <w:rsid w:val="00A74ECA"/>
    <w:rsid w:val="00A775B7"/>
    <w:rsid w:val="00A77C16"/>
    <w:rsid w:val="00A77DA5"/>
    <w:rsid w:val="00A830D5"/>
    <w:rsid w:val="00A846D6"/>
    <w:rsid w:val="00A858BC"/>
    <w:rsid w:val="00A85CC9"/>
    <w:rsid w:val="00A87C0A"/>
    <w:rsid w:val="00A915DA"/>
    <w:rsid w:val="00A918CB"/>
    <w:rsid w:val="00A92215"/>
    <w:rsid w:val="00A9306F"/>
    <w:rsid w:val="00A93EEA"/>
    <w:rsid w:val="00A94167"/>
    <w:rsid w:val="00A9537B"/>
    <w:rsid w:val="00AA02A2"/>
    <w:rsid w:val="00AA050F"/>
    <w:rsid w:val="00AA1C12"/>
    <w:rsid w:val="00AA28C0"/>
    <w:rsid w:val="00AA2E90"/>
    <w:rsid w:val="00AA507F"/>
    <w:rsid w:val="00AA61FC"/>
    <w:rsid w:val="00AA6791"/>
    <w:rsid w:val="00AB006E"/>
    <w:rsid w:val="00AB0362"/>
    <w:rsid w:val="00AB0B5D"/>
    <w:rsid w:val="00AB1208"/>
    <w:rsid w:val="00AB1BA6"/>
    <w:rsid w:val="00AB3A22"/>
    <w:rsid w:val="00AB3FEA"/>
    <w:rsid w:val="00AB531B"/>
    <w:rsid w:val="00AB547F"/>
    <w:rsid w:val="00AB583D"/>
    <w:rsid w:val="00AB5FA2"/>
    <w:rsid w:val="00AB6B81"/>
    <w:rsid w:val="00AC26B8"/>
    <w:rsid w:val="00AC34B3"/>
    <w:rsid w:val="00AC355B"/>
    <w:rsid w:val="00AC54B7"/>
    <w:rsid w:val="00AC5ABB"/>
    <w:rsid w:val="00AC5E5C"/>
    <w:rsid w:val="00AC60AA"/>
    <w:rsid w:val="00AC68C4"/>
    <w:rsid w:val="00AD009B"/>
    <w:rsid w:val="00AD1173"/>
    <w:rsid w:val="00AD18D2"/>
    <w:rsid w:val="00AD1F5C"/>
    <w:rsid w:val="00AD37D8"/>
    <w:rsid w:val="00AD387C"/>
    <w:rsid w:val="00AD4052"/>
    <w:rsid w:val="00AD4640"/>
    <w:rsid w:val="00AD4E3F"/>
    <w:rsid w:val="00AD6481"/>
    <w:rsid w:val="00AD677D"/>
    <w:rsid w:val="00AD6B19"/>
    <w:rsid w:val="00AD7780"/>
    <w:rsid w:val="00AE4997"/>
    <w:rsid w:val="00AE4BB8"/>
    <w:rsid w:val="00AE5066"/>
    <w:rsid w:val="00AE5552"/>
    <w:rsid w:val="00AF071D"/>
    <w:rsid w:val="00AF3127"/>
    <w:rsid w:val="00AF3388"/>
    <w:rsid w:val="00AF4FFB"/>
    <w:rsid w:val="00AF5187"/>
    <w:rsid w:val="00AF6393"/>
    <w:rsid w:val="00AF6635"/>
    <w:rsid w:val="00AF7CD8"/>
    <w:rsid w:val="00B026B5"/>
    <w:rsid w:val="00B02E5B"/>
    <w:rsid w:val="00B03B5D"/>
    <w:rsid w:val="00B05388"/>
    <w:rsid w:val="00B0628A"/>
    <w:rsid w:val="00B06528"/>
    <w:rsid w:val="00B067A4"/>
    <w:rsid w:val="00B068D9"/>
    <w:rsid w:val="00B06C79"/>
    <w:rsid w:val="00B1448E"/>
    <w:rsid w:val="00B148D7"/>
    <w:rsid w:val="00B20CD4"/>
    <w:rsid w:val="00B2197E"/>
    <w:rsid w:val="00B22276"/>
    <w:rsid w:val="00B23332"/>
    <w:rsid w:val="00B23417"/>
    <w:rsid w:val="00B23E7F"/>
    <w:rsid w:val="00B23EE0"/>
    <w:rsid w:val="00B24AEA"/>
    <w:rsid w:val="00B24DB1"/>
    <w:rsid w:val="00B25CB8"/>
    <w:rsid w:val="00B26045"/>
    <w:rsid w:val="00B30754"/>
    <w:rsid w:val="00B31012"/>
    <w:rsid w:val="00B3180D"/>
    <w:rsid w:val="00B3293D"/>
    <w:rsid w:val="00B32B7E"/>
    <w:rsid w:val="00B33230"/>
    <w:rsid w:val="00B34F81"/>
    <w:rsid w:val="00B35828"/>
    <w:rsid w:val="00B35D5A"/>
    <w:rsid w:val="00B36981"/>
    <w:rsid w:val="00B36AD7"/>
    <w:rsid w:val="00B370F0"/>
    <w:rsid w:val="00B37B06"/>
    <w:rsid w:val="00B400D0"/>
    <w:rsid w:val="00B4131D"/>
    <w:rsid w:val="00B415B7"/>
    <w:rsid w:val="00B418FC"/>
    <w:rsid w:val="00B41D45"/>
    <w:rsid w:val="00B42677"/>
    <w:rsid w:val="00B445EE"/>
    <w:rsid w:val="00B451F8"/>
    <w:rsid w:val="00B4711D"/>
    <w:rsid w:val="00B47A8C"/>
    <w:rsid w:val="00B47D2E"/>
    <w:rsid w:val="00B50A02"/>
    <w:rsid w:val="00B50DAE"/>
    <w:rsid w:val="00B52A65"/>
    <w:rsid w:val="00B530F2"/>
    <w:rsid w:val="00B5426D"/>
    <w:rsid w:val="00B54BC2"/>
    <w:rsid w:val="00B60C10"/>
    <w:rsid w:val="00B62BA6"/>
    <w:rsid w:val="00B63A63"/>
    <w:rsid w:val="00B6424A"/>
    <w:rsid w:val="00B64743"/>
    <w:rsid w:val="00B64761"/>
    <w:rsid w:val="00B64827"/>
    <w:rsid w:val="00B70341"/>
    <w:rsid w:val="00B722C7"/>
    <w:rsid w:val="00B735FE"/>
    <w:rsid w:val="00B7558C"/>
    <w:rsid w:val="00B759AF"/>
    <w:rsid w:val="00B76ABD"/>
    <w:rsid w:val="00B80648"/>
    <w:rsid w:val="00B80858"/>
    <w:rsid w:val="00B829AC"/>
    <w:rsid w:val="00B83BE7"/>
    <w:rsid w:val="00B85AEF"/>
    <w:rsid w:val="00B871A1"/>
    <w:rsid w:val="00B90B9A"/>
    <w:rsid w:val="00B93AB4"/>
    <w:rsid w:val="00B9479E"/>
    <w:rsid w:val="00B95161"/>
    <w:rsid w:val="00B9551E"/>
    <w:rsid w:val="00B95DDA"/>
    <w:rsid w:val="00B95F9D"/>
    <w:rsid w:val="00B96317"/>
    <w:rsid w:val="00B96C83"/>
    <w:rsid w:val="00B97B78"/>
    <w:rsid w:val="00BA0CEA"/>
    <w:rsid w:val="00BA2019"/>
    <w:rsid w:val="00BA20B7"/>
    <w:rsid w:val="00BA34CF"/>
    <w:rsid w:val="00BA631B"/>
    <w:rsid w:val="00BA66D4"/>
    <w:rsid w:val="00BA6A05"/>
    <w:rsid w:val="00BA7EF9"/>
    <w:rsid w:val="00BB04C2"/>
    <w:rsid w:val="00BB0F7F"/>
    <w:rsid w:val="00BB12AA"/>
    <w:rsid w:val="00BB1AE9"/>
    <w:rsid w:val="00BB1E8C"/>
    <w:rsid w:val="00BB2048"/>
    <w:rsid w:val="00BB27C3"/>
    <w:rsid w:val="00BB2E6A"/>
    <w:rsid w:val="00BB35FD"/>
    <w:rsid w:val="00BB61E1"/>
    <w:rsid w:val="00BB75EF"/>
    <w:rsid w:val="00BC0CAA"/>
    <w:rsid w:val="00BC10A9"/>
    <w:rsid w:val="00BC1DAF"/>
    <w:rsid w:val="00BC1FE4"/>
    <w:rsid w:val="00BC326E"/>
    <w:rsid w:val="00BC37F0"/>
    <w:rsid w:val="00BC4796"/>
    <w:rsid w:val="00BC523A"/>
    <w:rsid w:val="00BC572D"/>
    <w:rsid w:val="00BC5AC8"/>
    <w:rsid w:val="00BC6C6D"/>
    <w:rsid w:val="00BC6E68"/>
    <w:rsid w:val="00BC76C2"/>
    <w:rsid w:val="00BC7B69"/>
    <w:rsid w:val="00BD0312"/>
    <w:rsid w:val="00BD1A13"/>
    <w:rsid w:val="00BD2D3A"/>
    <w:rsid w:val="00BD2E2B"/>
    <w:rsid w:val="00BD5570"/>
    <w:rsid w:val="00BD5579"/>
    <w:rsid w:val="00BD5D3A"/>
    <w:rsid w:val="00BD6AB1"/>
    <w:rsid w:val="00BD7B17"/>
    <w:rsid w:val="00BE1310"/>
    <w:rsid w:val="00BE38CB"/>
    <w:rsid w:val="00BE4D15"/>
    <w:rsid w:val="00BE4F2D"/>
    <w:rsid w:val="00BE5CC1"/>
    <w:rsid w:val="00BE6A07"/>
    <w:rsid w:val="00BF051A"/>
    <w:rsid w:val="00BF05D9"/>
    <w:rsid w:val="00BF087F"/>
    <w:rsid w:val="00BF276F"/>
    <w:rsid w:val="00BF4514"/>
    <w:rsid w:val="00BF5388"/>
    <w:rsid w:val="00BF7DD2"/>
    <w:rsid w:val="00C00BE6"/>
    <w:rsid w:val="00C013D5"/>
    <w:rsid w:val="00C01CC0"/>
    <w:rsid w:val="00C023CD"/>
    <w:rsid w:val="00C02E7D"/>
    <w:rsid w:val="00C032CB"/>
    <w:rsid w:val="00C03A41"/>
    <w:rsid w:val="00C04F4C"/>
    <w:rsid w:val="00C05481"/>
    <w:rsid w:val="00C07C51"/>
    <w:rsid w:val="00C10A73"/>
    <w:rsid w:val="00C226B2"/>
    <w:rsid w:val="00C232CB"/>
    <w:rsid w:val="00C243F6"/>
    <w:rsid w:val="00C25D6C"/>
    <w:rsid w:val="00C30E9F"/>
    <w:rsid w:val="00C320D6"/>
    <w:rsid w:val="00C349DD"/>
    <w:rsid w:val="00C3556D"/>
    <w:rsid w:val="00C36CA8"/>
    <w:rsid w:val="00C36EAC"/>
    <w:rsid w:val="00C36F6D"/>
    <w:rsid w:val="00C4127A"/>
    <w:rsid w:val="00C42A1E"/>
    <w:rsid w:val="00C45909"/>
    <w:rsid w:val="00C4639A"/>
    <w:rsid w:val="00C47AEB"/>
    <w:rsid w:val="00C50C8B"/>
    <w:rsid w:val="00C5110B"/>
    <w:rsid w:val="00C52E37"/>
    <w:rsid w:val="00C5323E"/>
    <w:rsid w:val="00C54910"/>
    <w:rsid w:val="00C55B57"/>
    <w:rsid w:val="00C55BE6"/>
    <w:rsid w:val="00C57879"/>
    <w:rsid w:val="00C57F2B"/>
    <w:rsid w:val="00C60A41"/>
    <w:rsid w:val="00C615A2"/>
    <w:rsid w:val="00C61800"/>
    <w:rsid w:val="00C62044"/>
    <w:rsid w:val="00C62C5F"/>
    <w:rsid w:val="00C63163"/>
    <w:rsid w:val="00C63860"/>
    <w:rsid w:val="00C6396E"/>
    <w:rsid w:val="00C668A0"/>
    <w:rsid w:val="00C66F64"/>
    <w:rsid w:val="00C677F3"/>
    <w:rsid w:val="00C710D1"/>
    <w:rsid w:val="00C716B6"/>
    <w:rsid w:val="00C71CE3"/>
    <w:rsid w:val="00C723F5"/>
    <w:rsid w:val="00C76AB9"/>
    <w:rsid w:val="00C76F2C"/>
    <w:rsid w:val="00C8163B"/>
    <w:rsid w:val="00C81DD0"/>
    <w:rsid w:val="00C824E9"/>
    <w:rsid w:val="00C83D0A"/>
    <w:rsid w:val="00C86D33"/>
    <w:rsid w:val="00C8797A"/>
    <w:rsid w:val="00C90AD2"/>
    <w:rsid w:val="00C90EAA"/>
    <w:rsid w:val="00C90FED"/>
    <w:rsid w:val="00C92A1A"/>
    <w:rsid w:val="00C94927"/>
    <w:rsid w:val="00C960FB"/>
    <w:rsid w:val="00C96ACC"/>
    <w:rsid w:val="00C96EE4"/>
    <w:rsid w:val="00CA0ACD"/>
    <w:rsid w:val="00CA1D4B"/>
    <w:rsid w:val="00CA1E06"/>
    <w:rsid w:val="00CA3256"/>
    <w:rsid w:val="00CA3B5F"/>
    <w:rsid w:val="00CA4046"/>
    <w:rsid w:val="00CA40EB"/>
    <w:rsid w:val="00CA5929"/>
    <w:rsid w:val="00CB11A7"/>
    <w:rsid w:val="00CB1F0F"/>
    <w:rsid w:val="00CB2918"/>
    <w:rsid w:val="00CB3239"/>
    <w:rsid w:val="00CB3D0C"/>
    <w:rsid w:val="00CB539D"/>
    <w:rsid w:val="00CC0089"/>
    <w:rsid w:val="00CC0279"/>
    <w:rsid w:val="00CC0948"/>
    <w:rsid w:val="00CC144D"/>
    <w:rsid w:val="00CC1469"/>
    <w:rsid w:val="00CC2C46"/>
    <w:rsid w:val="00CC39ED"/>
    <w:rsid w:val="00CC5A76"/>
    <w:rsid w:val="00CC5D68"/>
    <w:rsid w:val="00CC5E5D"/>
    <w:rsid w:val="00CC67B2"/>
    <w:rsid w:val="00CD357D"/>
    <w:rsid w:val="00CD4AB0"/>
    <w:rsid w:val="00CD772A"/>
    <w:rsid w:val="00CD7929"/>
    <w:rsid w:val="00CD7B3A"/>
    <w:rsid w:val="00CE3168"/>
    <w:rsid w:val="00CE497E"/>
    <w:rsid w:val="00CE6F25"/>
    <w:rsid w:val="00CF0879"/>
    <w:rsid w:val="00CF0AF6"/>
    <w:rsid w:val="00CF1380"/>
    <w:rsid w:val="00CF2497"/>
    <w:rsid w:val="00CF351A"/>
    <w:rsid w:val="00CF37B8"/>
    <w:rsid w:val="00CF43DE"/>
    <w:rsid w:val="00CF6219"/>
    <w:rsid w:val="00CF6242"/>
    <w:rsid w:val="00CF6FFE"/>
    <w:rsid w:val="00CF7995"/>
    <w:rsid w:val="00D00562"/>
    <w:rsid w:val="00D00963"/>
    <w:rsid w:val="00D01E94"/>
    <w:rsid w:val="00D03395"/>
    <w:rsid w:val="00D05459"/>
    <w:rsid w:val="00D05D67"/>
    <w:rsid w:val="00D077BD"/>
    <w:rsid w:val="00D110FC"/>
    <w:rsid w:val="00D126DB"/>
    <w:rsid w:val="00D12D7D"/>
    <w:rsid w:val="00D13065"/>
    <w:rsid w:val="00D15061"/>
    <w:rsid w:val="00D15C08"/>
    <w:rsid w:val="00D17EEF"/>
    <w:rsid w:val="00D20389"/>
    <w:rsid w:val="00D20C8D"/>
    <w:rsid w:val="00D2182D"/>
    <w:rsid w:val="00D2308A"/>
    <w:rsid w:val="00D23E71"/>
    <w:rsid w:val="00D2552C"/>
    <w:rsid w:val="00D25DA2"/>
    <w:rsid w:val="00D25F55"/>
    <w:rsid w:val="00D3104F"/>
    <w:rsid w:val="00D33634"/>
    <w:rsid w:val="00D33F96"/>
    <w:rsid w:val="00D35759"/>
    <w:rsid w:val="00D369B4"/>
    <w:rsid w:val="00D37DF5"/>
    <w:rsid w:val="00D433B2"/>
    <w:rsid w:val="00D4358D"/>
    <w:rsid w:val="00D43792"/>
    <w:rsid w:val="00D441AB"/>
    <w:rsid w:val="00D45099"/>
    <w:rsid w:val="00D453B0"/>
    <w:rsid w:val="00D5085C"/>
    <w:rsid w:val="00D50DD1"/>
    <w:rsid w:val="00D52EAF"/>
    <w:rsid w:val="00D52F3F"/>
    <w:rsid w:val="00D53012"/>
    <w:rsid w:val="00D54435"/>
    <w:rsid w:val="00D5691A"/>
    <w:rsid w:val="00D57AAC"/>
    <w:rsid w:val="00D60828"/>
    <w:rsid w:val="00D63E66"/>
    <w:rsid w:val="00D64988"/>
    <w:rsid w:val="00D64C6A"/>
    <w:rsid w:val="00D66904"/>
    <w:rsid w:val="00D67D3C"/>
    <w:rsid w:val="00D713BE"/>
    <w:rsid w:val="00D71566"/>
    <w:rsid w:val="00D72760"/>
    <w:rsid w:val="00D72F3F"/>
    <w:rsid w:val="00D748F6"/>
    <w:rsid w:val="00D75CE3"/>
    <w:rsid w:val="00D76C2B"/>
    <w:rsid w:val="00D82EC3"/>
    <w:rsid w:val="00D8328B"/>
    <w:rsid w:val="00D83BA4"/>
    <w:rsid w:val="00D85594"/>
    <w:rsid w:val="00D85F68"/>
    <w:rsid w:val="00D901C8"/>
    <w:rsid w:val="00D90BB2"/>
    <w:rsid w:val="00D90BE5"/>
    <w:rsid w:val="00D9123C"/>
    <w:rsid w:val="00D92180"/>
    <w:rsid w:val="00D9221C"/>
    <w:rsid w:val="00D9298E"/>
    <w:rsid w:val="00D93F05"/>
    <w:rsid w:val="00D940F1"/>
    <w:rsid w:val="00D94250"/>
    <w:rsid w:val="00D95018"/>
    <w:rsid w:val="00DA1B55"/>
    <w:rsid w:val="00DA1DE2"/>
    <w:rsid w:val="00DA3D7B"/>
    <w:rsid w:val="00DA45C7"/>
    <w:rsid w:val="00DA4D79"/>
    <w:rsid w:val="00DA5A5A"/>
    <w:rsid w:val="00DA6754"/>
    <w:rsid w:val="00DA6A1B"/>
    <w:rsid w:val="00DA76EE"/>
    <w:rsid w:val="00DB0757"/>
    <w:rsid w:val="00DB0BE4"/>
    <w:rsid w:val="00DB6284"/>
    <w:rsid w:val="00DB6A43"/>
    <w:rsid w:val="00DB7652"/>
    <w:rsid w:val="00DC157C"/>
    <w:rsid w:val="00DC1B36"/>
    <w:rsid w:val="00DC506C"/>
    <w:rsid w:val="00DC6393"/>
    <w:rsid w:val="00DC677A"/>
    <w:rsid w:val="00DD14C9"/>
    <w:rsid w:val="00DD19D4"/>
    <w:rsid w:val="00DD1F9F"/>
    <w:rsid w:val="00DD5027"/>
    <w:rsid w:val="00DD6568"/>
    <w:rsid w:val="00DD6FF2"/>
    <w:rsid w:val="00DD7D17"/>
    <w:rsid w:val="00DE06B7"/>
    <w:rsid w:val="00DE083A"/>
    <w:rsid w:val="00DE3D19"/>
    <w:rsid w:val="00DE4513"/>
    <w:rsid w:val="00DE5B63"/>
    <w:rsid w:val="00DE70BA"/>
    <w:rsid w:val="00DE77BE"/>
    <w:rsid w:val="00DF0263"/>
    <w:rsid w:val="00DF0DB7"/>
    <w:rsid w:val="00DF0E50"/>
    <w:rsid w:val="00DF2FDF"/>
    <w:rsid w:val="00DF4340"/>
    <w:rsid w:val="00DF594B"/>
    <w:rsid w:val="00DF6147"/>
    <w:rsid w:val="00DF7EA9"/>
    <w:rsid w:val="00E00339"/>
    <w:rsid w:val="00E003AB"/>
    <w:rsid w:val="00E01282"/>
    <w:rsid w:val="00E029BB"/>
    <w:rsid w:val="00E04CE0"/>
    <w:rsid w:val="00E05C23"/>
    <w:rsid w:val="00E100FF"/>
    <w:rsid w:val="00E110E4"/>
    <w:rsid w:val="00E1191E"/>
    <w:rsid w:val="00E11D43"/>
    <w:rsid w:val="00E12A9C"/>
    <w:rsid w:val="00E12AC9"/>
    <w:rsid w:val="00E132C4"/>
    <w:rsid w:val="00E14305"/>
    <w:rsid w:val="00E15633"/>
    <w:rsid w:val="00E15CA4"/>
    <w:rsid w:val="00E17120"/>
    <w:rsid w:val="00E17393"/>
    <w:rsid w:val="00E17892"/>
    <w:rsid w:val="00E17897"/>
    <w:rsid w:val="00E17C72"/>
    <w:rsid w:val="00E2095E"/>
    <w:rsid w:val="00E23631"/>
    <w:rsid w:val="00E23B29"/>
    <w:rsid w:val="00E25FAB"/>
    <w:rsid w:val="00E27339"/>
    <w:rsid w:val="00E31BE2"/>
    <w:rsid w:val="00E335B3"/>
    <w:rsid w:val="00E33BF5"/>
    <w:rsid w:val="00E34D15"/>
    <w:rsid w:val="00E36504"/>
    <w:rsid w:val="00E36708"/>
    <w:rsid w:val="00E3730C"/>
    <w:rsid w:val="00E3754F"/>
    <w:rsid w:val="00E37E16"/>
    <w:rsid w:val="00E425F9"/>
    <w:rsid w:val="00E4279E"/>
    <w:rsid w:val="00E42A6B"/>
    <w:rsid w:val="00E43798"/>
    <w:rsid w:val="00E437DF"/>
    <w:rsid w:val="00E45771"/>
    <w:rsid w:val="00E46047"/>
    <w:rsid w:val="00E466F5"/>
    <w:rsid w:val="00E50CCD"/>
    <w:rsid w:val="00E50DF5"/>
    <w:rsid w:val="00E52F23"/>
    <w:rsid w:val="00E54D82"/>
    <w:rsid w:val="00E5628B"/>
    <w:rsid w:val="00E5673F"/>
    <w:rsid w:val="00E573CE"/>
    <w:rsid w:val="00E60338"/>
    <w:rsid w:val="00E613C2"/>
    <w:rsid w:val="00E62CFE"/>
    <w:rsid w:val="00E6300C"/>
    <w:rsid w:val="00E63020"/>
    <w:rsid w:val="00E634EE"/>
    <w:rsid w:val="00E6490A"/>
    <w:rsid w:val="00E65F3C"/>
    <w:rsid w:val="00E667DB"/>
    <w:rsid w:val="00E66D8A"/>
    <w:rsid w:val="00E705B2"/>
    <w:rsid w:val="00E70A2D"/>
    <w:rsid w:val="00E714B7"/>
    <w:rsid w:val="00E71775"/>
    <w:rsid w:val="00E71C0A"/>
    <w:rsid w:val="00E7212D"/>
    <w:rsid w:val="00E72CF6"/>
    <w:rsid w:val="00E73014"/>
    <w:rsid w:val="00E73EF6"/>
    <w:rsid w:val="00E74191"/>
    <w:rsid w:val="00E75483"/>
    <w:rsid w:val="00E75E84"/>
    <w:rsid w:val="00E75F83"/>
    <w:rsid w:val="00E77623"/>
    <w:rsid w:val="00E808DF"/>
    <w:rsid w:val="00E81851"/>
    <w:rsid w:val="00E8202E"/>
    <w:rsid w:val="00E825E0"/>
    <w:rsid w:val="00E83716"/>
    <w:rsid w:val="00E83C2C"/>
    <w:rsid w:val="00E84797"/>
    <w:rsid w:val="00E85B61"/>
    <w:rsid w:val="00E874B9"/>
    <w:rsid w:val="00E91189"/>
    <w:rsid w:val="00E91454"/>
    <w:rsid w:val="00E9235E"/>
    <w:rsid w:val="00E93997"/>
    <w:rsid w:val="00E93D08"/>
    <w:rsid w:val="00E94DF9"/>
    <w:rsid w:val="00E94DFE"/>
    <w:rsid w:val="00E95F3D"/>
    <w:rsid w:val="00EA08F1"/>
    <w:rsid w:val="00EA33A3"/>
    <w:rsid w:val="00EA502F"/>
    <w:rsid w:val="00EA519F"/>
    <w:rsid w:val="00EA58F3"/>
    <w:rsid w:val="00EA5BE4"/>
    <w:rsid w:val="00EA6864"/>
    <w:rsid w:val="00EA6EEF"/>
    <w:rsid w:val="00EA6F42"/>
    <w:rsid w:val="00EA7343"/>
    <w:rsid w:val="00EA7408"/>
    <w:rsid w:val="00EA7808"/>
    <w:rsid w:val="00EA78D1"/>
    <w:rsid w:val="00EA7A52"/>
    <w:rsid w:val="00EB1BC3"/>
    <w:rsid w:val="00EB3141"/>
    <w:rsid w:val="00EB45DA"/>
    <w:rsid w:val="00EB4F93"/>
    <w:rsid w:val="00EB7E7E"/>
    <w:rsid w:val="00EC11DC"/>
    <w:rsid w:val="00EC21FE"/>
    <w:rsid w:val="00EC2356"/>
    <w:rsid w:val="00EC3D4A"/>
    <w:rsid w:val="00EC3FB7"/>
    <w:rsid w:val="00EC4E7D"/>
    <w:rsid w:val="00EC70AE"/>
    <w:rsid w:val="00EC7B3F"/>
    <w:rsid w:val="00ED0605"/>
    <w:rsid w:val="00ED06F4"/>
    <w:rsid w:val="00ED1785"/>
    <w:rsid w:val="00ED1830"/>
    <w:rsid w:val="00ED3747"/>
    <w:rsid w:val="00ED439B"/>
    <w:rsid w:val="00ED56B0"/>
    <w:rsid w:val="00ED5F68"/>
    <w:rsid w:val="00ED675A"/>
    <w:rsid w:val="00ED6CA0"/>
    <w:rsid w:val="00ED702C"/>
    <w:rsid w:val="00EE266E"/>
    <w:rsid w:val="00EE5673"/>
    <w:rsid w:val="00EE5F90"/>
    <w:rsid w:val="00EE68FA"/>
    <w:rsid w:val="00EF0048"/>
    <w:rsid w:val="00EF039F"/>
    <w:rsid w:val="00EF0A11"/>
    <w:rsid w:val="00EF0AD8"/>
    <w:rsid w:val="00EF0E39"/>
    <w:rsid w:val="00EF131B"/>
    <w:rsid w:val="00EF1535"/>
    <w:rsid w:val="00EF223C"/>
    <w:rsid w:val="00EF22B9"/>
    <w:rsid w:val="00EF6CF8"/>
    <w:rsid w:val="00EF70DE"/>
    <w:rsid w:val="00EF7273"/>
    <w:rsid w:val="00F00592"/>
    <w:rsid w:val="00F01032"/>
    <w:rsid w:val="00F026AC"/>
    <w:rsid w:val="00F036CB"/>
    <w:rsid w:val="00F0395E"/>
    <w:rsid w:val="00F04032"/>
    <w:rsid w:val="00F05CF3"/>
    <w:rsid w:val="00F1027C"/>
    <w:rsid w:val="00F115FB"/>
    <w:rsid w:val="00F1258B"/>
    <w:rsid w:val="00F128D0"/>
    <w:rsid w:val="00F141F1"/>
    <w:rsid w:val="00F14C8F"/>
    <w:rsid w:val="00F15261"/>
    <w:rsid w:val="00F176BC"/>
    <w:rsid w:val="00F232CF"/>
    <w:rsid w:val="00F248C4"/>
    <w:rsid w:val="00F2584B"/>
    <w:rsid w:val="00F2660F"/>
    <w:rsid w:val="00F269B1"/>
    <w:rsid w:val="00F310BC"/>
    <w:rsid w:val="00F314DF"/>
    <w:rsid w:val="00F32B1C"/>
    <w:rsid w:val="00F35F6E"/>
    <w:rsid w:val="00F40A85"/>
    <w:rsid w:val="00F41B66"/>
    <w:rsid w:val="00F423AB"/>
    <w:rsid w:val="00F43DCA"/>
    <w:rsid w:val="00F44066"/>
    <w:rsid w:val="00F471D6"/>
    <w:rsid w:val="00F4728E"/>
    <w:rsid w:val="00F5035E"/>
    <w:rsid w:val="00F50CE9"/>
    <w:rsid w:val="00F5270F"/>
    <w:rsid w:val="00F5295D"/>
    <w:rsid w:val="00F54F86"/>
    <w:rsid w:val="00F561A5"/>
    <w:rsid w:val="00F563F3"/>
    <w:rsid w:val="00F57972"/>
    <w:rsid w:val="00F608EA"/>
    <w:rsid w:val="00F6241E"/>
    <w:rsid w:val="00F6535E"/>
    <w:rsid w:val="00F65BD0"/>
    <w:rsid w:val="00F666E3"/>
    <w:rsid w:val="00F671AA"/>
    <w:rsid w:val="00F709F8"/>
    <w:rsid w:val="00F70A40"/>
    <w:rsid w:val="00F71470"/>
    <w:rsid w:val="00F7159F"/>
    <w:rsid w:val="00F717B3"/>
    <w:rsid w:val="00F72698"/>
    <w:rsid w:val="00F726F3"/>
    <w:rsid w:val="00F72986"/>
    <w:rsid w:val="00F73BBD"/>
    <w:rsid w:val="00F7426E"/>
    <w:rsid w:val="00F74ABC"/>
    <w:rsid w:val="00F75515"/>
    <w:rsid w:val="00F81654"/>
    <w:rsid w:val="00F82567"/>
    <w:rsid w:val="00F837CE"/>
    <w:rsid w:val="00F838BF"/>
    <w:rsid w:val="00F83F92"/>
    <w:rsid w:val="00F84A05"/>
    <w:rsid w:val="00F866CA"/>
    <w:rsid w:val="00F86CA7"/>
    <w:rsid w:val="00F8747C"/>
    <w:rsid w:val="00F876A8"/>
    <w:rsid w:val="00F90537"/>
    <w:rsid w:val="00F921FC"/>
    <w:rsid w:val="00F92E38"/>
    <w:rsid w:val="00F946BD"/>
    <w:rsid w:val="00F954C2"/>
    <w:rsid w:val="00F967F5"/>
    <w:rsid w:val="00F970E4"/>
    <w:rsid w:val="00F9715C"/>
    <w:rsid w:val="00FA01A5"/>
    <w:rsid w:val="00FA31C0"/>
    <w:rsid w:val="00FA471A"/>
    <w:rsid w:val="00FA598A"/>
    <w:rsid w:val="00FA5D9A"/>
    <w:rsid w:val="00FA640A"/>
    <w:rsid w:val="00FA738C"/>
    <w:rsid w:val="00FA7D03"/>
    <w:rsid w:val="00FB1296"/>
    <w:rsid w:val="00FB1E86"/>
    <w:rsid w:val="00FB1FCF"/>
    <w:rsid w:val="00FB3715"/>
    <w:rsid w:val="00FB4E1A"/>
    <w:rsid w:val="00FB5962"/>
    <w:rsid w:val="00FC08AA"/>
    <w:rsid w:val="00FC3575"/>
    <w:rsid w:val="00FC3BD9"/>
    <w:rsid w:val="00FC5AC9"/>
    <w:rsid w:val="00FC5BC2"/>
    <w:rsid w:val="00FC5FD1"/>
    <w:rsid w:val="00FC6297"/>
    <w:rsid w:val="00FC7687"/>
    <w:rsid w:val="00FC773D"/>
    <w:rsid w:val="00FC7978"/>
    <w:rsid w:val="00FD008B"/>
    <w:rsid w:val="00FD2287"/>
    <w:rsid w:val="00FD27AF"/>
    <w:rsid w:val="00FD391E"/>
    <w:rsid w:val="00FD5310"/>
    <w:rsid w:val="00FD5DC7"/>
    <w:rsid w:val="00FE085E"/>
    <w:rsid w:val="00FE1D6E"/>
    <w:rsid w:val="00FE6A33"/>
    <w:rsid w:val="00FE7E62"/>
    <w:rsid w:val="00FE7F0A"/>
    <w:rsid w:val="00FF012B"/>
    <w:rsid w:val="00FF028D"/>
    <w:rsid w:val="00FF211F"/>
    <w:rsid w:val="00FF2F8C"/>
    <w:rsid w:val="00FF3356"/>
    <w:rsid w:val="00FF72D9"/>
    <w:rsid w:val="00FF73F1"/>
    <w:rsid w:val="00FF7A87"/>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CEC"/>
  </w:style>
  <w:style w:type="paragraph" w:styleId="Heading1">
    <w:name w:val="heading 1"/>
    <w:basedOn w:val="Normal"/>
    <w:next w:val="Normal"/>
    <w:link w:val="Heading1Char"/>
    <w:autoRedefine/>
    <w:uiPriority w:val="9"/>
    <w:qFormat/>
    <w:rsid w:val="00FA5D9A"/>
    <w:pPr>
      <w:keepNext/>
      <w:keepLines/>
      <w:numPr>
        <w:numId w:val="15"/>
      </w:numPr>
      <w:spacing w:after="240" w:line="240" w:lineRule="auto"/>
      <w:ind w:left="720"/>
      <w:outlineLvl w:val="0"/>
    </w:pPr>
    <w:rPr>
      <w:rFonts w:ascii="Times New Roman" w:hAnsi="Times New Roman" w:eastAsiaTheme="majorEastAsia" w:cs="Times New Roman"/>
      <w:b/>
      <w:caps/>
      <w:sz w:val="24"/>
      <w:szCs w:val="24"/>
    </w:rPr>
  </w:style>
  <w:style w:type="paragraph" w:styleId="Heading2">
    <w:name w:val="heading 2"/>
    <w:basedOn w:val="Normal"/>
    <w:next w:val="Normal"/>
    <w:link w:val="Heading2Char"/>
    <w:autoRedefine/>
    <w:unhideWhenUsed/>
    <w:qFormat/>
    <w:rsid w:val="00FA5D9A"/>
    <w:pPr>
      <w:keepNext/>
      <w:keepLines/>
      <w:spacing w:after="240" w:line="240" w:lineRule="auto"/>
      <w:ind w:left="1440" w:hanging="720"/>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autoRedefine/>
    <w:uiPriority w:val="9"/>
    <w:unhideWhenUsed/>
    <w:qFormat/>
    <w:rsid w:val="00F666E3"/>
    <w:pPr>
      <w:keepNext/>
      <w:keepLines/>
      <w:spacing w:after="240" w:line="240" w:lineRule="auto"/>
      <w:ind w:left="2160" w:hanging="720"/>
      <w:outlineLvl w:val="2"/>
    </w:pPr>
    <w:rPr>
      <w:rFonts w:ascii="Times New Roman" w:hAnsi="Times New Roman" w:cstheme="majorBidi"/>
      <w:b/>
      <w:sz w:val="24"/>
      <w:szCs w:val="24"/>
    </w:rPr>
  </w:style>
  <w:style w:type="paragraph" w:styleId="Heading4">
    <w:name w:val="heading 4"/>
    <w:basedOn w:val="Normal"/>
    <w:next w:val="Normal"/>
    <w:link w:val="Heading4Char"/>
    <w:autoRedefine/>
    <w:uiPriority w:val="9"/>
    <w:unhideWhenUsed/>
    <w:qFormat/>
    <w:rsid w:val="00313E6B"/>
    <w:pPr>
      <w:keepNext/>
      <w:keepLines/>
      <w:spacing w:after="240" w:line="240" w:lineRule="auto"/>
      <w:ind w:left="2880" w:right="720" w:hanging="720"/>
      <w:outlineLvl w:val="3"/>
    </w:pPr>
    <w:rPr>
      <w:rFonts w:ascii="Times New Roman" w:hAnsi="Times New Roman" w:eastAsiaTheme="majorEastAsia" w:cs="Times New Roman"/>
      <w:b/>
      <w:iCs/>
      <w:sz w:val="24"/>
    </w:rPr>
  </w:style>
  <w:style w:type="paragraph" w:styleId="Heading5">
    <w:name w:val="heading 5"/>
    <w:basedOn w:val="Normal"/>
    <w:next w:val="Normal"/>
    <w:link w:val="Heading5Char"/>
    <w:autoRedefine/>
    <w:uiPriority w:val="9"/>
    <w:unhideWhenUsed/>
    <w:qFormat/>
    <w:rsid w:val="00517C65"/>
    <w:pPr>
      <w:keepNext/>
      <w:keepLines/>
      <w:spacing w:after="240" w:line="240" w:lineRule="auto"/>
      <w:ind w:left="3600" w:right="720" w:hanging="720"/>
      <w:outlineLvl w:val="4"/>
    </w:pPr>
    <w:rPr>
      <w:rFonts w:ascii="Times New Roman" w:hAnsi="Times New Roman" w:eastAsiaTheme="majorEastAsia" w:cstheme="majorBid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Car,Footnote Text Char Char,Footnote Text Char Char Char Char,Footnote Text Char Char Char1,Footnote Text Char Char1,Footnote Text Char1 Char Char,Footnote Text Char1 Char1,Footnote Text Char2,Footnote Text Char4 Char Char Char Char,fn"/>
    <w:basedOn w:val="Normal"/>
    <w:link w:val="FootnoteTextChar"/>
    <w:uiPriority w:val="99"/>
    <w:unhideWhenUsed/>
    <w:qFormat/>
    <w:rsid w:val="007C6BDC"/>
    <w:pPr>
      <w:spacing w:after="0" w:line="240" w:lineRule="auto"/>
    </w:pPr>
    <w:rPr>
      <w:rFonts w:ascii="Times New Roman" w:hAnsi="Times New Roman"/>
      <w:sz w:val="20"/>
      <w:szCs w:val="20"/>
    </w:rPr>
  </w:style>
  <w:style w:type="character" w:customStyle="1" w:styleId="FootnoteTextChar">
    <w:name w:val="Footnote Text Char"/>
    <w:aliases w:val="Car Char,Footnote Text Char Char Char,Footnote Text Char Char Char Char Char,Footnote Text Char Char Char1 Char,Footnote Text Char Char1 Char,Footnote Text Char1 Char Char Char,Footnote Text Char1 Char1 Char,Footnote Text Char2 Char"/>
    <w:basedOn w:val="DefaultParagraphFont"/>
    <w:link w:val="FootnoteText"/>
    <w:uiPriority w:val="99"/>
    <w:rsid w:val="007C6BDC"/>
    <w:rPr>
      <w:rFonts w:ascii="Times New Roman" w:hAnsi="Times New Roman"/>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D62829"/>
    <w:rPr>
      <w:vertAlign w:val="superscript"/>
    </w:rPr>
  </w:style>
  <w:style w:type="paragraph" w:styleId="Header">
    <w:name w:val="header"/>
    <w:basedOn w:val="Normal"/>
    <w:link w:val="HeaderChar"/>
    <w:uiPriority w:val="99"/>
    <w:unhideWhenUsed/>
    <w:rsid w:val="00BC5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06F"/>
  </w:style>
  <w:style w:type="paragraph" w:styleId="Footer">
    <w:name w:val="footer"/>
    <w:basedOn w:val="Normal"/>
    <w:link w:val="FooterChar"/>
    <w:uiPriority w:val="99"/>
    <w:unhideWhenUsed/>
    <w:rsid w:val="00BC5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06F"/>
  </w:style>
  <w:style w:type="character" w:styleId="Hyperlink">
    <w:name w:val="Hyperlink"/>
    <w:basedOn w:val="DefaultParagraphFont"/>
    <w:uiPriority w:val="99"/>
    <w:unhideWhenUsed/>
    <w:rsid w:val="00E7794B"/>
    <w:rPr>
      <w:color w:val="0077CC"/>
      <w:u w:val="single"/>
    </w:rPr>
  </w:style>
  <w:style w:type="character" w:customStyle="1" w:styleId="ssrfcpassagedeactivated">
    <w:name w:val="ss_rfcpassage_deactivated"/>
    <w:basedOn w:val="DefaultParagraphFont"/>
    <w:rsid w:val="00E7794B"/>
  </w:style>
  <w:style w:type="character" w:customStyle="1" w:styleId="ssit1">
    <w:name w:val="ss_it1"/>
    <w:basedOn w:val="DefaultParagraphFont"/>
    <w:rsid w:val="00E7794B"/>
    <w:rPr>
      <w:i/>
      <w:iCs/>
    </w:rPr>
  </w:style>
  <w:style w:type="character" w:customStyle="1" w:styleId="ssib1">
    <w:name w:val="ss_ib1"/>
    <w:basedOn w:val="DefaultParagraphFont"/>
    <w:rsid w:val="00E7794B"/>
    <w:rPr>
      <w:b/>
      <w:bCs/>
      <w:i/>
      <w:iCs/>
    </w:rPr>
  </w:style>
  <w:style w:type="paragraph" w:styleId="BalloonText">
    <w:name w:val="Balloon Text"/>
    <w:basedOn w:val="Normal"/>
    <w:link w:val="BalloonTextChar"/>
    <w:uiPriority w:val="99"/>
    <w:semiHidden/>
    <w:unhideWhenUsed/>
    <w:rsid w:val="00E779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94B"/>
    <w:rPr>
      <w:rFonts w:ascii="Tahoma" w:hAnsi="Tahoma" w:cs="Tahoma"/>
      <w:sz w:val="16"/>
      <w:szCs w:val="16"/>
    </w:rPr>
  </w:style>
  <w:style w:type="character" w:customStyle="1" w:styleId="Heading2Char">
    <w:name w:val="Heading 2 Char"/>
    <w:basedOn w:val="DefaultParagraphFont"/>
    <w:link w:val="Heading2"/>
    <w:rsid w:val="00FA5D9A"/>
    <w:rPr>
      <w:rFonts w:ascii="Times New Roman" w:eastAsia="Times New Roman" w:hAnsi="Times New Roman" w:cs="Times New Roman"/>
      <w:b/>
      <w:bCs/>
      <w:sz w:val="24"/>
      <w:szCs w:val="24"/>
    </w:rPr>
  </w:style>
  <w:style w:type="paragraph" w:styleId="ListParagraph">
    <w:name w:val="List Paragraph"/>
    <w:basedOn w:val="Normal"/>
    <w:uiPriority w:val="34"/>
    <w:qFormat/>
    <w:rsid w:val="009B2909"/>
    <w:pPr>
      <w:ind w:left="720"/>
      <w:contextualSpacing/>
    </w:pPr>
  </w:style>
  <w:style w:type="character" w:styleId="CommentReference">
    <w:name w:val="annotation reference"/>
    <w:basedOn w:val="DefaultParagraphFont"/>
    <w:uiPriority w:val="99"/>
    <w:semiHidden/>
    <w:unhideWhenUsed/>
    <w:rsid w:val="00775C0C"/>
    <w:rPr>
      <w:sz w:val="16"/>
      <w:szCs w:val="16"/>
    </w:rPr>
  </w:style>
  <w:style w:type="paragraph" w:styleId="CommentText">
    <w:name w:val="annotation text"/>
    <w:basedOn w:val="Normal"/>
    <w:link w:val="CommentTextChar"/>
    <w:uiPriority w:val="99"/>
    <w:unhideWhenUsed/>
    <w:rsid w:val="00775C0C"/>
    <w:pPr>
      <w:spacing w:line="240" w:lineRule="auto"/>
    </w:pPr>
    <w:rPr>
      <w:sz w:val="20"/>
      <w:szCs w:val="20"/>
    </w:rPr>
  </w:style>
  <w:style w:type="character" w:customStyle="1" w:styleId="CommentTextChar">
    <w:name w:val="Comment Text Char"/>
    <w:basedOn w:val="DefaultParagraphFont"/>
    <w:link w:val="CommentText"/>
    <w:uiPriority w:val="99"/>
    <w:rsid w:val="00775C0C"/>
    <w:rPr>
      <w:sz w:val="20"/>
      <w:szCs w:val="20"/>
    </w:rPr>
  </w:style>
  <w:style w:type="paragraph" w:styleId="CommentSubject">
    <w:name w:val="annotation subject"/>
    <w:basedOn w:val="CommentText"/>
    <w:next w:val="CommentText"/>
    <w:link w:val="CommentSubjectChar"/>
    <w:semiHidden/>
    <w:unhideWhenUsed/>
    <w:rsid w:val="00B81C2C"/>
    <w:rPr>
      <w:b/>
      <w:bCs/>
    </w:rPr>
  </w:style>
  <w:style w:type="character" w:customStyle="1" w:styleId="CommentSubjectChar">
    <w:name w:val="Comment Subject Char"/>
    <w:basedOn w:val="CommentTextChar"/>
    <w:link w:val="CommentSubject"/>
    <w:semiHidden/>
    <w:rsid w:val="00B81C2C"/>
    <w:rPr>
      <w:b/>
      <w:bCs/>
      <w:sz w:val="20"/>
      <w:szCs w:val="20"/>
    </w:rPr>
  </w:style>
  <w:style w:type="character" w:customStyle="1" w:styleId="ssleftalign">
    <w:name w:val="ss_leftalign"/>
    <w:basedOn w:val="DefaultParagraphFont"/>
    <w:rsid w:val="00F1475E"/>
  </w:style>
  <w:style w:type="character" w:customStyle="1" w:styleId="sssh">
    <w:name w:val="ss_sh"/>
    <w:basedOn w:val="DefaultParagraphFont"/>
    <w:rsid w:val="00F1475E"/>
  </w:style>
  <w:style w:type="character" w:customStyle="1" w:styleId="ssib">
    <w:name w:val="ss_ib"/>
    <w:basedOn w:val="DefaultParagraphFont"/>
    <w:rsid w:val="00F1475E"/>
  </w:style>
  <w:style w:type="character" w:customStyle="1" w:styleId="ssit">
    <w:name w:val="ss_it"/>
    <w:basedOn w:val="DefaultParagraphFont"/>
    <w:rsid w:val="00F1475E"/>
  </w:style>
  <w:style w:type="table" w:styleId="TableGrid">
    <w:name w:val="Table Grid"/>
    <w:basedOn w:val="TableNormal"/>
    <w:rsid w:val="00C864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A5D9A"/>
    <w:rPr>
      <w:rFonts w:ascii="Times New Roman" w:hAnsi="Times New Roman" w:eastAsiaTheme="majorEastAsia" w:cs="Times New Roman"/>
      <w:b/>
      <w:caps/>
      <w:sz w:val="24"/>
      <w:szCs w:val="24"/>
    </w:rPr>
  </w:style>
  <w:style w:type="character" w:customStyle="1" w:styleId="Heading3Char">
    <w:name w:val="Heading 3 Char"/>
    <w:basedOn w:val="DefaultParagraphFont"/>
    <w:link w:val="Heading3"/>
    <w:uiPriority w:val="9"/>
    <w:rsid w:val="00F666E3"/>
    <w:rPr>
      <w:rFonts w:ascii="Times New Roman" w:hAnsi="Times New Roman" w:cstheme="majorBidi"/>
      <w:b/>
      <w:sz w:val="24"/>
      <w:szCs w:val="24"/>
    </w:rPr>
  </w:style>
  <w:style w:type="character" w:customStyle="1" w:styleId="Heading4Char">
    <w:name w:val="Heading 4 Char"/>
    <w:basedOn w:val="DefaultParagraphFont"/>
    <w:link w:val="Heading4"/>
    <w:uiPriority w:val="9"/>
    <w:rsid w:val="00313E6B"/>
    <w:rPr>
      <w:rFonts w:ascii="Times New Roman" w:hAnsi="Times New Roman" w:eastAsiaTheme="majorEastAsia" w:cs="Times New Roman"/>
      <w:b/>
      <w:iCs/>
      <w:sz w:val="24"/>
    </w:rPr>
  </w:style>
  <w:style w:type="paragraph" w:styleId="TOC1">
    <w:name w:val="toc 1"/>
    <w:basedOn w:val="Normal"/>
    <w:next w:val="Normal"/>
    <w:autoRedefine/>
    <w:uiPriority w:val="39"/>
    <w:unhideWhenUsed/>
    <w:qFormat/>
    <w:rsid w:val="00166225"/>
    <w:pPr>
      <w:tabs>
        <w:tab w:val="decimal" w:leader="dot" w:pos="9360"/>
      </w:tabs>
      <w:spacing w:after="240" w:line="240" w:lineRule="auto"/>
      <w:ind w:left="720" w:hanging="720"/>
      <w:outlineLvl w:val="0"/>
    </w:pPr>
    <w:rPr>
      <w:rFonts w:ascii="Times New Roman" w:hAnsi="Times New Roman"/>
      <w:sz w:val="24"/>
    </w:rPr>
  </w:style>
  <w:style w:type="paragraph" w:styleId="TOC2">
    <w:name w:val="toc 2"/>
    <w:basedOn w:val="Normal"/>
    <w:next w:val="Normal"/>
    <w:autoRedefine/>
    <w:uiPriority w:val="39"/>
    <w:unhideWhenUsed/>
    <w:qFormat/>
    <w:rsid w:val="004727F5"/>
    <w:pPr>
      <w:tabs>
        <w:tab w:val="left" w:pos="1440"/>
        <w:tab w:val="decimal" w:leader="dot" w:pos="9360"/>
      </w:tabs>
      <w:spacing w:after="240" w:line="240" w:lineRule="auto"/>
      <w:ind w:left="1440" w:hanging="720"/>
      <w:outlineLvl w:val="1"/>
    </w:pPr>
    <w:rPr>
      <w:rFonts w:ascii="Times New Roman" w:hAnsi="Times New Roman"/>
      <w:sz w:val="24"/>
    </w:rPr>
  </w:style>
  <w:style w:type="paragraph" w:styleId="TOC3">
    <w:name w:val="toc 3"/>
    <w:basedOn w:val="Normal"/>
    <w:next w:val="Normal"/>
    <w:autoRedefine/>
    <w:uiPriority w:val="39"/>
    <w:unhideWhenUsed/>
    <w:rsid w:val="00166225"/>
    <w:pPr>
      <w:tabs>
        <w:tab w:val="decimal" w:leader="dot" w:pos="9360"/>
      </w:tabs>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rsid w:val="00CD3492"/>
    <w:pPr>
      <w:spacing w:after="240" w:line="240" w:lineRule="auto"/>
      <w:ind w:left="2880" w:hanging="720"/>
    </w:pPr>
    <w:rPr>
      <w:rFonts w:ascii="Times New Roman" w:hAnsi="Times New Roman"/>
      <w:sz w:val="24"/>
    </w:rPr>
  </w:style>
  <w:style w:type="character" w:customStyle="1" w:styleId="Heading5Char">
    <w:name w:val="Heading 5 Char"/>
    <w:basedOn w:val="DefaultParagraphFont"/>
    <w:link w:val="Heading5"/>
    <w:uiPriority w:val="9"/>
    <w:rsid w:val="00517C65"/>
    <w:rPr>
      <w:rFonts w:ascii="Times New Roman" w:hAnsi="Times New Roman" w:eastAsiaTheme="majorEastAsia" w:cstheme="majorBidi"/>
      <w:b/>
      <w:sz w:val="24"/>
    </w:rPr>
  </w:style>
  <w:style w:type="character" w:customStyle="1" w:styleId="FootnoteTextChar3">
    <w:name w:val="Footnote Text Char3"/>
    <w:aliases w:val="ALTS FOOTNOTE Char1,Footnote Text Char Char Char Char Char1,Footnote Text Char Char Char2,Footnote Text Char Char1 Char1,Footnote Text Char1,Footnote Text Char1 Char Char1 Char Char Char Char1,Footnote Text Char1 Char Char1 Char1"/>
    <w:uiPriority w:val="99"/>
    <w:locked/>
    <w:rsid w:val="00C10DB0"/>
  </w:style>
  <w:style w:type="paragraph" w:styleId="HTMLPreformatted">
    <w:name w:val="HTML Preformatted"/>
    <w:aliases w:val=" Char,Char"/>
    <w:basedOn w:val="Normal"/>
    <w:link w:val="HTMLPreformattedChar"/>
    <w:rsid w:val="009459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aliases w:val=" Char Char,Char Char"/>
    <w:basedOn w:val="DefaultParagraphFont"/>
    <w:link w:val="HTMLPreformatted"/>
    <w:rsid w:val="00945974"/>
    <w:rPr>
      <w:rFonts w:ascii="Courier New" w:eastAsia="Courier New" w:hAnsi="Courier New" w:cs="Courier New"/>
      <w:sz w:val="20"/>
      <w:szCs w:val="20"/>
    </w:rPr>
  </w:style>
  <w:style w:type="character" w:customStyle="1" w:styleId="UnresolvedMention1">
    <w:name w:val="Unresolved Mention1"/>
    <w:basedOn w:val="DefaultParagraphFont"/>
    <w:uiPriority w:val="99"/>
    <w:semiHidden/>
    <w:unhideWhenUsed/>
    <w:rsid w:val="00945974"/>
    <w:rPr>
      <w:color w:val="605E5C"/>
      <w:shd w:val="clear" w:color="auto" w:fill="E1DFDD"/>
    </w:rPr>
  </w:style>
  <w:style w:type="paragraph" w:styleId="BodyTextIndent3">
    <w:name w:val="Body Text Indent 3"/>
    <w:basedOn w:val="Normal"/>
    <w:link w:val="BodyTextIndent3Char"/>
    <w:rsid w:val="00945974"/>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945974"/>
    <w:rPr>
      <w:rFonts w:ascii="Times New Roman" w:eastAsia="Times New Roman" w:hAnsi="Times New Roman" w:cs="Times New Roman"/>
      <w:sz w:val="24"/>
      <w:szCs w:val="20"/>
    </w:rPr>
  </w:style>
  <w:style w:type="paragraph" w:styleId="EndnoteText">
    <w:name w:val="endnote text"/>
    <w:basedOn w:val="Normal"/>
    <w:link w:val="EndnoteTextChar"/>
    <w:uiPriority w:val="99"/>
    <w:unhideWhenUsed/>
    <w:rsid w:val="00C96ACC"/>
    <w:pPr>
      <w:spacing w:after="0" w:line="240" w:lineRule="auto"/>
    </w:pPr>
    <w:rPr>
      <w:sz w:val="20"/>
      <w:szCs w:val="20"/>
    </w:rPr>
  </w:style>
  <w:style w:type="character" w:customStyle="1" w:styleId="EndnoteTextChar">
    <w:name w:val="Endnote Text Char"/>
    <w:basedOn w:val="DefaultParagraphFont"/>
    <w:link w:val="EndnoteText"/>
    <w:uiPriority w:val="99"/>
    <w:rsid w:val="00C96ACC"/>
    <w:rPr>
      <w:sz w:val="20"/>
      <w:szCs w:val="20"/>
    </w:rPr>
  </w:style>
  <w:style w:type="character" w:styleId="EndnoteReference">
    <w:name w:val="endnote reference"/>
    <w:basedOn w:val="DefaultParagraphFont"/>
    <w:uiPriority w:val="99"/>
    <w:semiHidden/>
    <w:unhideWhenUsed/>
    <w:rsid w:val="00C96ACC"/>
    <w:rPr>
      <w:vertAlign w:val="superscript"/>
    </w:rPr>
  </w:style>
  <w:style w:type="character" w:customStyle="1" w:styleId="UnresolvedMention2">
    <w:name w:val="Unresolved Mention2"/>
    <w:basedOn w:val="DefaultParagraphFont"/>
    <w:uiPriority w:val="99"/>
    <w:rsid w:val="00AD4052"/>
    <w:rPr>
      <w:color w:val="605E5C"/>
      <w:shd w:val="clear" w:color="auto" w:fill="E1DFDD"/>
    </w:rPr>
  </w:style>
  <w:style w:type="character" w:customStyle="1" w:styleId="AnswerChar">
    <w:name w:val="Answer Char"/>
    <w:link w:val="Answer"/>
    <w:locked/>
    <w:rsid w:val="005C50ED"/>
    <w:rPr>
      <w:rFonts w:ascii="Arial Unicode MS" w:eastAsia="Arial Unicode MS" w:hAnsi="Arial Unicode MS" w:cs="Arial Unicode MS"/>
      <w:bCs/>
      <w:iCs/>
      <w:bdr w:val="none" w:sz="0" w:space="0" w:color="auto" w:frame="1"/>
    </w:rPr>
  </w:style>
  <w:style w:type="paragraph" w:customStyle="1" w:styleId="Answer">
    <w:name w:val="Answer"/>
    <w:basedOn w:val="List2"/>
    <w:link w:val="AnswerChar"/>
    <w:qFormat/>
    <w:rsid w:val="005C50ED"/>
    <w:pPr>
      <w:spacing w:after="0" w:line="480" w:lineRule="auto"/>
    </w:pPr>
    <w:rPr>
      <w:rFonts w:ascii="Arial Unicode MS" w:eastAsia="Arial Unicode MS" w:hAnsi="Arial Unicode MS" w:cs="Arial Unicode MS"/>
      <w:bCs/>
      <w:iCs/>
      <w:bdr w:val="none" w:sz="0" w:space="0" w:color="auto" w:frame="1"/>
    </w:rPr>
  </w:style>
  <w:style w:type="paragraph" w:styleId="List2">
    <w:name w:val="List 2"/>
    <w:basedOn w:val="Normal"/>
    <w:uiPriority w:val="99"/>
    <w:semiHidden/>
    <w:unhideWhenUsed/>
    <w:rsid w:val="005C50ED"/>
    <w:pPr>
      <w:ind w:left="720" w:hanging="360"/>
      <w:contextualSpacing/>
    </w:pPr>
  </w:style>
  <w:style w:type="character" w:customStyle="1" w:styleId="UnresolvedMention3">
    <w:name w:val="Unresolved Mention3"/>
    <w:basedOn w:val="DefaultParagraphFont"/>
    <w:uiPriority w:val="99"/>
    <w:rsid w:val="00E11D43"/>
    <w:rPr>
      <w:color w:val="605E5C"/>
      <w:shd w:val="clear" w:color="auto" w:fill="E1DFDD"/>
    </w:rPr>
  </w:style>
  <w:style w:type="character" w:styleId="FollowedHyperlink">
    <w:name w:val="FollowedHyperlink"/>
    <w:basedOn w:val="DefaultParagraphFont"/>
    <w:uiPriority w:val="99"/>
    <w:semiHidden/>
    <w:unhideWhenUsed/>
    <w:rsid w:val="00FF73F1"/>
    <w:rPr>
      <w:color w:val="800080" w:themeColor="followedHyperlink"/>
      <w:u w:val="single"/>
    </w:rPr>
  </w:style>
  <w:style w:type="paragraph" w:styleId="BodyText">
    <w:name w:val="Body Text"/>
    <w:basedOn w:val="Normal"/>
    <w:link w:val="BodyTextChar"/>
    <w:uiPriority w:val="99"/>
    <w:unhideWhenUsed/>
    <w:rsid w:val="00954447"/>
    <w:pPr>
      <w:spacing w:after="120"/>
    </w:pPr>
  </w:style>
  <w:style w:type="character" w:customStyle="1" w:styleId="BodyTextChar">
    <w:name w:val="Body Text Char"/>
    <w:basedOn w:val="DefaultParagraphFont"/>
    <w:link w:val="BodyText"/>
    <w:uiPriority w:val="99"/>
    <w:rsid w:val="00954447"/>
  </w:style>
  <w:style w:type="paragraph" w:styleId="Revision">
    <w:name w:val="Revision"/>
    <w:hidden/>
    <w:uiPriority w:val="99"/>
    <w:semiHidden/>
    <w:rsid w:val="00E36504"/>
    <w:pPr>
      <w:spacing w:after="0" w:line="240" w:lineRule="auto"/>
    </w:pPr>
  </w:style>
  <w:style w:type="paragraph" w:customStyle="1" w:styleId="xmsonormal">
    <w:name w:val="x_msonormal"/>
    <w:basedOn w:val="Normal"/>
    <w:rsid w:val="00346E6C"/>
    <w:pPr>
      <w:spacing w:after="0" w:line="240" w:lineRule="auto"/>
    </w:pPr>
    <w:rPr>
      <w:rFonts w:ascii="Verdana" w:hAnsi="Verdana" w:cs="Calibri"/>
      <w:color w:val="00277A"/>
      <w:sz w:val="24"/>
      <w:szCs w:val="24"/>
    </w:rPr>
  </w:style>
  <w:style w:type="character" w:customStyle="1" w:styleId="xmsofootnotereference">
    <w:name w:val="x_msofootnotereference"/>
    <w:basedOn w:val="DefaultParagraphFont"/>
    <w:rsid w:val="00346E6C"/>
    <w:rPr>
      <w:vertAlign w:val="superscript"/>
    </w:rPr>
  </w:style>
  <w:style w:type="paragraph" w:styleId="NormalWeb">
    <w:name w:val="Normal (Web)"/>
    <w:basedOn w:val="Normal"/>
    <w:uiPriority w:val="99"/>
    <w:rsid w:val="00656AAE"/>
    <w:pPr>
      <w:spacing w:before="100" w:after="100" w:line="240" w:lineRule="auto"/>
    </w:pPr>
    <w:rPr>
      <w:rFonts w:ascii="Calibri" w:eastAsia="Times New Roman" w:hAnsi="Calibri" w:cs="Calibri"/>
      <w:szCs w:val="24"/>
    </w:rPr>
  </w:style>
  <w:style w:type="character" w:customStyle="1" w:styleId="UnresolvedMention4">
    <w:name w:val="Unresolved Mention4"/>
    <w:basedOn w:val="DefaultParagraphFont"/>
    <w:uiPriority w:val="99"/>
    <w:rsid w:val="004A2898"/>
    <w:rPr>
      <w:color w:val="605E5C"/>
      <w:shd w:val="clear" w:color="auto" w:fill="E1DFDD"/>
    </w:rPr>
  </w:style>
  <w:style w:type="paragraph" w:customStyle="1" w:styleId="xmsolistparagraph">
    <w:name w:val="x_msolistparagraph"/>
    <w:basedOn w:val="Normal"/>
    <w:rsid w:val="00377A5C"/>
    <w:pPr>
      <w:spacing w:after="0" w:line="240" w:lineRule="auto"/>
      <w:ind w:left="720"/>
    </w:pPr>
    <w:rPr>
      <w:rFonts w:ascii="Calibri" w:hAnsi="Calibri" w:cs="Calibri"/>
    </w:rPr>
  </w:style>
  <w:style w:type="character" w:customStyle="1" w:styleId="num">
    <w:name w:val="num"/>
    <w:basedOn w:val="DefaultParagraphFont"/>
    <w:rsid w:val="00950F0D"/>
  </w:style>
  <w:style w:type="character" w:customStyle="1" w:styleId="heading">
    <w:name w:val="heading"/>
    <w:basedOn w:val="DefaultParagraphFont"/>
    <w:rsid w:val="00950F0D"/>
  </w:style>
  <w:style w:type="character" w:customStyle="1" w:styleId="chapeau">
    <w:name w:val="chapeau"/>
    <w:basedOn w:val="DefaultParagraphFont"/>
    <w:rsid w:val="00950F0D"/>
  </w:style>
  <w:style w:type="paragraph" w:styleId="NoSpacing">
    <w:name w:val="No Spacing"/>
    <w:uiPriority w:val="1"/>
    <w:qFormat/>
    <w:rsid w:val="00C90FED"/>
    <w:pPr>
      <w:spacing w:after="0" w:line="240" w:lineRule="auto"/>
    </w:pPr>
  </w:style>
  <w:style w:type="character" w:customStyle="1" w:styleId="UnresolvedMention5">
    <w:name w:val="Unresolved Mention5"/>
    <w:basedOn w:val="DefaultParagraphFont"/>
    <w:uiPriority w:val="99"/>
    <w:rsid w:val="00E17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yperlink" Target="mailto:thomas.lindgren@ohioAGO.gov" TargetMode="External" /><Relationship Id="rId12" Type="http://schemas.openxmlformats.org/officeDocument/2006/relationships/hyperlink" Target="mailto:kyle.kern@ohioAGO.gov" TargetMode="External" /><Relationship Id="rId13" Type="http://schemas.openxmlformats.org/officeDocument/2006/relationships/hyperlink" Target="mailto:werner.margard@ohioAGO.gov" TargetMode="External" /><Relationship Id="rId14" Type="http://schemas.openxmlformats.org/officeDocument/2006/relationships/hyperlink" Target="mailto:mkurtz@BKLlawfirm.com" TargetMode="External" /><Relationship Id="rId15" Type="http://schemas.openxmlformats.org/officeDocument/2006/relationships/hyperlink" Target="mailto:kboehm@BKLlawfirm.com" TargetMode="External" /><Relationship Id="rId16" Type="http://schemas.openxmlformats.org/officeDocument/2006/relationships/hyperlink" Target="mailto:jkylercohn@BKLlawfirm.com" TargetMode="External" /><Relationship Id="rId17" Type="http://schemas.openxmlformats.org/officeDocument/2006/relationships/hyperlink" Target="mailto:rdove@keglerbrown.com" TargetMode="External" /><Relationship Id="rId18" Type="http://schemas.openxmlformats.org/officeDocument/2006/relationships/hyperlink" Target="mailto:Bojko@carpenterlipps.com" TargetMode="External" /><Relationship Id="rId19" Type="http://schemas.openxmlformats.org/officeDocument/2006/relationships/hyperlink" Target="mailto:wygonski@carpenterlipps.com" TargetMode="External" /><Relationship Id="rId2" Type="http://schemas.openxmlformats.org/officeDocument/2006/relationships/settings" Target="settings.xml" /><Relationship Id="rId20" Type="http://schemas.openxmlformats.org/officeDocument/2006/relationships/hyperlink" Target="mailto:dparram@bricker.com" TargetMode="External" /><Relationship Id="rId21" Type="http://schemas.openxmlformats.org/officeDocument/2006/relationships/hyperlink" Target="mailto:rmains@bricker.com" TargetMode="External" /><Relationship Id="rId22" Type="http://schemas.openxmlformats.org/officeDocument/2006/relationships/hyperlink" Target="mailto:megan.addison@puco.ohio.gov" TargetMode="External" /><Relationship Id="rId23" Type="http://schemas.openxmlformats.org/officeDocument/2006/relationships/hyperlink" Target="mailto:jacqueline.st.john@puco.ohio.gov" TargetMode="External" /><Relationship Id="rId24" Type="http://schemas.openxmlformats.org/officeDocument/2006/relationships/hyperlink" Target="mailto:bknipe@firstenergycorp.com" TargetMode="External" /><Relationship Id="rId25" Type="http://schemas.openxmlformats.org/officeDocument/2006/relationships/hyperlink" Target="mailto:mrgladman@jonesday.com" TargetMode="External" /><Relationship Id="rId26" Type="http://schemas.openxmlformats.org/officeDocument/2006/relationships/hyperlink" Target="mailto:mdengler@jonesday.com" TargetMode="External" /><Relationship Id="rId27" Type="http://schemas.openxmlformats.org/officeDocument/2006/relationships/hyperlink" Target="mailto:radoringo@jonesday.com" TargetMode="External" /><Relationship Id="rId28" Type="http://schemas.openxmlformats.org/officeDocument/2006/relationships/hyperlink" Target="mailto:sgoyal@jonesday.com" TargetMode="External" /><Relationship Id="rId29" Type="http://schemas.openxmlformats.org/officeDocument/2006/relationships/hyperlink" Target="mailto:jlang@calfee.com" TargetMode="External" /><Relationship Id="rId3" Type="http://schemas.openxmlformats.org/officeDocument/2006/relationships/webSettings" Target="webSettings.xml" /><Relationship Id="rId30" Type="http://schemas.openxmlformats.org/officeDocument/2006/relationships/hyperlink" Target="mailto:khehmeyer@calfee.com" TargetMode="External" /><Relationship Id="rId31" Type="http://schemas.openxmlformats.org/officeDocument/2006/relationships/hyperlink" Target="mailto:mpritchard@mcneeslaw.com" TargetMode="External" /><Relationship Id="rId32" Type="http://schemas.openxmlformats.org/officeDocument/2006/relationships/hyperlink" Target="mailto:rlazer@elpc.org" TargetMode="External" /><Relationship Id="rId33" Type="http://schemas.openxmlformats.org/officeDocument/2006/relationships/hyperlink" Target="mailto:trent@hubaydougherty.com" TargetMode="External" /><Relationship Id="rId34" Type="http://schemas.openxmlformats.org/officeDocument/2006/relationships/hyperlink" Target="mailto:mwise@mcdonaldhopkins.com" TargetMode="External" /><Relationship Id="rId35" Type="http://schemas.openxmlformats.org/officeDocument/2006/relationships/hyperlink" Target="mailto:jweber@elpc.org" TargetMode="External" /><Relationship Id="rId36" Type="http://schemas.openxmlformats.org/officeDocument/2006/relationships/footer" Target="footer3.xml" /><Relationship Id="rId37" Type="http://schemas.openxmlformats.org/officeDocument/2006/relationships/theme" Target="theme/theme1.xml" /><Relationship Id="rId38" Type="http://schemas.openxmlformats.org/officeDocument/2006/relationships/numbering" Target="numbering.xml" /><Relationship Id="rId39" Type="http://schemas.openxmlformats.org/officeDocument/2006/relationships/styles" Target="style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mailto:maureen.willis@occ.ohio.gov" TargetMode="External" /><Relationship Id="rId7" Type="http://schemas.openxmlformats.org/officeDocument/2006/relationships/hyperlink" Target="mailto:william.michael@occ.ohio.gov" TargetMode="External" /><Relationship Id="rId8" Type="http://schemas.openxmlformats.org/officeDocument/2006/relationships/hyperlink" Target="mailto:john.finnigan@occ.ohio.gov"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FF8FE-6C55-4D09-89C8-7EF242A4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3010</Words>
  <Characters>17161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2022-05-04T20:00:53Z</dcterms:created>
  <dcterms:modified xsi:type="dcterms:W3CDTF">2022-05-04T20:00:53Z</dcterms:modified>
</cp:coreProperties>
</file>