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F1EA1" w:rsidRPr="002A1C27" w:rsidP="006F1EA1">
      <w:pPr>
        <w:pStyle w:val="HTMLPreformatted"/>
        <w:jc w:val="center"/>
        <w:rPr>
          <w:rFonts w:ascii="Times New Roman" w:hAnsi="Times New Roman" w:cs="Times New Roman"/>
          <w:b/>
          <w:bCs/>
          <w:sz w:val="24"/>
          <w:szCs w:val="24"/>
        </w:rPr>
      </w:pPr>
      <w:bookmarkStart w:id="0" w:name="_Toc512326203"/>
      <w:bookmarkStart w:id="1" w:name="_GoBack"/>
      <w:bookmarkEnd w:id="1"/>
      <w:r w:rsidRPr="002A1C27">
        <w:rPr>
          <w:rFonts w:ascii="Times New Roman" w:hAnsi="Times New Roman" w:cs="Times New Roman"/>
          <w:b/>
          <w:bCs/>
          <w:sz w:val="24"/>
          <w:szCs w:val="24"/>
        </w:rPr>
        <w:t>BEFORE</w:t>
      </w:r>
    </w:p>
    <w:p w:rsidR="006F1EA1" w:rsidRPr="002A1C27" w:rsidP="006F1EA1">
      <w:pPr>
        <w:pStyle w:val="HTMLPreformatted"/>
        <w:jc w:val="center"/>
        <w:rPr>
          <w:rFonts w:ascii="Times New Roman" w:hAnsi="Times New Roman" w:cs="Times New Roman"/>
          <w:sz w:val="24"/>
          <w:szCs w:val="24"/>
        </w:rPr>
      </w:pPr>
      <w:r w:rsidRPr="002A1C27">
        <w:rPr>
          <w:rFonts w:ascii="Times New Roman" w:hAnsi="Times New Roman" w:cs="Times New Roman"/>
          <w:b/>
          <w:bCs/>
          <w:sz w:val="24"/>
          <w:szCs w:val="24"/>
        </w:rPr>
        <w:t>THE PUBLIC UTILITIES COMMISSION OF OHIO</w:t>
      </w:r>
    </w:p>
    <w:p w:rsidR="006F1EA1" w:rsidRPr="002A1C27" w:rsidP="006F1EA1">
      <w:pPr>
        <w:pStyle w:val="HTMLPreformatted"/>
        <w:rPr>
          <w:rFonts w:ascii="Times New Roman" w:hAnsi="Times New Roman" w:cs="Times New Roman"/>
          <w:sz w:val="24"/>
          <w:szCs w:val="24"/>
        </w:rPr>
      </w:pPr>
    </w:p>
    <w:tbl>
      <w:tblPr>
        <w:tblW w:w="9458" w:type="dxa"/>
        <w:tblLook w:val="01E0"/>
      </w:tblPr>
      <w:tblGrid>
        <w:gridCol w:w="4518"/>
        <w:gridCol w:w="540"/>
        <w:gridCol w:w="4400"/>
      </w:tblGrid>
      <w:tr w:rsidTr="006F1EA1">
        <w:tblPrEx>
          <w:tblW w:w="9458" w:type="dxa"/>
          <w:tblLook w:val="01E0"/>
        </w:tblPrEx>
        <w:trPr>
          <w:trHeight w:val="807"/>
        </w:trPr>
        <w:tc>
          <w:tcPr>
            <w:tcW w:w="4518" w:type="dxa"/>
            <w:shd w:val="clear" w:color="auto" w:fill="auto"/>
          </w:tcPr>
          <w:p w:rsidR="006F1EA1" w:rsidRPr="002A1C27" w:rsidP="000F63B6">
            <w:pPr>
              <w:autoSpaceDE w:val="0"/>
              <w:autoSpaceDN w:val="0"/>
              <w:adjustRightInd w:val="0"/>
              <w:rPr>
                <w:szCs w:val="24"/>
              </w:rPr>
            </w:pPr>
            <w:r w:rsidRPr="002A1C27">
              <w:rPr>
                <w:szCs w:val="24"/>
              </w:rPr>
              <w:t>In the Matter of the Application of Ohio Edison Company, The Cleveland Electric Illuminating Company, and The Toledo Edison Company for Approval of a Tariff Change.</w:t>
            </w:r>
            <w:r w:rsidRPr="002A1C27" w:rsidR="00FB6556">
              <w:rPr>
                <w:szCs w:val="24"/>
              </w:rPr>
              <w:t xml:space="preserve"> </w:t>
            </w:r>
          </w:p>
        </w:tc>
        <w:tc>
          <w:tcPr>
            <w:tcW w:w="540" w:type="dxa"/>
            <w:shd w:val="clear" w:color="auto" w:fill="auto"/>
          </w:tcPr>
          <w:p w:rsidR="006F1EA1" w:rsidRPr="002A1C27" w:rsidP="006F1EA1">
            <w:pPr>
              <w:pStyle w:val="HTMLPreformatted"/>
              <w:jc w:val="center"/>
              <w:rPr>
                <w:rFonts w:ascii="Times New Roman" w:hAnsi="Times New Roman" w:cs="Times New Roman"/>
                <w:sz w:val="24"/>
                <w:szCs w:val="24"/>
              </w:rPr>
            </w:pPr>
            <w:r w:rsidRPr="002A1C27">
              <w:rPr>
                <w:rFonts w:ascii="Times New Roman" w:hAnsi="Times New Roman" w:cs="Times New Roman"/>
                <w:sz w:val="24"/>
                <w:szCs w:val="24"/>
              </w:rPr>
              <w:t>)</w:t>
            </w:r>
          </w:p>
          <w:p w:rsidR="006F1EA1" w:rsidRPr="002A1C27" w:rsidP="006F1EA1">
            <w:pPr>
              <w:pStyle w:val="HTMLPreformatted"/>
              <w:jc w:val="center"/>
              <w:rPr>
                <w:rFonts w:ascii="Times New Roman" w:hAnsi="Times New Roman" w:cs="Times New Roman"/>
                <w:sz w:val="24"/>
                <w:szCs w:val="24"/>
              </w:rPr>
            </w:pPr>
            <w:r w:rsidRPr="002A1C27">
              <w:rPr>
                <w:rFonts w:ascii="Times New Roman" w:hAnsi="Times New Roman" w:cs="Times New Roman"/>
                <w:sz w:val="24"/>
                <w:szCs w:val="24"/>
              </w:rPr>
              <w:t>)</w:t>
            </w:r>
          </w:p>
          <w:p w:rsidR="006F1EA1" w:rsidRPr="002A1C27" w:rsidP="006F1EA1">
            <w:pPr>
              <w:pStyle w:val="HTMLPreformatted"/>
              <w:jc w:val="center"/>
              <w:rPr>
                <w:rFonts w:ascii="Times New Roman" w:hAnsi="Times New Roman" w:cs="Times New Roman"/>
                <w:sz w:val="24"/>
                <w:szCs w:val="24"/>
              </w:rPr>
            </w:pPr>
            <w:r w:rsidRPr="002A1C27">
              <w:rPr>
                <w:rFonts w:ascii="Times New Roman" w:hAnsi="Times New Roman" w:cs="Times New Roman"/>
                <w:sz w:val="24"/>
                <w:szCs w:val="24"/>
              </w:rPr>
              <w:t>)</w:t>
            </w:r>
          </w:p>
          <w:p w:rsidR="006F1EA1" w:rsidRPr="002A1C27" w:rsidP="006F1EA1">
            <w:pPr>
              <w:pStyle w:val="HTMLPreformatted"/>
              <w:jc w:val="center"/>
              <w:rPr>
                <w:rFonts w:ascii="Times New Roman" w:hAnsi="Times New Roman" w:cs="Times New Roman"/>
                <w:sz w:val="24"/>
                <w:szCs w:val="24"/>
              </w:rPr>
            </w:pPr>
            <w:r w:rsidRPr="002A1C27">
              <w:rPr>
                <w:rFonts w:ascii="Times New Roman" w:hAnsi="Times New Roman" w:cs="Times New Roman"/>
                <w:sz w:val="24"/>
                <w:szCs w:val="24"/>
              </w:rPr>
              <w:t>)</w:t>
            </w:r>
          </w:p>
          <w:p w:rsidR="006F1EA1" w:rsidRPr="002A1C27" w:rsidP="006F1EA1">
            <w:pPr>
              <w:pStyle w:val="HTMLPreformatted"/>
              <w:jc w:val="center"/>
              <w:rPr>
                <w:rFonts w:ascii="Times New Roman" w:hAnsi="Times New Roman" w:cs="Times New Roman"/>
                <w:sz w:val="24"/>
                <w:szCs w:val="24"/>
              </w:rPr>
            </w:pPr>
            <w:r w:rsidRPr="002A1C27">
              <w:rPr>
                <w:rFonts w:ascii="Times New Roman" w:hAnsi="Times New Roman" w:cs="Times New Roman"/>
                <w:sz w:val="24"/>
                <w:szCs w:val="24"/>
              </w:rPr>
              <w:t>)</w:t>
            </w:r>
          </w:p>
        </w:tc>
        <w:tc>
          <w:tcPr>
            <w:tcW w:w="4400" w:type="dxa"/>
            <w:shd w:val="clear" w:color="auto" w:fill="auto"/>
          </w:tcPr>
          <w:p w:rsidR="006F1EA1" w:rsidRPr="002A1C27" w:rsidP="006F1EA1">
            <w:pPr>
              <w:pStyle w:val="HTMLPreformatted"/>
              <w:rPr>
                <w:rFonts w:ascii="Times New Roman" w:hAnsi="Times New Roman" w:cs="Times New Roman"/>
                <w:sz w:val="24"/>
                <w:szCs w:val="24"/>
              </w:rPr>
            </w:pPr>
          </w:p>
          <w:p w:rsidR="00932A20" w:rsidRPr="002A1C27" w:rsidP="000F63B6">
            <w:pPr>
              <w:pStyle w:val="HTMLPreformatted"/>
              <w:rPr>
                <w:rFonts w:ascii="Times New Roman" w:hAnsi="Times New Roman" w:cs="Times New Roman"/>
                <w:sz w:val="24"/>
                <w:szCs w:val="24"/>
              </w:rPr>
            </w:pPr>
          </w:p>
          <w:p w:rsidR="006F1EA1" w:rsidRPr="002A1C27" w:rsidP="00932A20">
            <w:pPr>
              <w:pStyle w:val="HTMLPreformatted"/>
              <w:rPr>
                <w:rFonts w:ascii="Times New Roman" w:hAnsi="Times New Roman" w:cs="Times New Roman"/>
                <w:sz w:val="24"/>
                <w:szCs w:val="24"/>
              </w:rPr>
            </w:pPr>
            <w:r w:rsidRPr="002A1C27">
              <w:rPr>
                <w:rFonts w:ascii="Times New Roman" w:hAnsi="Times New Roman" w:cs="Times New Roman"/>
                <w:sz w:val="24"/>
                <w:szCs w:val="24"/>
              </w:rPr>
              <w:t>Case No. 1</w:t>
            </w:r>
            <w:r w:rsidRPr="002A1C27" w:rsidR="00932A20">
              <w:rPr>
                <w:rFonts w:ascii="Times New Roman" w:hAnsi="Times New Roman" w:cs="Times New Roman"/>
                <w:sz w:val="24"/>
                <w:szCs w:val="24"/>
              </w:rPr>
              <w:t>8-1656-EL-ATA</w:t>
            </w:r>
          </w:p>
        </w:tc>
      </w:tr>
    </w:tbl>
    <w:p w:rsidR="006F1EA1" w:rsidRPr="002A1C27" w:rsidP="006F1EA1">
      <w:pPr>
        <w:pStyle w:val="HTMLPreformatted"/>
        <w:rPr>
          <w:rFonts w:ascii="Times New Roman" w:hAnsi="Times New Roman" w:cs="Times New Roman"/>
          <w:sz w:val="24"/>
          <w:szCs w:val="24"/>
        </w:rPr>
      </w:pPr>
      <w:r w:rsidRPr="002A1C27">
        <w:rPr>
          <w:rFonts w:ascii="Times New Roman" w:hAnsi="Times New Roman" w:cs="Times New Roman"/>
          <w:sz w:val="24"/>
          <w:szCs w:val="24"/>
        </w:rPr>
        <w:tab/>
      </w:r>
    </w:p>
    <w:p w:rsidR="006F1EA1" w:rsidRPr="002A1C27" w:rsidP="006F1EA1">
      <w:pPr>
        <w:pStyle w:val="HTMLPreformatted"/>
        <w:pBdr>
          <w:top w:val="single" w:sz="12" w:space="1" w:color="auto"/>
        </w:pBdr>
        <w:rPr>
          <w:rFonts w:ascii="Times New Roman" w:hAnsi="Times New Roman" w:cs="Times New Roman"/>
          <w:sz w:val="24"/>
          <w:szCs w:val="24"/>
        </w:rPr>
      </w:pPr>
    </w:p>
    <w:p w:rsidR="006F1EA1" w:rsidRPr="002A1C27" w:rsidP="006F1EA1">
      <w:pPr>
        <w:jc w:val="center"/>
        <w:rPr>
          <w:b/>
          <w:bCs/>
          <w:szCs w:val="24"/>
        </w:rPr>
      </w:pPr>
      <w:r w:rsidRPr="002A1C27">
        <w:rPr>
          <w:b/>
          <w:bCs/>
          <w:szCs w:val="24"/>
        </w:rPr>
        <w:t xml:space="preserve">MOTION TO REJECT </w:t>
      </w:r>
      <w:r w:rsidRPr="002A1C27" w:rsidR="00932A20">
        <w:rPr>
          <w:b/>
          <w:bCs/>
          <w:szCs w:val="24"/>
        </w:rPr>
        <w:t xml:space="preserve">FIRSTENERGY’S </w:t>
      </w:r>
      <w:r w:rsidRPr="002A1C27">
        <w:rPr>
          <w:b/>
          <w:bCs/>
          <w:szCs w:val="24"/>
        </w:rPr>
        <w:t>JULY 31, 2020 REVISED TARIFF UPDATES TO THE TAX SAVINGS ADJUSTMENT RIDER</w:t>
      </w:r>
    </w:p>
    <w:p w:rsidR="006F1EA1" w:rsidRPr="002A1C27" w:rsidP="006F1EA1">
      <w:pPr>
        <w:jc w:val="center"/>
        <w:rPr>
          <w:b/>
          <w:bCs/>
          <w:szCs w:val="24"/>
        </w:rPr>
      </w:pPr>
      <w:r w:rsidRPr="002A1C27">
        <w:rPr>
          <w:b/>
          <w:bCs/>
          <w:szCs w:val="24"/>
        </w:rPr>
        <w:t>BY</w:t>
      </w:r>
    </w:p>
    <w:p w:rsidR="006F1EA1" w:rsidRPr="002A1C27" w:rsidP="006F1EA1">
      <w:pPr>
        <w:jc w:val="center"/>
        <w:rPr>
          <w:b/>
          <w:bCs/>
          <w:szCs w:val="24"/>
        </w:rPr>
      </w:pPr>
      <w:r w:rsidRPr="002A1C27">
        <w:rPr>
          <w:b/>
          <w:bCs/>
          <w:szCs w:val="24"/>
        </w:rPr>
        <w:t>THE OFFICE OF THE OHIO CONSUMERS’ COUNSEL</w:t>
      </w:r>
    </w:p>
    <w:p w:rsidR="006F1EA1" w:rsidRPr="002A1C27" w:rsidP="006F1EA1">
      <w:pPr>
        <w:pBdr>
          <w:bottom w:val="single" w:sz="12" w:space="1" w:color="auto"/>
        </w:pBdr>
        <w:tabs>
          <w:tab w:val="left" w:pos="4320"/>
        </w:tabs>
        <w:rPr>
          <w:szCs w:val="24"/>
        </w:rPr>
      </w:pPr>
    </w:p>
    <w:bookmarkEnd w:id="0"/>
    <w:p w:rsidR="007E214F" w:rsidRPr="002A1C27" w:rsidP="002C4E27">
      <w:pPr>
        <w:widowControl w:val="0"/>
        <w:spacing w:before="240" w:line="480" w:lineRule="auto"/>
        <w:ind w:firstLine="720"/>
        <w:rPr>
          <w:szCs w:val="24"/>
        </w:rPr>
      </w:pPr>
      <w:r w:rsidRPr="002A1C27">
        <w:rPr>
          <w:szCs w:val="24"/>
        </w:rPr>
        <w:t xml:space="preserve">The Public Utilities Commission of Ohio (“PUCO”) has consistently said that customers deserve to receive all benefits from the Tax Cuts and Jobs Act of 2017 (federal tax cuts). </w:t>
      </w:r>
      <w:r w:rsidRPr="002A1C27" w:rsidR="00FA71C8">
        <w:rPr>
          <w:szCs w:val="24"/>
        </w:rPr>
        <w:t xml:space="preserve">FirstEnergy customers receive a credit on their bills under the Tax Savings Adjustment Rider (the “tax </w:t>
      </w:r>
      <w:r w:rsidRPr="002A1C27" w:rsidR="00F105FB">
        <w:rPr>
          <w:szCs w:val="24"/>
        </w:rPr>
        <w:t xml:space="preserve">savings </w:t>
      </w:r>
      <w:r w:rsidRPr="002A1C27" w:rsidR="00FA71C8">
        <w:rPr>
          <w:szCs w:val="24"/>
        </w:rPr>
        <w:t xml:space="preserve">rider”). </w:t>
      </w:r>
      <w:r w:rsidRPr="002A1C27" w:rsidR="00C909C4">
        <w:rPr>
          <w:szCs w:val="24"/>
        </w:rPr>
        <w:t>And FirstEnergy agreed to provide customers those benefits when it signed a settlement agreement wi</w:t>
      </w:r>
      <w:r w:rsidRPr="002A1C27" w:rsidR="002C4E27">
        <w:rPr>
          <w:szCs w:val="24"/>
        </w:rPr>
        <w:t xml:space="preserve">th the OCC and the PUCO Staff. </w:t>
      </w:r>
      <w:r w:rsidRPr="002A1C27" w:rsidR="00C909C4">
        <w:rPr>
          <w:szCs w:val="24"/>
        </w:rPr>
        <w:t xml:space="preserve">That Settlement Agreement was approved by the PUCO on </w:t>
      </w:r>
      <w:r w:rsidRPr="002A1C27" w:rsidR="00AA3D75">
        <w:rPr>
          <w:szCs w:val="24"/>
        </w:rPr>
        <w:t>July 17, 2019</w:t>
      </w:r>
      <w:r w:rsidRPr="002A1C27" w:rsidR="00C909C4">
        <w:rPr>
          <w:szCs w:val="24"/>
        </w:rPr>
        <w:t>.</w:t>
      </w:r>
      <w:r>
        <w:rPr>
          <w:rStyle w:val="FootnoteReference"/>
          <w:szCs w:val="24"/>
        </w:rPr>
        <w:footnoteReference w:id="2"/>
      </w:r>
      <w:r w:rsidRPr="002A1C27" w:rsidR="002C4E27">
        <w:rPr>
          <w:szCs w:val="24"/>
        </w:rPr>
        <w:t xml:space="preserve"> </w:t>
      </w:r>
      <w:r w:rsidRPr="002A1C27" w:rsidR="00765ACB">
        <w:rPr>
          <w:szCs w:val="24"/>
        </w:rPr>
        <w:t>FirstEnergy</w:t>
      </w:r>
      <w:r w:rsidRPr="002A1C27" w:rsidR="00AA3D75">
        <w:rPr>
          <w:szCs w:val="24"/>
        </w:rPr>
        <w:t>’s</w:t>
      </w:r>
      <w:r w:rsidRPr="002A1C27" w:rsidR="00724871">
        <w:rPr>
          <w:szCs w:val="24"/>
        </w:rPr>
        <w:t xml:space="preserve"> </w:t>
      </w:r>
      <w:r w:rsidRPr="002A1C27" w:rsidR="002C4E27">
        <w:rPr>
          <w:szCs w:val="24"/>
        </w:rPr>
        <w:t xml:space="preserve">July 31, 2020 </w:t>
      </w:r>
      <w:r w:rsidRPr="002A1C27" w:rsidR="00724871">
        <w:rPr>
          <w:szCs w:val="24"/>
        </w:rPr>
        <w:t>tariff filing</w:t>
      </w:r>
      <w:r w:rsidRPr="002A1C27" w:rsidR="002C4E27">
        <w:rPr>
          <w:szCs w:val="24"/>
        </w:rPr>
        <w:t>s (the “Tariff Filings”)</w:t>
      </w:r>
      <w:r w:rsidRPr="002A1C27" w:rsidR="00724871">
        <w:rPr>
          <w:szCs w:val="24"/>
        </w:rPr>
        <w:t xml:space="preserve"> violate the PUCO Order that approved the Settlement. The PUCO should reject FirstEnergy’s tariff filing and require FirstEnergy to refile tariffs consistent with the PUCO’s Order.</w:t>
      </w:r>
      <w:r w:rsidRPr="002A1C27" w:rsidR="002C4E27">
        <w:rPr>
          <w:szCs w:val="24"/>
        </w:rPr>
        <w:t xml:space="preserve"> The new tariffs must provide </w:t>
      </w:r>
      <w:r w:rsidRPr="002A1C27" w:rsidR="00FA71C8">
        <w:rPr>
          <w:szCs w:val="24"/>
        </w:rPr>
        <w:t xml:space="preserve">customers </w:t>
      </w:r>
      <w:r w:rsidRPr="002A1C27" w:rsidR="00FA71C8">
        <w:rPr>
          <w:i/>
          <w:szCs w:val="24"/>
        </w:rPr>
        <w:t>all</w:t>
      </w:r>
      <w:r w:rsidRPr="002A1C27" w:rsidR="00FA71C8">
        <w:rPr>
          <w:szCs w:val="24"/>
        </w:rPr>
        <w:t xml:space="preserve"> of the benefits of the federal tax cuts, consistent with the settlement that FirstEnergy reached with </w:t>
      </w:r>
      <w:r w:rsidRPr="002A1C27" w:rsidR="00765ACB">
        <w:rPr>
          <w:szCs w:val="24"/>
        </w:rPr>
        <w:t xml:space="preserve">OCC </w:t>
      </w:r>
      <w:r w:rsidRPr="002A1C27" w:rsidR="00FA71C8">
        <w:rPr>
          <w:szCs w:val="24"/>
        </w:rPr>
        <w:t xml:space="preserve"> and other parties</w:t>
      </w:r>
      <w:r w:rsidRPr="002A1C27" w:rsidR="009264C2">
        <w:rPr>
          <w:szCs w:val="24"/>
        </w:rPr>
        <w:t xml:space="preserve">, and </w:t>
      </w:r>
      <w:r w:rsidRPr="002A1C27" w:rsidR="00AA3D75">
        <w:rPr>
          <w:szCs w:val="24"/>
        </w:rPr>
        <w:t>which</w:t>
      </w:r>
      <w:r w:rsidRPr="002A1C27" w:rsidR="009264C2">
        <w:rPr>
          <w:szCs w:val="24"/>
        </w:rPr>
        <w:t xml:space="preserve"> was approved by the PUCO</w:t>
      </w:r>
      <w:r w:rsidRPr="002A1C27" w:rsidR="00FA71C8">
        <w:rPr>
          <w:szCs w:val="24"/>
        </w:rPr>
        <w:t>.</w:t>
      </w:r>
    </w:p>
    <w:p w:rsidR="00B727AF" w:rsidRPr="002A1C27" w:rsidP="002C4E27">
      <w:pPr>
        <w:widowControl w:val="0"/>
        <w:spacing w:before="240" w:line="480" w:lineRule="auto"/>
        <w:ind w:firstLine="720"/>
        <w:rPr>
          <w:szCs w:val="24"/>
        </w:rPr>
        <w:sectPr w:rsidSect="00406E4B">
          <w:footerReference w:type="default" r:id="rId6"/>
          <w:footerReference w:type="first" r:id="rId7"/>
          <w:pgSz w:w="12240" w:h="15840"/>
          <w:pgMar w:top="1440" w:right="1440" w:bottom="1440" w:left="1440" w:header="720" w:footer="720" w:gutter="0"/>
          <w:cols w:space="720"/>
          <w:titlePg/>
          <w:docGrid w:linePitch="326"/>
        </w:sectPr>
      </w:pPr>
    </w:p>
    <w:p w:rsidR="00AC58B9" w:rsidRPr="002A1C27" w:rsidP="00AC58B9">
      <w:pPr>
        <w:pStyle w:val="Footer"/>
        <w:tabs>
          <w:tab w:val="clear" w:pos="4320"/>
          <w:tab w:val="clear" w:pos="8640"/>
        </w:tabs>
        <w:ind w:left="4320"/>
        <w:rPr>
          <w:sz w:val="24"/>
          <w:szCs w:val="24"/>
        </w:rPr>
      </w:pPr>
      <w:r w:rsidRPr="002A1C27">
        <w:rPr>
          <w:sz w:val="24"/>
          <w:szCs w:val="24"/>
        </w:rPr>
        <w:t>Respectfully submitted,</w:t>
      </w:r>
    </w:p>
    <w:p w:rsidR="00AC58B9" w:rsidRPr="002A1C27" w:rsidP="00AC58B9">
      <w:pPr>
        <w:pStyle w:val="Footer"/>
        <w:tabs>
          <w:tab w:val="clear" w:pos="4320"/>
          <w:tab w:val="clear" w:pos="8640"/>
        </w:tabs>
        <w:ind w:left="4320"/>
        <w:rPr>
          <w:sz w:val="24"/>
          <w:szCs w:val="24"/>
        </w:rPr>
      </w:pPr>
    </w:p>
    <w:p w:rsidR="00AC58B9" w:rsidRPr="002A1C27" w:rsidP="00AC58B9">
      <w:pPr>
        <w:pStyle w:val="Footer"/>
        <w:tabs>
          <w:tab w:val="clear" w:pos="4320"/>
          <w:tab w:val="clear" w:pos="8640"/>
        </w:tabs>
        <w:ind w:left="4320"/>
        <w:rPr>
          <w:sz w:val="24"/>
          <w:szCs w:val="24"/>
        </w:rPr>
      </w:pPr>
      <w:r w:rsidRPr="002A1C27">
        <w:rPr>
          <w:sz w:val="24"/>
          <w:szCs w:val="24"/>
        </w:rPr>
        <w:t>Bruce Weston (0016973)</w:t>
      </w:r>
    </w:p>
    <w:p w:rsidR="00AC58B9" w:rsidRPr="002A1C27" w:rsidP="00AC58B9">
      <w:pPr>
        <w:pStyle w:val="Footer"/>
        <w:tabs>
          <w:tab w:val="clear" w:pos="4320"/>
          <w:tab w:val="clear" w:pos="8640"/>
        </w:tabs>
        <w:ind w:left="4320"/>
        <w:rPr>
          <w:sz w:val="24"/>
          <w:szCs w:val="24"/>
        </w:rPr>
      </w:pPr>
      <w:r w:rsidRPr="002A1C27">
        <w:rPr>
          <w:sz w:val="24"/>
          <w:szCs w:val="24"/>
        </w:rPr>
        <w:t>Ohio Consumer’s Counsel</w:t>
      </w:r>
    </w:p>
    <w:p w:rsidR="00AC58B9" w:rsidRPr="002A1C27" w:rsidP="00AC58B9">
      <w:pPr>
        <w:pStyle w:val="Footer"/>
        <w:tabs>
          <w:tab w:val="left" w:pos="4320"/>
          <w:tab w:val="clear" w:pos="8640"/>
        </w:tabs>
        <w:ind w:left="3600"/>
        <w:rPr>
          <w:sz w:val="24"/>
          <w:szCs w:val="24"/>
        </w:rPr>
      </w:pPr>
    </w:p>
    <w:p w:rsidR="00AC58B9" w:rsidRPr="002A1C27" w:rsidP="00AC58B9">
      <w:pPr>
        <w:ind w:left="4320"/>
        <w:rPr>
          <w:szCs w:val="24"/>
          <w:u w:val="single"/>
        </w:rPr>
      </w:pPr>
      <w:r w:rsidRPr="002A1C27">
        <w:rPr>
          <w:i/>
          <w:szCs w:val="24"/>
          <w:u w:val="single"/>
        </w:rPr>
        <w:t>/s/ Christopher Healey</w:t>
      </w:r>
      <w:r w:rsidRPr="002A1C27">
        <w:rPr>
          <w:i/>
          <w:szCs w:val="24"/>
          <w:u w:val="single"/>
        </w:rPr>
        <w:tab/>
      </w:r>
      <w:r w:rsidRPr="002A1C27">
        <w:rPr>
          <w:i/>
          <w:szCs w:val="24"/>
          <w:u w:val="single"/>
        </w:rPr>
        <w:tab/>
      </w:r>
      <w:r w:rsidRPr="002A1C27">
        <w:rPr>
          <w:i/>
          <w:szCs w:val="24"/>
          <w:u w:val="single"/>
        </w:rPr>
        <w:tab/>
      </w:r>
    </w:p>
    <w:p w:rsidR="00AC58B9" w:rsidRPr="002A1C27" w:rsidP="00AC58B9">
      <w:pPr>
        <w:tabs>
          <w:tab w:val="left" w:pos="4320"/>
        </w:tabs>
        <w:ind w:left="4320"/>
        <w:rPr>
          <w:szCs w:val="24"/>
        </w:rPr>
      </w:pPr>
      <w:r w:rsidRPr="002A1C27">
        <w:rPr>
          <w:szCs w:val="24"/>
        </w:rPr>
        <w:t>Christopher Healey (0086027)</w:t>
      </w:r>
    </w:p>
    <w:p w:rsidR="00AC58B9" w:rsidRPr="002A1C27" w:rsidP="00AC58B9">
      <w:pPr>
        <w:tabs>
          <w:tab w:val="left" w:pos="4320"/>
        </w:tabs>
        <w:ind w:left="4320"/>
        <w:rPr>
          <w:szCs w:val="24"/>
        </w:rPr>
      </w:pPr>
      <w:r w:rsidRPr="002A1C27">
        <w:rPr>
          <w:szCs w:val="24"/>
        </w:rPr>
        <w:t>Counsel of Record</w:t>
      </w:r>
    </w:p>
    <w:p w:rsidR="00AC58B9" w:rsidRPr="002A1C27" w:rsidP="00AC58B9">
      <w:pPr>
        <w:tabs>
          <w:tab w:val="left" w:pos="4320"/>
        </w:tabs>
        <w:ind w:left="4320"/>
        <w:rPr>
          <w:szCs w:val="24"/>
        </w:rPr>
      </w:pPr>
      <w:r w:rsidRPr="002A1C27">
        <w:rPr>
          <w:szCs w:val="24"/>
        </w:rPr>
        <w:t>Angela O’Brien (0097579)</w:t>
      </w:r>
    </w:p>
    <w:p w:rsidR="00AC58B9" w:rsidRPr="002A1C27" w:rsidP="00AC58B9">
      <w:pPr>
        <w:tabs>
          <w:tab w:val="left" w:pos="4320"/>
        </w:tabs>
        <w:ind w:left="4320"/>
        <w:rPr>
          <w:szCs w:val="24"/>
        </w:rPr>
      </w:pPr>
      <w:r w:rsidRPr="002A1C27">
        <w:rPr>
          <w:szCs w:val="24"/>
        </w:rPr>
        <w:t>Assistant Consumers’ Counsel</w:t>
      </w:r>
    </w:p>
    <w:p w:rsidR="00AC58B9" w:rsidRPr="002A1C27" w:rsidP="00AC58B9">
      <w:pPr>
        <w:tabs>
          <w:tab w:val="left" w:pos="4320"/>
        </w:tabs>
        <w:ind w:left="4320"/>
        <w:rPr>
          <w:szCs w:val="24"/>
        </w:rPr>
      </w:pPr>
    </w:p>
    <w:p w:rsidR="00AC58B9" w:rsidRPr="002A1C27" w:rsidP="00AC58B9">
      <w:pPr>
        <w:ind w:firstLine="4320"/>
        <w:rPr>
          <w:b/>
          <w:bCs/>
          <w:szCs w:val="24"/>
        </w:rPr>
      </w:pPr>
      <w:r w:rsidRPr="002A1C27">
        <w:rPr>
          <w:b/>
          <w:bCs/>
          <w:szCs w:val="24"/>
        </w:rPr>
        <w:t>Office of the Ohio Consumers' Counsel</w:t>
      </w:r>
    </w:p>
    <w:p w:rsidR="00AC58B9" w:rsidRPr="002A1C27" w:rsidP="00AC58B9">
      <w:pPr>
        <w:ind w:firstLine="4320"/>
        <w:rPr>
          <w:b/>
          <w:szCs w:val="24"/>
        </w:rPr>
      </w:pPr>
      <w:r w:rsidRPr="002A1C27">
        <w:rPr>
          <w:szCs w:val="24"/>
        </w:rPr>
        <w:t>65 East State Street, 7</w:t>
      </w:r>
      <w:r w:rsidRPr="002A1C27">
        <w:rPr>
          <w:szCs w:val="24"/>
          <w:vertAlign w:val="superscript"/>
        </w:rPr>
        <w:t>th</w:t>
      </w:r>
      <w:r w:rsidRPr="002A1C27">
        <w:rPr>
          <w:szCs w:val="24"/>
        </w:rPr>
        <w:t xml:space="preserve"> Floor</w:t>
      </w:r>
    </w:p>
    <w:p w:rsidR="00AC58B9" w:rsidRPr="002A1C27" w:rsidP="00AC58B9">
      <w:pPr>
        <w:ind w:firstLine="4320"/>
        <w:rPr>
          <w:b/>
          <w:szCs w:val="24"/>
        </w:rPr>
      </w:pPr>
      <w:r w:rsidRPr="002A1C27">
        <w:rPr>
          <w:szCs w:val="24"/>
        </w:rPr>
        <w:t>Columbus, Ohio 43215</w:t>
      </w:r>
    </w:p>
    <w:p w:rsidR="00AC58B9" w:rsidRPr="002A1C27" w:rsidP="00AC58B9">
      <w:pPr>
        <w:ind w:firstLine="4320"/>
        <w:rPr>
          <w:szCs w:val="24"/>
        </w:rPr>
      </w:pPr>
      <w:r w:rsidRPr="002A1C27">
        <w:rPr>
          <w:szCs w:val="24"/>
        </w:rPr>
        <w:t>Telephone: [Healey] (614) 466-9571</w:t>
      </w:r>
    </w:p>
    <w:p w:rsidR="00AC58B9" w:rsidRPr="002A1C27" w:rsidP="00AC58B9">
      <w:pPr>
        <w:ind w:firstLine="4320"/>
        <w:rPr>
          <w:szCs w:val="24"/>
        </w:rPr>
      </w:pPr>
      <w:r w:rsidRPr="002A1C27">
        <w:rPr>
          <w:szCs w:val="24"/>
        </w:rPr>
        <w:t>Telephone: [O’Brien] (614) 466-9531</w:t>
      </w:r>
    </w:p>
    <w:p w:rsidR="00AC58B9" w:rsidRPr="002A1C27" w:rsidP="00AC58B9">
      <w:pPr>
        <w:ind w:left="4320"/>
        <w:rPr>
          <w:szCs w:val="24"/>
        </w:rPr>
      </w:pPr>
      <w:hyperlink r:id="rId8" w:history="1">
        <w:r w:rsidRPr="002A1C27" w:rsidR="005C70CC">
          <w:rPr>
            <w:rStyle w:val="Hyperlink"/>
            <w:szCs w:val="24"/>
          </w:rPr>
          <w:t>Christopher.healey@occ.ohio.gov</w:t>
        </w:r>
      </w:hyperlink>
    </w:p>
    <w:p w:rsidR="00AC58B9" w:rsidRPr="002A1C27" w:rsidP="00AC58B9">
      <w:pPr>
        <w:ind w:left="4320"/>
        <w:rPr>
          <w:rStyle w:val="Hyperlink"/>
          <w:szCs w:val="24"/>
        </w:rPr>
      </w:pPr>
      <w:hyperlink r:id="rId9" w:history="1">
        <w:r w:rsidRPr="002A1C27" w:rsidR="005C70CC">
          <w:rPr>
            <w:rStyle w:val="Hyperlink"/>
            <w:szCs w:val="24"/>
          </w:rPr>
          <w:t>angela.obrien@occ.ohio.gov</w:t>
        </w:r>
      </w:hyperlink>
    </w:p>
    <w:p w:rsidR="00AC58B9" w:rsidRPr="002A1C27" w:rsidP="00AC58B9">
      <w:pPr>
        <w:ind w:left="4320"/>
        <w:rPr>
          <w:szCs w:val="24"/>
        </w:rPr>
      </w:pPr>
      <w:r w:rsidRPr="002A1C27">
        <w:rPr>
          <w:szCs w:val="24"/>
        </w:rPr>
        <w:t>(willing to accept service by e-mail)</w:t>
      </w:r>
    </w:p>
    <w:p w:rsidR="00AC58B9" w:rsidRPr="002A1C27" w:rsidP="00FA71C8">
      <w:pPr>
        <w:widowControl w:val="0"/>
        <w:spacing w:line="480" w:lineRule="auto"/>
        <w:ind w:firstLine="720"/>
        <w:rPr>
          <w:szCs w:val="24"/>
        </w:rPr>
      </w:pPr>
    </w:p>
    <w:p w:rsidR="00AC58B9" w:rsidRPr="002A1C27">
      <w:pPr>
        <w:rPr>
          <w:szCs w:val="24"/>
        </w:rPr>
        <w:sectPr w:rsidSect="00406E4B">
          <w:footerReference w:type="first" r:id="rId10"/>
          <w:pgSz w:w="12240" w:h="15840"/>
          <w:pgMar w:top="1440" w:right="1440" w:bottom="1440" w:left="1440" w:header="720" w:footer="720" w:gutter="0"/>
          <w:cols w:space="720"/>
          <w:titlePg/>
          <w:docGrid w:linePitch="326"/>
        </w:sectPr>
      </w:pPr>
      <w:r w:rsidRPr="002A1C27">
        <w:rPr>
          <w:szCs w:val="24"/>
        </w:rPr>
        <w:br w:type="page"/>
      </w:r>
    </w:p>
    <w:p w:rsidR="00FA71C8" w:rsidRPr="002A1C27" w:rsidP="00FA71C8">
      <w:pPr>
        <w:pStyle w:val="HTMLPreformatted"/>
        <w:jc w:val="center"/>
        <w:rPr>
          <w:rFonts w:ascii="Times New Roman" w:hAnsi="Times New Roman" w:cs="Times New Roman"/>
          <w:b/>
          <w:bCs/>
          <w:sz w:val="24"/>
          <w:szCs w:val="24"/>
        </w:rPr>
      </w:pPr>
      <w:r w:rsidRPr="002A1C27">
        <w:rPr>
          <w:rFonts w:ascii="Times New Roman" w:hAnsi="Times New Roman" w:cs="Times New Roman"/>
          <w:b/>
          <w:bCs/>
          <w:sz w:val="24"/>
          <w:szCs w:val="24"/>
        </w:rPr>
        <w:t>BEFORE</w:t>
      </w:r>
    </w:p>
    <w:p w:rsidR="00FA71C8" w:rsidRPr="002A1C27" w:rsidP="00FA71C8">
      <w:pPr>
        <w:pStyle w:val="HTMLPreformatted"/>
        <w:jc w:val="center"/>
        <w:rPr>
          <w:rFonts w:ascii="Times New Roman" w:hAnsi="Times New Roman" w:cs="Times New Roman"/>
          <w:sz w:val="24"/>
          <w:szCs w:val="24"/>
        </w:rPr>
      </w:pPr>
      <w:r w:rsidRPr="002A1C27">
        <w:rPr>
          <w:rFonts w:ascii="Times New Roman" w:hAnsi="Times New Roman" w:cs="Times New Roman"/>
          <w:b/>
          <w:bCs/>
          <w:sz w:val="24"/>
          <w:szCs w:val="24"/>
        </w:rPr>
        <w:t>THE PUBLIC UTILITIES COMMISSION OF OHIO</w:t>
      </w:r>
    </w:p>
    <w:p w:rsidR="00FA71C8" w:rsidRPr="002A1C27" w:rsidP="00FA71C8">
      <w:pPr>
        <w:pStyle w:val="HTMLPreformatted"/>
        <w:rPr>
          <w:rFonts w:ascii="Times New Roman" w:hAnsi="Times New Roman" w:cs="Times New Roman"/>
          <w:sz w:val="24"/>
          <w:szCs w:val="24"/>
        </w:rPr>
      </w:pPr>
    </w:p>
    <w:tbl>
      <w:tblPr>
        <w:tblW w:w="9458" w:type="dxa"/>
        <w:tblLook w:val="01E0"/>
      </w:tblPr>
      <w:tblGrid>
        <w:gridCol w:w="4518"/>
        <w:gridCol w:w="540"/>
        <w:gridCol w:w="4400"/>
      </w:tblGrid>
      <w:tr w:rsidTr="00B25F27">
        <w:tblPrEx>
          <w:tblW w:w="9458" w:type="dxa"/>
          <w:tblLook w:val="01E0"/>
        </w:tblPrEx>
        <w:trPr>
          <w:trHeight w:val="807"/>
        </w:trPr>
        <w:tc>
          <w:tcPr>
            <w:tcW w:w="4518" w:type="dxa"/>
            <w:shd w:val="clear" w:color="auto" w:fill="auto"/>
          </w:tcPr>
          <w:p w:rsidR="00FA71C8" w:rsidRPr="002A1C27" w:rsidP="00B25F27">
            <w:pPr>
              <w:autoSpaceDE w:val="0"/>
              <w:autoSpaceDN w:val="0"/>
              <w:adjustRightInd w:val="0"/>
              <w:rPr>
                <w:szCs w:val="24"/>
              </w:rPr>
            </w:pPr>
            <w:r w:rsidRPr="002A1C27">
              <w:rPr>
                <w:szCs w:val="24"/>
              </w:rPr>
              <w:t xml:space="preserve">In the Matter of the Application of Ohio Edison Company, The Cleveland Electric Illuminating Company, and The Toledo Edison Company for Approval of a Tariff Change. </w:t>
            </w:r>
          </w:p>
        </w:tc>
        <w:tc>
          <w:tcPr>
            <w:tcW w:w="540" w:type="dxa"/>
            <w:shd w:val="clear" w:color="auto" w:fill="auto"/>
          </w:tcPr>
          <w:p w:rsidR="00FA71C8" w:rsidRPr="002A1C27" w:rsidP="00B25F27">
            <w:pPr>
              <w:pStyle w:val="HTMLPreformatted"/>
              <w:jc w:val="center"/>
              <w:rPr>
                <w:rFonts w:ascii="Times New Roman" w:hAnsi="Times New Roman" w:cs="Times New Roman"/>
                <w:sz w:val="24"/>
                <w:szCs w:val="24"/>
              </w:rPr>
            </w:pPr>
            <w:r w:rsidRPr="002A1C27">
              <w:rPr>
                <w:rFonts w:ascii="Times New Roman" w:hAnsi="Times New Roman" w:cs="Times New Roman"/>
                <w:sz w:val="24"/>
                <w:szCs w:val="24"/>
              </w:rPr>
              <w:t>)</w:t>
            </w:r>
          </w:p>
          <w:p w:rsidR="00FA71C8" w:rsidRPr="002A1C27" w:rsidP="00B25F27">
            <w:pPr>
              <w:pStyle w:val="HTMLPreformatted"/>
              <w:jc w:val="center"/>
              <w:rPr>
                <w:rFonts w:ascii="Times New Roman" w:hAnsi="Times New Roman" w:cs="Times New Roman"/>
                <w:sz w:val="24"/>
                <w:szCs w:val="24"/>
              </w:rPr>
            </w:pPr>
            <w:r w:rsidRPr="002A1C27">
              <w:rPr>
                <w:rFonts w:ascii="Times New Roman" w:hAnsi="Times New Roman" w:cs="Times New Roman"/>
                <w:sz w:val="24"/>
                <w:szCs w:val="24"/>
              </w:rPr>
              <w:t>)</w:t>
            </w:r>
          </w:p>
          <w:p w:rsidR="00FA71C8" w:rsidRPr="002A1C27" w:rsidP="00B25F27">
            <w:pPr>
              <w:pStyle w:val="HTMLPreformatted"/>
              <w:jc w:val="center"/>
              <w:rPr>
                <w:rFonts w:ascii="Times New Roman" w:hAnsi="Times New Roman" w:cs="Times New Roman"/>
                <w:sz w:val="24"/>
                <w:szCs w:val="24"/>
              </w:rPr>
            </w:pPr>
            <w:r w:rsidRPr="002A1C27">
              <w:rPr>
                <w:rFonts w:ascii="Times New Roman" w:hAnsi="Times New Roman" w:cs="Times New Roman"/>
                <w:sz w:val="24"/>
                <w:szCs w:val="24"/>
              </w:rPr>
              <w:t>)</w:t>
            </w:r>
          </w:p>
          <w:p w:rsidR="00FA71C8" w:rsidRPr="002A1C27" w:rsidP="00B25F27">
            <w:pPr>
              <w:pStyle w:val="HTMLPreformatted"/>
              <w:jc w:val="center"/>
              <w:rPr>
                <w:rFonts w:ascii="Times New Roman" w:hAnsi="Times New Roman" w:cs="Times New Roman"/>
                <w:sz w:val="24"/>
                <w:szCs w:val="24"/>
              </w:rPr>
            </w:pPr>
            <w:r w:rsidRPr="002A1C27">
              <w:rPr>
                <w:rFonts w:ascii="Times New Roman" w:hAnsi="Times New Roman" w:cs="Times New Roman"/>
                <w:sz w:val="24"/>
                <w:szCs w:val="24"/>
              </w:rPr>
              <w:t>)</w:t>
            </w:r>
          </w:p>
          <w:p w:rsidR="00FA71C8" w:rsidRPr="002A1C27" w:rsidP="00B25F27">
            <w:pPr>
              <w:pStyle w:val="HTMLPreformatted"/>
              <w:jc w:val="center"/>
              <w:rPr>
                <w:rFonts w:ascii="Times New Roman" w:hAnsi="Times New Roman" w:cs="Times New Roman"/>
                <w:sz w:val="24"/>
                <w:szCs w:val="24"/>
              </w:rPr>
            </w:pPr>
            <w:r w:rsidRPr="002A1C27">
              <w:rPr>
                <w:rFonts w:ascii="Times New Roman" w:hAnsi="Times New Roman" w:cs="Times New Roman"/>
                <w:sz w:val="24"/>
                <w:szCs w:val="24"/>
              </w:rPr>
              <w:t>)</w:t>
            </w:r>
          </w:p>
        </w:tc>
        <w:tc>
          <w:tcPr>
            <w:tcW w:w="4400" w:type="dxa"/>
            <w:shd w:val="clear" w:color="auto" w:fill="auto"/>
          </w:tcPr>
          <w:p w:rsidR="00FA71C8" w:rsidRPr="002A1C27" w:rsidP="00B25F27">
            <w:pPr>
              <w:pStyle w:val="HTMLPreformatted"/>
              <w:rPr>
                <w:rFonts w:ascii="Times New Roman" w:hAnsi="Times New Roman" w:cs="Times New Roman"/>
                <w:sz w:val="24"/>
                <w:szCs w:val="24"/>
              </w:rPr>
            </w:pPr>
          </w:p>
          <w:p w:rsidR="00FA71C8" w:rsidRPr="002A1C27" w:rsidP="00B25F27">
            <w:pPr>
              <w:pStyle w:val="HTMLPreformatted"/>
              <w:rPr>
                <w:rFonts w:ascii="Times New Roman" w:hAnsi="Times New Roman" w:cs="Times New Roman"/>
                <w:sz w:val="24"/>
                <w:szCs w:val="24"/>
              </w:rPr>
            </w:pPr>
          </w:p>
          <w:p w:rsidR="00FA71C8" w:rsidRPr="002A1C27" w:rsidP="00B25F27">
            <w:pPr>
              <w:pStyle w:val="HTMLPreformatted"/>
              <w:rPr>
                <w:rFonts w:ascii="Times New Roman" w:hAnsi="Times New Roman" w:cs="Times New Roman"/>
                <w:sz w:val="24"/>
                <w:szCs w:val="24"/>
              </w:rPr>
            </w:pPr>
            <w:r w:rsidRPr="002A1C27">
              <w:rPr>
                <w:rFonts w:ascii="Times New Roman" w:hAnsi="Times New Roman" w:cs="Times New Roman"/>
                <w:sz w:val="24"/>
                <w:szCs w:val="24"/>
              </w:rPr>
              <w:t>Case No. 18-1656-EL-ATA</w:t>
            </w:r>
          </w:p>
        </w:tc>
      </w:tr>
    </w:tbl>
    <w:p w:rsidR="00FA71C8" w:rsidRPr="002A1C27" w:rsidP="00FA71C8">
      <w:pPr>
        <w:pStyle w:val="HTMLPreformatted"/>
        <w:rPr>
          <w:rFonts w:ascii="Times New Roman" w:hAnsi="Times New Roman" w:cs="Times New Roman"/>
          <w:sz w:val="24"/>
          <w:szCs w:val="24"/>
        </w:rPr>
      </w:pPr>
      <w:r w:rsidRPr="002A1C27">
        <w:rPr>
          <w:rFonts w:ascii="Times New Roman" w:hAnsi="Times New Roman" w:cs="Times New Roman"/>
          <w:sz w:val="24"/>
          <w:szCs w:val="24"/>
        </w:rPr>
        <w:tab/>
      </w:r>
    </w:p>
    <w:p w:rsidR="00FA71C8" w:rsidRPr="002A1C27" w:rsidP="00FA71C8">
      <w:pPr>
        <w:pStyle w:val="HTMLPreformatted"/>
        <w:pBdr>
          <w:top w:val="single" w:sz="12" w:space="1" w:color="auto"/>
        </w:pBdr>
        <w:rPr>
          <w:rFonts w:ascii="Times New Roman" w:hAnsi="Times New Roman" w:cs="Times New Roman"/>
          <w:sz w:val="24"/>
          <w:szCs w:val="24"/>
        </w:rPr>
      </w:pPr>
    </w:p>
    <w:p w:rsidR="00FA71C8" w:rsidRPr="002A1C27" w:rsidP="00FA71C8">
      <w:pPr>
        <w:jc w:val="center"/>
        <w:rPr>
          <w:b/>
          <w:bCs/>
          <w:szCs w:val="24"/>
        </w:rPr>
      </w:pPr>
      <w:r w:rsidRPr="002A1C27">
        <w:rPr>
          <w:b/>
          <w:bCs/>
          <w:szCs w:val="24"/>
        </w:rPr>
        <w:t>MEMORANDUM IN SUPPORT OF MOTION TO REJECT FIRSTENERGY’S JULY 31, 2020 REVISED TARIFF UPDATES TO THE TAX SAVINGS ADJUSTMENT RIDER</w:t>
      </w:r>
    </w:p>
    <w:p w:rsidR="00FA71C8" w:rsidRPr="002A1C27" w:rsidP="00FA71C8">
      <w:pPr>
        <w:pBdr>
          <w:bottom w:val="single" w:sz="12" w:space="1" w:color="auto"/>
        </w:pBdr>
        <w:tabs>
          <w:tab w:val="left" w:pos="4320"/>
        </w:tabs>
        <w:rPr>
          <w:szCs w:val="24"/>
        </w:rPr>
      </w:pPr>
    </w:p>
    <w:p w:rsidR="00FA71C8" w:rsidRPr="002A1C27" w:rsidP="00FA71C8">
      <w:pPr>
        <w:rPr>
          <w:szCs w:val="24"/>
        </w:rPr>
      </w:pPr>
    </w:p>
    <w:p w:rsidR="00AA3D75" w:rsidRPr="002A1C27" w:rsidP="00FA71C8">
      <w:pPr>
        <w:spacing w:line="480" w:lineRule="auto"/>
        <w:ind w:firstLine="720"/>
        <w:rPr>
          <w:szCs w:val="24"/>
        </w:rPr>
      </w:pPr>
      <w:r w:rsidRPr="002A1C27">
        <w:rPr>
          <w:szCs w:val="24"/>
        </w:rPr>
        <w:t>FirstEnergy, OCC, the PUCO Staff, and other parties reached a settlement that, among other things, required FirstEnergy to provide all benefits of the federal tax cuts to customers.</w:t>
      </w:r>
      <w:r>
        <w:rPr>
          <w:rStyle w:val="FootnoteReference"/>
          <w:szCs w:val="24"/>
        </w:rPr>
        <w:footnoteReference w:id="3"/>
      </w:r>
      <w:r w:rsidRPr="002A1C27" w:rsidR="002D4DAB">
        <w:rPr>
          <w:szCs w:val="24"/>
        </w:rPr>
        <w:t xml:space="preserve"> </w:t>
      </w:r>
      <w:r w:rsidRPr="002A1C27" w:rsidR="002C4E27">
        <w:rPr>
          <w:szCs w:val="24"/>
        </w:rPr>
        <w:t>The PUCO approved that S</w:t>
      </w:r>
      <w:r w:rsidRPr="002A1C27">
        <w:rPr>
          <w:szCs w:val="24"/>
        </w:rPr>
        <w:t>ettlement.</w:t>
      </w:r>
      <w:r>
        <w:rPr>
          <w:rStyle w:val="FootnoteReference"/>
          <w:szCs w:val="24"/>
        </w:rPr>
        <w:footnoteReference w:id="4"/>
      </w:r>
      <w:r w:rsidRPr="002A1C27">
        <w:rPr>
          <w:szCs w:val="24"/>
        </w:rPr>
        <w:t xml:space="preserve"> </w:t>
      </w:r>
      <w:r w:rsidRPr="002A1C27" w:rsidR="002C4E27">
        <w:rPr>
          <w:szCs w:val="24"/>
        </w:rPr>
        <w:t>As part of that S</w:t>
      </w:r>
      <w:r w:rsidRPr="002A1C27" w:rsidR="002D4DAB">
        <w:rPr>
          <w:szCs w:val="24"/>
        </w:rPr>
        <w:t>ettlement, parties agreed that the savings to customers would “reflect the final, audited balances, including a federal and state tax gross up, as of December 31, 2017.”</w:t>
      </w:r>
      <w:r>
        <w:rPr>
          <w:rStyle w:val="FootnoteReference"/>
          <w:szCs w:val="24"/>
        </w:rPr>
        <w:footnoteReference w:id="5"/>
      </w:r>
      <w:r w:rsidRPr="002A1C27" w:rsidR="002D4DAB">
        <w:rPr>
          <w:szCs w:val="24"/>
        </w:rPr>
        <w:t xml:space="preserve"> </w:t>
      </w:r>
      <w:r w:rsidRPr="002A1C27" w:rsidR="00765ACB">
        <w:rPr>
          <w:szCs w:val="24"/>
        </w:rPr>
        <w:t>Despite this unequivocal language that FirstEnergy agreed to and the PUCO approved, a</w:t>
      </w:r>
      <w:r w:rsidRPr="002A1C27" w:rsidR="002D4DAB">
        <w:rPr>
          <w:szCs w:val="24"/>
        </w:rPr>
        <w:t xml:space="preserve"> recent audit</w:t>
      </w:r>
      <w:r w:rsidRPr="002A1C27" w:rsidR="00406E4B">
        <w:rPr>
          <w:szCs w:val="24"/>
        </w:rPr>
        <w:t xml:space="preserve"> by Blue Ridge Consulting Services</w:t>
      </w:r>
      <w:r w:rsidRPr="002A1C27" w:rsidR="002D4DAB">
        <w:rPr>
          <w:szCs w:val="24"/>
        </w:rPr>
        <w:t xml:space="preserve"> found that FirstEnergy </w:t>
      </w:r>
      <w:r w:rsidRPr="002A1C27" w:rsidR="007E214F">
        <w:rPr>
          <w:i/>
          <w:szCs w:val="24"/>
        </w:rPr>
        <w:t>did not</w:t>
      </w:r>
      <w:r w:rsidRPr="002A1C27" w:rsidR="002D4DAB">
        <w:rPr>
          <w:szCs w:val="24"/>
        </w:rPr>
        <w:t xml:space="preserve"> use the “final, audited balances ... as of December 31, 2017</w:t>
      </w:r>
      <w:r w:rsidRPr="002A1C27" w:rsidR="00765ACB">
        <w:rPr>
          <w:szCs w:val="24"/>
        </w:rPr>
        <w:t>” to give customers the full benefits of the federal tax cuts</w:t>
      </w:r>
      <w:r w:rsidRPr="002A1C27">
        <w:rPr>
          <w:szCs w:val="24"/>
        </w:rPr>
        <w:t>.</w:t>
      </w:r>
      <w:r>
        <w:rPr>
          <w:rStyle w:val="FootnoteReference"/>
          <w:szCs w:val="24"/>
        </w:rPr>
        <w:footnoteReference w:id="6"/>
      </w:r>
      <w:r w:rsidRPr="002A1C27" w:rsidR="002D4DAB">
        <w:rPr>
          <w:szCs w:val="24"/>
        </w:rPr>
        <w:t xml:space="preserve"> </w:t>
      </w:r>
      <w:r w:rsidRPr="002A1C27">
        <w:rPr>
          <w:szCs w:val="24"/>
        </w:rPr>
        <w:t xml:space="preserve">Blue Ridge concluded that this was inconsistent with the approved </w:t>
      </w:r>
      <w:r w:rsidRPr="002A1C27" w:rsidR="002C4E27">
        <w:rPr>
          <w:szCs w:val="24"/>
        </w:rPr>
        <w:t>S</w:t>
      </w:r>
      <w:r w:rsidRPr="002A1C27">
        <w:rPr>
          <w:szCs w:val="24"/>
        </w:rPr>
        <w:t>ettlement.</w:t>
      </w:r>
      <w:r>
        <w:rPr>
          <w:rStyle w:val="FootnoteReference"/>
          <w:szCs w:val="24"/>
        </w:rPr>
        <w:footnoteReference w:id="7"/>
      </w:r>
    </w:p>
    <w:p w:rsidR="00765ACB" w:rsidRPr="002A1C27" w:rsidP="00FA71C8">
      <w:pPr>
        <w:spacing w:line="480" w:lineRule="auto"/>
        <w:ind w:firstLine="720"/>
        <w:rPr>
          <w:szCs w:val="24"/>
        </w:rPr>
      </w:pPr>
      <w:r w:rsidRPr="002A1C27">
        <w:rPr>
          <w:szCs w:val="24"/>
        </w:rPr>
        <w:t xml:space="preserve">Instead, FirstEnergy made adjustments </w:t>
      </w:r>
      <w:r w:rsidRPr="002A1C27" w:rsidR="00C909C4">
        <w:rPr>
          <w:szCs w:val="24"/>
        </w:rPr>
        <w:t>that</w:t>
      </w:r>
      <w:r w:rsidRPr="002A1C27" w:rsidR="00406E4B">
        <w:rPr>
          <w:szCs w:val="24"/>
        </w:rPr>
        <w:t xml:space="preserve"> </w:t>
      </w:r>
      <w:r w:rsidRPr="002A1C27" w:rsidR="00AA3D75">
        <w:rPr>
          <w:szCs w:val="24"/>
        </w:rPr>
        <w:t xml:space="preserve">will </w:t>
      </w:r>
      <w:r w:rsidRPr="002A1C27" w:rsidR="00125B46">
        <w:rPr>
          <w:szCs w:val="24"/>
        </w:rPr>
        <w:t>deprive customers of the full tax benefits and will cause them to pay higher</w:t>
      </w:r>
      <w:r w:rsidRPr="002A1C27" w:rsidR="00AA3D75">
        <w:rPr>
          <w:szCs w:val="24"/>
        </w:rPr>
        <w:t xml:space="preserve"> </w:t>
      </w:r>
      <w:r w:rsidRPr="002A1C27" w:rsidR="00125B46">
        <w:rPr>
          <w:szCs w:val="24"/>
        </w:rPr>
        <w:t>electric bills</w:t>
      </w:r>
      <w:r w:rsidRPr="002A1C27" w:rsidR="00AA3D75">
        <w:rPr>
          <w:szCs w:val="24"/>
        </w:rPr>
        <w:t xml:space="preserve"> than they should under the approved </w:t>
      </w:r>
      <w:r w:rsidRPr="002A1C27" w:rsidR="002C4E27">
        <w:rPr>
          <w:szCs w:val="24"/>
        </w:rPr>
        <w:t>S</w:t>
      </w:r>
      <w:r w:rsidRPr="002A1C27" w:rsidR="00AA3D75">
        <w:rPr>
          <w:szCs w:val="24"/>
        </w:rPr>
        <w:t>ettlement</w:t>
      </w:r>
      <w:r w:rsidRPr="002A1C27" w:rsidR="00125B46">
        <w:rPr>
          <w:szCs w:val="24"/>
        </w:rPr>
        <w:t>.</w:t>
      </w:r>
    </w:p>
    <w:p w:rsidR="00FA71C8" w:rsidRPr="002A1C27" w:rsidP="00FA71C8">
      <w:pPr>
        <w:spacing w:line="480" w:lineRule="auto"/>
        <w:ind w:firstLine="720"/>
        <w:rPr>
          <w:szCs w:val="24"/>
        </w:rPr>
      </w:pPr>
      <w:r w:rsidRPr="002A1C27">
        <w:rPr>
          <w:szCs w:val="24"/>
        </w:rPr>
        <w:t xml:space="preserve">The PUCO should reject FirstEnergy’s adjustments to the </w:t>
      </w:r>
      <w:r w:rsidRPr="002A1C27" w:rsidR="00765ACB">
        <w:rPr>
          <w:szCs w:val="24"/>
        </w:rPr>
        <w:t xml:space="preserve">final, </w:t>
      </w:r>
      <w:r w:rsidRPr="002A1C27">
        <w:rPr>
          <w:szCs w:val="24"/>
        </w:rPr>
        <w:t xml:space="preserve">audited balances. It should require FirstEnergy to file updated </w:t>
      </w:r>
      <w:r w:rsidRPr="002A1C27" w:rsidR="00765ACB">
        <w:rPr>
          <w:szCs w:val="24"/>
        </w:rPr>
        <w:t xml:space="preserve">tariffs </w:t>
      </w:r>
      <w:r w:rsidRPr="002A1C27">
        <w:rPr>
          <w:szCs w:val="24"/>
        </w:rPr>
        <w:t xml:space="preserve">that </w:t>
      </w:r>
      <w:r w:rsidRPr="002A1C27" w:rsidR="00765ACB">
        <w:rPr>
          <w:szCs w:val="24"/>
        </w:rPr>
        <w:t xml:space="preserve">are based on the rates consistent with the </w:t>
      </w:r>
      <w:r w:rsidRPr="002A1C27">
        <w:rPr>
          <w:szCs w:val="24"/>
        </w:rPr>
        <w:t>final, audited balances as of December 31, 2017</w:t>
      </w:r>
      <w:r w:rsidRPr="002A1C27" w:rsidR="00765ACB">
        <w:rPr>
          <w:szCs w:val="24"/>
        </w:rPr>
        <w:t xml:space="preserve"> as </w:t>
      </w:r>
      <w:r w:rsidRPr="002A1C27" w:rsidR="00125B46">
        <w:rPr>
          <w:szCs w:val="24"/>
        </w:rPr>
        <w:t xml:space="preserve">reflected </w:t>
      </w:r>
      <w:r w:rsidRPr="002A1C27" w:rsidR="00765ACB">
        <w:rPr>
          <w:szCs w:val="24"/>
        </w:rPr>
        <w:t>in the</w:t>
      </w:r>
      <w:r w:rsidRPr="002A1C27">
        <w:rPr>
          <w:szCs w:val="24"/>
        </w:rPr>
        <w:t xml:space="preserve"> </w:t>
      </w:r>
      <w:r w:rsidRPr="002A1C27" w:rsidR="002C4E27">
        <w:rPr>
          <w:szCs w:val="24"/>
        </w:rPr>
        <w:t>S</w:t>
      </w:r>
      <w:r w:rsidRPr="002A1C27">
        <w:rPr>
          <w:szCs w:val="24"/>
        </w:rPr>
        <w:t>ettlement</w:t>
      </w:r>
      <w:r w:rsidRPr="002A1C27" w:rsidR="009264C2">
        <w:rPr>
          <w:szCs w:val="24"/>
        </w:rPr>
        <w:t xml:space="preserve"> </w:t>
      </w:r>
      <w:r w:rsidRPr="002A1C27" w:rsidR="00AA3D75">
        <w:rPr>
          <w:szCs w:val="24"/>
        </w:rPr>
        <w:t xml:space="preserve">that </w:t>
      </w:r>
      <w:r w:rsidRPr="002A1C27" w:rsidR="009264C2">
        <w:rPr>
          <w:szCs w:val="24"/>
        </w:rPr>
        <w:t>the PUCO approved</w:t>
      </w:r>
      <w:r w:rsidRPr="002A1C27">
        <w:rPr>
          <w:szCs w:val="24"/>
        </w:rPr>
        <w:t>.</w:t>
      </w:r>
    </w:p>
    <w:p w:rsidR="00E96666" w:rsidRPr="002A1C27" w:rsidP="00E96666">
      <w:pPr>
        <w:ind w:firstLine="720"/>
        <w:rPr>
          <w:szCs w:val="24"/>
        </w:rPr>
      </w:pPr>
    </w:p>
    <w:p w:rsidR="002D4DAB" w:rsidRPr="002A1C27" w:rsidP="001D1499">
      <w:pPr>
        <w:keepNext/>
        <w:keepLines/>
        <w:spacing w:after="240"/>
        <w:rPr>
          <w:szCs w:val="24"/>
        </w:rPr>
      </w:pPr>
      <w:r w:rsidRPr="002A1C27">
        <w:rPr>
          <w:b/>
          <w:szCs w:val="24"/>
        </w:rPr>
        <w:t>I.</w:t>
      </w:r>
      <w:r w:rsidRPr="002A1C27">
        <w:rPr>
          <w:b/>
          <w:szCs w:val="24"/>
        </w:rPr>
        <w:tab/>
      </w:r>
      <w:r w:rsidRPr="002A1C27" w:rsidR="001D1499">
        <w:rPr>
          <w:b/>
          <w:szCs w:val="24"/>
        </w:rPr>
        <w:t>RECOMMENDATIONS</w:t>
      </w:r>
    </w:p>
    <w:p w:rsidR="002D4DAB" w:rsidRPr="002A1C27" w:rsidP="002D4DAB">
      <w:pPr>
        <w:spacing w:line="480" w:lineRule="auto"/>
        <w:ind w:firstLine="720"/>
        <w:rPr>
          <w:szCs w:val="24"/>
        </w:rPr>
      </w:pPr>
      <w:r w:rsidRPr="002A1C27">
        <w:rPr>
          <w:szCs w:val="24"/>
        </w:rPr>
        <w:t xml:space="preserve">FirstEnergy and other parties agreed to the terms of a Settlement </w:t>
      </w:r>
      <w:r w:rsidRPr="002A1C27" w:rsidR="00125B46">
        <w:rPr>
          <w:szCs w:val="24"/>
        </w:rPr>
        <w:t xml:space="preserve">providing for </w:t>
      </w:r>
      <w:r w:rsidRPr="002A1C27">
        <w:rPr>
          <w:szCs w:val="24"/>
        </w:rPr>
        <w:t>credits to consumers related to the federal tax cuts. The original version of the Settlement (the Original Stipulation) was filed on November 11, 2018</w:t>
      </w:r>
      <w:r w:rsidRPr="002A1C27" w:rsidR="002C4E27">
        <w:rPr>
          <w:szCs w:val="24"/>
        </w:rPr>
        <w:t xml:space="preserve">. </w:t>
      </w:r>
      <w:r w:rsidRPr="002A1C27" w:rsidR="00125B46">
        <w:rPr>
          <w:szCs w:val="24"/>
        </w:rPr>
        <w:t xml:space="preserve">It was then </w:t>
      </w:r>
      <w:r w:rsidRPr="002A1C27">
        <w:rPr>
          <w:szCs w:val="24"/>
        </w:rPr>
        <w:t>supplemented and modified (by the Supplemental Stipulation) on January 25, 2019.</w:t>
      </w:r>
    </w:p>
    <w:p w:rsidR="00C909C4" w:rsidRPr="002A1C27" w:rsidP="00B40090">
      <w:pPr>
        <w:spacing w:line="480" w:lineRule="auto"/>
        <w:ind w:firstLine="720"/>
        <w:rPr>
          <w:szCs w:val="24"/>
        </w:rPr>
      </w:pPr>
      <w:r w:rsidRPr="002A1C27">
        <w:rPr>
          <w:szCs w:val="24"/>
        </w:rPr>
        <w:t xml:space="preserve">Under the Settlement, customers receive a monthly credit on their bills under the tax savings rider. One component of those credits is related to something called excess accumulated deferred income taxes, or “EDIT.” As a result of the federal tax cuts, which reduced utility’s federal income tax rate from 35% to 21%, utilities are now holding onto large EDIT balances. Essentially, these EDIT balances are money that the utility expected to use to pay its taxes but no longer needs </w:t>
      </w:r>
      <w:r w:rsidRPr="002A1C27" w:rsidR="003C05D0">
        <w:rPr>
          <w:szCs w:val="24"/>
        </w:rPr>
        <w:t>because of</w:t>
      </w:r>
      <w:r w:rsidRPr="002A1C27" w:rsidR="002C4E27">
        <w:rPr>
          <w:szCs w:val="24"/>
        </w:rPr>
        <w:t xml:space="preserve"> the now-lower tax rate.</w:t>
      </w:r>
    </w:p>
    <w:p w:rsidR="00B40090" w:rsidRPr="002A1C27" w:rsidP="00B40090">
      <w:pPr>
        <w:spacing w:line="480" w:lineRule="auto"/>
        <w:ind w:firstLine="720"/>
        <w:rPr>
          <w:szCs w:val="24"/>
        </w:rPr>
      </w:pPr>
      <w:r w:rsidRPr="002A1C27">
        <w:rPr>
          <w:szCs w:val="24"/>
        </w:rPr>
        <w:t>T</w:t>
      </w:r>
      <w:r w:rsidRPr="002A1C27" w:rsidR="00F105FB">
        <w:rPr>
          <w:szCs w:val="24"/>
        </w:rPr>
        <w:t>his money needs to be returned to customers because the EDIT balance is the result of past charges to customers for the utility’s taxes.</w:t>
      </w:r>
      <w:r w:rsidRPr="002A1C27">
        <w:rPr>
          <w:szCs w:val="24"/>
        </w:rPr>
        <w:t xml:space="preserve"> </w:t>
      </w:r>
      <w:r w:rsidRPr="002A1C27" w:rsidR="009264C2">
        <w:rPr>
          <w:szCs w:val="24"/>
        </w:rPr>
        <w:t>Under the PUCO’s Order,</w:t>
      </w:r>
      <w:r w:rsidRPr="002A1C27">
        <w:rPr>
          <w:szCs w:val="24"/>
        </w:rPr>
        <w:t xml:space="preserve"> the EDIT balance </w:t>
      </w:r>
      <w:r w:rsidRPr="002A1C27" w:rsidR="009264C2">
        <w:rPr>
          <w:szCs w:val="24"/>
        </w:rPr>
        <w:t>is to</w:t>
      </w:r>
      <w:r w:rsidRPr="002A1C27">
        <w:rPr>
          <w:szCs w:val="24"/>
        </w:rPr>
        <w:t xml:space="preserve"> be returned to customers</w:t>
      </w:r>
      <w:r w:rsidRPr="002A1C27" w:rsidR="00AA3D75">
        <w:rPr>
          <w:szCs w:val="24"/>
        </w:rPr>
        <w:t>. T</w:t>
      </w:r>
      <w:r w:rsidRPr="002A1C27">
        <w:rPr>
          <w:szCs w:val="24"/>
        </w:rPr>
        <w:t xml:space="preserve">he larger the balance, the more money customers will receive under the tax savings rider. To determine the amount of EDIT to be returned to customers, </w:t>
      </w:r>
      <w:r w:rsidRPr="002A1C27" w:rsidR="009264C2">
        <w:rPr>
          <w:szCs w:val="24"/>
        </w:rPr>
        <w:t xml:space="preserve">under </w:t>
      </w:r>
      <w:r w:rsidRPr="002A1C27">
        <w:rPr>
          <w:szCs w:val="24"/>
        </w:rPr>
        <w:t>the Settlement</w:t>
      </w:r>
      <w:r w:rsidRPr="002A1C27" w:rsidR="009264C2">
        <w:rPr>
          <w:szCs w:val="24"/>
        </w:rPr>
        <w:t>, the PUCO</w:t>
      </w:r>
      <w:r w:rsidRPr="002A1C27">
        <w:rPr>
          <w:szCs w:val="24"/>
        </w:rPr>
        <w:t xml:space="preserve"> require</w:t>
      </w:r>
      <w:r w:rsidRPr="002A1C27" w:rsidR="00125B46">
        <w:rPr>
          <w:szCs w:val="24"/>
        </w:rPr>
        <w:t>d</w:t>
      </w:r>
      <w:r w:rsidRPr="002A1C27">
        <w:rPr>
          <w:szCs w:val="24"/>
        </w:rPr>
        <w:t xml:space="preserve"> FirstEnergy to use the “final, audited balances, including a federal and state tax gross up, as of December 31, 2017.”</w:t>
      </w:r>
      <w:r>
        <w:rPr>
          <w:rStyle w:val="FootnoteReference"/>
          <w:szCs w:val="24"/>
        </w:rPr>
        <w:footnoteReference w:id="8"/>
      </w:r>
      <w:r w:rsidRPr="002A1C27">
        <w:rPr>
          <w:szCs w:val="24"/>
        </w:rPr>
        <w:t xml:space="preserve"> </w:t>
      </w:r>
    </w:p>
    <w:p w:rsidR="00406E4B" w:rsidRPr="002A1C27" w:rsidP="00125B46">
      <w:pPr>
        <w:spacing w:line="480" w:lineRule="auto"/>
        <w:ind w:firstLine="720"/>
        <w:rPr>
          <w:szCs w:val="24"/>
        </w:rPr>
      </w:pPr>
      <w:r w:rsidRPr="002A1C27">
        <w:rPr>
          <w:szCs w:val="24"/>
        </w:rPr>
        <w:t>The Settlement include</w:t>
      </w:r>
      <w:r w:rsidRPr="002A1C27" w:rsidR="00125B46">
        <w:rPr>
          <w:szCs w:val="24"/>
        </w:rPr>
        <w:t>d</w:t>
      </w:r>
      <w:r w:rsidRPr="002A1C27">
        <w:rPr>
          <w:szCs w:val="24"/>
        </w:rPr>
        <w:t xml:space="preserve"> an attachment with information about FirstEnergy’s EDIT balances. This attachment (Supplemental Attachment A to the Supplemental Stipulation) shows the following pre-tax EDIT balances as of December 31, 2017: $482,762,701 for property related normalized EDIT and $194,393,675 for non-normalized property EDIT.</w:t>
      </w:r>
      <w:r>
        <w:rPr>
          <w:rStyle w:val="FootnoteReference"/>
          <w:szCs w:val="24"/>
        </w:rPr>
        <w:footnoteReference w:id="9"/>
      </w:r>
      <w:r w:rsidRPr="002A1C27" w:rsidR="0020210B">
        <w:rPr>
          <w:szCs w:val="24"/>
        </w:rPr>
        <w:t xml:space="preserve"> Together, this totals $677,156,376, which is the pre-tax amount that is to be returned to customers under the Settlement.</w:t>
      </w:r>
      <w:r w:rsidRPr="002A1C27" w:rsidR="00125B46">
        <w:rPr>
          <w:szCs w:val="24"/>
        </w:rPr>
        <w:t xml:space="preserve"> </w:t>
      </w:r>
      <w:r w:rsidRPr="002A1C27">
        <w:rPr>
          <w:szCs w:val="24"/>
        </w:rPr>
        <w:t>At the time the Supplemental Stipulation was filed (January 25, 2019), FirstEnergy’s December 31, 2017 EDIT balances had already been audited by PricewaterhouseCoopers nearly a year earlier in February 2018.</w:t>
      </w:r>
      <w:r>
        <w:rPr>
          <w:rStyle w:val="FootnoteReference"/>
          <w:szCs w:val="24"/>
        </w:rPr>
        <w:footnoteReference w:id="10"/>
      </w:r>
      <w:r w:rsidRPr="002A1C27">
        <w:rPr>
          <w:szCs w:val="24"/>
        </w:rPr>
        <w:t xml:space="preserve"> Thus, by the time the Supplemental Stipulation was filed, the “final, audited” EDIT balances as of December 31, 2017 were</w:t>
      </w:r>
      <w:r w:rsidRPr="002A1C27" w:rsidR="00765ACB">
        <w:rPr>
          <w:szCs w:val="24"/>
        </w:rPr>
        <w:t xml:space="preserve"> known to FirstEnergy</w:t>
      </w:r>
      <w:r w:rsidRPr="002A1C27">
        <w:rPr>
          <w:szCs w:val="24"/>
        </w:rPr>
        <w:t xml:space="preserve">—namely, the amounts reflected on Supplemental Attachment A to the Supplemental Stipulation: $482,762,701 for property related normalized EDIT and $194,393,675 for non-normalized property EDIT. </w:t>
      </w:r>
    </w:p>
    <w:p w:rsidR="00406E4B" w:rsidRPr="002A1C27" w:rsidP="002D4DAB">
      <w:pPr>
        <w:spacing w:line="480" w:lineRule="auto"/>
        <w:ind w:firstLine="720"/>
        <w:rPr>
          <w:szCs w:val="24"/>
        </w:rPr>
      </w:pPr>
      <w:r w:rsidRPr="002A1C27">
        <w:rPr>
          <w:szCs w:val="24"/>
        </w:rPr>
        <w:t xml:space="preserve">In the audit conducted of </w:t>
      </w:r>
      <w:r w:rsidRPr="002A1C27" w:rsidR="00E43532">
        <w:rPr>
          <w:szCs w:val="24"/>
        </w:rPr>
        <w:t>FirstEnergy’s 2019 Delivery Capital Recovery Riders</w:t>
      </w:r>
      <w:r w:rsidRPr="002A1C27">
        <w:rPr>
          <w:szCs w:val="24"/>
        </w:rPr>
        <w:t>, the PUCO</w:t>
      </w:r>
      <w:r w:rsidRPr="002A1C27" w:rsidR="00E43532">
        <w:rPr>
          <w:szCs w:val="24"/>
        </w:rPr>
        <w:t>-</w:t>
      </w:r>
      <w:r w:rsidRPr="002A1C27">
        <w:rPr>
          <w:szCs w:val="24"/>
        </w:rPr>
        <w:t>appointed auditor, Blue Ridge Consulting, further confirmed that the</w:t>
      </w:r>
      <w:r w:rsidRPr="002A1C27" w:rsidR="002C4E27">
        <w:rPr>
          <w:szCs w:val="24"/>
        </w:rPr>
        <w:t xml:space="preserve"> EDIT balances in Attachment A </w:t>
      </w:r>
      <w:r w:rsidRPr="002A1C27" w:rsidR="007E214F">
        <w:rPr>
          <w:i/>
          <w:szCs w:val="24"/>
        </w:rPr>
        <w:t>were the final, audited EDIT balances as of December 31, 2017</w:t>
      </w:r>
      <w:r w:rsidRPr="002A1C27">
        <w:rPr>
          <w:szCs w:val="24"/>
        </w:rPr>
        <w:t>. In the course of that audit, Blue Ridge asked FirstEnerg</w:t>
      </w:r>
      <w:r w:rsidRPr="002A1C27" w:rsidR="003C048D">
        <w:rPr>
          <w:szCs w:val="24"/>
        </w:rPr>
        <w:t>y the following data request: “Please provide ‘the final, audited balances’ owed to customers, before and after federal and state tax gross up, as of December 31, 2017.”</w:t>
      </w:r>
      <w:r>
        <w:rPr>
          <w:rStyle w:val="FootnoteReference"/>
          <w:szCs w:val="24"/>
        </w:rPr>
        <w:footnoteReference w:id="11"/>
      </w:r>
      <w:r w:rsidRPr="002A1C27" w:rsidR="003C048D">
        <w:rPr>
          <w:szCs w:val="24"/>
        </w:rPr>
        <w:t xml:space="preserve"> In response, FirstEnergy provided numbers identical to those found on Supplemental Attachment A to the Supplemental Stipulation: $482,762,701 for property related normalized EDIT and $194,393,675 for non-normalized property EDIT.</w:t>
      </w:r>
      <w:r>
        <w:rPr>
          <w:rStyle w:val="FootnoteReference"/>
          <w:szCs w:val="24"/>
        </w:rPr>
        <w:footnoteReference w:id="12"/>
      </w:r>
    </w:p>
    <w:p w:rsidR="003C048D" w:rsidRPr="002A1C27" w:rsidP="002D4DAB">
      <w:pPr>
        <w:spacing w:line="480" w:lineRule="auto"/>
        <w:ind w:firstLine="720"/>
        <w:rPr>
          <w:szCs w:val="24"/>
        </w:rPr>
      </w:pPr>
      <w:r w:rsidRPr="002A1C27">
        <w:rPr>
          <w:szCs w:val="24"/>
        </w:rPr>
        <w:t xml:space="preserve">This </w:t>
      </w:r>
      <w:r w:rsidRPr="002A1C27" w:rsidR="00C909C4">
        <w:rPr>
          <w:szCs w:val="24"/>
        </w:rPr>
        <w:t xml:space="preserve">affirmation by FirstEnergy </w:t>
      </w:r>
      <w:r w:rsidRPr="002A1C27">
        <w:rPr>
          <w:szCs w:val="24"/>
        </w:rPr>
        <w:t>confirms that th</w:t>
      </w:r>
      <w:r w:rsidRPr="002A1C27" w:rsidR="00C909C4">
        <w:rPr>
          <w:szCs w:val="24"/>
        </w:rPr>
        <w:t xml:space="preserve">e amounts reflected in the </w:t>
      </w:r>
      <w:r w:rsidRPr="002A1C27" w:rsidR="002C4E27">
        <w:rPr>
          <w:szCs w:val="24"/>
        </w:rPr>
        <w:t>S</w:t>
      </w:r>
      <w:r w:rsidRPr="002A1C27" w:rsidR="00C909C4">
        <w:rPr>
          <w:szCs w:val="24"/>
        </w:rPr>
        <w:t xml:space="preserve">ettlement do </w:t>
      </w:r>
      <w:r w:rsidRPr="002A1C27">
        <w:rPr>
          <w:szCs w:val="24"/>
        </w:rPr>
        <w:t>reflect the final, audited balances as of December 31, 2017, and that these amounts should be used to calculate the credits to customers under the tax savings rider. But FirstEnergy’s July 31, 2020 Tariff Filings do</w:t>
      </w:r>
      <w:r w:rsidRPr="002A1C27">
        <w:rPr>
          <w:i/>
          <w:szCs w:val="24"/>
        </w:rPr>
        <w:t xml:space="preserve"> not</w:t>
      </w:r>
      <w:r w:rsidRPr="002A1C27">
        <w:rPr>
          <w:szCs w:val="24"/>
        </w:rPr>
        <w:t xml:space="preserve"> use these balances. Instead, they use </w:t>
      </w:r>
      <w:r w:rsidRPr="002A1C27" w:rsidR="0020210B">
        <w:rPr>
          <w:szCs w:val="24"/>
        </w:rPr>
        <w:t>different</w:t>
      </w:r>
      <w:r w:rsidRPr="002A1C27">
        <w:rPr>
          <w:szCs w:val="24"/>
        </w:rPr>
        <w:t xml:space="preserve"> numbers</w:t>
      </w:r>
      <w:r w:rsidRPr="002A1C27" w:rsidR="002C4E27">
        <w:rPr>
          <w:szCs w:val="24"/>
        </w:rPr>
        <w:t xml:space="preserve"> that reduce</w:t>
      </w:r>
      <w:r w:rsidRPr="002A1C27">
        <w:rPr>
          <w:szCs w:val="24"/>
        </w:rPr>
        <w:t xml:space="preserve"> the amount that customers will receive </w:t>
      </w:r>
      <w:r w:rsidRPr="002A1C27" w:rsidR="00125B46">
        <w:rPr>
          <w:szCs w:val="24"/>
        </w:rPr>
        <w:t xml:space="preserve">in </w:t>
      </w:r>
      <w:r w:rsidRPr="002A1C27">
        <w:rPr>
          <w:szCs w:val="24"/>
        </w:rPr>
        <w:t xml:space="preserve"> tax savings</w:t>
      </w:r>
      <w:r w:rsidRPr="002A1C27" w:rsidR="00125B46">
        <w:rPr>
          <w:szCs w:val="24"/>
        </w:rPr>
        <w:t xml:space="preserve"> by </w:t>
      </w:r>
      <w:r w:rsidRPr="002A1C27" w:rsidR="00E43532">
        <w:rPr>
          <w:szCs w:val="24"/>
        </w:rPr>
        <w:t>about</w:t>
      </w:r>
      <w:r w:rsidRPr="002A1C27" w:rsidR="00125B46">
        <w:rPr>
          <w:szCs w:val="24"/>
        </w:rPr>
        <w:t>$</w:t>
      </w:r>
      <w:r w:rsidRPr="002A1C27" w:rsidR="00E43532">
        <w:rPr>
          <w:szCs w:val="24"/>
        </w:rPr>
        <w:t>40 million.</w:t>
      </w:r>
      <w:r w:rsidRPr="002A1C27">
        <w:rPr>
          <w:szCs w:val="24"/>
        </w:rPr>
        <w:t xml:space="preserve"> </w:t>
      </w:r>
    </w:p>
    <w:p w:rsidR="0020210B" w:rsidRPr="002A1C27" w:rsidP="003C048D">
      <w:pPr>
        <w:spacing w:line="480" w:lineRule="auto"/>
        <w:ind w:firstLine="720"/>
        <w:rPr>
          <w:szCs w:val="24"/>
        </w:rPr>
      </w:pPr>
      <w:r w:rsidRPr="002A1C27">
        <w:rPr>
          <w:szCs w:val="24"/>
        </w:rPr>
        <w:t>In its July 31, 2020 Tariff Filings, FirstEnergy used the following numbers as of December 31, 2017: $425,190,687 for property related normalized EDIT and $212,669,012 for non-normalized property EDIT.</w:t>
      </w:r>
      <w:r>
        <w:rPr>
          <w:rStyle w:val="FootnoteReference"/>
          <w:szCs w:val="24"/>
        </w:rPr>
        <w:footnoteReference w:id="13"/>
      </w:r>
      <w:r w:rsidRPr="002A1C27">
        <w:rPr>
          <w:szCs w:val="24"/>
        </w:rPr>
        <w:t xml:space="preserve"> This totals $637,859,699, compared to the $677,156,376 amount</w:t>
      </w:r>
      <w:r>
        <w:rPr>
          <w:rStyle w:val="FootnoteReference"/>
          <w:szCs w:val="24"/>
        </w:rPr>
        <w:footnoteReference w:id="14"/>
      </w:r>
      <w:r w:rsidRPr="002A1C27">
        <w:rPr>
          <w:szCs w:val="24"/>
        </w:rPr>
        <w:t xml:space="preserve"> that FirstEnergy identified as the final, audited balance as of December 31, 2017 in its response to the Blue Ridge data request. In other words, FirstEnergy has arbitrarily </w:t>
      </w:r>
      <w:r w:rsidRPr="002A1C27" w:rsidR="001D5BBE">
        <w:rPr>
          <w:szCs w:val="24"/>
        </w:rPr>
        <w:t xml:space="preserve">reduced </w:t>
      </w:r>
      <w:r w:rsidRPr="002A1C27">
        <w:rPr>
          <w:szCs w:val="24"/>
        </w:rPr>
        <w:t xml:space="preserve">the total property-related EDIT balance by nearly $40 million, thus reducing the amount of credits that customers will receive under the tax savings rider by that amount. Because FirstEnergy has not used the final, audited EDIT balances as of December 31, 2017, it has violated the </w:t>
      </w:r>
      <w:r w:rsidRPr="002A1C27" w:rsidR="001B2158">
        <w:rPr>
          <w:szCs w:val="24"/>
        </w:rPr>
        <w:t xml:space="preserve">PUCO-approved </w:t>
      </w:r>
      <w:r w:rsidRPr="002A1C27">
        <w:rPr>
          <w:szCs w:val="24"/>
        </w:rPr>
        <w:t>Settlement with OCC, to the detriment of the consumers that OCC represents.</w:t>
      </w:r>
      <w:r w:rsidRPr="002A1C27" w:rsidR="00E43532">
        <w:rPr>
          <w:szCs w:val="24"/>
        </w:rPr>
        <w:t xml:space="preserve"> This violates R.C. 4905.54, which requires utilities like FirstEnergy to “comply with every order, direction, and </w:t>
      </w:r>
      <w:r w:rsidRPr="002A1C27" w:rsidR="00F93B07">
        <w:rPr>
          <w:szCs w:val="24"/>
        </w:rPr>
        <w:t>requirement of the public utilities commission.”</w:t>
      </w:r>
    </w:p>
    <w:p w:rsidR="0020210B" w:rsidRPr="002A1C27" w:rsidP="003C048D">
      <w:pPr>
        <w:spacing w:line="480" w:lineRule="auto"/>
        <w:ind w:firstLine="720"/>
        <w:rPr>
          <w:szCs w:val="24"/>
        </w:rPr>
      </w:pPr>
      <w:r w:rsidRPr="002A1C27">
        <w:rPr>
          <w:szCs w:val="24"/>
        </w:rPr>
        <w:t xml:space="preserve">Further, FirstEnergy provided no explanation for its failure to use the actual, audited balances. It simply filed tariff updates with calculations, without any mention of its deviation from the Settlement. The PUCO should not </w:t>
      </w:r>
      <w:r w:rsidRPr="002A1C27" w:rsidR="00DA509E">
        <w:rPr>
          <w:szCs w:val="24"/>
        </w:rPr>
        <w:t>allow FirstEnergy to deprive customers of tax benefits that it agree</w:t>
      </w:r>
      <w:r w:rsidRPr="002A1C27" w:rsidR="002C4E27">
        <w:rPr>
          <w:szCs w:val="24"/>
        </w:rPr>
        <w:t>d to in a PUCO approved s</w:t>
      </w:r>
      <w:r w:rsidRPr="002A1C27" w:rsidR="00DA509E">
        <w:rPr>
          <w:szCs w:val="24"/>
        </w:rPr>
        <w:t>ettlement</w:t>
      </w:r>
      <w:r w:rsidRPr="002A1C27">
        <w:rPr>
          <w:szCs w:val="24"/>
        </w:rPr>
        <w:t>.</w:t>
      </w:r>
      <w:r w:rsidRPr="002A1C27" w:rsidR="003C05D0">
        <w:rPr>
          <w:szCs w:val="24"/>
        </w:rPr>
        <w:t xml:space="preserve"> The PUCO should </w:t>
      </w:r>
      <w:r w:rsidRPr="002A1C27" w:rsidR="00DA509E">
        <w:rPr>
          <w:szCs w:val="24"/>
        </w:rPr>
        <w:t xml:space="preserve">reject FirstEnergy’s tariffs and order </w:t>
      </w:r>
      <w:r w:rsidRPr="002A1C27" w:rsidR="003C05D0">
        <w:rPr>
          <w:szCs w:val="24"/>
        </w:rPr>
        <w:t xml:space="preserve"> FirstEnergy to refile tariffs that are consistent with the </w:t>
      </w:r>
      <w:r w:rsidRPr="002A1C27" w:rsidR="001B2158">
        <w:rPr>
          <w:szCs w:val="24"/>
        </w:rPr>
        <w:t xml:space="preserve">PUCO Order approving the </w:t>
      </w:r>
      <w:r w:rsidRPr="002A1C27" w:rsidR="003C05D0">
        <w:rPr>
          <w:szCs w:val="24"/>
        </w:rPr>
        <w:t>Settlement</w:t>
      </w:r>
      <w:r w:rsidRPr="002A1C27" w:rsidR="00DA509E">
        <w:rPr>
          <w:szCs w:val="24"/>
        </w:rPr>
        <w:t>, passing back the amount of tax credits it agreed to, as reflected in the Settlement</w:t>
      </w:r>
      <w:r w:rsidRPr="002A1C27" w:rsidR="003C05D0">
        <w:rPr>
          <w:szCs w:val="24"/>
        </w:rPr>
        <w:t>.</w:t>
      </w:r>
    </w:p>
    <w:p w:rsidR="00AC58B9" w:rsidRPr="002A1C27" w:rsidP="00AC58B9">
      <w:pPr>
        <w:ind w:firstLine="720"/>
        <w:rPr>
          <w:szCs w:val="24"/>
        </w:rPr>
      </w:pPr>
    </w:p>
    <w:p w:rsidR="003D1256" w:rsidRPr="002A1C27" w:rsidP="006F6001">
      <w:pPr>
        <w:pStyle w:val="Heading1"/>
        <w:rPr>
          <w:rFonts w:ascii="Times New Roman" w:hAnsi="Times New Roman"/>
        </w:rPr>
      </w:pPr>
      <w:bookmarkStart w:id="2" w:name="_Toc8388100"/>
      <w:r w:rsidRPr="002A1C27">
        <w:rPr>
          <w:rFonts w:ascii="Times New Roman" w:hAnsi="Times New Roman"/>
        </w:rPr>
        <w:t>I</w:t>
      </w:r>
      <w:r w:rsidRPr="002A1C27" w:rsidR="00223652">
        <w:rPr>
          <w:rFonts w:ascii="Times New Roman" w:hAnsi="Times New Roman"/>
        </w:rPr>
        <w:t>I</w:t>
      </w:r>
      <w:r w:rsidRPr="002A1C27">
        <w:rPr>
          <w:rFonts w:ascii="Times New Roman" w:hAnsi="Times New Roman"/>
        </w:rPr>
        <w:t>.</w:t>
      </w:r>
      <w:r w:rsidRPr="002A1C27">
        <w:rPr>
          <w:rFonts w:ascii="Times New Roman" w:hAnsi="Times New Roman"/>
        </w:rPr>
        <w:tab/>
        <w:t>CONCLUSION</w:t>
      </w:r>
      <w:bookmarkEnd w:id="2"/>
    </w:p>
    <w:p w:rsidR="00C31066" w:rsidRPr="002A1C27" w:rsidP="006A2617">
      <w:pPr>
        <w:widowControl w:val="0"/>
        <w:spacing w:line="480" w:lineRule="auto"/>
        <w:ind w:firstLine="720"/>
        <w:rPr>
          <w:szCs w:val="24"/>
        </w:rPr>
      </w:pPr>
      <w:r w:rsidRPr="002A1C27">
        <w:rPr>
          <w:szCs w:val="24"/>
        </w:rPr>
        <w:t>The Settlement requires FirstEnergy to provide credits to customers based on the final, audited EDIT balances from December 31, 2017. FirstEnergy’s July 31, 2020 Tariff Filings</w:t>
      </w:r>
      <w:r w:rsidRPr="002A1C27" w:rsidR="00DA509E">
        <w:rPr>
          <w:szCs w:val="24"/>
        </w:rPr>
        <w:t xml:space="preserve"> are inconsistent with that </w:t>
      </w:r>
      <w:r w:rsidRPr="002A1C27" w:rsidR="002C4E27">
        <w:rPr>
          <w:szCs w:val="24"/>
        </w:rPr>
        <w:t xml:space="preserve">Settlement. </w:t>
      </w:r>
      <w:r w:rsidRPr="002A1C27" w:rsidR="001B2158">
        <w:rPr>
          <w:szCs w:val="24"/>
        </w:rPr>
        <w:t>The PUCO approved tha</w:t>
      </w:r>
      <w:r w:rsidRPr="002A1C27" w:rsidR="002C4E27">
        <w:rPr>
          <w:szCs w:val="24"/>
        </w:rPr>
        <w:t>t S</w:t>
      </w:r>
      <w:r w:rsidRPr="002A1C27" w:rsidR="001B2158">
        <w:rPr>
          <w:szCs w:val="24"/>
        </w:rPr>
        <w:t xml:space="preserve">ettlement. FirstEnergy’s filed tariffs are contrary to the PUCO’s Order. </w:t>
      </w:r>
      <w:r w:rsidRPr="002A1C27">
        <w:rPr>
          <w:szCs w:val="24"/>
        </w:rPr>
        <w:t>The PUCO should reject these tariff filings and require FirstEnergy to file new ones that are consistent with the Settlement</w:t>
      </w:r>
      <w:r w:rsidRPr="002A1C27" w:rsidR="001B2158">
        <w:rPr>
          <w:szCs w:val="24"/>
        </w:rPr>
        <w:t xml:space="preserve"> and the PUCO Order approving the Settlement</w:t>
      </w:r>
      <w:r w:rsidRPr="002A1C27">
        <w:rPr>
          <w:szCs w:val="24"/>
        </w:rPr>
        <w:t>.</w:t>
      </w:r>
      <w:r w:rsidRPr="002A1C27" w:rsidR="00FB6556">
        <w:rPr>
          <w:szCs w:val="24"/>
        </w:rPr>
        <w:br w:type="page"/>
      </w:r>
    </w:p>
    <w:p w:rsidR="006A2617" w:rsidRPr="002A1C27" w:rsidP="006A2617">
      <w:pPr>
        <w:pStyle w:val="Footer"/>
        <w:tabs>
          <w:tab w:val="clear" w:pos="4320"/>
          <w:tab w:val="clear" w:pos="8640"/>
        </w:tabs>
        <w:ind w:left="4320"/>
        <w:rPr>
          <w:sz w:val="24"/>
          <w:szCs w:val="24"/>
        </w:rPr>
      </w:pPr>
      <w:r w:rsidRPr="002A1C27">
        <w:rPr>
          <w:sz w:val="24"/>
          <w:szCs w:val="24"/>
        </w:rPr>
        <w:t>Respectfully submitted,</w:t>
      </w:r>
    </w:p>
    <w:p w:rsidR="00AC58B9" w:rsidRPr="002A1C27" w:rsidP="006A2617">
      <w:pPr>
        <w:pStyle w:val="Footer"/>
        <w:tabs>
          <w:tab w:val="clear" w:pos="4320"/>
          <w:tab w:val="clear" w:pos="8640"/>
        </w:tabs>
        <w:ind w:left="4320"/>
        <w:rPr>
          <w:sz w:val="24"/>
          <w:szCs w:val="24"/>
        </w:rPr>
      </w:pPr>
    </w:p>
    <w:p w:rsidR="006A2617" w:rsidRPr="002A1C27" w:rsidP="006A2617">
      <w:pPr>
        <w:pStyle w:val="Footer"/>
        <w:tabs>
          <w:tab w:val="clear" w:pos="4320"/>
          <w:tab w:val="clear" w:pos="8640"/>
        </w:tabs>
        <w:ind w:left="4320"/>
        <w:rPr>
          <w:sz w:val="24"/>
          <w:szCs w:val="24"/>
        </w:rPr>
      </w:pPr>
      <w:r w:rsidRPr="002A1C27">
        <w:rPr>
          <w:sz w:val="24"/>
          <w:szCs w:val="24"/>
        </w:rPr>
        <w:t>Bruce Weston (0016973)</w:t>
      </w:r>
    </w:p>
    <w:p w:rsidR="006A2617" w:rsidRPr="002A1C27" w:rsidP="006A2617">
      <w:pPr>
        <w:pStyle w:val="Footer"/>
        <w:tabs>
          <w:tab w:val="clear" w:pos="4320"/>
          <w:tab w:val="clear" w:pos="8640"/>
        </w:tabs>
        <w:ind w:left="4320"/>
        <w:rPr>
          <w:sz w:val="24"/>
          <w:szCs w:val="24"/>
        </w:rPr>
      </w:pPr>
      <w:r w:rsidRPr="002A1C27">
        <w:rPr>
          <w:sz w:val="24"/>
          <w:szCs w:val="24"/>
        </w:rPr>
        <w:t>Ohio Consumer’s Counsel</w:t>
      </w:r>
    </w:p>
    <w:p w:rsidR="006A2617" w:rsidRPr="002A1C27" w:rsidP="006A2617">
      <w:pPr>
        <w:pStyle w:val="Footer"/>
        <w:tabs>
          <w:tab w:val="left" w:pos="4320"/>
          <w:tab w:val="clear" w:pos="8640"/>
        </w:tabs>
        <w:ind w:left="3600"/>
        <w:rPr>
          <w:sz w:val="24"/>
          <w:szCs w:val="24"/>
        </w:rPr>
      </w:pPr>
    </w:p>
    <w:p w:rsidR="006A2617" w:rsidRPr="002A1C27" w:rsidP="006A2617">
      <w:pPr>
        <w:ind w:left="4320"/>
        <w:rPr>
          <w:szCs w:val="24"/>
          <w:u w:val="single"/>
        </w:rPr>
      </w:pPr>
      <w:r w:rsidRPr="002A1C27">
        <w:rPr>
          <w:i/>
          <w:szCs w:val="24"/>
          <w:u w:val="single"/>
        </w:rPr>
        <w:t>/s/ Christopher Healey</w:t>
      </w:r>
      <w:r w:rsidRPr="002A1C27">
        <w:rPr>
          <w:i/>
          <w:szCs w:val="24"/>
          <w:u w:val="single"/>
        </w:rPr>
        <w:tab/>
      </w:r>
      <w:r w:rsidRPr="002A1C27">
        <w:rPr>
          <w:i/>
          <w:szCs w:val="24"/>
          <w:u w:val="single"/>
        </w:rPr>
        <w:tab/>
      </w:r>
      <w:r w:rsidRPr="002A1C27">
        <w:rPr>
          <w:i/>
          <w:szCs w:val="24"/>
          <w:u w:val="single"/>
        </w:rPr>
        <w:tab/>
      </w:r>
    </w:p>
    <w:p w:rsidR="006A2617" w:rsidRPr="002A1C27" w:rsidP="006A2617">
      <w:pPr>
        <w:tabs>
          <w:tab w:val="left" w:pos="4320"/>
        </w:tabs>
        <w:ind w:left="4320"/>
        <w:rPr>
          <w:szCs w:val="24"/>
        </w:rPr>
      </w:pPr>
      <w:r w:rsidRPr="002A1C27">
        <w:rPr>
          <w:szCs w:val="24"/>
        </w:rPr>
        <w:t>Christopher Healey (0086027)</w:t>
      </w:r>
    </w:p>
    <w:p w:rsidR="006A2617" w:rsidRPr="002A1C27" w:rsidP="006A2617">
      <w:pPr>
        <w:tabs>
          <w:tab w:val="left" w:pos="4320"/>
        </w:tabs>
        <w:ind w:left="4320"/>
        <w:rPr>
          <w:szCs w:val="24"/>
        </w:rPr>
      </w:pPr>
      <w:r w:rsidRPr="002A1C27">
        <w:rPr>
          <w:szCs w:val="24"/>
        </w:rPr>
        <w:t>Counsel of Record</w:t>
      </w:r>
    </w:p>
    <w:p w:rsidR="006A2617" w:rsidRPr="002A1C27" w:rsidP="006A2617">
      <w:pPr>
        <w:tabs>
          <w:tab w:val="left" w:pos="4320"/>
        </w:tabs>
        <w:ind w:left="4320"/>
        <w:rPr>
          <w:szCs w:val="24"/>
        </w:rPr>
      </w:pPr>
      <w:r w:rsidRPr="002A1C27">
        <w:rPr>
          <w:szCs w:val="24"/>
        </w:rPr>
        <w:t>Angela O’Brien (0097579)</w:t>
      </w:r>
    </w:p>
    <w:p w:rsidR="006A2617" w:rsidRPr="002A1C27" w:rsidP="006A2617">
      <w:pPr>
        <w:tabs>
          <w:tab w:val="left" w:pos="4320"/>
        </w:tabs>
        <w:ind w:left="4320"/>
        <w:rPr>
          <w:szCs w:val="24"/>
        </w:rPr>
      </w:pPr>
      <w:r w:rsidRPr="002A1C27">
        <w:rPr>
          <w:szCs w:val="24"/>
        </w:rPr>
        <w:t>Assistant Consumers’ Counsel</w:t>
      </w:r>
    </w:p>
    <w:p w:rsidR="006A2617" w:rsidRPr="002A1C27" w:rsidP="006A2617">
      <w:pPr>
        <w:tabs>
          <w:tab w:val="left" w:pos="4320"/>
        </w:tabs>
        <w:ind w:left="4320"/>
        <w:rPr>
          <w:szCs w:val="24"/>
        </w:rPr>
      </w:pPr>
    </w:p>
    <w:p w:rsidR="006A2617" w:rsidRPr="002A1C27" w:rsidP="006A2617">
      <w:pPr>
        <w:ind w:firstLine="4320"/>
        <w:rPr>
          <w:b/>
          <w:bCs/>
          <w:szCs w:val="24"/>
        </w:rPr>
      </w:pPr>
      <w:r w:rsidRPr="002A1C27">
        <w:rPr>
          <w:b/>
          <w:bCs/>
          <w:szCs w:val="24"/>
        </w:rPr>
        <w:t>Office of the Ohio Consumers' Counsel</w:t>
      </w:r>
    </w:p>
    <w:p w:rsidR="006A2617" w:rsidRPr="002A1C27" w:rsidP="006A2617">
      <w:pPr>
        <w:ind w:firstLine="4320"/>
        <w:rPr>
          <w:b/>
          <w:szCs w:val="24"/>
        </w:rPr>
      </w:pPr>
      <w:r w:rsidRPr="002A1C27">
        <w:rPr>
          <w:szCs w:val="24"/>
        </w:rPr>
        <w:t>65 East State Street, 7</w:t>
      </w:r>
      <w:r w:rsidRPr="002A1C27">
        <w:rPr>
          <w:szCs w:val="24"/>
          <w:vertAlign w:val="superscript"/>
        </w:rPr>
        <w:t>th</w:t>
      </w:r>
      <w:r w:rsidRPr="002A1C27">
        <w:rPr>
          <w:szCs w:val="24"/>
        </w:rPr>
        <w:t xml:space="preserve"> Floor</w:t>
      </w:r>
    </w:p>
    <w:p w:rsidR="006A2617" w:rsidRPr="002A1C27" w:rsidP="006A2617">
      <w:pPr>
        <w:ind w:firstLine="4320"/>
        <w:rPr>
          <w:b/>
          <w:szCs w:val="24"/>
        </w:rPr>
      </w:pPr>
      <w:r w:rsidRPr="002A1C27">
        <w:rPr>
          <w:szCs w:val="24"/>
        </w:rPr>
        <w:t>Columbus, Ohio 43215</w:t>
      </w:r>
    </w:p>
    <w:p w:rsidR="006A2617" w:rsidRPr="002A1C27" w:rsidP="006A2617">
      <w:pPr>
        <w:ind w:firstLine="4320"/>
        <w:rPr>
          <w:szCs w:val="24"/>
        </w:rPr>
      </w:pPr>
      <w:r w:rsidRPr="002A1C27">
        <w:rPr>
          <w:szCs w:val="24"/>
        </w:rPr>
        <w:t>Telephone: [Healey] (614) 466-9571</w:t>
      </w:r>
    </w:p>
    <w:p w:rsidR="006A2617" w:rsidRPr="002A1C27" w:rsidP="006A2617">
      <w:pPr>
        <w:ind w:firstLine="4320"/>
        <w:rPr>
          <w:szCs w:val="24"/>
        </w:rPr>
      </w:pPr>
      <w:r w:rsidRPr="002A1C27">
        <w:rPr>
          <w:szCs w:val="24"/>
        </w:rPr>
        <w:t>Telephone: [O’Brien] (614) 466-9531</w:t>
      </w:r>
    </w:p>
    <w:bookmarkStart w:id="3" w:name="_Hlk509403370"/>
    <w:p w:rsidR="006A2617" w:rsidRPr="002A1C27" w:rsidP="006A2617">
      <w:pPr>
        <w:ind w:left="4320"/>
        <w:rPr>
          <w:szCs w:val="24"/>
        </w:rPr>
      </w:pPr>
      <w:hyperlink r:id="rId8" w:history="1">
        <w:r w:rsidRPr="002A1C27">
          <w:rPr>
            <w:rStyle w:val="Hyperlink"/>
            <w:szCs w:val="24"/>
          </w:rPr>
          <w:t>Christopher.healey@occ.ohio.gov</w:t>
        </w:r>
      </w:hyperlink>
    </w:p>
    <w:p w:rsidR="006A2617" w:rsidRPr="002A1C27" w:rsidP="006A2617">
      <w:pPr>
        <w:ind w:left="4320"/>
        <w:rPr>
          <w:rStyle w:val="Hyperlink"/>
          <w:szCs w:val="24"/>
        </w:rPr>
      </w:pPr>
      <w:hyperlink r:id="rId9" w:history="1">
        <w:r w:rsidRPr="002A1C27" w:rsidR="005C70CC">
          <w:rPr>
            <w:rStyle w:val="Hyperlink"/>
            <w:szCs w:val="24"/>
          </w:rPr>
          <w:t>angela.obrien@occ.ohio.gov</w:t>
        </w:r>
      </w:hyperlink>
    </w:p>
    <w:bookmarkEnd w:id="3"/>
    <w:p w:rsidR="006A2617" w:rsidRPr="002A1C27" w:rsidP="006A2617">
      <w:pPr>
        <w:ind w:left="4320"/>
        <w:rPr>
          <w:szCs w:val="24"/>
        </w:rPr>
      </w:pPr>
      <w:r w:rsidRPr="002A1C27">
        <w:rPr>
          <w:szCs w:val="24"/>
        </w:rPr>
        <w:t>(willing to accept service by e-mail)</w:t>
      </w:r>
    </w:p>
    <w:p w:rsidR="003D1256" w:rsidRPr="002A1C27" w:rsidP="003D1256">
      <w:pPr>
        <w:autoSpaceDE w:val="0"/>
        <w:autoSpaceDN w:val="0"/>
        <w:adjustRightInd w:val="0"/>
        <w:ind w:left="3960"/>
        <w:rPr>
          <w:szCs w:val="24"/>
        </w:rPr>
      </w:pPr>
    </w:p>
    <w:p w:rsidR="003D1256" w:rsidRPr="002A1C27" w:rsidP="003D1256">
      <w:pPr>
        <w:autoSpaceDE w:val="0"/>
        <w:autoSpaceDN w:val="0"/>
        <w:adjustRightInd w:val="0"/>
        <w:ind w:left="3960"/>
        <w:rPr>
          <w:szCs w:val="24"/>
        </w:rPr>
      </w:pPr>
    </w:p>
    <w:p w:rsidR="003D1256" w:rsidRPr="002A1C27" w:rsidP="003D1256">
      <w:pPr>
        <w:autoSpaceDE w:val="0"/>
        <w:autoSpaceDN w:val="0"/>
        <w:adjustRightInd w:val="0"/>
        <w:rPr>
          <w:szCs w:val="24"/>
        </w:rPr>
        <w:sectPr w:rsidSect="00AC58B9">
          <w:headerReference w:type="first" r:id="rId11"/>
          <w:pgSz w:w="12240" w:h="15840"/>
          <w:pgMar w:top="1440" w:right="1440" w:bottom="1440" w:left="1440" w:header="720" w:footer="720" w:gutter="0"/>
          <w:pgNumType w:start="1"/>
          <w:cols w:space="720"/>
          <w:titlePg/>
          <w:docGrid w:linePitch="326"/>
        </w:sectPr>
      </w:pPr>
    </w:p>
    <w:p w:rsidR="003D1256" w:rsidRPr="002A1C27" w:rsidP="003D1256">
      <w:pPr>
        <w:pStyle w:val="BodyTextIndent3"/>
        <w:widowControl w:val="0"/>
        <w:spacing w:line="480" w:lineRule="auto"/>
        <w:ind w:right="-672" w:firstLine="0"/>
        <w:jc w:val="center"/>
        <w:rPr>
          <w:b/>
          <w:bCs/>
          <w:szCs w:val="24"/>
          <w:u w:val="single"/>
        </w:rPr>
      </w:pPr>
      <w:r w:rsidRPr="002A1C27">
        <w:rPr>
          <w:b/>
          <w:bCs/>
          <w:szCs w:val="24"/>
          <w:u w:val="single"/>
        </w:rPr>
        <w:t>CERTIFICATE OF SERVICE</w:t>
      </w:r>
    </w:p>
    <w:p w:rsidR="003D1256" w:rsidRPr="002A1C27" w:rsidP="003D1256">
      <w:pPr>
        <w:spacing w:line="480" w:lineRule="atLeast"/>
        <w:ind w:firstLine="720"/>
        <w:rPr>
          <w:szCs w:val="24"/>
        </w:rPr>
      </w:pPr>
      <w:r w:rsidRPr="002A1C27">
        <w:rPr>
          <w:szCs w:val="24"/>
        </w:rPr>
        <w:t>I hereby certify that a copy of th</w:t>
      </w:r>
      <w:r w:rsidRPr="002A1C27" w:rsidR="006A2617">
        <w:rPr>
          <w:szCs w:val="24"/>
        </w:rPr>
        <w:t>is Motion</w:t>
      </w:r>
      <w:r w:rsidRPr="002A1C27">
        <w:rPr>
          <w:szCs w:val="24"/>
        </w:rPr>
        <w:t xml:space="preserve"> w</w:t>
      </w:r>
      <w:r w:rsidRPr="002A1C27" w:rsidR="00A934D0">
        <w:rPr>
          <w:szCs w:val="24"/>
        </w:rPr>
        <w:t>as</w:t>
      </w:r>
      <w:r w:rsidRPr="002A1C27">
        <w:rPr>
          <w:szCs w:val="24"/>
        </w:rPr>
        <w:t xml:space="preserve"> served on the persons stated below via electronic transmission this </w:t>
      </w:r>
      <w:r w:rsidRPr="002A1C27" w:rsidR="002C4E27">
        <w:rPr>
          <w:szCs w:val="24"/>
        </w:rPr>
        <w:t>10th</w:t>
      </w:r>
      <w:r w:rsidRPr="002A1C27" w:rsidR="00160250">
        <w:rPr>
          <w:szCs w:val="24"/>
        </w:rPr>
        <w:t xml:space="preserve"> </w:t>
      </w:r>
      <w:r w:rsidRPr="002A1C27">
        <w:rPr>
          <w:szCs w:val="24"/>
        </w:rPr>
        <w:t xml:space="preserve">day of </w:t>
      </w:r>
      <w:r w:rsidRPr="002A1C27" w:rsidR="006A2617">
        <w:rPr>
          <w:szCs w:val="24"/>
        </w:rPr>
        <w:t>September</w:t>
      </w:r>
      <w:r w:rsidRPr="002A1C27" w:rsidR="006F29D7">
        <w:rPr>
          <w:szCs w:val="24"/>
        </w:rPr>
        <w:t xml:space="preserve"> </w:t>
      </w:r>
      <w:r w:rsidRPr="002A1C27">
        <w:rPr>
          <w:szCs w:val="24"/>
        </w:rPr>
        <w:t>20</w:t>
      </w:r>
      <w:r w:rsidRPr="002A1C27" w:rsidR="006F29D7">
        <w:rPr>
          <w:szCs w:val="24"/>
        </w:rPr>
        <w:t>20</w:t>
      </w:r>
      <w:r w:rsidRPr="002A1C27">
        <w:rPr>
          <w:szCs w:val="24"/>
        </w:rPr>
        <w:t>.</w:t>
      </w:r>
    </w:p>
    <w:p w:rsidR="003D1256" w:rsidRPr="002A1C27" w:rsidP="003D1256">
      <w:pPr>
        <w:spacing w:line="480" w:lineRule="atLeast"/>
        <w:rPr>
          <w:szCs w:val="24"/>
        </w:rPr>
      </w:pPr>
    </w:p>
    <w:p w:rsidR="003D1256" w:rsidRPr="002A1C27" w:rsidP="003D1256">
      <w:pPr>
        <w:rPr>
          <w:i/>
          <w:iCs/>
          <w:szCs w:val="24"/>
          <w:u w:val="single"/>
        </w:rPr>
      </w:pPr>
      <w:r w:rsidRPr="002A1C27">
        <w:rPr>
          <w:szCs w:val="24"/>
        </w:rPr>
        <w:tab/>
      </w:r>
      <w:r w:rsidRPr="002A1C27">
        <w:rPr>
          <w:szCs w:val="24"/>
        </w:rPr>
        <w:tab/>
      </w:r>
      <w:r w:rsidRPr="002A1C27">
        <w:rPr>
          <w:szCs w:val="24"/>
        </w:rPr>
        <w:tab/>
      </w:r>
      <w:r w:rsidRPr="002A1C27">
        <w:rPr>
          <w:szCs w:val="24"/>
        </w:rPr>
        <w:tab/>
      </w:r>
      <w:r w:rsidRPr="002A1C27">
        <w:rPr>
          <w:szCs w:val="24"/>
        </w:rPr>
        <w:tab/>
      </w:r>
      <w:r w:rsidRPr="002A1C27">
        <w:rPr>
          <w:szCs w:val="24"/>
        </w:rPr>
        <w:tab/>
      </w:r>
      <w:r w:rsidRPr="002A1C27">
        <w:rPr>
          <w:i/>
          <w:iCs/>
          <w:szCs w:val="24"/>
          <w:u w:val="single"/>
        </w:rPr>
        <w:t xml:space="preserve">/s/ </w:t>
      </w:r>
      <w:r w:rsidRPr="002A1C27" w:rsidR="006A2617">
        <w:rPr>
          <w:i/>
          <w:iCs/>
          <w:szCs w:val="24"/>
          <w:u w:val="single"/>
        </w:rPr>
        <w:t>Christopher Healey</w:t>
      </w:r>
      <w:r w:rsidRPr="002A1C27" w:rsidR="006A2617">
        <w:rPr>
          <w:i/>
          <w:iCs/>
          <w:szCs w:val="24"/>
          <w:u w:val="single"/>
        </w:rPr>
        <w:tab/>
      </w:r>
      <w:r w:rsidRPr="002A1C27" w:rsidR="006A2617">
        <w:rPr>
          <w:i/>
          <w:iCs/>
          <w:szCs w:val="24"/>
          <w:u w:val="single"/>
        </w:rPr>
        <w:tab/>
      </w:r>
      <w:r w:rsidRPr="002A1C27" w:rsidR="006A2617">
        <w:rPr>
          <w:i/>
          <w:iCs/>
          <w:szCs w:val="24"/>
          <w:u w:val="single"/>
        </w:rPr>
        <w:tab/>
      </w:r>
    </w:p>
    <w:p w:rsidR="004B6AD4" w:rsidRPr="002A1C27" w:rsidP="003D1256">
      <w:pPr>
        <w:rPr>
          <w:szCs w:val="24"/>
        </w:rPr>
      </w:pPr>
      <w:r w:rsidRPr="002A1C27">
        <w:rPr>
          <w:szCs w:val="24"/>
        </w:rPr>
        <w:tab/>
      </w:r>
      <w:r w:rsidRPr="002A1C27">
        <w:rPr>
          <w:szCs w:val="24"/>
        </w:rPr>
        <w:tab/>
      </w:r>
      <w:r w:rsidRPr="002A1C27">
        <w:rPr>
          <w:szCs w:val="24"/>
        </w:rPr>
        <w:tab/>
      </w:r>
      <w:r w:rsidRPr="002A1C27">
        <w:rPr>
          <w:szCs w:val="24"/>
        </w:rPr>
        <w:tab/>
      </w:r>
      <w:r w:rsidRPr="002A1C27">
        <w:rPr>
          <w:szCs w:val="24"/>
        </w:rPr>
        <w:tab/>
      </w:r>
      <w:r w:rsidRPr="002A1C27">
        <w:rPr>
          <w:szCs w:val="24"/>
        </w:rPr>
        <w:tab/>
      </w:r>
      <w:r w:rsidRPr="002A1C27" w:rsidR="006A2617">
        <w:rPr>
          <w:szCs w:val="24"/>
        </w:rPr>
        <w:t>Christopher Healey</w:t>
      </w:r>
    </w:p>
    <w:p w:rsidR="003D1256" w:rsidRPr="002A1C27" w:rsidP="004B6AD4">
      <w:pPr>
        <w:ind w:left="3600" w:firstLine="720"/>
        <w:rPr>
          <w:szCs w:val="24"/>
        </w:rPr>
      </w:pPr>
      <w:r w:rsidRPr="002A1C27">
        <w:rPr>
          <w:szCs w:val="24"/>
        </w:rPr>
        <w:t>Assistant Consumers’ Counsel</w:t>
      </w:r>
    </w:p>
    <w:p w:rsidR="00652332" w:rsidRPr="002A1C27" w:rsidP="004B6AD4">
      <w:pPr>
        <w:ind w:left="3600" w:firstLine="720"/>
        <w:rPr>
          <w:szCs w:val="24"/>
        </w:rPr>
      </w:pPr>
    </w:p>
    <w:p w:rsidR="00652332" w:rsidRPr="002A1C27" w:rsidP="00652332">
      <w:pPr>
        <w:pStyle w:val="CommentText"/>
      </w:pPr>
      <w:r w:rsidRPr="002A1C27">
        <w:t>The PUCO’s e-filing system will electronically serve notice of the filing of this document on the following parties:</w:t>
      </w:r>
    </w:p>
    <w:p w:rsidR="00652332" w:rsidRPr="002A1C27" w:rsidP="004B6AD4">
      <w:pPr>
        <w:ind w:left="3600" w:firstLine="720"/>
        <w:rPr>
          <w:szCs w:val="24"/>
        </w:rPr>
      </w:pPr>
    </w:p>
    <w:p w:rsidR="00242589" w:rsidRPr="002A1C27" w:rsidP="00242589">
      <w:pPr>
        <w:pStyle w:val="CommentText"/>
        <w:jc w:val="center"/>
        <w:rPr>
          <w:b/>
          <w:u w:val="single"/>
        </w:rPr>
      </w:pPr>
      <w:r w:rsidRPr="002A1C27">
        <w:rPr>
          <w:b/>
          <w:u w:val="single"/>
        </w:rPr>
        <w:t>SERVICE LIST</w:t>
      </w:r>
    </w:p>
    <w:p w:rsidR="00242589" w:rsidRPr="002A1C27" w:rsidP="00242589">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Tr="004308F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8" w:type="dxa"/>
          </w:tcPr>
          <w:p w:rsidR="00EC271F" w:rsidRPr="002A1C27" w:rsidP="004308F2">
            <w:pPr>
              <w:autoSpaceDE w:val="0"/>
              <w:autoSpaceDN w:val="0"/>
              <w:adjustRightInd w:val="0"/>
              <w:rPr>
                <w:szCs w:val="24"/>
              </w:rPr>
            </w:pPr>
            <w:hyperlink r:id="rId12" w:history="1">
              <w:r w:rsidRPr="002A1C27" w:rsidR="005C70CC">
                <w:rPr>
                  <w:rStyle w:val="Hyperlink"/>
                  <w:szCs w:val="24"/>
                </w:rPr>
                <w:t>John.jones@ohioattorneygeneral.goc</w:t>
              </w:r>
            </w:hyperlink>
          </w:p>
          <w:p w:rsidR="00242589" w:rsidRPr="002A1C27" w:rsidP="004308F2">
            <w:pPr>
              <w:autoSpaceDE w:val="0"/>
              <w:autoSpaceDN w:val="0"/>
              <w:adjustRightInd w:val="0"/>
              <w:rPr>
                <w:bCs/>
                <w:szCs w:val="24"/>
              </w:rPr>
            </w:pPr>
            <w:hyperlink r:id="rId13" w:history="1">
              <w:r w:rsidRPr="002A1C27" w:rsidR="00EC271F">
                <w:rPr>
                  <w:rStyle w:val="Hyperlink"/>
                  <w:bCs/>
                  <w:szCs w:val="24"/>
                </w:rPr>
                <w:t>Thomas.lindgren@ohioattorneygeneral.gov</w:t>
              </w:r>
            </w:hyperlink>
          </w:p>
          <w:p w:rsidR="00242589" w:rsidRPr="002A1C27" w:rsidP="004308F2">
            <w:pPr>
              <w:autoSpaceDE w:val="0"/>
              <w:autoSpaceDN w:val="0"/>
              <w:adjustRightInd w:val="0"/>
              <w:rPr>
                <w:szCs w:val="24"/>
              </w:rPr>
            </w:pPr>
            <w:hyperlink r:id="rId14" w:history="1">
              <w:r w:rsidRPr="002A1C27" w:rsidR="005C70CC">
                <w:rPr>
                  <w:rStyle w:val="Hyperlink"/>
                  <w:szCs w:val="24"/>
                </w:rPr>
                <w:t>mkurtz@BKLlawfirm.com</w:t>
              </w:r>
            </w:hyperlink>
          </w:p>
          <w:p w:rsidR="00242589" w:rsidRPr="002A1C27" w:rsidP="004308F2">
            <w:pPr>
              <w:autoSpaceDE w:val="0"/>
              <w:autoSpaceDN w:val="0"/>
              <w:adjustRightInd w:val="0"/>
              <w:rPr>
                <w:szCs w:val="24"/>
              </w:rPr>
            </w:pPr>
            <w:hyperlink r:id="rId15" w:history="1">
              <w:r w:rsidRPr="002A1C27" w:rsidR="005C70CC">
                <w:rPr>
                  <w:rStyle w:val="Hyperlink"/>
                  <w:szCs w:val="24"/>
                </w:rPr>
                <w:t>kboehm@BKLlawfirm.com</w:t>
              </w:r>
            </w:hyperlink>
          </w:p>
          <w:p w:rsidR="00242589" w:rsidRPr="002A1C27" w:rsidP="004308F2">
            <w:pPr>
              <w:autoSpaceDE w:val="0"/>
              <w:autoSpaceDN w:val="0"/>
              <w:adjustRightInd w:val="0"/>
              <w:rPr>
                <w:szCs w:val="24"/>
              </w:rPr>
            </w:pPr>
            <w:hyperlink r:id="rId16" w:history="1">
              <w:r w:rsidRPr="002A1C27" w:rsidR="005C70CC">
                <w:rPr>
                  <w:rStyle w:val="Hyperlink"/>
                  <w:szCs w:val="24"/>
                </w:rPr>
                <w:t>jkylercohn@BKLlawfirm.com</w:t>
              </w:r>
            </w:hyperlink>
          </w:p>
          <w:p w:rsidR="00242589" w:rsidRPr="002A1C27" w:rsidP="004308F2">
            <w:pPr>
              <w:autoSpaceDE w:val="0"/>
              <w:autoSpaceDN w:val="0"/>
              <w:adjustRightInd w:val="0"/>
              <w:rPr>
                <w:rFonts w:eastAsiaTheme="minorHAnsi"/>
                <w:color w:val="0000FF"/>
                <w:szCs w:val="24"/>
              </w:rPr>
            </w:pPr>
            <w:hyperlink r:id="rId17" w:history="1">
              <w:r w:rsidRPr="002A1C27" w:rsidR="005C70CC">
                <w:rPr>
                  <w:rStyle w:val="Hyperlink"/>
                  <w:rFonts w:eastAsiaTheme="minorHAnsi"/>
                  <w:szCs w:val="24"/>
                </w:rPr>
                <w:t>gkrassen@bricker.com</w:t>
              </w:r>
            </w:hyperlink>
          </w:p>
          <w:p w:rsidR="00242589" w:rsidRPr="002A1C27" w:rsidP="004308F2">
            <w:pPr>
              <w:autoSpaceDE w:val="0"/>
              <w:autoSpaceDN w:val="0"/>
              <w:adjustRightInd w:val="0"/>
              <w:rPr>
                <w:rFonts w:eastAsiaTheme="minorHAnsi"/>
                <w:color w:val="0000FF"/>
                <w:szCs w:val="24"/>
              </w:rPr>
            </w:pPr>
            <w:hyperlink r:id="rId18" w:history="1">
              <w:r w:rsidRPr="002A1C27" w:rsidR="005C70CC">
                <w:rPr>
                  <w:rStyle w:val="Hyperlink"/>
                  <w:rFonts w:eastAsiaTheme="minorHAnsi"/>
                  <w:szCs w:val="24"/>
                </w:rPr>
                <w:t>dstinson@bricker.com</w:t>
              </w:r>
            </w:hyperlink>
          </w:p>
          <w:p w:rsidR="00242589" w:rsidRPr="002A1C27" w:rsidP="004308F2">
            <w:pPr>
              <w:autoSpaceDE w:val="0"/>
              <w:autoSpaceDN w:val="0"/>
              <w:adjustRightInd w:val="0"/>
              <w:rPr>
                <w:rFonts w:eastAsiaTheme="minorHAnsi"/>
                <w:color w:val="0000FF"/>
                <w:szCs w:val="24"/>
              </w:rPr>
            </w:pPr>
            <w:hyperlink r:id="rId19" w:history="1">
              <w:r w:rsidRPr="002A1C27" w:rsidR="005C70CC">
                <w:rPr>
                  <w:rStyle w:val="Hyperlink"/>
                  <w:rFonts w:eastAsiaTheme="minorHAnsi"/>
                  <w:szCs w:val="24"/>
                </w:rPr>
                <w:t>mleppla@theOEC.org</w:t>
              </w:r>
            </w:hyperlink>
          </w:p>
          <w:p w:rsidR="00242589" w:rsidRPr="002A1C27" w:rsidP="004308F2">
            <w:pPr>
              <w:autoSpaceDE w:val="0"/>
              <w:autoSpaceDN w:val="0"/>
              <w:adjustRightInd w:val="0"/>
              <w:rPr>
                <w:rFonts w:eastAsiaTheme="minorHAnsi"/>
                <w:color w:val="0000FF"/>
                <w:szCs w:val="24"/>
              </w:rPr>
            </w:pPr>
            <w:hyperlink r:id="rId20" w:history="1">
              <w:r w:rsidRPr="002A1C27" w:rsidR="005C70CC">
                <w:rPr>
                  <w:rStyle w:val="Hyperlink"/>
                  <w:rFonts w:eastAsiaTheme="minorHAnsi"/>
                  <w:szCs w:val="24"/>
                </w:rPr>
                <w:t>tdougherty@theOEC.org</w:t>
              </w:r>
            </w:hyperlink>
          </w:p>
          <w:p w:rsidR="00242589" w:rsidRPr="002A1C27" w:rsidP="004308F2">
            <w:pPr>
              <w:autoSpaceDE w:val="0"/>
              <w:autoSpaceDN w:val="0"/>
              <w:adjustRightInd w:val="0"/>
              <w:rPr>
                <w:rFonts w:eastAsiaTheme="minorHAnsi"/>
                <w:color w:val="1155CD"/>
                <w:szCs w:val="24"/>
              </w:rPr>
            </w:pPr>
            <w:hyperlink r:id="rId21" w:history="1">
              <w:r w:rsidRPr="002A1C27" w:rsidR="005C70CC">
                <w:rPr>
                  <w:rStyle w:val="Hyperlink"/>
                  <w:rFonts w:eastAsiaTheme="minorHAnsi"/>
                  <w:szCs w:val="24"/>
                </w:rPr>
                <w:t>jfinnigan@edf.org</w:t>
              </w:r>
            </w:hyperlink>
          </w:p>
          <w:p w:rsidR="00242589" w:rsidRPr="002A1C27" w:rsidP="004308F2">
            <w:pPr>
              <w:autoSpaceDE w:val="0"/>
              <w:autoSpaceDN w:val="0"/>
              <w:adjustRightInd w:val="0"/>
              <w:rPr>
                <w:rFonts w:eastAsiaTheme="minorHAnsi"/>
                <w:szCs w:val="24"/>
              </w:rPr>
            </w:pPr>
            <w:hyperlink r:id="rId22" w:history="1">
              <w:r w:rsidRPr="002A1C27" w:rsidR="005C70CC">
                <w:rPr>
                  <w:rStyle w:val="Hyperlink"/>
                  <w:rFonts w:eastAsiaTheme="minorHAnsi"/>
                  <w:szCs w:val="24"/>
                </w:rPr>
                <w:t>paul@carpenterlipps.com</w:t>
              </w:r>
            </w:hyperlink>
          </w:p>
          <w:p w:rsidR="00242589" w:rsidRPr="002A1C27" w:rsidP="004308F2">
            <w:pPr>
              <w:autoSpaceDE w:val="0"/>
              <w:autoSpaceDN w:val="0"/>
              <w:adjustRightInd w:val="0"/>
              <w:rPr>
                <w:rStyle w:val="Hyperlink"/>
                <w:rFonts w:eastAsiaTheme="minorHAnsi"/>
                <w:szCs w:val="24"/>
              </w:rPr>
            </w:pPr>
            <w:hyperlink r:id="rId23" w:history="1">
              <w:r w:rsidRPr="002A1C27" w:rsidR="005C70CC">
                <w:rPr>
                  <w:rStyle w:val="Hyperlink"/>
                  <w:rFonts w:eastAsiaTheme="minorHAnsi"/>
                  <w:szCs w:val="24"/>
                </w:rPr>
                <w:t>Bojko@carpenterlipps.com</w:t>
              </w:r>
            </w:hyperlink>
          </w:p>
          <w:p w:rsidR="00242589" w:rsidRPr="002A1C27" w:rsidP="004308F2">
            <w:pPr>
              <w:autoSpaceDE w:val="0"/>
              <w:autoSpaceDN w:val="0"/>
              <w:adjustRightInd w:val="0"/>
              <w:rPr>
                <w:color w:val="0563C2"/>
                <w:szCs w:val="24"/>
              </w:rPr>
            </w:pPr>
            <w:hyperlink r:id="rId24" w:history="1">
              <w:r w:rsidRPr="002A1C27" w:rsidR="005C70CC">
                <w:rPr>
                  <w:rStyle w:val="Hyperlink"/>
                  <w:szCs w:val="24"/>
                </w:rPr>
                <w:t>Dressel@carpenterlipps.com</w:t>
              </w:r>
            </w:hyperlink>
          </w:p>
          <w:p w:rsidR="00242589" w:rsidRPr="002A1C27" w:rsidP="004308F2">
            <w:pPr>
              <w:autoSpaceDE w:val="0"/>
              <w:autoSpaceDN w:val="0"/>
              <w:adjustRightInd w:val="0"/>
              <w:rPr>
                <w:rFonts w:eastAsiaTheme="minorHAnsi"/>
                <w:color w:val="0000FF"/>
                <w:szCs w:val="24"/>
              </w:rPr>
            </w:pPr>
            <w:hyperlink r:id="rId25" w:history="1">
              <w:r w:rsidRPr="002A1C27" w:rsidR="005C70CC">
                <w:rPr>
                  <w:rStyle w:val="Hyperlink"/>
                  <w:rFonts w:eastAsiaTheme="minorHAnsi"/>
                  <w:szCs w:val="24"/>
                </w:rPr>
                <w:t>ghiloni@carpenterlipps.com</w:t>
              </w:r>
            </w:hyperlink>
          </w:p>
          <w:p w:rsidR="00242589" w:rsidRPr="002A1C27" w:rsidP="004308F2">
            <w:pPr>
              <w:autoSpaceDE w:val="0"/>
              <w:autoSpaceDN w:val="0"/>
              <w:adjustRightInd w:val="0"/>
              <w:rPr>
                <w:color w:val="0000FF"/>
                <w:szCs w:val="24"/>
              </w:rPr>
            </w:pPr>
            <w:hyperlink r:id="rId26" w:history="1">
              <w:r w:rsidRPr="002A1C27" w:rsidR="005C70CC">
                <w:rPr>
                  <w:rStyle w:val="Hyperlink"/>
                  <w:szCs w:val="24"/>
                </w:rPr>
                <w:t>glpetrucci@vorys.com</w:t>
              </w:r>
            </w:hyperlink>
          </w:p>
          <w:p w:rsidR="00242589" w:rsidRPr="002A1C27" w:rsidP="004308F2">
            <w:pPr>
              <w:pStyle w:val="CommentText"/>
              <w:rPr>
                <w:rFonts w:eastAsiaTheme="minorHAnsi"/>
                <w:color w:val="0000FF"/>
              </w:rPr>
            </w:pPr>
            <w:hyperlink r:id="rId27" w:history="1">
              <w:r w:rsidRPr="002A1C27" w:rsidR="005C70CC">
                <w:rPr>
                  <w:rStyle w:val="Hyperlink"/>
                  <w:rFonts w:eastAsiaTheme="minorHAnsi"/>
                </w:rPr>
                <w:t>mwarnock@bricker.com</w:t>
              </w:r>
            </w:hyperlink>
          </w:p>
          <w:p w:rsidR="00242589" w:rsidP="004308F2">
            <w:pPr>
              <w:pStyle w:val="CommentText"/>
              <w:rPr>
                <w:rStyle w:val="Hyperlink"/>
                <w:rFonts w:eastAsiaTheme="minorHAnsi"/>
              </w:rPr>
            </w:pPr>
            <w:hyperlink r:id="rId28" w:history="1">
              <w:r w:rsidRPr="002A1C27" w:rsidR="005C70CC">
                <w:rPr>
                  <w:rStyle w:val="Hyperlink"/>
                  <w:rFonts w:eastAsiaTheme="minorHAnsi"/>
                </w:rPr>
                <w:t>dborchers@bricker.com</w:t>
              </w:r>
            </w:hyperlink>
          </w:p>
          <w:p w:rsidR="005C70CC" w:rsidP="004308F2">
            <w:pPr>
              <w:pStyle w:val="CommentText"/>
            </w:pPr>
            <w:hyperlink r:id="rId29" w:history="1">
              <w:r w:rsidRPr="00261A3E">
                <w:rPr>
                  <w:rStyle w:val="Hyperlink"/>
                </w:rPr>
                <w:t>ccox@elpc.org</w:t>
              </w:r>
            </w:hyperlink>
          </w:p>
          <w:p w:rsidR="00242589" w:rsidRPr="002A1C27" w:rsidP="004308F2">
            <w:pPr>
              <w:autoSpaceDE w:val="0"/>
              <w:autoSpaceDN w:val="0"/>
              <w:adjustRightInd w:val="0"/>
              <w:rPr>
                <w:color w:val="0000FF"/>
                <w:szCs w:val="24"/>
              </w:rPr>
            </w:pPr>
          </w:p>
          <w:p w:rsidR="00242589" w:rsidRPr="002A1C27" w:rsidP="004308F2">
            <w:pPr>
              <w:autoSpaceDE w:val="0"/>
              <w:autoSpaceDN w:val="0"/>
              <w:adjustRightInd w:val="0"/>
              <w:rPr>
                <w:rFonts w:eastAsiaTheme="minorHAnsi"/>
                <w:color w:val="0000FF"/>
                <w:szCs w:val="24"/>
              </w:rPr>
            </w:pPr>
          </w:p>
          <w:p w:rsidR="00242589" w:rsidRPr="002A1C27" w:rsidP="004308F2">
            <w:pPr>
              <w:pStyle w:val="BodyText"/>
              <w:rPr>
                <w:szCs w:val="24"/>
              </w:rPr>
            </w:pPr>
            <w:r w:rsidRPr="002A1C27">
              <w:rPr>
                <w:szCs w:val="24"/>
              </w:rPr>
              <w:t>Attorney Examiners:</w:t>
            </w:r>
          </w:p>
          <w:p w:rsidR="00242589" w:rsidRPr="002A1C27" w:rsidP="004308F2">
            <w:pPr>
              <w:pStyle w:val="BodyText"/>
              <w:rPr>
                <w:color w:val="0000FF"/>
                <w:szCs w:val="24"/>
              </w:rPr>
            </w:pPr>
            <w:hyperlink r:id="rId30" w:history="1">
              <w:r w:rsidRPr="002A1C27" w:rsidR="005C70CC">
                <w:rPr>
                  <w:rStyle w:val="Hyperlink"/>
                  <w:szCs w:val="24"/>
                </w:rPr>
                <w:t>Megan.addison@puc.state.oh.us</w:t>
              </w:r>
            </w:hyperlink>
          </w:p>
          <w:p w:rsidR="00242589" w:rsidRPr="002A1C27" w:rsidP="00B25F06">
            <w:pPr>
              <w:pStyle w:val="BodyText"/>
              <w:rPr>
                <w:rFonts w:eastAsiaTheme="minorHAnsi"/>
                <w:color w:val="0000FF"/>
                <w:szCs w:val="24"/>
              </w:rPr>
            </w:pPr>
            <w:hyperlink r:id="rId31" w:history="1">
              <w:r w:rsidRPr="002A1C27" w:rsidR="005C70CC">
                <w:rPr>
                  <w:rStyle w:val="Hyperlink"/>
                  <w:szCs w:val="24"/>
                </w:rPr>
                <w:t>Gregory.price@puc.state.oh.us</w:t>
              </w:r>
            </w:hyperlink>
          </w:p>
          <w:p w:rsidR="00242589" w:rsidRPr="002A1C27" w:rsidP="004308F2">
            <w:pPr>
              <w:autoSpaceDE w:val="0"/>
              <w:autoSpaceDN w:val="0"/>
              <w:adjustRightInd w:val="0"/>
              <w:rPr>
                <w:rFonts w:eastAsiaTheme="minorHAnsi"/>
                <w:color w:val="0000FF"/>
                <w:szCs w:val="24"/>
              </w:rPr>
            </w:pPr>
          </w:p>
          <w:p w:rsidR="00242589" w:rsidRPr="002A1C27" w:rsidP="004308F2">
            <w:pPr>
              <w:autoSpaceDE w:val="0"/>
              <w:autoSpaceDN w:val="0"/>
              <w:adjustRightInd w:val="0"/>
              <w:rPr>
                <w:rFonts w:eastAsiaTheme="minorHAnsi"/>
                <w:szCs w:val="24"/>
              </w:rPr>
            </w:pPr>
          </w:p>
          <w:p w:rsidR="00242589" w:rsidRPr="002A1C27" w:rsidP="004308F2">
            <w:pPr>
              <w:autoSpaceDE w:val="0"/>
              <w:autoSpaceDN w:val="0"/>
              <w:adjustRightInd w:val="0"/>
              <w:rPr>
                <w:rFonts w:eastAsiaTheme="minorHAnsi"/>
                <w:szCs w:val="24"/>
              </w:rPr>
            </w:pPr>
          </w:p>
          <w:p w:rsidR="00242589" w:rsidRPr="002A1C27" w:rsidP="004308F2">
            <w:pPr>
              <w:autoSpaceDE w:val="0"/>
              <w:autoSpaceDN w:val="0"/>
              <w:adjustRightInd w:val="0"/>
              <w:rPr>
                <w:szCs w:val="24"/>
              </w:rPr>
            </w:pPr>
          </w:p>
          <w:p w:rsidR="00242589" w:rsidRPr="002A1C27" w:rsidP="004308F2">
            <w:pPr>
              <w:autoSpaceDE w:val="0"/>
              <w:autoSpaceDN w:val="0"/>
              <w:adjustRightInd w:val="0"/>
              <w:rPr>
                <w:szCs w:val="24"/>
              </w:rPr>
            </w:pPr>
          </w:p>
          <w:p w:rsidR="00242589" w:rsidRPr="002A1C27" w:rsidP="004308F2">
            <w:pPr>
              <w:pStyle w:val="BodyText"/>
              <w:rPr>
                <w:bCs/>
                <w:i/>
                <w:szCs w:val="24"/>
              </w:rPr>
            </w:pPr>
          </w:p>
        </w:tc>
        <w:tc>
          <w:tcPr>
            <w:tcW w:w="4788" w:type="dxa"/>
          </w:tcPr>
          <w:p w:rsidR="00242589" w:rsidRPr="002A1C27" w:rsidP="004308F2">
            <w:pPr>
              <w:pStyle w:val="CommentText"/>
              <w:ind w:left="296"/>
              <w:rPr>
                <w:rStyle w:val="Hyperlink"/>
              </w:rPr>
            </w:pPr>
            <w:hyperlink r:id="rId32" w:history="1">
              <w:r w:rsidRPr="002A1C27" w:rsidR="005C70CC">
                <w:rPr>
                  <w:rStyle w:val="Hyperlink"/>
                </w:rPr>
                <w:t>jeckert@firstenergycorp.com</w:t>
              </w:r>
            </w:hyperlink>
          </w:p>
          <w:p w:rsidR="00242589" w:rsidRPr="002A1C27" w:rsidP="004308F2">
            <w:pPr>
              <w:pStyle w:val="CommentText"/>
              <w:ind w:left="296"/>
            </w:pPr>
            <w:hyperlink r:id="rId33" w:history="1">
              <w:r w:rsidRPr="002A1C27" w:rsidR="005C70CC">
                <w:rPr>
                  <w:rStyle w:val="Hyperlink"/>
                </w:rPr>
                <w:t>bknipe@firstenergycorp.com</w:t>
              </w:r>
            </w:hyperlink>
          </w:p>
          <w:p w:rsidR="00242589" w:rsidRPr="002A1C27" w:rsidP="004308F2">
            <w:pPr>
              <w:pStyle w:val="BodyText"/>
              <w:rPr>
                <w:i/>
                <w:szCs w:val="24"/>
              </w:rPr>
            </w:pPr>
            <w:r w:rsidRPr="002A1C27">
              <w:rPr>
                <w:iCs/>
                <w:color w:val="0000FF"/>
                <w:szCs w:val="24"/>
              </w:rPr>
              <w:t xml:space="preserve">     </w:t>
            </w:r>
            <w:hyperlink r:id="rId34" w:history="1">
              <w:r w:rsidRPr="002A1C27">
                <w:rPr>
                  <w:rStyle w:val="Hyperlink"/>
                  <w:iCs/>
                  <w:szCs w:val="24"/>
                </w:rPr>
                <w:t>jlang@calfee.com</w:t>
              </w:r>
            </w:hyperlink>
          </w:p>
          <w:p w:rsidR="00242589" w:rsidRPr="002A1C27" w:rsidP="004308F2">
            <w:pPr>
              <w:pStyle w:val="CommentText"/>
              <w:ind w:left="296"/>
            </w:pPr>
            <w:hyperlink r:id="rId35" w:history="1">
              <w:r w:rsidRPr="002A1C27" w:rsidR="005C70CC">
                <w:rPr>
                  <w:rStyle w:val="Hyperlink"/>
                </w:rPr>
                <w:t>mkeaney@calfee.com</w:t>
              </w:r>
            </w:hyperlink>
          </w:p>
          <w:p w:rsidR="00242589" w:rsidRPr="002A1C27" w:rsidP="004308F2">
            <w:pPr>
              <w:pStyle w:val="CommentText"/>
              <w:ind w:left="296"/>
            </w:pPr>
            <w:hyperlink r:id="rId36" w:history="1">
              <w:r w:rsidRPr="002A1C27" w:rsidR="005C70CC">
                <w:rPr>
                  <w:rStyle w:val="Hyperlink"/>
                </w:rPr>
                <w:t>mpritchard@mwncmh.com</w:t>
              </w:r>
            </w:hyperlink>
          </w:p>
          <w:p w:rsidR="00242589" w:rsidRPr="002A1C27" w:rsidP="004308F2">
            <w:pPr>
              <w:pStyle w:val="BodyText"/>
              <w:ind w:left="296"/>
              <w:rPr>
                <w:i/>
                <w:color w:val="0000FF"/>
                <w:szCs w:val="24"/>
              </w:rPr>
            </w:pPr>
            <w:hyperlink r:id="rId37" w:history="1">
              <w:r w:rsidRPr="002A1C27" w:rsidR="005C70CC">
                <w:rPr>
                  <w:rStyle w:val="Hyperlink"/>
                  <w:iCs/>
                  <w:szCs w:val="24"/>
                </w:rPr>
                <w:t>rdove@keglerbrown.com</w:t>
              </w:r>
            </w:hyperlink>
          </w:p>
          <w:p w:rsidR="00242589" w:rsidRPr="002A1C27" w:rsidP="004308F2">
            <w:pPr>
              <w:pStyle w:val="BodyText"/>
              <w:ind w:left="296"/>
              <w:rPr>
                <w:rFonts w:eastAsiaTheme="minorHAnsi"/>
                <w:i/>
                <w:szCs w:val="24"/>
              </w:rPr>
            </w:pPr>
            <w:hyperlink r:id="rId38" w:history="1">
              <w:r w:rsidRPr="002A1C27" w:rsidR="005C70CC">
                <w:rPr>
                  <w:rStyle w:val="Hyperlink"/>
                  <w:rFonts w:eastAsiaTheme="minorHAnsi"/>
                  <w:iCs/>
                  <w:szCs w:val="24"/>
                </w:rPr>
                <w:t>mdortch@kravitzllc.com</w:t>
              </w:r>
            </w:hyperlink>
          </w:p>
          <w:p w:rsidR="00242589" w:rsidRPr="002A1C27" w:rsidP="004308F2">
            <w:pPr>
              <w:autoSpaceDE w:val="0"/>
              <w:autoSpaceDN w:val="0"/>
              <w:adjustRightInd w:val="0"/>
              <w:ind w:left="296"/>
              <w:rPr>
                <w:rFonts w:eastAsiaTheme="minorHAnsi"/>
                <w:color w:val="0000FF"/>
                <w:szCs w:val="24"/>
              </w:rPr>
            </w:pPr>
            <w:r w:rsidRPr="002A1C27">
              <w:rPr>
                <w:rFonts w:eastAsiaTheme="minorHAnsi"/>
                <w:color w:val="0000FF"/>
                <w:szCs w:val="24"/>
              </w:rPr>
              <w:t>dborchers@bricker.com</w:t>
            </w:r>
          </w:p>
          <w:p w:rsidR="00242589" w:rsidRPr="002A1C27" w:rsidP="004308F2">
            <w:pPr>
              <w:autoSpaceDE w:val="0"/>
              <w:autoSpaceDN w:val="0"/>
              <w:adjustRightInd w:val="0"/>
              <w:ind w:left="296"/>
              <w:rPr>
                <w:rFonts w:eastAsiaTheme="minorHAnsi"/>
                <w:color w:val="0000FF"/>
                <w:szCs w:val="24"/>
              </w:rPr>
            </w:pPr>
            <w:r w:rsidRPr="002A1C27">
              <w:rPr>
                <w:rFonts w:eastAsiaTheme="minorHAnsi"/>
                <w:color w:val="0000FF"/>
                <w:szCs w:val="24"/>
              </w:rPr>
              <w:t>dparram@bricker.com</w:t>
            </w:r>
          </w:p>
          <w:p w:rsidR="00242589" w:rsidRPr="002A1C27" w:rsidP="004308F2">
            <w:pPr>
              <w:pStyle w:val="CommentText"/>
              <w:ind w:left="296"/>
              <w:rPr>
                <w:rFonts w:eastAsiaTheme="minorHAnsi"/>
                <w:color w:val="0000FF"/>
              </w:rPr>
            </w:pPr>
            <w:hyperlink r:id="rId39" w:history="1">
              <w:r w:rsidRPr="002A1C27" w:rsidR="005C70CC">
                <w:rPr>
                  <w:rStyle w:val="Hyperlink"/>
                  <w:rFonts w:eastAsiaTheme="minorHAnsi"/>
                </w:rPr>
                <w:t>nhewell@bricker.com</w:t>
              </w:r>
            </w:hyperlink>
          </w:p>
          <w:p w:rsidR="00242589" w:rsidRPr="002A1C27" w:rsidP="004308F2">
            <w:pPr>
              <w:pStyle w:val="CommentText"/>
              <w:ind w:left="296"/>
              <w:rPr>
                <w:rFonts w:eastAsiaTheme="minorHAnsi"/>
              </w:rPr>
            </w:pPr>
            <w:hyperlink r:id="rId40" w:history="1">
              <w:r w:rsidRPr="002A1C27" w:rsidR="005C70CC">
                <w:rPr>
                  <w:rStyle w:val="Hyperlink"/>
                  <w:rFonts w:eastAsiaTheme="minorHAnsi"/>
                </w:rPr>
                <w:t>joliker@igsenergy.com</w:t>
              </w:r>
            </w:hyperlink>
          </w:p>
          <w:p w:rsidR="00242589" w:rsidRPr="002A1C27" w:rsidP="004308F2">
            <w:pPr>
              <w:pStyle w:val="CommentText"/>
              <w:ind w:left="296"/>
              <w:rPr>
                <w:rFonts w:eastAsiaTheme="minorHAnsi"/>
              </w:rPr>
            </w:pPr>
            <w:hyperlink r:id="rId41" w:history="1">
              <w:r w:rsidRPr="002A1C27" w:rsidR="005C70CC">
                <w:rPr>
                  <w:rStyle w:val="Hyperlink"/>
                  <w:rFonts w:eastAsiaTheme="minorHAnsi"/>
                </w:rPr>
                <w:t>mnugent@igsenergy.com</w:t>
              </w:r>
            </w:hyperlink>
          </w:p>
          <w:p w:rsidR="00242589" w:rsidRPr="002A1C27" w:rsidP="004308F2">
            <w:pPr>
              <w:pStyle w:val="CommentText"/>
              <w:ind w:left="296"/>
              <w:rPr>
                <w:rFonts w:eastAsiaTheme="minorHAnsi"/>
              </w:rPr>
            </w:pPr>
            <w:hyperlink r:id="rId42" w:history="1">
              <w:r w:rsidRPr="002A1C27" w:rsidR="005C70CC">
                <w:rPr>
                  <w:rStyle w:val="Hyperlink"/>
                  <w:rFonts w:eastAsiaTheme="minorHAnsi"/>
                </w:rPr>
                <w:t>Bethany.Allen@igs.com</w:t>
              </w:r>
            </w:hyperlink>
          </w:p>
          <w:p w:rsidR="00242589" w:rsidRPr="002A1C27" w:rsidP="004308F2">
            <w:pPr>
              <w:autoSpaceDE w:val="0"/>
              <w:autoSpaceDN w:val="0"/>
              <w:adjustRightInd w:val="0"/>
              <w:ind w:left="296"/>
              <w:rPr>
                <w:rFonts w:eastAsiaTheme="minorHAnsi"/>
                <w:szCs w:val="24"/>
              </w:rPr>
            </w:pPr>
            <w:hyperlink r:id="rId43" w:history="1">
              <w:r w:rsidRPr="002A1C27" w:rsidR="005C70CC">
                <w:rPr>
                  <w:rStyle w:val="Hyperlink"/>
                  <w:rFonts w:eastAsiaTheme="minorHAnsi"/>
                  <w:szCs w:val="24"/>
                </w:rPr>
                <w:t>whitt@whitt-sturtevant.com</w:t>
              </w:r>
            </w:hyperlink>
          </w:p>
          <w:p w:rsidR="00242589" w:rsidRPr="002A1C27" w:rsidP="004308F2">
            <w:pPr>
              <w:autoSpaceDE w:val="0"/>
              <w:autoSpaceDN w:val="0"/>
              <w:adjustRightInd w:val="0"/>
              <w:ind w:left="296"/>
              <w:rPr>
                <w:rFonts w:eastAsiaTheme="minorHAnsi"/>
                <w:szCs w:val="24"/>
              </w:rPr>
            </w:pPr>
            <w:hyperlink r:id="rId44" w:history="1">
              <w:r w:rsidRPr="002A1C27" w:rsidR="005C70CC">
                <w:rPr>
                  <w:rStyle w:val="Hyperlink"/>
                  <w:rFonts w:eastAsiaTheme="minorHAnsi"/>
                  <w:szCs w:val="24"/>
                </w:rPr>
                <w:t>campbell@whitt-sturtevant.com</w:t>
              </w:r>
            </w:hyperlink>
          </w:p>
          <w:p w:rsidR="00242589" w:rsidP="004308F2">
            <w:pPr>
              <w:pStyle w:val="CommentText"/>
              <w:ind w:left="296"/>
              <w:rPr>
                <w:rStyle w:val="Hyperlink"/>
                <w:rFonts w:eastAsiaTheme="minorHAnsi"/>
              </w:rPr>
            </w:pPr>
            <w:hyperlink r:id="rId45" w:history="1">
              <w:r w:rsidR="005C70CC">
                <w:rPr>
                  <w:rStyle w:val="Hyperlink"/>
                  <w:rFonts w:eastAsiaTheme="minorHAnsi"/>
                </w:rPr>
                <w:t>fykes@whitt.sturteant.com</w:t>
              </w:r>
            </w:hyperlink>
          </w:p>
          <w:p w:rsidR="005C70CC" w:rsidRPr="002A1C27" w:rsidP="004308F2">
            <w:pPr>
              <w:pStyle w:val="CommentText"/>
              <w:ind w:left="296"/>
              <w:rPr>
                <w:rFonts w:eastAsiaTheme="minorHAnsi"/>
              </w:rPr>
            </w:pPr>
          </w:p>
          <w:p w:rsidR="00242589" w:rsidRPr="002A1C27" w:rsidP="004308F2">
            <w:pPr>
              <w:pStyle w:val="CommentText"/>
              <w:ind w:left="296"/>
              <w:rPr>
                <w:rFonts w:eastAsiaTheme="minorHAnsi"/>
                <w:color w:val="0000FF"/>
              </w:rPr>
            </w:pPr>
          </w:p>
          <w:p w:rsidR="00242589" w:rsidRPr="002A1C27" w:rsidP="004308F2">
            <w:pPr>
              <w:pStyle w:val="CommentText"/>
              <w:ind w:left="296"/>
              <w:rPr>
                <w:rFonts w:eastAsiaTheme="minorHAnsi"/>
                <w:color w:val="0000FF"/>
              </w:rPr>
            </w:pPr>
          </w:p>
          <w:p w:rsidR="00242589" w:rsidRPr="002A1C27" w:rsidP="004308F2">
            <w:pPr>
              <w:pStyle w:val="CommentText"/>
              <w:ind w:left="296"/>
              <w:rPr>
                <w:rFonts w:eastAsiaTheme="minorHAnsi"/>
              </w:rPr>
            </w:pPr>
          </w:p>
          <w:p w:rsidR="00242589" w:rsidRPr="002A1C27" w:rsidP="004308F2">
            <w:pPr>
              <w:pStyle w:val="CommentText"/>
              <w:ind w:left="296"/>
              <w:rPr>
                <w:rFonts w:eastAsiaTheme="minorHAnsi"/>
              </w:rPr>
            </w:pPr>
          </w:p>
          <w:p w:rsidR="00242589" w:rsidRPr="002A1C27" w:rsidP="004308F2">
            <w:pPr>
              <w:pStyle w:val="CommentText"/>
              <w:ind w:left="972"/>
              <w:rPr>
                <w:rFonts w:eastAsiaTheme="minorHAnsi"/>
              </w:rPr>
            </w:pPr>
          </w:p>
          <w:p w:rsidR="00242589" w:rsidRPr="002A1C27" w:rsidP="004308F2">
            <w:pPr>
              <w:pStyle w:val="CommentText"/>
              <w:ind w:left="972"/>
              <w:rPr>
                <w:rFonts w:eastAsiaTheme="minorHAnsi"/>
              </w:rPr>
            </w:pPr>
          </w:p>
          <w:p w:rsidR="00242589" w:rsidRPr="002A1C27" w:rsidP="004308F2">
            <w:pPr>
              <w:pStyle w:val="CommentText"/>
              <w:ind w:left="972"/>
              <w:rPr>
                <w:b/>
                <w:u w:val="single"/>
              </w:rPr>
            </w:pPr>
          </w:p>
        </w:tc>
      </w:tr>
    </w:tbl>
    <w:p w:rsidR="003D1256" w:rsidRPr="002A1C27" w:rsidP="00242589">
      <w:pPr>
        <w:pStyle w:val="CommentText"/>
        <w:jc w:val="center"/>
        <w:rPr>
          <w:b/>
          <w:bCs/>
          <w:u w:val="single"/>
        </w:rPr>
      </w:pPr>
    </w:p>
    <w:sectPr w:rsidSect="00406E4B">
      <w:footerReference w:type="first" r:id="rId46"/>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Lucida Grande">
    <w:altName w:val="Courier New"/>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828210"/>
      <w:docPartObj>
        <w:docPartGallery w:val="Page Numbers (Bottom of Page)"/>
        <w:docPartUnique/>
      </w:docPartObj>
    </w:sdtPr>
    <w:sdtEndPr>
      <w:rPr>
        <w:noProof/>
        <w:sz w:val="24"/>
        <w:szCs w:val="24"/>
      </w:rPr>
    </w:sdtEndPr>
    <w:sdtContent>
      <w:p w:rsidR="00E96666" w:rsidRPr="00E96666">
        <w:pPr>
          <w:pStyle w:val="Footer"/>
          <w:jc w:val="center"/>
          <w:rPr>
            <w:sz w:val="24"/>
            <w:szCs w:val="24"/>
          </w:rPr>
        </w:pPr>
        <w:r w:rsidRPr="00E96666">
          <w:rPr>
            <w:sz w:val="24"/>
            <w:szCs w:val="24"/>
          </w:rPr>
          <w:fldChar w:fldCharType="begin"/>
        </w:r>
        <w:r w:rsidRPr="00E96666">
          <w:rPr>
            <w:sz w:val="24"/>
            <w:szCs w:val="24"/>
          </w:rPr>
          <w:instrText xml:space="preserve"> PAGE   \* MERGEFORMAT </w:instrText>
        </w:r>
        <w:r w:rsidRPr="00E96666">
          <w:rPr>
            <w:sz w:val="24"/>
            <w:szCs w:val="24"/>
          </w:rPr>
          <w:fldChar w:fldCharType="separate"/>
        </w:r>
        <w:r w:rsidRPr="00E96666">
          <w:rPr>
            <w:noProof/>
            <w:sz w:val="24"/>
            <w:szCs w:val="24"/>
          </w:rPr>
          <w:t>2</w:t>
        </w:r>
        <w:r w:rsidRPr="00E96666">
          <w:rPr>
            <w:noProof/>
            <w:sz w:val="24"/>
            <w:szCs w:val="24"/>
          </w:rPr>
          <w:fldChar w:fldCharType="end"/>
        </w:r>
      </w:p>
    </w:sdtContent>
  </w:sdt>
  <w:p w:rsidR="00B72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6404857"/>
      <w:docPartObj>
        <w:docPartGallery w:val="Page Numbers (Bottom of Page)"/>
        <w:docPartUnique/>
      </w:docPartObj>
    </w:sdtPr>
    <w:sdtEndPr>
      <w:rPr>
        <w:noProof/>
      </w:rPr>
    </w:sdtEndPr>
    <w:sdtContent>
      <w:p w:rsidR="00B727AF">
        <w:pPr>
          <w:pStyle w:val="Footer"/>
          <w:jc w:val="center"/>
        </w:pPr>
      </w:p>
    </w:sdtContent>
  </w:sdt>
  <w:p w:rsidR="00AC5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6012943"/>
      <w:docPartObj>
        <w:docPartGallery w:val="Page Numbers (Bottom of Page)"/>
        <w:docPartUnique/>
      </w:docPartObj>
    </w:sdtPr>
    <w:sdtEndPr>
      <w:rPr>
        <w:noProof/>
        <w:sz w:val="24"/>
        <w:szCs w:val="24"/>
      </w:rPr>
    </w:sdtEndPr>
    <w:sdtContent>
      <w:p w:rsidR="00B727AF" w:rsidRPr="00B727AF">
        <w:pPr>
          <w:pStyle w:val="Footer"/>
          <w:jc w:val="center"/>
          <w:rPr>
            <w:sz w:val="24"/>
            <w:szCs w:val="24"/>
          </w:rPr>
        </w:pPr>
        <w:r w:rsidRPr="00B727AF">
          <w:rPr>
            <w:sz w:val="24"/>
            <w:szCs w:val="24"/>
          </w:rPr>
          <w:fldChar w:fldCharType="begin"/>
        </w:r>
        <w:r w:rsidRPr="00B727AF">
          <w:rPr>
            <w:sz w:val="24"/>
            <w:szCs w:val="24"/>
          </w:rPr>
          <w:instrText xml:space="preserve"> PAGE   \* MERGEFORMAT </w:instrText>
        </w:r>
        <w:r w:rsidRPr="00B727AF">
          <w:rPr>
            <w:sz w:val="24"/>
            <w:szCs w:val="24"/>
          </w:rPr>
          <w:fldChar w:fldCharType="separate"/>
        </w:r>
        <w:r w:rsidRPr="00B727AF">
          <w:rPr>
            <w:noProof/>
            <w:sz w:val="24"/>
            <w:szCs w:val="24"/>
          </w:rPr>
          <w:t>2</w:t>
        </w:r>
        <w:r w:rsidRPr="00B727AF">
          <w:rPr>
            <w:noProof/>
            <w:sz w:val="24"/>
            <w:szCs w:val="24"/>
          </w:rPr>
          <w:fldChar w:fldCharType="end"/>
        </w:r>
      </w:p>
    </w:sdtContent>
  </w:sdt>
  <w:p w:rsidR="00B727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1DF9" w:rsidRPr="00041DF9">
    <w:pPr>
      <w:pStyle w:val="Footer"/>
      <w:jc w:val="center"/>
      <w:rPr>
        <w:sz w:val="24"/>
        <w:szCs w:val="24"/>
      </w:rPr>
    </w:pPr>
    <w:r w:rsidRPr="00041DF9">
      <w:rPr>
        <w:sz w:val="24"/>
        <w:szCs w:val="24"/>
      </w:rPr>
      <w:fldChar w:fldCharType="begin"/>
    </w:r>
    <w:r w:rsidRPr="00041DF9" w:rsidR="00FB6556">
      <w:rPr>
        <w:sz w:val="24"/>
        <w:szCs w:val="24"/>
      </w:rPr>
      <w:instrText xml:space="preserve"> PAGE   \* MERGEFORMAT </w:instrText>
    </w:r>
    <w:r w:rsidRPr="00041DF9">
      <w:rPr>
        <w:sz w:val="24"/>
        <w:szCs w:val="24"/>
      </w:rPr>
      <w:fldChar w:fldCharType="separate"/>
    </w:r>
    <w:r w:rsidR="00F94EF9">
      <w:rPr>
        <w:noProof/>
        <w:sz w:val="24"/>
        <w:szCs w:val="24"/>
      </w:rPr>
      <w:t>7</w:t>
    </w:r>
    <w:r w:rsidRPr="00041DF9">
      <w:rPr>
        <w:noProof/>
        <w:sz w:val="24"/>
        <w:szCs w:val="24"/>
      </w:rPr>
      <w:fldChar w:fldCharType="end"/>
    </w:r>
  </w:p>
  <w:p w:rsidR="006F1EA1" w:rsidRPr="00C00B86" w:rsidP="006F1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5F39">
      <w:r>
        <w:separator/>
      </w:r>
    </w:p>
  </w:footnote>
  <w:footnote w:type="continuationSeparator" w:id="1">
    <w:p w:rsidR="00C75F39">
      <w:r>
        <w:continuationSeparator/>
      </w:r>
    </w:p>
  </w:footnote>
  <w:footnote w:id="2">
    <w:p w:rsidR="00AA3D75">
      <w:pPr>
        <w:pStyle w:val="FootnoteText"/>
      </w:pPr>
      <w:r>
        <w:rPr>
          <w:rStyle w:val="FootnoteReference"/>
        </w:rPr>
        <w:footnoteRef/>
      </w:r>
      <w:r>
        <w:t xml:space="preserve"> Opinion &amp; Order (July 17, 2019).</w:t>
      </w:r>
    </w:p>
  </w:footnote>
  <w:footnote w:id="3">
    <w:p w:rsidR="002D4DAB" w:rsidP="002D4DAB">
      <w:pPr>
        <w:pStyle w:val="FootnoteText"/>
      </w:pPr>
      <w:r>
        <w:rPr>
          <w:rStyle w:val="FootnoteReference"/>
        </w:rPr>
        <w:footnoteRef/>
      </w:r>
      <w:r>
        <w:t xml:space="preserve"> Stipulation &amp; Recommendation (Nov. 11, 2018) (the “Original Stipulation”); Supplemental Stipulation &amp; Recommendation (Jan. 25, 2019) (the “Supplemental Stipulation,” and together with the Original Stipulation, the “Settlement”). </w:t>
      </w:r>
      <w:r>
        <w:rPr>
          <w:i/>
        </w:rPr>
        <w:t xml:space="preserve">See also </w:t>
      </w:r>
      <w:r>
        <w:t>Opinion &amp; Order (July 17, 2019) (approving the Settlement).</w:t>
      </w:r>
    </w:p>
  </w:footnote>
  <w:footnote w:id="4">
    <w:p w:rsidR="00AA3D75">
      <w:pPr>
        <w:pStyle w:val="FootnoteText"/>
      </w:pPr>
      <w:r>
        <w:rPr>
          <w:rStyle w:val="FootnoteReference"/>
        </w:rPr>
        <w:footnoteRef/>
      </w:r>
      <w:r>
        <w:t xml:space="preserve"> Opinion &amp; Order (July 17, 2019).</w:t>
      </w:r>
    </w:p>
  </w:footnote>
  <w:footnote w:id="5">
    <w:p w:rsidR="002D4DAB">
      <w:pPr>
        <w:pStyle w:val="FootnoteText"/>
      </w:pPr>
      <w:r>
        <w:rPr>
          <w:rStyle w:val="FootnoteReference"/>
        </w:rPr>
        <w:footnoteRef/>
      </w:r>
      <w:r>
        <w:t xml:space="preserve"> Original Stipulation at 9.</w:t>
      </w:r>
    </w:p>
  </w:footnote>
  <w:footnote w:id="6">
    <w:p w:rsidR="002D4DAB">
      <w:pPr>
        <w:pStyle w:val="FootnoteText"/>
      </w:pPr>
      <w:r>
        <w:rPr>
          <w:rStyle w:val="FootnoteReference"/>
        </w:rPr>
        <w:footnoteRef/>
      </w:r>
      <w:r>
        <w:t xml:space="preserve"> Case No. 19-1887-EL-RDR, Compliance Audit (June 12, 2020) (the “</w:t>
      </w:r>
      <w:r w:rsidR="00406E4B">
        <w:t xml:space="preserve">Blue Ridge </w:t>
      </w:r>
      <w:r>
        <w:t>Audit”).</w:t>
      </w:r>
    </w:p>
  </w:footnote>
  <w:footnote w:id="7">
    <w:p w:rsidR="00AA3D75" w:rsidRPr="00AA3D75">
      <w:pPr>
        <w:pStyle w:val="FootnoteText"/>
      </w:pPr>
      <w:r>
        <w:rPr>
          <w:rStyle w:val="FootnoteReference"/>
        </w:rPr>
        <w:footnoteRef/>
      </w:r>
      <w:r>
        <w:t xml:space="preserve"> </w:t>
      </w:r>
      <w:r>
        <w:rPr>
          <w:i/>
        </w:rPr>
        <w:t>Id.</w:t>
      </w:r>
      <w:r>
        <w:t xml:space="preserve"> at 101-106.</w:t>
      </w:r>
    </w:p>
  </w:footnote>
  <w:footnote w:id="8">
    <w:p w:rsidR="00B40090" w:rsidP="00B40090">
      <w:pPr>
        <w:pStyle w:val="FootnoteText"/>
      </w:pPr>
      <w:r>
        <w:rPr>
          <w:rStyle w:val="FootnoteReference"/>
        </w:rPr>
        <w:footnoteRef/>
      </w:r>
      <w:r>
        <w:t xml:space="preserve"> Original Stipulation at 9.</w:t>
      </w:r>
    </w:p>
  </w:footnote>
  <w:footnote w:id="9">
    <w:p w:rsidR="00B40090">
      <w:pPr>
        <w:pStyle w:val="FootnoteText"/>
      </w:pPr>
      <w:r>
        <w:rPr>
          <w:rStyle w:val="FootnoteReference"/>
        </w:rPr>
        <w:footnoteRef/>
      </w:r>
      <w:r>
        <w:t xml:space="preserve"> The distinction between “normalized” and “non-normalized” EDIT does not matter for purposes of this motion. Basically, normalized EDIT must be returned to customers over a period of years under a formula required by federal regulations, and non-normalized EDIT can be returned over a period of years at the discretion of the PUCO.</w:t>
      </w:r>
    </w:p>
  </w:footnote>
  <w:footnote w:id="10">
    <w:p w:rsidR="00406E4B" w:rsidRPr="00406E4B">
      <w:pPr>
        <w:pStyle w:val="FootnoteText"/>
      </w:pPr>
      <w:r>
        <w:rPr>
          <w:rStyle w:val="FootnoteReference"/>
        </w:rPr>
        <w:footnoteRef/>
      </w:r>
      <w:r>
        <w:t xml:space="preserve"> </w:t>
      </w:r>
      <w:r>
        <w:rPr>
          <w:i/>
        </w:rPr>
        <w:t>See</w:t>
      </w:r>
      <w:r>
        <w:t xml:space="preserve"> Blue Ridge Audit at 105.</w:t>
      </w:r>
    </w:p>
  </w:footnote>
  <w:footnote w:id="11">
    <w:p w:rsidR="003C048D">
      <w:pPr>
        <w:pStyle w:val="FootnoteText"/>
      </w:pPr>
      <w:r>
        <w:rPr>
          <w:rStyle w:val="FootnoteReference"/>
        </w:rPr>
        <w:footnoteRef/>
      </w:r>
      <w:r>
        <w:t xml:space="preserve"> Blue Ridge Audit at 102.</w:t>
      </w:r>
    </w:p>
  </w:footnote>
  <w:footnote w:id="12">
    <w:p w:rsidR="003C048D">
      <w:pPr>
        <w:pStyle w:val="FootnoteText"/>
      </w:pPr>
      <w:r>
        <w:rPr>
          <w:rStyle w:val="FootnoteReference"/>
        </w:rPr>
        <w:footnoteRef/>
      </w:r>
      <w:r>
        <w:t xml:space="preserve"> Blue Ridge Audit at 103 (“The ‘final, audited balances’ provided in the response matched those presented in Appendix A of the Stipulation filed on November 9, 2018, as well as the Supplemental Stipulation filed on January 25, 2019.”).</w:t>
      </w:r>
    </w:p>
  </w:footnote>
  <w:footnote w:id="13">
    <w:p w:rsidR="0020210B">
      <w:pPr>
        <w:pStyle w:val="FootnoteText"/>
      </w:pPr>
      <w:r>
        <w:rPr>
          <w:rStyle w:val="FootnoteReference"/>
        </w:rPr>
        <w:footnoteRef/>
      </w:r>
      <w:r>
        <w:t xml:space="preserve"> July 31, 2020 Tariff Filing, Attachment Page 3.</w:t>
      </w:r>
    </w:p>
  </w:footnote>
  <w:footnote w:id="14">
    <w:p w:rsidR="0020210B">
      <w:pPr>
        <w:pStyle w:val="FootnoteText"/>
      </w:pPr>
      <w:r>
        <w:rPr>
          <w:rStyle w:val="FootnoteReference"/>
        </w:rPr>
        <w:footnoteRef/>
      </w:r>
      <w:r>
        <w:t xml:space="preserve"> Again, </w:t>
      </w:r>
      <w:r>
        <w:rPr>
          <w:szCs w:val="24"/>
        </w:rPr>
        <w:t>negative $482,762,701 for property related normalized EDIT and negative $194,393,675 for non-normalized property EDIT.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5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9572A0F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54A0D8"/>
    <w:lvl w:ilvl="0">
      <w:start w:val="1"/>
      <w:numFmt w:val="decimal"/>
      <w:lvlText w:val="%1."/>
      <w:lvlJc w:val="left"/>
      <w:pPr>
        <w:tabs>
          <w:tab w:val="num" w:pos="1800"/>
        </w:tabs>
        <w:ind w:left="1800" w:hanging="360"/>
      </w:pPr>
    </w:lvl>
  </w:abstractNum>
  <w:abstractNum w:abstractNumId="2">
    <w:nsid w:val="FFFFFF7D"/>
    <w:multiLevelType w:val="singleLevel"/>
    <w:tmpl w:val="312E1B36"/>
    <w:lvl w:ilvl="0">
      <w:start w:val="1"/>
      <w:numFmt w:val="decimal"/>
      <w:lvlText w:val="%1."/>
      <w:lvlJc w:val="left"/>
      <w:pPr>
        <w:tabs>
          <w:tab w:val="num" w:pos="1440"/>
        </w:tabs>
        <w:ind w:left="1440" w:hanging="360"/>
      </w:pPr>
    </w:lvl>
  </w:abstractNum>
  <w:abstractNum w:abstractNumId="3">
    <w:nsid w:val="FFFFFF7E"/>
    <w:multiLevelType w:val="singleLevel"/>
    <w:tmpl w:val="210418BC"/>
    <w:lvl w:ilvl="0">
      <w:start w:val="1"/>
      <w:numFmt w:val="decimal"/>
      <w:lvlText w:val="%1."/>
      <w:lvlJc w:val="left"/>
      <w:pPr>
        <w:tabs>
          <w:tab w:val="num" w:pos="1080"/>
        </w:tabs>
        <w:ind w:left="1080" w:hanging="360"/>
      </w:pPr>
    </w:lvl>
  </w:abstractNum>
  <w:abstractNum w:abstractNumId="4">
    <w:nsid w:val="FFFFFF7F"/>
    <w:multiLevelType w:val="singleLevel"/>
    <w:tmpl w:val="7F66D9C6"/>
    <w:lvl w:ilvl="0">
      <w:start w:val="1"/>
      <w:numFmt w:val="decimal"/>
      <w:lvlText w:val="%1."/>
      <w:lvlJc w:val="left"/>
      <w:pPr>
        <w:tabs>
          <w:tab w:val="num" w:pos="720"/>
        </w:tabs>
        <w:ind w:left="720" w:hanging="360"/>
      </w:pPr>
    </w:lvl>
  </w:abstractNum>
  <w:abstractNum w:abstractNumId="5">
    <w:nsid w:val="FFFFFF80"/>
    <w:multiLevelType w:val="singleLevel"/>
    <w:tmpl w:val="BBC6222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C0E61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1C64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9383D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FF87B24"/>
    <w:lvl w:ilvl="0">
      <w:start w:val="1"/>
      <w:numFmt w:val="decimal"/>
      <w:lvlText w:val="%1."/>
      <w:lvlJc w:val="left"/>
      <w:pPr>
        <w:tabs>
          <w:tab w:val="num" w:pos="360"/>
        </w:tabs>
        <w:ind w:left="360" w:hanging="360"/>
      </w:pPr>
    </w:lvl>
  </w:abstractNum>
  <w:abstractNum w:abstractNumId="10">
    <w:nsid w:val="FFFFFF89"/>
    <w:multiLevelType w:val="singleLevel"/>
    <w:tmpl w:val="BA40DE46"/>
    <w:lvl w:ilvl="0">
      <w:start w:val="1"/>
      <w:numFmt w:val="bullet"/>
      <w:lvlText w:val=""/>
      <w:lvlJc w:val="left"/>
      <w:pPr>
        <w:tabs>
          <w:tab w:val="num" w:pos="360"/>
        </w:tabs>
        <w:ind w:left="360" w:hanging="360"/>
      </w:pPr>
      <w:rPr>
        <w:rFonts w:ascii="Symbol" w:hAnsi="Symbol" w:hint="default"/>
      </w:rPr>
    </w:lvl>
  </w:abstractNum>
  <w:abstractNum w:abstractNumId="1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4DF2AE0"/>
    <w:multiLevelType w:val="hybridMultilevel"/>
    <w:tmpl w:val="20F49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A90DCC"/>
    <w:multiLevelType w:val="hybridMultilevel"/>
    <w:tmpl w:val="AD10DAEA"/>
    <w:lvl w:ilvl="0">
      <w:start w:val="1"/>
      <w:numFmt w:val="decimalZero"/>
      <w:lvlText w:val="Rec-%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EB4C4E"/>
    <w:multiLevelType w:val="hybridMultilevel"/>
    <w:tmpl w:val="0F20ADFC"/>
    <w:lvl w:ilvl="0">
      <w:start w:val="5"/>
      <w:numFmt w:val="decimal"/>
      <w:lvlText w:val="%1."/>
      <w:lvlJc w:val="left"/>
      <w:pPr>
        <w:ind w:left="126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5">
    <w:nsid w:val="3EBD0E02"/>
    <w:multiLevelType w:val="hybridMultilevel"/>
    <w:tmpl w:val="E90617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497216F"/>
    <w:multiLevelType w:val="hybridMultilevel"/>
    <w:tmpl w:val="33521F98"/>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7">
    <w:nsid w:val="502D0573"/>
    <w:multiLevelType w:val="hybridMultilevel"/>
    <w:tmpl w:val="15E65ED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22432E"/>
    <w:multiLevelType w:val="hybridMultilevel"/>
    <w:tmpl w:val="C106BAA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72855C2"/>
    <w:multiLevelType w:val="hybridMultilevel"/>
    <w:tmpl w:val="29F4CD58"/>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1">
    <w:nsid w:val="57287260"/>
    <w:multiLevelType w:val="hybridMultilevel"/>
    <w:tmpl w:val="23A018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5A8620DE"/>
    <w:multiLevelType w:val="hybridMultilevel"/>
    <w:tmpl w:val="8160D1D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4FA0A60"/>
    <w:multiLevelType w:val="hybridMultilevel"/>
    <w:tmpl w:val="808E5A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669D6825"/>
    <w:multiLevelType w:val="hybridMultilevel"/>
    <w:tmpl w:val="642A018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DFB078C"/>
    <w:multiLevelType w:val="hybridMultilevel"/>
    <w:tmpl w:val="30708452"/>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18F49C1"/>
    <w:multiLevelType w:val="hybridMultilevel"/>
    <w:tmpl w:val="F718054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7D492EB9"/>
    <w:multiLevelType w:val="hybridMultilevel"/>
    <w:tmpl w:val="89363F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2"/>
  </w:num>
  <w:num w:numId="2">
    <w:abstractNumId w:val="19"/>
  </w:num>
  <w:num w:numId="3">
    <w:abstractNumId w:val="26"/>
  </w:num>
  <w:num w:numId="4">
    <w:abstractNumId w:val="24"/>
  </w:num>
  <w:num w:numId="5">
    <w:abstractNumId w:val="11"/>
  </w:num>
  <w:num w:numId="6">
    <w:abstractNumId w:val="30"/>
  </w:num>
  <w:num w:numId="7">
    <w:abstractNumId w:val="0"/>
  </w:num>
  <w:num w:numId="8">
    <w:abstractNumId w:val="25"/>
  </w:num>
  <w:num w:numId="9">
    <w:abstractNumId w:val="23"/>
  </w:num>
  <w:num w:numId="10">
    <w:abstractNumId w:val="15"/>
  </w:num>
  <w:num w:numId="11">
    <w:abstractNumId w:val="27"/>
  </w:num>
  <w:num w:numId="12">
    <w:abstractNumId w:val="31"/>
  </w:num>
  <w:num w:numId="13">
    <w:abstractNumId w:val="29"/>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12"/>
  </w:num>
  <w:num w:numId="19">
    <w:abstractNumId w:val="16"/>
  </w:num>
  <w:num w:numId="20">
    <w:abstractNumId w:val="21"/>
  </w:num>
  <w:num w:numId="21">
    <w:abstractNumId w:val="13"/>
  </w:num>
  <w:num w:numId="22">
    <w:abstractNumId w:val="2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3F37A7"/>
    <w:rsid w:val="0001460D"/>
    <w:rsid w:val="00017F7B"/>
    <w:rsid w:val="00033902"/>
    <w:rsid w:val="00034F9B"/>
    <w:rsid w:val="00035A02"/>
    <w:rsid w:val="00036A2D"/>
    <w:rsid w:val="00037AE5"/>
    <w:rsid w:val="00041DF9"/>
    <w:rsid w:val="000724D9"/>
    <w:rsid w:val="000902C6"/>
    <w:rsid w:val="00093F06"/>
    <w:rsid w:val="00094794"/>
    <w:rsid w:val="00094A42"/>
    <w:rsid w:val="000D20A6"/>
    <w:rsid w:val="000E12D9"/>
    <w:rsid w:val="000E15D9"/>
    <w:rsid w:val="000E20E0"/>
    <w:rsid w:val="000E2DFC"/>
    <w:rsid w:val="000E4FD3"/>
    <w:rsid w:val="000F2414"/>
    <w:rsid w:val="000F34F0"/>
    <w:rsid w:val="000F63B6"/>
    <w:rsid w:val="001038D1"/>
    <w:rsid w:val="001132A6"/>
    <w:rsid w:val="001138B2"/>
    <w:rsid w:val="0011612E"/>
    <w:rsid w:val="00123A9C"/>
    <w:rsid w:val="00125B46"/>
    <w:rsid w:val="0013623A"/>
    <w:rsid w:val="001378AF"/>
    <w:rsid w:val="00146805"/>
    <w:rsid w:val="0015341F"/>
    <w:rsid w:val="00155E3D"/>
    <w:rsid w:val="00160250"/>
    <w:rsid w:val="00164A05"/>
    <w:rsid w:val="00165C1D"/>
    <w:rsid w:val="00177EDE"/>
    <w:rsid w:val="001902A4"/>
    <w:rsid w:val="00191389"/>
    <w:rsid w:val="0019194F"/>
    <w:rsid w:val="001B2158"/>
    <w:rsid w:val="001B2426"/>
    <w:rsid w:val="001B5083"/>
    <w:rsid w:val="001C3E46"/>
    <w:rsid w:val="001D1499"/>
    <w:rsid w:val="001D3C2B"/>
    <w:rsid w:val="001D5BBE"/>
    <w:rsid w:val="001E7D34"/>
    <w:rsid w:val="001F3186"/>
    <w:rsid w:val="001F3EAA"/>
    <w:rsid w:val="001F5037"/>
    <w:rsid w:val="00200A42"/>
    <w:rsid w:val="0020210B"/>
    <w:rsid w:val="00223652"/>
    <w:rsid w:val="00242589"/>
    <w:rsid w:val="00250C9B"/>
    <w:rsid w:val="00261A3E"/>
    <w:rsid w:val="00265065"/>
    <w:rsid w:val="00277334"/>
    <w:rsid w:val="00280B7B"/>
    <w:rsid w:val="002828A1"/>
    <w:rsid w:val="00292C0B"/>
    <w:rsid w:val="00293FD7"/>
    <w:rsid w:val="002A10E4"/>
    <w:rsid w:val="002A1C27"/>
    <w:rsid w:val="002A2263"/>
    <w:rsid w:val="002B36C3"/>
    <w:rsid w:val="002B4CA0"/>
    <w:rsid w:val="002B72A0"/>
    <w:rsid w:val="002B7A53"/>
    <w:rsid w:val="002C2010"/>
    <w:rsid w:val="002C27CE"/>
    <w:rsid w:val="002C4E27"/>
    <w:rsid w:val="002C7096"/>
    <w:rsid w:val="002D02F6"/>
    <w:rsid w:val="002D2840"/>
    <w:rsid w:val="002D3A79"/>
    <w:rsid w:val="002D4626"/>
    <w:rsid w:val="002D4DAB"/>
    <w:rsid w:val="002D6E9D"/>
    <w:rsid w:val="002E0751"/>
    <w:rsid w:val="002E21AE"/>
    <w:rsid w:val="002F237A"/>
    <w:rsid w:val="002F7B4B"/>
    <w:rsid w:val="003066AE"/>
    <w:rsid w:val="003103C9"/>
    <w:rsid w:val="00311558"/>
    <w:rsid w:val="0031295F"/>
    <w:rsid w:val="00314BAE"/>
    <w:rsid w:val="003234CC"/>
    <w:rsid w:val="00325407"/>
    <w:rsid w:val="00327100"/>
    <w:rsid w:val="00333540"/>
    <w:rsid w:val="00353C9D"/>
    <w:rsid w:val="00364CB6"/>
    <w:rsid w:val="003676A0"/>
    <w:rsid w:val="00372B1A"/>
    <w:rsid w:val="00375428"/>
    <w:rsid w:val="00381DFE"/>
    <w:rsid w:val="00390706"/>
    <w:rsid w:val="00391727"/>
    <w:rsid w:val="00393037"/>
    <w:rsid w:val="00397B50"/>
    <w:rsid w:val="003B1E3B"/>
    <w:rsid w:val="003C048D"/>
    <w:rsid w:val="003C05D0"/>
    <w:rsid w:val="003C1C51"/>
    <w:rsid w:val="003D1256"/>
    <w:rsid w:val="003D51E0"/>
    <w:rsid w:val="003D5411"/>
    <w:rsid w:val="003D5767"/>
    <w:rsid w:val="003E6D92"/>
    <w:rsid w:val="003F37A7"/>
    <w:rsid w:val="003F4BC9"/>
    <w:rsid w:val="003F54F9"/>
    <w:rsid w:val="003F59E5"/>
    <w:rsid w:val="003F6F55"/>
    <w:rsid w:val="00406BE8"/>
    <w:rsid w:val="00406E4B"/>
    <w:rsid w:val="00407B30"/>
    <w:rsid w:val="004163D6"/>
    <w:rsid w:val="00417A1A"/>
    <w:rsid w:val="004308F2"/>
    <w:rsid w:val="004317CA"/>
    <w:rsid w:val="004446CB"/>
    <w:rsid w:val="00445090"/>
    <w:rsid w:val="00450B37"/>
    <w:rsid w:val="00453BD9"/>
    <w:rsid w:val="00462E30"/>
    <w:rsid w:val="004859FD"/>
    <w:rsid w:val="00487B54"/>
    <w:rsid w:val="004968B7"/>
    <w:rsid w:val="004B6AD4"/>
    <w:rsid w:val="004C5D11"/>
    <w:rsid w:val="004D620D"/>
    <w:rsid w:val="004E5030"/>
    <w:rsid w:val="00504069"/>
    <w:rsid w:val="00507751"/>
    <w:rsid w:val="00512BE4"/>
    <w:rsid w:val="0052706A"/>
    <w:rsid w:val="00534D33"/>
    <w:rsid w:val="00535E7F"/>
    <w:rsid w:val="0054744F"/>
    <w:rsid w:val="00547E04"/>
    <w:rsid w:val="00562507"/>
    <w:rsid w:val="00573B42"/>
    <w:rsid w:val="005838E1"/>
    <w:rsid w:val="00594405"/>
    <w:rsid w:val="005A1955"/>
    <w:rsid w:val="005A4A93"/>
    <w:rsid w:val="005C70CC"/>
    <w:rsid w:val="005D1E7D"/>
    <w:rsid w:val="005D3CEA"/>
    <w:rsid w:val="005E12FA"/>
    <w:rsid w:val="005E1458"/>
    <w:rsid w:val="005E5D64"/>
    <w:rsid w:val="005F0803"/>
    <w:rsid w:val="005F7164"/>
    <w:rsid w:val="00603479"/>
    <w:rsid w:val="00610BDA"/>
    <w:rsid w:val="0061694A"/>
    <w:rsid w:val="00645B01"/>
    <w:rsid w:val="00650368"/>
    <w:rsid w:val="00652332"/>
    <w:rsid w:val="00691DD1"/>
    <w:rsid w:val="00693C9F"/>
    <w:rsid w:val="0069481D"/>
    <w:rsid w:val="006A2617"/>
    <w:rsid w:val="006B386A"/>
    <w:rsid w:val="006B536B"/>
    <w:rsid w:val="006C123E"/>
    <w:rsid w:val="006C1A40"/>
    <w:rsid w:val="006D7CD7"/>
    <w:rsid w:val="006E1630"/>
    <w:rsid w:val="006F1BBB"/>
    <w:rsid w:val="006F1EA1"/>
    <w:rsid w:val="006F29D7"/>
    <w:rsid w:val="006F6001"/>
    <w:rsid w:val="00721D91"/>
    <w:rsid w:val="00724871"/>
    <w:rsid w:val="0073445E"/>
    <w:rsid w:val="00735343"/>
    <w:rsid w:val="00740C4C"/>
    <w:rsid w:val="0074194E"/>
    <w:rsid w:val="00765ACB"/>
    <w:rsid w:val="007671FA"/>
    <w:rsid w:val="00791C31"/>
    <w:rsid w:val="007A2F3C"/>
    <w:rsid w:val="007B1945"/>
    <w:rsid w:val="007B3BC0"/>
    <w:rsid w:val="007D4B90"/>
    <w:rsid w:val="007D6CA8"/>
    <w:rsid w:val="007E214F"/>
    <w:rsid w:val="007F24BB"/>
    <w:rsid w:val="007F2D96"/>
    <w:rsid w:val="007F405D"/>
    <w:rsid w:val="00800268"/>
    <w:rsid w:val="0080120F"/>
    <w:rsid w:val="0082402E"/>
    <w:rsid w:val="00825D47"/>
    <w:rsid w:val="00831C54"/>
    <w:rsid w:val="00845247"/>
    <w:rsid w:val="0084690C"/>
    <w:rsid w:val="00846C2C"/>
    <w:rsid w:val="0085316B"/>
    <w:rsid w:val="00861A34"/>
    <w:rsid w:val="00862923"/>
    <w:rsid w:val="00864E73"/>
    <w:rsid w:val="0087002A"/>
    <w:rsid w:val="00877656"/>
    <w:rsid w:val="00885A62"/>
    <w:rsid w:val="008936A1"/>
    <w:rsid w:val="008940FB"/>
    <w:rsid w:val="008B3371"/>
    <w:rsid w:val="008B7304"/>
    <w:rsid w:val="008B77EF"/>
    <w:rsid w:val="008D1801"/>
    <w:rsid w:val="008D2269"/>
    <w:rsid w:val="008D3FEA"/>
    <w:rsid w:val="008F0B97"/>
    <w:rsid w:val="008F7553"/>
    <w:rsid w:val="00916EF8"/>
    <w:rsid w:val="00920425"/>
    <w:rsid w:val="009264C2"/>
    <w:rsid w:val="00932A20"/>
    <w:rsid w:val="009358D0"/>
    <w:rsid w:val="009512FF"/>
    <w:rsid w:val="009613A5"/>
    <w:rsid w:val="00980D4F"/>
    <w:rsid w:val="009916EB"/>
    <w:rsid w:val="00997948"/>
    <w:rsid w:val="009A061B"/>
    <w:rsid w:val="009A42FB"/>
    <w:rsid w:val="009A4584"/>
    <w:rsid w:val="009A6593"/>
    <w:rsid w:val="009B5C33"/>
    <w:rsid w:val="009B6850"/>
    <w:rsid w:val="009B7ADF"/>
    <w:rsid w:val="009E612C"/>
    <w:rsid w:val="009F1566"/>
    <w:rsid w:val="009F1A69"/>
    <w:rsid w:val="009F4338"/>
    <w:rsid w:val="009F4F97"/>
    <w:rsid w:val="00A00BDC"/>
    <w:rsid w:val="00A15C5E"/>
    <w:rsid w:val="00A15D1B"/>
    <w:rsid w:val="00A17575"/>
    <w:rsid w:val="00A30EAF"/>
    <w:rsid w:val="00A51B97"/>
    <w:rsid w:val="00A5551B"/>
    <w:rsid w:val="00A555E2"/>
    <w:rsid w:val="00A57D21"/>
    <w:rsid w:val="00A6242D"/>
    <w:rsid w:val="00A656E5"/>
    <w:rsid w:val="00A66DDE"/>
    <w:rsid w:val="00A72147"/>
    <w:rsid w:val="00A7762E"/>
    <w:rsid w:val="00A85957"/>
    <w:rsid w:val="00A934D0"/>
    <w:rsid w:val="00AA1135"/>
    <w:rsid w:val="00AA3D75"/>
    <w:rsid w:val="00AA3DA6"/>
    <w:rsid w:val="00AC58B9"/>
    <w:rsid w:val="00AD386B"/>
    <w:rsid w:val="00AD537A"/>
    <w:rsid w:val="00AD5CB4"/>
    <w:rsid w:val="00AE5FE0"/>
    <w:rsid w:val="00AF13C1"/>
    <w:rsid w:val="00AF4112"/>
    <w:rsid w:val="00B04C4C"/>
    <w:rsid w:val="00B13A59"/>
    <w:rsid w:val="00B14E60"/>
    <w:rsid w:val="00B169CA"/>
    <w:rsid w:val="00B24ACF"/>
    <w:rsid w:val="00B25BED"/>
    <w:rsid w:val="00B25F06"/>
    <w:rsid w:val="00B25F27"/>
    <w:rsid w:val="00B40090"/>
    <w:rsid w:val="00B41A61"/>
    <w:rsid w:val="00B4736A"/>
    <w:rsid w:val="00B54427"/>
    <w:rsid w:val="00B56C2B"/>
    <w:rsid w:val="00B727AF"/>
    <w:rsid w:val="00B86F64"/>
    <w:rsid w:val="00B92DFF"/>
    <w:rsid w:val="00BB0A2F"/>
    <w:rsid w:val="00BB3412"/>
    <w:rsid w:val="00BC22F3"/>
    <w:rsid w:val="00BD08CA"/>
    <w:rsid w:val="00BD21D3"/>
    <w:rsid w:val="00BE4FAC"/>
    <w:rsid w:val="00BF1782"/>
    <w:rsid w:val="00BF5B34"/>
    <w:rsid w:val="00BF760C"/>
    <w:rsid w:val="00C00B86"/>
    <w:rsid w:val="00C04535"/>
    <w:rsid w:val="00C17339"/>
    <w:rsid w:val="00C22D55"/>
    <w:rsid w:val="00C278F4"/>
    <w:rsid w:val="00C31066"/>
    <w:rsid w:val="00C32AED"/>
    <w:rsid w:val="00C36FA8"/>
    <w:rsid w:val="00C46346"/>
    <w:rsid w:val="00C47FFC"/>
    <w:rsid w:val="00C53581"/>
    <w:rsid w:val="00C5798A"/>
    <w:rsid w:val="00C60D9A"/>
    <w:rsid w:val="00C75F39"/>
    <w:rsid w:val="00C84370"/>
    <w:rsid w:val="00C850B6"/>
    <w:rsid w:val="00C909C4"/>
    <w:rsid w:val="00CA271E"/>
    <w:rsid w:val="00CB585F"/>
    <w:rsid w:val="00CB74DB"/>
    <w:rsid w:val="00CD0857"/>
    <w:rsid w:val="00CE392A"/>
    <w:rsid w:val="00CF03AB"/>
    <w:rsid w:val="00CF07EF"/>
    <w:rsid w:val="00CF155C"/>
    <w:rsid w:val="00CF3635"/>
    <w:rsid w:val="00CF4562"/>
    <w:rsid w:val="00D05E62"/>
    <w:rsid w:val="00D10DDE"/>
    <w:rsid w:val="00D31A90"/>
    <w:rsid w:val="00D421AF"/>
    <w:rsid w:val="00D44108"/>
    <w:rsid w:val="00D448E3"/>
    <w:rsid w:val="00D62020"/>
    <w:rsid w:val="00D72F7B"/>
    <w:rsid w:val="00D7482D"/>
    <w:rsid w:val="00D814D6"/>
    <w:rsid w:val="00D83A99"/>
    <w:rsid w:val="00D84F83"/>
    <w:rsid w:val="00D9390D"/>
    <w:rsid w:val="00DA170E"/>
    <w:rsid w:val="00DA3B63"/>
    <w:rsid w:val="00DA509E"/>
    <w:rsid w:val="00DA63C2"/>
    <w:rsid w:val="00DA79BE"/>
    <w:rsid w:val="00DB68E3"/>
    <w:rsid w:val="00DC4DE4"/>
    <w:rsid w:val="00DE3E60"/>
    <w:rsid w:val="00DE5B43"/>
    <w:rsid w:val="00DF0721"/>
    <w:rsid w:val="00DF4741"/>
    <w:rsid w:val="00E0108B"/>
    <w:rsid w:val="00E039D0"/>
    <w:rsid w:val="00E04958"/>
    <w:rsid w:val="00E17EBC"/>
    <w:rsid w:val="00E43532"/>
    <w:rsid w:val="00E45F3E"/>
    <w:rsid w:val="00E5138B"/>
    <w:rsid w:val="00E53129"/>
    <w:rsid w:val="00E5744C"/>
    <w:rsid w:val="00E60C56"/>
    <w:rsid w:val="00E6103D"/>
    <w:rsid w:val="00E61D62"/>
    <w:rsid w:val="00E73201"/>
    <w:rsid w:val="00E82A6C"/>
    <w:rsid w:val="00E909C2"/>
    <w:rsid w:val="00E949B1"/>
    <w:rsid w:val="00E94D36"/>
    <w:rsid w:val="00E96666"/>
    <w:rsid w:val="00E96FD3"/>
    <w:rsid w:val="00EA7BF5"/>
    <w:rsid w:val="00EB6875"/>
    <w:rsid w:val="00EC0C48"/>
    <w:rsid w:val="00EC271F"/>
    <w:rsid w:val="00ED4F10"/>
    <w:rsid w:val="00ED5ED7"/>
    <w:rsid w:val="00EF0235"/>
    <w:rsid w:val="00F04B2E"/>
    <w:rsid w:val="00F105FB"/>
    <w:rsid w:val="00F13336"/>
    <w:rsid w:val="00F140AA"/>
    <w:rsid w:val="00F22268"/>
    <w:rsid w:val="00F26C21"/>
    <w:rsid w:val="00F36C49"/>
    <w:rsid w:val="00F40567"/>
    <w:rsid w:val="00F428C6"/>
    <w:rsid w:val="00F5129B"/>
    <w:rsid w:val="00F62403"/>
    <w:rsid w:val="00F629EF"/>
    <w:rsid w:val="00F6534A"/>
    <w:rsid w:val="00F677B1"/>
    <w:rsid w:val="00F73E15"/>
    <w:rsid w:val="00F748D2"/>
    <w:rsid w:val="00F93B07"/>
    <w:rsid w:val="00F94B7A"/>
    <w:rsid w:val="00F94EF9"/>
    <w:rsid w:val="00FA29A5"/>
    <w:rsid w:val="00FA5AB2"/>
    <w:rsid w:val="00FA71C8"/>
    <w:rsid w:val="00FA7ADC"/>
    <w:rsid w:val="00FB6556"/>
    <w:rsid w:val="00FD7C0C"/>
    <w:rsid w:val="00FE0025"/>
    <w:rsid w:val="00FE6644"/>
    <w:rsid w:val="00FE6A60"/>
    <w:rsid w:val="00FF6A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2E"/>
    <w:rPr>
      <w:sz w:val="24"/>
    </w:rPr>
  </w:style>
  <w:style w:type="paragraph" w:styleId="Heading1">
    <w:name w:val="heading 1"/>
    <w:basedOn w:val="Normal"/>
    <w:next w:val="Normal"/>
    <w:autoRedefine/>
    <w:qFormat/>
    <w:rsid w:val="006F6001"/>
    <w:pPr>
      <w:keepNext/>
      <w:tabs>
        <w:tab w:val="decimal" w:leader="dot" w:pos="8640"/>
      </w:tabs>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165C1D"/>
    <w:pPr>
      <w:keepNext/>
      <w:spacing w:after="240"/>
      <w:ind w:left="1440" w:hanging="720"/>
      <w:outlineLvl w:val="1"/>
    </w:pPr>
    <w:rPr>
      <w:rFonts w:ascii="Times New Roman Bold" w:hAnsi="Times New Roman Bold"/>
      <w:b/>
      <w:szCs w:val="24"/>
    </w:rPr>
  </w:style>
  <w:style w:type="paragraph" w:styleId="Heading3">
    <w:name w:val="heading 3"/>
    <w:basedOn w:val="Normal"/>
    <w:next w:val="Normal"/>
    <w:qFormat/>
    <w:rsid w:val="005D3CEA"/>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5D3CEA"/>
    <w:pPr>
      <w:tabs>
        <w:tab w:val="center" w:pos="4320"/>
        <w:tab w:val="right" w:pos="8640"/>
      </w:tabs>
    </w:pPr>
    <w:rPr>
      <w:sz w:val="20"/>
    </w:rPr>
  </w:style>
  <w:style w:type="character" w:styleId="Hyperlink">
    <w:name w:val="Hyperlink"/>
    <w:rsid w:val="005D3CEA"/>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1"/>
    <w:uiPriority w:val="99"/>
    <w:rsid w:val="00575D25"/>
    <w:pPr>
      <w:spacing w:after="120"/>
    </w:pPr>
    <w:rPr>
      <w:sz w:val="20"/>
    </w:rPr>
  </w:style>
  <w:style w:type="character" w:styleId="FootnoteReference">
    <w:name w:val="footnote reference"/>
    <w:uiPriority w:val="99"/>
    <w:rsid w:val="005D3CEA"/>
    <w:rPr>
      <w:vertAlign w:val="superscript"/>
    </w:rPr>
  </w:style>
  <w:style w:type="paragraph" w:styleId="BodyTextIndent">
    <w:name w:val="Body Text Indent"/>
    <w:basedOn w:val="Normal"/>
    <w:link w:val="BodyTextIndentChar"/>
    <w:rsid w:val="005D3CEA"/>
    <w:pPr>
      <w:spacing w:line="480" w:lineRule="auto"/>
      <w:ind w:firstLine="720"/>
    </w:pPr>
  </w:style>
  <w:style w:type="paragraph" w:styleId="BodyTextIndent3">
    <w:name w:val="Body Text Indent 3"/>
    <w:basedOn w:val="Normal"/>
    <w:rsid w:val="005D3CEA"/>
    <w:pPr>
      <w:spacing w:line="480" w:lineRule="atLeast"/>
      <w:ind w:firstLine="720"/>
    </w:pPr>
  </w:style>
  <w:style w:type="paragraph" w:styleId="BodyTextIndent2">
    <w:name w:val="Body Text Indent 2"/>
    <w:basedOn w:val="Normal"/>
    <w:rsid w:val="005D3CEA"/>
    <w:pPr>
      <w:tabs>
        <w:tab w:val="left" w:pos="720"/>
      </w:tabs>
      <w:spacing w:before="240" w:after="240"/>
      <w:ind w:left="1464" w:hanging="744"/>
    </w:pPr>
  </w:style>
  <w:style w:type="character" w:styleId="PageNumber">
    <w:name w:val="page number"/>
    <w:basedOn w:val="DefaultParagraphFont"/>
    <w:rsid w:val="005D3CEA"/>
  </w:style>
  <w:style w:type="paragraph" w:styleId="BodyText">
    <w:name w:val="Body Text"/>
    <w:basedOn w:val="Normal"/>
    <w:link w:val="BodyTextChar"/>
    <w:rsid w:val="005D3CEA"/>
    <w:pPr>
      <w:jc w:val="both"/>
    </w:pPr>
  </w:style>
  <w:style w:type="paragraph" w:styleId="BlockText">
    <w:name w:val="Block Text"/>
    <w:basedOn w:val="Normal"/>
    <w:rsid w:val="005D3CEA"/>
    <w:pPr>
      <w:ind w:left="1440" w:right="720"/>
    </w:pPr>
  </w:style>
  <w:style w:type="paragraph" w:styleId="EndnoteText">
    <w:name w:val="endnote text"/>
    <w:basedOn w:val="Normal"/>
    <w:semiHidden/>
    <w:rsid w:val="005D3CEA"/>
    <w:rPr>
      <w:sz w:val="20"/>
    </w:rPr>
  </w:style>
  <w:style w:type="character" w:styleId="EndnoteReference">
    <w:name w:val="endnote reference"/>
    <w:semiHidden/>
    <w:rsid w:val="005D3CEA"/>
    <w:rPr>
      <w:vertAlign w:val="superscript"/>
    </w:rPr>
  </w:style>
  <w:style w:type="paragraph" w:styleId="BodyText2">
    <w:name w:val="Body Text 2"/>
    <w:basedOn w:val="Normal"/>
    <w:rsid w:val="005D3CEA"/>
    <w:pPr>
      <w:spacing w:line="480" w:lineRule="auto"/>
      <w:ind w:right="1440"/>
    </w:pPr>
  </w:style>
  <w:style w:type="paragraph" w:styleId="Header">
    <w:name w:val="header"/>
    <w:basedOn w:val="Normal"/>
    <w:rsid w:val="005D3CEA"/>
    <w:pPr>
      <w:tabs>
        <w:tab w:val="center" w:pos="4320"/>
        <w:tab w:val="right" w:pos="8640"/>
      </w:tabs>
    </w:pPr>
  </w:style>
  <w:style w:type="paragraph" w:styleId="BalloonText">
    <w:name w:val="Balloon Text"/>
    <w:basedOn w:val="Normal"/>
    <w:semiHidden/>
    <w:rsid w:val="005D3CEA"/>
    <w:rPr>
      <w:rFonts w:ascii="Lucida Grande" w:hAnsi="Lucida Grande"/>
      <w:sz w:val="18"/>
      <w:szCs w:val="18"/>
    </w:rPr>
  </w:style>
  <w:style w:type="character" w:styleId="CommentReference">
    <w:name w:val="annotation reference"/>
    <w:semiHidden/>
    <w:rsid w:val="005D3CEA"/>
    <w:rPr>
      <w:sz w:val="18"/>
    </w:rPr>
  </w:style>
  <w:style w:type="paragraph" w:styleId="CommentText">
    <w:name w:val="annotation text"/>
    <w:basedOn w:val="Normal"/>
    <w:link w:val="CommentTextChar"/>
    <w:rsid w:val="005D3CEA"/>
    <w:rPr>
      <w:szCs w:val="24"/>
    </w:rPr>
  </w:style>
  <w:style w:type="paragraph" w:styleId="CommentSubject">
    <w:name w:val="annotation subject"/>
    <w:basedOn w:val="CommentText"/>
    <w:next w:val="CommentText"/>
    <w:semiHidden/>
    <w:rsid w:val="005D3CEA"/>
    <w:rPr>
      <w:szCs w:val="20"/>
    </w:rPr>
  </w:style>
  <w:style w:type="character" w:styleId="FollowedHyperlink">
    <w:name w:val="FollowedHyperlink"/>
    <w:rsid w:val="005D3CEA"/>
    <w:rPr>
      <w:color w:val="800080"/>
      <w:u w:val="single"/>
    </w:rPr>
  </w:style>
  <w:style w:type="character" w:customStyle="1" w:styleId="term1">
    <w:name w:val="term1"/>
    <w:rsid w:val="005D3CEA"/>
    <w:rPr>
      <w:b/>
      <w:bCs/>
    </w:rPr>
  </w:style>
  <w:style w:type="table" w:styleId="TableGrid">
    <w:name w:val="Table Grid"/>
    <w:basedOn w:val="TableNormal"/>
    <w:rsid w:val="005D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5D3CEA"/>
    <w:pPr>
      <w:suppressAutoHyphens/>
      <w:spacing w:line="480" w:lineRule="atLeast"/>
      <w:ind w:firstLine="720"/>
    </w:pPr>
    <w:rPr>
      <w:lang w:eastAsia="ar-SA"/>
    </w:rPr>
  </w:style>
  <w:style w:type="paragraph" w:styleId="Revision">
    <w:name w:val="Revision"/>
    <w:hidden/>
    <w:uiPriority w:val="99"/>
    <w:semiHidden/>
    <w:rsid w:val="00552C9B"/>
    <w:rPr>
      <w:sz w:val="24"/>
    </w:rPr>
  </w:style>
  <w:style w:type="character" w:customStyle="1" w:styleId="FooterChar">
    <w:name w:val="Footer Char"/>
    <w:link w:val="Footer"/>
    <w:uiPriority w:val="99"/>
    <w:rsid w:val="004C7036"/>
  </w:style>
  <w:style w:type="character" w:customStyle="1" w:styleId="BodyTextChar">
    <w:name w:val="Body Text Char"/>
    <w:link w:val="BodyText"/>
    <w:rsid w:val="008B3E12"/>
    <w:rPr>
      <w:sz w:val="24"/>
    </w:rPr>
  </w:style>
  <w:style w:type="character" w:customStyle="1" w:styleId="BodyTextIndentChar">
    <w:name w:val="Body Text Indent Char"/>
    <w:link w:val="BodyTextIndent"/>
    <w:rsid w:val="008B3E12"/>
    <w:rPr>
      <w:sz w:val="24"/>
    </w:rPr>
  </w:style>
  <w:style w:type="paragraph" w:styleId="TOC1">
    <w:name w:val="toc 1"/>
    <w:basedOn w:val="Normal"/>
    <w:next w:val="Normal"/>
    <w:autoRedefine/>
    <w:uiPriority w:val="39"/>
    <w:qFormat/>
    <w:rsid w:val="00174310"/>
    <w:pPr>
      <w:tabs>
        <w:tab w:val="left" w:pos="720"/>
        <w:tab w:val="decimal" w:leader="dot" w:pos="8640"/>
      </w:tabs>
      <w:spacing w:after="240"/>
      <w:ind w:left="720" w:hanging="720"/>
    </w:pPr>
  </w:style>
  <w:style w:type="paragraph" w:styleId="TOC2">
    <w:name w:val="toc 2"/>
    <w:basedOn w:val="Normal"/>
    <w:next w:val="Normal"/>
    <w:autoRedefine/>
    <w:uiPriority w:val="39"/>
    <w:qFormat/>
    <w:rsid w:val="00174310"/>
    <w:pPr>
      <w:tabs>
        <w:tab w:val="left" w:pos="720"/>
        <w:tab w:val="decimal" w:leader="dot" w:pos="8640"/>
      </w:tabs>
      <w:spacing w:after="240"/>
      <w:ind w:left="1440" w:hanging="720"/>
    </w:pPr>
  </w:style>
  <w:style w:type="table" w:customStyle="1" w:styleId="TableGrid1">
    <w:name w:val="Table Grid1"/>
    <w:basedOn w:val="TableNormal"/>
    <w:next w:val="TableGrid"/>
    <w:uiPriority w:val="59"/>
    <w:rsid w:val="00A12E8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1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fn Char"/>
    <w:link w:val="FootnoteText"/>
    <w:uiPriority w:val="99"/>
    <w:locked/>
    <w:rsid w:val="00575D25"/>
  </w:style>
  <w:style w:type="table" w:customStyle="1" w:styleId="TableGrid3">
    <w:name w:val="Table Grid3"/>
    <w:basedOn w:val="TableNormal"/>
    <w:next w:val="TableGrid"/>
    <w:uiPriority w:val="59"/>
    <w:rsid w:val="00327D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00B86"/>
    <w:rPr>
      <w:color w:val="808080"/>
      <w:shd w:val="clear" w:color="auto" w:fill="E6E6E6"/>
    </w:rPr>
  </w:style>
  <w:style w:type="character" w:customStyle="1" w:styleId="FootnoteTextChar">
    <w:name w:val="Footnote Text Char"/>
    <w:uiPriority w:val="99"/>
    <w:rsid w:val="001A37BB"/>
    <w:rPr>
      <w:rFonts w:ascii="Calibri" w:eastAsia="Calibri" w:hAnsi="Calibri"/>
    </w:rPr>
  </w:style>
  <w:style w:type="paragraph" w:styleId="ListParagraph">
    <w:name w:val="List Paragraph"/>
    <w:basedOn w:val="Normal"/>
    <w:uiPriority w:val="34"/>
    <w:qFormat/>
    <w:rsid w:val="001A37BB"/>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rsid w:val="002B7494"/>
    <w:rPr>
      <w:sz w:val="24"/>
      <w:szCs w:val="24"/>
    </w:rPr>
  </w:style>
  <w:style w:type="paragraph" w:styleId="Caption">
    <w:name w:val="caption"/>
    <w:basedOn w:val="Normal"/>
    <w:next w:val="Normal"/>
    <w:uiPriority w:val="35"/>
    <w:qFormat/>
    <w:rsid w:val="00C04535"/>
    <w:pPr>
      <w:keepNext/>
      <w:spacing w:before="120" w:after="120"/>
      <w:jc w:val="center"/>
    </w:pPr>
    <w:rPr>
      <w:rFonts w:ascii="Cambria" w:hAnsi="Cambria"/>
      <w:b/>
      <w:sz w:val="20"/>
      <w:szCs w:val="18"/>
      <w:lang w:bidi="en-US"/>
    </w:rPr>
  </w:style>
  <w:style w:type="paragraph" w:customStyle="1" w:styleId="IndentParagraph">
    <w:name w:val="Indent Paragraph"/>
    <w:basedOn w:val="Normal"/>
    <w:link w:val="IndentParagraphChar"/>
    <w:qFormat/>
    <w:rsid w:val="00C04535"/>
    <w:pPr>
      <w:spacing w:before="120" w:after="120"/>
      <w:ind w:firstLine="432"/>
      <w:jc w:val="both"/>
    </w:pPr>
    <w:rPr>
      <w:rFonts w:ascii="Cambria" w:hAnsi="Cambria"/>
      <w:sz w:val="22"/>
      <w:szCs w:val="22"/>
      <w:lang w:bidi="en-US"/>
    </w:rPr>
  </w:style>
  <w:style w:type="character" w:customStyle="1" w:styleId="IndentParagraphChar">
    <w:name w:val="Indent Paragraph Char"/>
    <w:link w:val="IndentParagraph"/>
    <w:rsid w:val="00C04535"/>
    <w:rPr>
      <w:rFonts w:ascii="Cambria" w:hAnsi="Cambria"/>
      <w:sz w:val="22"/>
      <w:szCs w:val="22"/>
      <w:lang w:eastAsia="en-US" w:bidi="en-US"/>
    </w:rPr>
  </w:style>
  <w:style w:type="character" w:customStyle="1" w:styleId="UnresolvedMention2">
    <w:name w:val="Unresolved Mention2"/>
    <w:basedOn w:val="DefaultParagraphFont"/>
    <w:uiPriority w:val="99"/>
    <w:semiHidden/>
    <w:unhideWhenUsed/>
    <w:rsid w:val="00EC271F"/>
    <w:rPr>
      <w:color w:val="605E5C"/>
      <w:shd w:val="clear" w:color="auto" w:fill="E1DFDD"/>
    </w:rPr>
  </w:style>
  <w:style w:type="paragraph" w:styleId="NormalWeb">
    <w:name w:val="Normal (Web)"/>
    <w:basedOn w:val="Normal"/>
    <w:uiPriority w:val="99"/>
    <w:semiHidden/>
    <w:unhideWhenUsed/>
    <w:rsid w:val="00724871"/>
    <w:pPr>
      <w:spacing w:before="100" w:beforeAutospacing="1" w:after="100" w:afterAutospacing="1"/>
    </w:pPr>
    <w:rPr>
      <w:szCs w:val="24"/>
    </w:rPr>
  </w:style>
  <w:style w:type="character" w:customStyle="1" w:styleId="UnresolvedMention">
    <w:name w:val="Unresolved Mention"/>
    <w:basedOn w:val="DefaultParagraphFont"/>
    <w:rsid w:val="005C7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1.xml" /><Relationship Id="rId12" Type="http://schemas.openxmlformats.org/officeDocument/2006/relationships/hyperlink" Target="mailto:John.jones@ohioattorneygeneral.goc" TargetMode="External" /><Relationship Id="rId13" Type="http://schemas.openxmlformats.org/officeDocument/2006/relationships/hyperlink" Target="mailto:Thomas.lindgren@ohioattorneygeneral.gov" TargetMode="External" /><Relationship Id="rId14" Type="http://schemas.openxmlformats.org/officeDocument/2006/relationships/hyperlink" Target="mailto:mkurtz@BKLlawfirm.com" TargetMode="External" /><Relationship Id="rId15" Type="http://schemas.openxmlformats.org/officeDocument/2006/relationships/hyperlink" Target="mailto:kboehm@BKLlawfirm.com" TargetMode="External" /><Relationship Id="rId16" Type="http://schemas.openxmlformats.org/officeDocument/2006/relationships/hyperlink" Target="mailto:jkylercohn@BKLlawfirm.com" TargetMode="External" /><Relationship Id="rId17" Type="http://schemas.openxmlformats.org/officeDocument/2006/relationships/hyperlink" Target="mailto:gkrassen@bricker.com" TargetMode="External" /><Relationship Id="rId18" Type="http://schemas.openxmlformats.org/officeDocument/2006/relationships/hyperlink" Target="mailto:dstinson@bricker.com" TargetMode="External" /><Relationship Id="rId19" Type="http://schemas.openxmlformats.org/officeDocument/2006/relationships/hyperlink" Target="mailto:mleppla@theOEC.org" TargetMode="External" /><Relationship Id="rId2" Type="http://schemas.openxmlformats.org/officeDocument/2006/relationships/settings" Target="settings.xml" /><Relationship Id="rId20" Type="http://schemas.openxmlformats.org/officeDocument/2006/relationships/hyperlink" Target="mailto:tdougherty@theOEC.org" TargetMode="External" /><Relationship Id="rId21" Type="http://schemas.openxmlformats.org/officeDocument/2006/relationships/hyperlink" Target="mailto:jfinnigan@edf.org" TargetMode="External" /><Relationship Id="rId22" Type="http://schemas.openxmlformats.org/officeDocument/2006/relationships/hyperlink" Target="mailto:paul@carpenterlipps.com" TargetMode="External" /><Relationship Id="rId23" Type="http://schemas.openxmlformats.org/officeDocument/2006/relationships/hyperlink" Target="mailto:Bojko@carpenterlipps.com" TargetMode="External" /><Relationship Id="rId24" Type="http://schemas.openxmlformats.org/officeDocument/2006/relationships/hyperlink" Target="mailto:Dressel@carpenterlipps.com" TargetMode="External" /><Relationship Id="rId25" Type="http://schemas.openxmlformats.org/officeDocument/2006/relationships/hyperlink" Target="mailto:ghiloni@carpenterlipps.com" TargetMode="External" /><Relationship Id="rId26" Type="http://schemas.openxmlformats.org/officeDocument/2006/relationships/hyperlink" Target="mailto:glpetrucci@vorys.com" TargetMode="External" /><Relationship Id="rId27" Type="http://schemas.openxmlformats.org/officeDocument/2006/relationships/hyperlink" Target="mailto:mwarnock@bricker.com" TargetMode="External" /><Relationship Id="rId28" Type="http://schemas.openxmlformats.org/officeDocument/2006/relationships/hyperlink" Target="mailto:dborchers@bricker.com" TargetMode="External" /><Relationship Id="rId29" Type="http://schemas.openxmlformats.org/officeDocument/2006/relationships/hyperlink" Target="mailto:ccox@elpc.org" TargetMode="External" /><Relationship Id="rId3" Type="http://schemas.openxmlformats.org/officeDocument/2006/relationships/webSettings" Target="webSettings.xml" /><Relationship Id="rId30" Type="http://schemas.openxmlformats.org/officeDocument/2006/relationships/hyperlink" Target="mailto:Megan.addison@puc.state.oh.us" TargetMode="External" /><Relationship Id="rId31" Type="http://schemas.openxmlformats.org/officeDocument/2006/relationships/hyperlink" Target="mailto:Gregory.price@puc.state.oh.us" TargetMode="External" /><Relationship Id="rId32" Type="http://schemas.openxmlformats.org/officeDocument/2006/relationships/hyperlink" Target="mailto:jeckert@firstenergycorp.com" TargetMode="External" /><Relationship Id="rId33" Type="http://schemas.openxmlformats.org/officeDocument/2006/relationships/hyperlink" Target="mailto:bknipe@firstenergycorp.com" TargetMode="External" /><Relationship Id="rId34" Type="http://schemas.openxmlformats.org/officeDocument/2006/relationships/hyperlink" Target="mailto:jlang@calfee.com" TargetMode="External" /><Relationship Id="rId35" Type="http://schemas.openxmlformats.org/officeDocument/2006/relationships/hyperlink" Target="mailto:mkeaney@calfee.com" TargetMode="External" /><Relationship Id="rId36" Type="http://schemas.openxmlformats.org/officeDocument/2006/relationships/hyperlink" Target="mailto:mpritchard@mwncmh.com" TargetMode="External" /><Relationship Id="rId37" Type="http://schemas.openxmlformats.org/officeDocument/2006/relationships/hyperlink" Target="mailto:rdove@keglerbrown.com" TargetMode="External" /><Relationship Id="rId38" Type="http://schemas.openxmlformats.org/officeDocument/2006/relationships/hyperlink" Target="mailto:mdortch@kravitzllc.com" TargetMode="External" /><Relationship Id="rId39" Type="http://schemas.openxmlformats.org/officeDocument/2006/relationships/hyperlink" Target="mailto:nhewell@bricker.com" TargetMode="External" /><Relationship Id="rId4" Type="http://schemas.openxmlformats.org/officeDocument/2006/relationships/fontTable" Target="fontTable.xml" /><Relationship Id="rId40" Type="http://schemas.openxmlformats.org/officeDocument/2006/relationships/hyperlink" Target="mailto:joliker@igsenergy.com" TargetMode="External" /><Relationship Id="rId41" Type="http://schemas.openxmlformats.org/officeDocument/2006/relationships/hyperlink" Target="mailto:mnugent@igsenergy.com" TargetMode="External" /><Relationship Id="rId42" Type="http://schemas.openxmlformats.org/officeDocument/2006/relationships/hyperlink" Target="mailto:Bethany.Allen@igs.com" TargetMode="External" /><Relationship Id="rId43" Type="http://schemas.openxmlformats.org/officeDocument/2006/relationships/hyperlink" Target="mailto:whitt@whitt-sturtevant.com" TargetMode="External" /><Relationship Id="rId44" Type="http://schemas.openxmlformats.org/officeDocument/2006/relationships/hyperlink" Target="mailto:campbell@whitt-sturtevant.com" TargetMode="External" /><Relationship Id="rId45" Type="http://schemas.openxmlformats.org/officeDocument/2006/relationships/hyperlink" Target="mailto:glover@whitt-sturtevant.com" TargetMode="External" /><Relationship Id="rId46" Type="http://schemas.openxmlformats.org/officeDocument/2006/relationships/footer" Target="footer4.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Christopher.healey@occ.ohio.gov" TargetMode="External" /><Relationship Id="rId9" Type="http://schemas.openxmlformats.org/officeDocument/2006/relationships/hyperlink" Target="mailto:angela.obrie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9391-37DB-4B97-940F-16C28414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FE 18-1656 - OCC Motion to Reject Tariff Filing. rw.dfs.  (00146511.DOCX;1)</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2020-09-10T15:12:41Z</dcterms:created>
  <dcterms:modified xsi:type="dcterms:W3CDTF">2020-09-10T15:12:41Z</dcterms:modified>
</cp:coreProperties>
</file>