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B5" w:rsidRPr="00A959DB" w:rsidRDefault="00A044B5">
      <w:pPr>
        <w:pStyle w:val="HTMLPreformatted"/>
        <w:jc w:val="center"/>
        <w:rPr>
          <w:rFonts w:ascii="Times New Roman" w:hAnsi="Times New Roman" w:cs="Times New Roman"/>
          <w:b/>
          <w:bCs/>
          <w:sz w:val="24"/>
        </w:rPr>
      </w:pPr>
      <w:bookmarkStart w:id="0" w:name="_GoBack"/>
      <w:bookmarkEnd w:id="0"/>
      <w:r w:rsidRPr="00A959DB">
        <w:rPr>
          <w:rFonts w:ascii="Times New Roman" w:hAnsi="Times New Roman" w:cs="Times New Roman"/>
          <w:b/>
          <w:bCs/>
          <w:sz w:val="24"/>
        </w:rPr>
        <w:t>BEFORE</w:t>
      </w:r>
    </w:p>
    <w:p w:rsidR="00A044B5" w:rsidRPr="00A959DB" w:rsidRDefault="00A044B5">
      <w:pPr>
        <w:pStyle w:val="HTMLPreformatted"/>
        <w:jc w:val="center"/>
        <w:rPr>
          <w:rFonts w:ascii="Times New Roman" w:hAnsi="Times New Roman" w:cs="Times New Roman"/>
          <w:sz w:val="24"/>
        </w:rPr>
      </w:pPr>
      <w:r w:rsidRPr="00A959DB">
        <w:rPr>
          <w:rFonts w:ascii="Times New Roman" w:hAnsi="Times New Roman" w:cs="Times New Roman"/>
          <w:b/>
          <w:bCs/>
          <w:sz w:val="24"/>
        </w:rPr>
        <w:t>THE PUBLIC UTILITIES COMMISSION OF OHIO</w:t>
      </w:r>
    </w:p>
    <w:p w:rsidR="00A044B5" w:rsidRPr="00A959DB" w:rsidRDefault="00A044B5">
      <w:pPr>
        <w:pStyle w:val="HTMLPreformatted"/>
        <w:rPr>
          <w:rFonts w:ascii="Times New Roman" w:hAnsi="Times New Roman" w:cs="Times New Roman"/>
          <w:sz w:val="24"/>
        </w:rPr>
      </w:pPr>
    </w:p>
    <w:tbl>
      <w:tblPr>
        <w:tblW w:w="9092" w:type="dxa"/>
        <w:tblLook w:val="01E0" w:firstRow="1" w:lastRow="1" w:firstColumn="1" w:lastColumn="1" w:noHBand="0" w:noVBand="0"/>
      </w:tblPr>
      <w:tblGrid>
        <w:gridCol w:w="4396"/>
        <w:gridCol w:w="296"/>
        <w:gridCol w:w="4400"/>
      </w:tblGrid>
      <w:tr w:rsidR="00645123" w:rsidRPr="00A959DB" w:rsidTr="000C4A18">
        <w:trPr>
          <w:trHeight w:val="807"/>
        </w:trPr>
        <w:tc>
          <w:tcPr>
            <w:tcW w:w="4396" w:type="dxa"/>
            <w:shd w:val="clear" w:color="auto" w:fill="auto"/>
          </w:tcPr>
          <w:p w:rsidR="00645123" w:rsidRPr="00A959DB" w:rsidRDefault="00645123" w:rsidP="001D35A0">
            <w:pPr>
              <w:pStyle w:val="HTMLPreformatted"/>
              <w:rPr>
                <w:rFonts w:ascii="Times New Roman" w:hAnsi="Times New Roman" w:cs="Times New Roman"/>
                <w:sz w:val="24"/>
                <w:szCs w:val="24"/>
              </w:rPr>
            </w:pPr>
            <w:r w:rsidRPr="00A959DB">
              <w:rPr>
                <w:rFonts w:ascii="Times New Roman" w:hAnsi="Times New Roman" w:cs="Times New Roman"/>
                <w:sz w:val="24"/>
                <w:szCs w:val="24"/>
              </w:rPr>
              <w:t xml:space="preserve">In the Matter of the Application of Duke Energy Ohio, Inc., for </w:t>
            </w:r>
            <w:r w:rsidR="001D35A0">
              <w:rPr>
                <w:rFonts w:ascii="Times New Roman" w:hAnsi="Times New Roman" w:cs="Times New Roman"/>
                <w:sz w:val="24"/>
                <w:szCs w:val="24"/>
              </w:rPr>
              <w:t>A</w:t>
            </w:r>
            <w:r w:rsidRPr="00A959DB">
              <w:rPr>
                <w:rFonts w:ascii="Times New Roman" w:hAnsi="Times New Roman" w:cs="Times New Roman"/>
                <w:sz w:val="24"/>
                <w:szCs w:val="24"/>
              </w:rPr>
              <w:t xml:space="preserve">pproval of an Alternative Rate Plan Pursuant to Section 4929.05, Revised Code, for an Accelerated Service Line Replacement Program. </w:t>
            </w:r>
          </w:p>
        </w:tc>
        <w:tc>
          <w:tcPr>
            <w:tcW w:w="296" w:type="dxa"/>
            <w:shd w:val="clear" w:color="auto" w:fill="auto"/>
          </w:tcPr>
          <w:p w:rsidR="00645123" w:rsidRPr="00A959DB" w:rsidRDefault="00645123" w:rsidP="000C4A18">
            <w:pPr>
              <w:pStyle w:val="HTMLPreformatted"/>
              <w:rPr>
                <w:rFonts w:ascii="Times New Roman" w:hAnsi="Times New Roman" w:cs="Times New Roman"/>
                <w:sz w:val="24"/>
              </w:rPr>
            </w:pPr>
            <w:r w:rsidRPr="00A959DB">
              <w:rPr>
                <w:rFonts w:ascii="Times New Roman" w:hAnsi="Times New Roman" w:cs="Times New Roman"/>
                <w:sz w:val="24"/>
              </w:rPr>
              <w:t>)</w:t>
            </w:r>
          </w:p>
          <w:p w:rsidR="00645123" w:rsidRPr="00A959DB" w:rsidRDefault="00645123" w:rsidP="000C4A18">
            <w:pPr>
              <w:pStyle w:val="HTMLPreformatted"/>
              <w:rPr>
                <w:rFonts w:ascii="Times New Roman" w:hAnsi="Times New Roman" w:cs="Times New Roman"/>
                <w:sz w:val="24"/>
              </w:rPr>
            </w:pPr>
            <w:r w:rsidRPr="00A959DB">
              <w:rPr>
                <w:rFonts w:ascii="Times New Roman" w:hAnsi="Times New Roman" w:cs="Times New Roman"/>
                <w:sz w:val="24"/>
              </w:rPr>
              <w:t>)</w:t>
            </w:r>
          </w:p>
          <w:p w:rsidR="00645123" w:rsidRPr="00A959DB" w:rsidRDefault="00645123" w:rsidP="000C4A18">
            <w:pPr>
              <w:pStyle w:val="HTMLPreformatted"/>
              <w:rPr>
                <w:rFonts w:ascii="Times New Roman" w:hAnsi="Times New Roman" w:cs="Times New Roman"/>
                <w:sz w:val="24"/>
              </w:rPr>
            </w:pPr>
            <w:r w:rsidRPr="00A959DB">
              <w:rPr>
                <w:rFonts w:ascii="Times New Roman" w:hAnsi="Times New Roman" w:cs="Times New Roman"/>
                <w:sz w:val="24"/>
              </w:rPr>
              <w:t>)</w:t>
            </w:r>
          </w:p>
          <w:p w:rsidR="00645123" w:rsidRPr="00A959DB" w:rsidRDefault="00645123" w:rsidP="000C4A18">
            <w:pPr>
              <w:pStyle w:val="HTMLPreformatted"/>
              <w:rPr>
                <w:rFonts w:ascii="Times New Roman" w:hAnsi="Times New Roman" w:cs="Times New Roman"/>
                <w:sz w:val="24"/>
              </w:rPr>
            </w:pPr>
            <w:r w:rsidRPr="00A959DB">
              <w:rPr>
                <w:rFonts w:ascii="Times New Roman" w:hAnsi="Times New Roman" w:cs="Times New Roman"/>
                <w:sz w:val="24"/>
              </w:rPr>
              <w:t>)</w:t>
            </w:r>
          </w:p>
          <w:p w:rsidR="00645123" w:rsidRPr="00A959DB" w:rsidRDefault="00645123" w:rsidP="000C4A18">
            <w:pPr>
              <w:pStyle w:val="HTMLPreformatted"/>
              <w:rPr>
                <w:rFonts w:ascii="Times New Roman" w:hAnsi="Times New Roman" w:cs="Times New Roman"/>
                <w:sz w:val="24"/>
              </w:rPr>
            </w:pPr>
            <w:r w:rsidRPr="00A959DB">
              <w:rPr>
                <w:rFonts w:ascii="Times New Roman" w:hAnsi="Times New Roman" w:cs="Times New Roman"/>
                <w:sz w:val="24"/>
              </w:rPr>
              <w:t>)</w:t>
            </w:r>
          </w:p>
        </w:tc>
        <w:tc>
          <w:tcPr>
            <w:tcW w:w="4400" w:type="dxa"/>
            <w:shd w:val="clear" w:color="auto" w:fill="auto"/>
          </w:tcPr>
          <w:p w:rsidR="00645123" w:rsidRPr="00A959DB" w:rsidRDefault="00645123" w:rsidP="000C4A18">
            <w:pPr>
              <w:pStyle w:val="HTMLPreformatted"/>
              <w:rPr>
                <w:rFonts w:ascii="Times New Roman" w:hAnsi="Times New Roman" w:cs="Times New Roman"/>
                <w:sz w:val="24"/>
              </w:rPr>
            </w:pPr>
          </w:p>
          <w:p w:rsidR="00645123" w:rsidRPr="00A959DB" w:rsidRDefault="00645123" w:rsidP="000C4A18">
            <w:pPr>
              <w:pStyle w:val="HTMLPreformatted"/>
              <w:rPr>
                <w:rFonts w:ascii="Times New Roman" w:hAnsi="Times New Roman" w:cs="Times New Roman"/>
                <w:sz w:val="24"/>
              </w:rPr>
            </w:pPr>
          </w:p>
          <w:p w:rsidR="00645123" w:rsidRPr="00A959DB" w:rsidRDefault="00645123" w:rsidP="000C4A18">
            <w:pPr>
              <w:pStyle w:val="HTMLPreformatted"/>
              <w:rPr>
                <w:rFonts w:ascii="Times New Roman" w:hAnsi="Times New Roman" w:cs="Times New Roman"/>
                <w:sz w:val="24"/>
              </w:rPr>
            </w:pPr>
            <w:r w:rsidRPr="00A959DB">
              <w:rPr>
                <w:rFonts w:ascii="Times New Roman" w:hAnsi="Times New Roman" w:cs="Times New Roman"/>
                <w:sz w:val="24"/>
              </w:rPr>
              <w:t>Case No. 14-1622-GA-ALT</w:t>
            </w:r>
          </w:p>
          <w:p w:rsidR="00645123" w:rsidRPr="00A959DB" w:rsidRDefault="00645123" w:rsidP="000C4A18">
            <w:pPr>
              <w:pStyle w:val="HTMLPreformatted"/>
              <w:rPr>
                <w:rFonts w:ascii="Times New Roman" w:hAnsi="Times New Roman" w:cs="Times New Roman"/>
                <w:sz w:val="24"/>
              </w:rPr>
            </w:pPr>
          </w:p>
          <w:p w:rsidR="00645123" w:rsidRPr="00A959DB" w:rsidRDefault="00645123" w:rsidP="000C4A18">
            <w:pPr>
              <w:pStyle w:val="HTMLPreformatted"/>
              <w:rPr>
                <w:rFonts w:ascii="Times New Roman" w:hAnsi="Times New Roman" w:cs="Times New Roman"/>
                <w:sz w:val="24"/>
              </w:rPr>
            </w:pPr>
          </w:p>
        </w:tc>
      </w:tr>
    </w:tbl>
    <w:p w:rsidR="00AC3D48" w:rsidRPr="00A959DB" w:rsidRDefault="00AC3D48">
      <w:pPr>
        <w:pStyle w:val="HTMLPreformatted"/>
        <w:rPr>
          <w:rFonts w:ascii="Times New Roman" w:hAnsi="Times New Roman" w:cs="Times New Roman"/>
          <w:sz w:val="24"/>
        </w:rPr>
      </w:pPr>
    </w:p>
    <w:p w:rsidR="00A044B5" w:rsidRPr="00A959DB" w:rsidRDefault="00A044B5" w:rsidP="002B4D63">
      <w:pPr>
        <w:pBdr>
          <w:bottom w:val="single" w:sz="12" w:space="1" w:color="auto"/>
        </w:pBdr>
      </w:pPr>
    </w:p>
    <w:p w:rsidR="002B4D63" w:rsidRPr="00A959DB" w:rsidRDefault="002B4D63" w:rsidP="002B4D63">
      <w:pPr>
        <w:jc w:val="center"/>
      </w:pPr>
    </w:p>
    <w:p w:rsidR="00087E92" w:rsidRPr="00A959DB" w:rsidRDefault="00A959DB" w:rsidP="002B4D63">
      <w:pPr>
        <w:jc w:val="center"/>
        <w:rPr>
          <w:b/>
          <w:bCs/>
        </w:rPr>
      </w:pPr>
      <w:r>
        <w:rPr>
          <w:b/>
          <w:bCs/>
        </w:rPr>
        <w:t xml:space="preserve">REPLY </w:t>
      </w:r>
      <w:r w:rsidR="007F2057" w:rsidRPr="00A959DB">
        <w:rPr>
          <w:b/>
          <w:bCs/>
        </w:rPr>
        <w:t xml:space="preserve">COMMENTS </w:t>
      </w:r>
    </w:p>
    <w:p w:rsidR="00087E92" w:rsidRPr="00A959DB" w:rsidRDefault="00087E92" w:rsidP="002B4D63">
      <w:pPr>
        <w:jc w:val="center"/>
        <w:rPr>
          <w:b/>
          <w:bCs/>
        </w:rPr>
      </w:pPr>
      <w:r w:rsidRPr="00A959DB">
        <w:rPr>
          <w:b/>
          <w:bCs/>
        </w:rPr>
        <w:t>BY</w:t>
      </w:r>
    </w:p>
    <w:p w:rsidR="00087E92" w:rsidRPr="00A959DB" w:rsidRDefault="00087E92" w:rsidP="002B4D63">
      <w:pPr>
        <w:pBdr>
          <w:bottom w:val="single" w:sz="12" w:space="1" w:color="auto"/>
        </w:pBdr>
        <w:jc w:val="center"/>
        <w:rPr>
          <w:b/>
          <w:bCs/>
        </w:rPr>
      </w:pPr>
      <w:r w:rsidRPr="00A959DB">
        <w:rPr>
          <w:b/>
          <w:bCs/>
        </w:rPr>
        <w:t>THE OFFICE OF THE OHIO CONSUMERS’ COUNSEL</w:t>
      </w:r>
    </w:p>
    <w:p w:rsidR="0064011D" w:rsidRPr="00A959DB" w:rsidRDefault="0064011D" w:rsidP="002B4D63">
      <w:pPr>
        <w:pBdr>
          <w:bottom w:val="single" w:sz="12" w:space="1" w:color="auto"/>
        </w:pBdr>
        <w:jc w:val="center"/>
        <w:rPr>
          <w:b/>
          <w:bCs/>
        </w:rPr>
      </w:pPr>
    </w:p>
    <w:p w:rsidR="0064011D" w:rsidRPr="00A959DB" w:rsidRDefault="0064011D" w:rsidP="0064011D">
      <w:pPr>
        <w:pStyle w:val="BodyTextIndent"/>
        <w:spacing w:line="240" w:lineRule="auto"/>
        <w:ind w:firstLine="0"/>
        <w:jc w:val="center"/>
        <w:rPr>
          <w:b/>
          <w:bCs/>
        </w:rPr>
      </w:pPr>
    </w:p>
    <w:p w:rsidR="0064011D" w:rsidRPr="00A959DB" w:rsidRDefault="0064011D">
      <w:pPr>
        <w:pStyle w:val="BodyTextIndent"/>
        <w:spacing w:line="240" w:lineRule="auto"/>
        <w:ind w:firstLine="0"/>
        <w:rPr>
          <w:b/>
          <w:bCs/>
        </w:rPr>
      </w:pPr>
    </w:p>
    <w:p w:rsidR="00A959DB" w:rsidRDefault="00927BF7" w:rsidP="00927BF7">
      <w:pPr>
        <w:pStyle w:val="Heading1"/>
        <w:ind w:left="0" w:firstLine="0"/>
      </w:pPr>
      <w:bookmarkStart w:id="1" w:name="_Toc417302854"/>
      <w:r>
        <w:t>I.</w:t>
      </w:r>
      <w:r>
        <w:tab/>
      </w:r>
      <w:r w:rsidR="00DE3A67" w:rsidRPr="00A959DB">
        <w:t>INTRODUCTION</w:t>
      </w:r>
      <w:bookmarkEnd w:id="1"/>
    </w:p>
    <w:p w:rsidR="00EA2BCB" w:rsidRDefault="00EA2BCB" w:rsidP="00314AD7">
      <w:pPr>
        <w:spacing w:line="480" w:lineRule="auto"/>
        <w:ind w:firstLine="720"/>
      </w:pPr>
      <w:r>
        <w:t>On January 20, 2015, Duke Energy Ohio (“Duke” or “the Utility”) filed an Application seeking approval from the Public Utilities Commission of Ohio (“PUCO”) to charge its residential customers approximately $320 million to repair and/or replace natural gas service lines</w:t>
      </w:r>
      <w:r w:rsidR="007E73D4">
        <w:t xml:space="preserve"> that currently pose</w:t>
      </w:r>
      <w:r w:rsidR="0083449E">
        <w:t xml:space="preserve"> no documented</w:t>
      </w:r>
      <w:r w:rsidR="007E73D4">
        <w:t xml:space="preserve"> threat to the public</w:t>
      </w:r>
      <w:r>
        <w:t>.</w:t>
      </w:r>
      <w:r>
        <w:rPr>
          <w:rStyle w:val="FootnoteReference"/>
        </w:rPr>
        <w:footnoteReference w:id="1"/>
      </w:r>
      <w:r>
        <w:t xml:space="preserve"> </w:t>
      </w:r>
    </w:p>
    <w:p w:rsidR="00E1503B" w:rsidRDefault="00EA2BCB" w:rsidP="006809F7">
      <w:pPr>
        <w:spacing w:line="480" w:lineRule="auto"/>
        <w:ind w:firstLine="720"/>
      </w:pPr>
      <w:r>
        <w:t xml:space="preserve">Parties were required to file Motions to Intervene and Initial Comments by April 24, 2015, and Reply Comments by May 8, 2015. Initial Comments were timely filed by the Ohio Partners for Affordable Energy (“OPAE”) and the Office of the Ohio Consumers’ Counsel (“OCC”). </w:t>
      </w:r>
    </w:p>
    <w:p w:rsidR="00F20D55" w:rsidRDefault="00EA2BCB" w:rsidP="006809F7">
      <w:pPr>
        <w:spacing w:line="480" w:lineRule="auto"/>
        <w:ind w:firstLine="720"/>
        <w:sectPr w:rsidR="00F20D55" w:rsidSect="00372DF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docGrid w:linePitch="326"/>
        </w:sectPr>
      </w:pPr>
      <w:r>
        <w:t xml:space="preserve">The OCC appreciates the opportunity to file these Reply Comments on behalf of the 382,000 residential customers </w:t>
      </w:r>
      <w:r w:rsidR="00E1503B">
        <w:t xml:space="preserve">of </w:t>
      </w:r>
      <w:r>
        <w:t xml:space="preserve">Duke. These comments </w:t>
      </w:r>
      <w:r w:rsidR="00102BA5">
        <w:t xml:space="preserve">support the </w:t>
      </w:r>
      <w:r w:rsidR="006809F7">
        <w:t>I</w:t>
      </w:r>
      <w:r w:rsidR="00102BA5">
        <w:t xml:space="preserve">nitial </w:t>
      </w:r>
      <w:r w:rsidR="006809F7">
        <w:t>C</w:t>
      </w:r>
      <w:r w:rsidR="00102BA5">
        <w:t xml:space="preserve">omments filed by OPAE and </w:t>
      </w:r>
      <w:r w:rsidR="006809F7">
        <w:t xml:space="preserve">further </w:t>
      </w:r>
      <w:r>
        <w:t xml:space="preserve">demonstrate that Duke’s request for </w:t>
      </w:r>
      <w:r w:rsidR="00E1503B">
        <w:t xml:space="preserve">an </w:t>
      </w:r>
      <w:r>
        <w:t>Accelerated Service Replacement Program (“ASRP”) should be denied.</w:t>
      </w:r>
    </w:p>
    <w:p w:rsidR="00A959DB" w:rsidRPr="00927BF7" w:rsidRDefault="00927BF7" w:rsidP="00927BF7">
      <w:pPr>
        <w:pStyle w:val="Heading1"/>
      </w:pPr>
      <w:r>
        <w:lastRenderedPageBreak/>
        <w:t>II.</w:t>
      </w:r>
      <w:r>
        <w:tab/>
      </w:r>
      <w:r w:rsidR="00A959DB" w:rsidRPr="00927BF7">
        <w:t>REPLY COMMENTS TO OHIO PARTNERS FOR AFFORDABLE ENERGY</w:t>
      </w:r>
      <w:bookmarkStart w:id="2" w:name="_Toc417302865"/>
    </w:p>
    <w:p w:rsidR="00E401DE" w:rsidRDefault="006A07C7" w:rsidP="00D83733">
      <w:pPr>
        <w:spacing w:line="480" w:lineRule="auto"/>
        <w:ind w:firstLine="720"/>
      </w:pPr>
      <w:r>
        <w:t xml:space="preserve">In its Reply Comments </w:t>
      </w:r>
      <w:r w:rsidR="00E401DE">
        <w:t>the OCC support</w:t>
      </w:r>
      <w:r w:rsidR="006809F7">
        <w:t>s</w:t>
      </w:r>
      <w:r w:rsidR="00E401DE">
        <w:t xml:space="preserve"> the</w:t>
      </w:r>
      <w:r w:rsidR="00011478">
        <w:t xml:space="preserve"> I</w:t>
      </w:r>
      <w:r w:rsidR="00D83733">
        <w:t>nitial</w:t>
      </w:r>
      <w:r w:rsidR="00E401DE">
        <w:t xml:space="preserve"> Comments of OPAE.</w:t>
      </w:r>
      <w:r w:rsidR="00D83733">
        <w:t xml:space="preserve"> </w:t>
      </w:r>
      <w:r>
        <w:t xml:space="preserve">As </w:t>
      </w:r>
      <w:r w:rsidR="00E401DE">
        <w:t xml:space="preserve">OPAE states in its </w:t>
      </w:r>
      <w:r w:rsidR="00011478">
        <w:t>I</w:t>
      </w:r>
      <w:r w:rsidR="00A904E8">
        <w:t xml:space="preserve">nitial </w:t>
      </w:r>
      <w:r>
        <w:t>Comments, an Alternative Rate Plan may only be authorized by the PUCO if</w:t>
      </w:r>
      <w:r w:rsidR="00A904E8">
        <w:t xml:space="preserve"> (1)</w:t>
      </w:r>
      <w:r>
        <w:t xml:space="preserve"> the application is in substantial compli</w:t>
      </w:r>
      <w:r w:rsidR="005C19DC">
        <w:t>ance with the policies</w:t>
      </w:r>
      <w:r>
        <w:t xml:space="preserve"> of the State of Ohio specified in R.C. 4929.02 and</w:t>
      </w:r>
      <w:r w:rsidR="00A904E8">
        <w:t xml:space="preserve"> (2)</w:t>
      </w:r>
      <w:r>
        <w:t xml:space="preserve"> the alternative rat</w:t>
      </w:r>
      <w:r w:rsidR="007479A8">
        <w:t xml:space="preserve">e plan is just and reasonable. </w:t>
      </w:r>
      <w:r>
        <w:t>The filing requirements for alternative rate plans are set for</w:t>
      </w:r>
      <w:r w:rsidR="007479A8">
        <w:t>th in O.A.C. 4901:1-19-06</w:t>
      </w:r>
      <w:r>
        <w:t>.</w:t>
      </w:r>
      <w:r w:rsidR="00581512">
        <w:t xml:space="preserve"> Yet, Duke filed for and the PUCO</w:t>
      </w:r>
      <w:r w:rsidR="005C19DC">
        <w:t xml:space="preserve"> granted a waiver of the requirement to (1) include supporting testimony with its application;</w:t>
      </w:r>
      <w:r w:rsidR="00FC64B4">
        <w:rPr>
          <w:rStyle w:val="FootnoteReference"/>
        </w:rPr>
        <w:footnoteReference w:id="2"/>
      </w:r>
      <w:r w:rsidR="005C19DC">
        <w:t xml:space="preserve"> (2) submit a list of witnesses sponsoring any exhibits to the application;</w:t>
      </w:r>
      <w:r w:rsidR="00FC64B4">
        <w:rPr>
          <w:rStyle w:val="FootnoteReference"/>
        </w:rPr>
        <w:footnoteReference w:id="3"/>
      </w:r>
      <w:r w:rsidR="005C19DC">
        <w:t xml:space="preserve"> and (3) provide the OCC and all parties to Duke’s last natural gas base rate case a copy of the application.</w:t>
      </w:r>
      <w:r w:rsidR="00FC64B4">
        <w:rPr>
          <w:rStyle w:val="FootnoteReference"/>
        </w:rPr>
        <w:footnoteReference w:id="4"/>
      </w:r>
    </w:p>
    <w:p w:rsidR="00314AD7" w:rsidRDefault="00FB2E2D" w:rsidP="00314AD7">
      <w:pPr>
        <w:spacing w:line="480" w:lineRule="auto"/>
        <w:ind w:firstLine="720"/>
      </w:pPr>
      <w:r>
        <w:t>OCC agrees with OPAE that</w:t>
      </w:r>
      <w:r w:rsidR="00581512">
        <w:t>, as a result of these waivers</w:t>
      </w:r>
      <w:r>
        <w:t xml:space="preserve">, </w:t>
      </w:r>
      <w:r w:rsidR="00011478">
        <w:t>Duke leaves</w:t>
      </w:r>
      <w:r w:rsidR="00581512">
        <w:t xml:space="preserve"> the </w:t>
      </w:r>
      <w:r w:rsidR="006809F7">
        <w:t>PUCO</w:t>
      </w:r>
      <w:r w:rsidR="00581512">
        <w:t xml:space="preserve"> no basis on which </w:t>
      </w:r>
      <w:r w:rsidR="0098374F">
        <w:t>to</w:t>
      </w:r>
      <w:r w:rsidR="00581512">
        <w:t xml:space="preserve"> determine if the plan substantial</w:t>
      </w:r>
      <w:r w:rsidR="0098374F">
        <w:t>ly complies</w:t>
      </w:r>
      <w:r w:rsidR="00A904E8">
        <w:t xml:space="preserve"> with R.C. 4929.02 or</w:t>
      </w:r>
      <w:r w:rsidR="00581512">
        <w:t xml:space="preserve"> if the plan is just and reasonable. In other words, Duke believes its </w:t>
      </w:r>
      <w:r w:rsidR="00686BA9">
        <w:t>A</w:t>
      </w:r>
      <w:r w:rsidR="00581512">
        <w:t>pplication alone</w:t>
      </w:r>
      <w:r w:rsidR="0025336E">
        <w:t xml:space="preserve"> is</w:t>
      </w:r>
      <w:r w:rsidR="00581512">
        <w:t xml:space="preserve"> enough</w:t>
      </w:r>
      <w:r w:rsidR="0025336E">
        <w:t>.</w:t>
      </w:r>
      <w:r w:rsidR="00581512">
        <w:t xml:space="preserve"> </w:t>
      </w:r>
      <w:r w:rsidR="006809F7">
        <w:t>OCC</w:t>
      </w:r>
      <w:r w:rsidR="00581512">
        <w:t xml:space="preserve"> agree</w:t>
      </w:r>
      <w:r w:rsidR="006809F7">
        <w:t>s</w:t>
      </w:r>
      <w:r w:rsidR="00581512">
        <w:t xml:space="preserve"> with OPAE that Duke has not provided the necessary information for the PUCO to make such a determination.</w:t>
      </w:r>
    </w:p>
    <w:p w:rsidR="00B4089F" w:rsidRDefault="00EF45F7" w:rsidP="00B4089F">
      <w:pPr>
        <w:spacing w:line="480" w:lineRule="auto"/>
        <w:ind w:firstLine="720"/>
      </w:pPr>
      <w:r>
        <w:t>Fi</w:t>
      </w:r>
      <w:r w:rsidR="000430B4">
        <w:t>rst, OCC agrees</w:t>
      </w:r>
      <w:r>
        <w:t xml:space="preserve"> that Duke has not justified the</w:t>
      </w:r>
      <w:r w:rsidR="00774FEB">
        <w:t xml:space="preserve"> costs associated with its plan nor </w:t>
      </w:r>
      <w:r w:rsidR="0025336E">
        <w:t xml:space="preserve">explained </w:t>
      </w:r>
      <w:r w:rsidR="00774FEB">
        <w:t>why extraordinary and accelerated cost recovery through an alternative rate plan and another rider is necessary</w:t>
      </w:r>
      <w:r w:rsidR="0098374F">
        <w:t>.</w:t>
      </w:r>
      <w:r w:rsidR="0025336E">
        <w:t xml:space="preserve"> Instead Duke could have sought to collect t</w:t>
      </w:r>
      <w:r w:rsidR="0098374F">
        <w:t>hese costs as part of a</w:t>
      </w:r>
      <w:r w:rsidR="00774FEB">
        <w:t xml:space="preserve"> </w:t>
      </w:r>
      <w:r w:rsidR="00686BA9">
        <w:t xml:space="preserve">distribution </w:t>
      </w:r>
      <w:r w:rsidR="00774FEB">
        <w:t>base rate</w:t>
      </w:r>
      <w:r w:rsidR="0025336E">
        <w:t xml:space="preserve"> case</w:t>
      </w:r>
      <w:r w:rsidR="006E643E">
        <w:t>.</w:t>
      </w:r>
      <w:r>
        <w:t xml:space="preserve"> Duke </w:t>
      </w:r>
      <w:r w:rsidR="0025336E">
        <w:t xml:space="preserve">did not </w:t>
      </w:r>
      <w:r w:rsidR="0098374F">
        <w:t>provide</w:t>
      </w:r>
      <w:r>
        <w:t xml:space="preserve"> documentation showing why its plan will cost its customers $320 million. In fact, Duke admits in its </w:t>
      </w:r>
      <w:r w:rsidR="00686BA9">
        <w:t>A</w:t>
      </w:r>
      <w:r>
        <w:t xml:space="preserve">pplication that </w:t>
      </w:r>
      <w:r w:rsidR="0098374F">
        <w:t>its</w:t>
      </w:r>
      <w:r>
        <w:t xml:space="preserve"> data is not comprehensive</w:t>
      </w:r>
      <w:r w:rsidR="0025336E">
        <w:t xml:space="preserve">. It explains that </w:t>
      </w:r>
      <w:r>
        <w:t xml:space="preserve">it plans to investigate another 28,000 </w:t>
      </w:r>
      <w:r>
        <w:lastRenderedPageBreak/>
        <w:t>service lines in order to determine whether the</w:t>
      </w:r>
      <w:r w:rsidR="00D84194">
        <w:t>y should also be replaced.</w:t>
      </w:r>
      <w:r w:rsidR="006809F7">
        <w:rPr>
          <w:rStyle w:val="FootnoteReference"/>
        </w:rPr>
        <w:footnoteReference w:id="5"/>
      </w:r>
      <w:r w:rsidR="00D84194">
        <w:t xml:space="preserve"> </w:t>
      </w:r>
      <w:r>
        <w:t xml:space="preserve">Thus, </w:t>
      </w:r>
      <w:r w:rsidR="0025336E">
        <w:t xml:space="preserve">by </w:t>
      </w:r>
      <w:r>
        <w:t>Duke’s</w:t>
      </w:r>
      <w:r w:rsidR="0025336E">
        <w:t xml:space="preserve"> own admission, its </w:t>
      </w:r>
      <w:r>
        <w:t xml:space="preserve">plan could </w:t>
      </w:r>
      <w:r w:rsidR="0098374F">
        <w:t>cost</w:t>
      </w:r>
      <w:r>
        <w:t xml:space="preserve"> customers even more than </w:t>
      </w:r>
      <w:r w:rsidR="0025336E">
        <w:t xml:space="preserve">the $320 million </w:t>
      </w:r>
      <w:r>
        <w:t xml:space="preserve">initially quoted. </w:t>
      </w:r>
      <w:r w:rsidR="0025336E">
        <w:t xml:space="preserve">In other words, </w:t>
      </w:r>
      <w:r>
        <w:t xml:space="preserve">Duke </w:t>
      </w:r>
      <w:r w:rsidR="0025336E">
        <w:t xml:space="preserve">seeks to collect </w:t>
      </w:r>
      <w:r>
        <w:t xml:space="preserve">$320 million for a program that is not fully developed. And Duke </w:t>
      </w:r>
      <w:r w:rsidR="0025336E">
        <w:t xml:space="preserve">proposes its plan go forward </w:t>
      </w:r>
      <w:r>
        <w:t>without the benefit of te</w:t>
      </w:r>
      <w:r w:rsidR="006E643E">
        <w:t xml:space="preserve">stimony, exhibits or a hearing. </w:t>
      </w:r>
      <w:r>
        <w:t>This is unreasonable</w:t>
      </w:r>
      <w:r w:rsidR="006E643E">
        <w:t>.</w:t>
      </w:r>
    </w:p>
    <w:p w:rsidR="00B4089F" w:rsidRDefault="00B4089F" w:rsidP="00B4089F">
      <w:pPr>
        <w:spacing w:line="480" w:lineRule="auto"/>
        <w:ind w:firstLine="720"/>
      </w:pPr>
      <w:r>
        <w:t>Duke’s prop</w:t>
      </w:r>
      <w:r w:rsidR="0025336E">
        <w:t xml:space="preserve">osal violates </w:t>
      </w:r>
      <w:r>
        <w:t xml:space="preserve">R.C. 4929.02 because it does not promote reasonably priced natural gas service to consumers. As OCC stated in its Initial Comments, a $320 million program </w:t>
      </w:r>
      <w:r w:rsidR="00486970">
        <w:t>paid for by</w:t>
      </w:r>
      <w:r>
        <w:t xml:space="preserve"> Duke’s 382,000 residential consumers </w:t>
      </w:r>
      <w:r w:rsidR="006A339B">
        <w:t>will cost</w:t>
      </w:r>
      <w:r>
        <w:t xml:space="preserve"> almost $838 per customer.</w:t>
      </w:r>
      <w:r w:rsidR="006809F7">
        <w:rPr>
          <w:rStyle w:val="FootnoteReference"/>
        </w:rPr>
        <w:footnoteReference w:id="6"/>
      </w:r>
      <w:r>
        <w:t xml:space="preserve"> A</w:t>
      </w:r>
      <w:r w:rsidR="006A339B">
        <w:t xml:space="preserve"> rate increase of </w:t>
      </w:r>
      <w:r>
        <w:t>this magnitude is unreasonable.</w:t>
      </w:r>
    </w:p>
    <w:p w:rsidR="00953E27" w:rsidRDefault="00266A94" w:rsidP="00953E27">
      <w:pPr>
        <w:spacing w:line="480" w:lineRule="auto"/>
        <w:ind w:firstLine="720"/>
      </w:pPr>
      <w:r>
        <w:t>OCC</w:t>
      </w:r>
      <w:r w:rsidR="00D83733">
        <w:t xml:space="preserve"> further</w:t>
      </w:r>
      <w:r>
        <w:t xml:space="preserve"> agrees with OPAE that Duke’s Application, on its f</w:t>
      </w:r>
      <w:r w:rsidR="00EF45F7">
        <w:t>ace, is not just and reasonable</w:t>
      </w:r>
      <w:r w:rsidR="006A339B">
        <w:t xml:space="preserve"> because inter </w:t>
      </w:r>
      <w:r w:rsidR="0098374F">
        <w:t>alia</w:t>
      </w:r>
      <w:r w:rsidR="006A339B">
        <w:t xml:space="preserve">, </w:t>
      </w:r>
      <w:r>
        <w:t>Duke has not shown that its Application will solve a</w:t>
      </w:r>
      <w:r w:rsidR="00FB2E2D">
        <w:t>n actual</w:t>
      </w:r>
      <w:r>
        <w:t xml:space="preserve"> problem with its system.</w:t>
      </w:r>
      <w:r w:rsidR="00953E27">
        <w:t xml:space="preserve"> </w:t>
      </w:r>
      <w:r w:rsidR="00774FEB">
        <w:t>A</w:t>
      </w:r>
      <w:r w:rsidR="00953E27">
        <w:t xml:space="preserve">s OPAE states, Duke has provided no information on the safety problems it </w:t>
      </w:r>
      <w:r w:rsidR="00774FEB">
        <w:t>seeks to remedy</w:t>
      </w:r>
      <w:r w:rsidR="00486970">
        <w:t xml:space="preserve">. </w:t>
      </w:r>
      <w:r w:rsidR="006A339B">
        <w:t xml:space="preserve">In its </w:t>
      </w:r>
      <w:r w:rsidR="00953E27">
        <w:t>Application</w:t>
      </w:r>
      <w:r w:rsidR="00774FEB">
        <w:t>,</w:t>
      </w:r>
      <w:r w:rsidR="00953E27">
        <w:t xml:space="preserve"> Duke speaks about the alleged safety problems </w:t>
      </w:r>
      <w:r w:rsidR="006A339B">
        <w:t xml:space="preserve">only </w:t>
      </w:r>
      <w:r w:rsidR="00953E27">
        <w:t>in vague and genera</w:t>
      </w:r>
      <w:r w:rsidR="006A339B">
        <w:t>l terms.</w:t>
      </w:r>
    </w:p>
    <w:p w:rsidR="00D276BE" w:rsidRDefault="00D83733" w:rsidP="00314AD7">
      <w:pPr>
        <w:spacing w:line="480" w:lineRule="auto"/>
        <w:ind w:firstLine="720"/>
      </w:pPr>
      <w:r>
        <w:t>In fact, as OCC stated in its Initial Comments, studies and data show that service lines, in general, do not pose a threat to the public</w:t>
      </w:r>
      <w:r w:rsidR="00CD0697">
        <w:t xml:space="preserve"> as a result of corrosion</w:t>
      </w:r>
      <w:r>
        <w:t>. In the United States only 29 “incidents” have</w:t>
      </w:r>
      <w:r w:rsidR="00953E27">
        <w:t xml:space="preserve"> occurred between 2005 and 2014</w:t>
      </w:r>
      <w:r w:rsidR="00CD0697">
        <w:t xml:space="preserve"> as a result of corrosion</w:t>
      </w:r>
      <w:r w:rsidR="00953E27">
        <w:t>.</w:t>
      </w:r>
      <w:r w:rsidR="00CD0697">
        <w:rPr>
          <w:rStyle w:val="FootnoteReference"/>
        </w:rPr>
        <w:footnoteReference w:id="7"/>
      </w:r>
      <w:r w:rsidR="00953E27">
        <w:t xml:space="preserve"> And, in Ohio, only 4 “incidents” have occurred</w:t>
      </w:r>
      <w:r w:rsidR="00CD0697">
        <w:t xml:space="preserve"> </w:t>
      </w:r>
      <w:r w:rsidR="00686BA9">
        <w:t>during</w:t>
      </w:r>
      <w:r w:rsidR="00CD0697">
        <w:t xml:space="preserve"> the same time period </w:t>
      </w:r>
    </w:p>
    <w:p w:rsidR="00D276BE" w:rsidRDefault="00D276BE">
      <w:r>
        <w:br w:type="page"/>
      </w:r>
    </w:p>
    <w:p w:rsidR="006777DC" w:rsidRDefault="00CD0697" w:rsidP="00D276BE">
      <w:pPr>
        <w:spacing w:line="480" w:lineRule="auto"/>
      </w:pPr>
      <w:r>
        <w:lastRenderedPageBreak/>
        <w:t>as a result of corrosion</w:t>
      </w:r>
      <w:r w:rsidR="00953E27">
        <w:t>, with none of those incidents occurring on Duke’s system.</w:t>
      </w:r>
      <w:r>
        <w:rPr>
          <w:rStyle w:val="FootnoteReference"/>
        </w:rPr>
        <w:footnoteReference w:id="8"/>
      </w:r>
      <w:r w:rsidR="00953E27">
        <w:t xml:space="preserve"> Yet, Duke wishes to charge customers $320 million in order to replace its natural gas service lines.</w:t>
      </w:r>
      <w:r w:rsidR="006777DC">
        <w:t xml:space="preserve"> And</w:t>
      </w:r>
      <w:r w:rsidR="00792AAF">
        <w:t>, it</w:t>
      </w:r>
      <w:r w:rsidR="006777DC">
        <w:t xml:space="preserve"> w</w:t>
      </w:r>
      <w:r w:rsidR="00792AAF">
        <w:t xml:space="preserve">ants to </w:t>
      </w:r>
      <w:r w:rsidR="00486970">
        <w:t>speed up how quickly it can</w:t>
      </w:r>
      <w:r w:rsidR="00686BA9">
        <w:t xml:space="preserve"> c</w:t>
      </w:r>
      <w:r w:rsidR="006A339B">
        <w:t>ollect</w:t>
      </w:r>
      <w:r w:rsidR="00486970">
        <w:t xml:space="preserve"> these charges from customers.</w:t>
      </w:r>
    </w:p>
    <w:p w:rsidR="00BA5001" w:rsidRDefault="00953E27" w:rsidP="00486970">
      <w:pPr>
        <w:spacing w:line="480" w:lineRule="auto"/>
        <w:ind w:firstLine="720"/>
      </w:pPr>
      <w:r>
        <w:t xml:space="preserve">While the </w:t>
      </w:r>
      <w:r w:rsidR="006A339B">
        <w:t xml:space="preserve">PUCO must be </w:t>
      </w:r>
      <w:r>
        <w:t>mindful</w:t>
      </w:r>
      <w:r w:rsidR="00FC15F0">
        <w:t xml:space="preserve"> </w:t>
      </w:r>
      <w:r w:rsidR="006777DC">
        <w:t>of public safety</w:t>
      </w:r>
      <w:r w:rsidR="00FC15F0">
        <w:t xml:space="preserve"> issues</w:t>
      </w:r>
      <w:r>
        <w:t>, Duke</w:t>
      </w:r>
      <w:r w:rsidR="006A339B">
        <w:t xml:space="preserve"> has not shown that $320 million needs to be spent to protect the public. It appears that D</w:t>
      </w:r>
      <w:r w:rsidR="006777DC">
        <w:t>uke’s proposal is</w:t>
      </w:r>
      <w:r w:rsidR="00FC15F0">
        <w:t xml:space="preserve"> a</w:t>
      </w:r>
      <w:r w:rsidR="006777DC">
        <w:t xml:space="preserve"> solution in search of a problem.</w:t>
      </w:r>
      <w:r>
        <w:t xml:space="preserve"> </w:t>
      </w:r>
      <w:r w:rsidR="006777DC">
        <w:t>And b</w:t>
      </w:r>
      <w:r w:rsidR="00CD0697">
        <w:t xml:space="preserve">ecause Duke has not provided </w:t>
      </w:r>
      <w:r w:rsidR="00486970">
        <w:t>evidence otherwise</w:t>
      </w:r>
      <w:r>
        <w:t>, it is not possible for the PUCO to determine that Duke’s proposal is just and reasonable.</w:t>
      </w:r>
    </w:p>
    <w:p w:rsidR="00927BF7" w:rsidRDefault="00927BF7" w:rsidP="00927BF7">
      <w:pPr>
        <w:ind w:firstLine="720"/>
      </w:pPr>
    </w:p>
    <w:p w:rsidR="00DE3A67" w:rsidRPr="00927BF7" w:rsidRDefault="00927BF7" w:rsidP="00927BF7">
      <w:pPr>
        <w:pStyle w:val="Heading1"/>
      </w:pPr>
      <w:r>
        <w:t>III.</w:t>
      </w:r>
      <w:r>
        <w:tab/>
      </w:r>
      <w:r w:rsidR="00DE3A67" w:rsidRPr="00927BF7">
        <w:t>CONCLUSION</w:t>
      </w:r>
      <w:bookmarkEnd w:id="2"/>
    </w:p>
    <w:p w:rsidR="00374D16" w:rsidRPr="005B345A" w:rsidRDefault="00374D16" w:rsidP="00374D16">
      <w:pPr>
        <w:spacing w:line="480" w:lineRule="auto"/>
        <w:ind w:firstLine="720"/>
      </w:pPr>
      <w:r>
        <w:t xml:space="preserve">OCC </w:t>
      </w:r>
      <w:r w:rsidR="006A339B">
        <w:t xml:space="preserve">along with </w:t>
      </w:r>
      <w:r>
        <w:t>OPAE</w:t>
      </w:r>
      <w:r w:rsidR="006A339B">
        <w:t xml:space="preserve">, </w:t>
      </w:r>
      <w:r w:rsidR="0098374F">
        <w:t>urges</w:t>
      </w:r>
      <w:r w:rsidR="006A339B">
        <w:t xml:space="preserve"> the PUCO to order </w:t>
      </w:r>
      <w:r>
        <w:t xml:space="preserve">an evidentiary hearing </w:t>
      </w:r>
      <w:r w:rsidR="00033815">
        <w:t>before</w:t>
      </w:r>
      <w:r w:rsidR="00486970">
        <w:t xml:space="preserve"> ruling on Duke’s application. </w:t>
      </w:r>
      <w:r w:rsidR="00033815">
        <w:t>Only then will it be</w:t>
      </w:r>
      <w:r w:rsidR="00486970">
        <w:t xml:space="preserve"> able to</w:t>
      </w:r>
      <w:r w:rsidR="00033815">
        <w:t xml:space="preserve"> determine if </w:t>
      </w:r>
      <w:r w:rsidR="00D84194">
        <w:t>Duke’s</w:t>
      </w:r>
      <w:r>
        <w:t xml:space="preserve"> Application complies with state policies under R.C. 4929.02 </w:t>
      </w:r>
      <w:r w:rsidR="0098374F">
        <w:t>and</w:t>
      </w:r>
      <w:r>
        <w:t xml:space="preserve"> is just and reasonable under R.C. 4929.05 and 4909.18 and O.A.C. 4901:1-16-06.</w:t>
      </w:r>
    </w:p>
    <w:p w:rsidR="00F20D55" w:rsidRDefault="00F20D55">
      <w:pPr>
        <w:rPr>
          <w:szCs w:val="24"/>
        </w:rPr>
      </w:pPr>
      <w:r>
        <w:rPr>
          <w:szCs w:val="24"/>
        </w:rPr>
        <w:br w:type="page"/>
      </w:r>
    </w:p>
    <w:p w:rsidR="00F218A9" w:rsidRPr="00A959DB" w:rsidRDefault="00F218A9" w:rsidP="00F218A9">
      <w:pPr>
        <w:pStyle w:val="BodyTextIndent3"/>
        <w:widowControl w:val="0"/>
        <w:ind w:left="3600" w:right="-672"/>
        <w:rPr>
          <w:szCs w:val="24"/>
        </w:rPr>
      </w:pPr>
      <w:r w:rsidRPr="00A959DB">
        <w:rPr>
          <w:szCs w:val="24"/>
        </w:rPr>
        <w:t>Respectfully submitted,</w:t>
      </w:r>
    </w:p>
    <w:p w:rsidR="002B4D63" w:rsidRPr="00A959DB" w:rsidRDefault="002B4D63" w:rsidP="002B4D63">
      <w:pPr>
        <w:pStyle w:val="Footer"/>
        <w:tabs>
          <w:tab w:val="clear" w:pos="8640"/>
          <w:tab w:val="left" w:pos="4320"/>
        </w:tabs>
        <w:spacing w:before="240"/>
        <w:rPr>
          <w:sz w:val="24"/>
          <w:szCs w:val="24"/>
        </w:rPr>
      </w:pPr>
      <w:r w:rsidRPr="00A959DB">
        <w:rPr>
          <w:sz w:val="24"/>
          <w:szCs w:val="24"/>
        </w:rPr>
        <w:tab/>
        <w:t>BRUCE J. WESTON</w:t>
      </w:r>
    </w:p>
    <w:p w:rsidR="002B4D63" w:rsidRPr="00A959DB" w:rsidRDefault="002B4D63" w:rsidP="002B4D63">
      <w:pPr>
        <w:tabs>
          <w:tab w:val="left" w:pos="4320"/>
        </w:tabs>
        <w:rPr>
          <w:szCs w:val="24"/>
        </w:rPr>
      </w:pPr>
      <w:r w:rsidRPr="00A959DB">
        <w:rPr>
          <w:szCs w:val="24"/>
        </w:rPr>
        <w:tab/>
        <w:t>OHIO CONSUMERS’ COUNSEL</w:t>
      </w:r>
    </w:p>
    <w:p w:rsidR="002B4D63" w:rsidRPr="00A959DB" w:rsidRDefault="002B4D63" w:rsidP="002B4D63">
      <w:pPr>
        <w:tabs>
          <w:tab w:val="left" w:pos="4320"/>
        </w:tabs>
        <w:rPr>
          <w:szCs w:val="24"/>
        </w:rPr>
      </w:pPr>
      <w:r w:rsidRPr="00A959DB">
        <w:rPr>
          <w:szCs w:val="24"/>
        </w:rPr>
        <w:tab/>
      </w:r>
    </w:p>
    <w:p w:rsidR="002B4D63" w:rsidRPr="00A959DB" w:rsidRDefault="002B4D63" w:rsidP="002B4D63">
      <w:pPr>
        <w:tabs>
          <w:tab w:val="left" w:pos="4320"/>
        </w:tabs>
        <w:rPr>
          <w:i/>
          <w:szCs w:val="24"/>
          <w:u w:val="single"/>
        </w:rPr>
      </w:pPr>
      <w:r w:rsidRPr="00A959DB">
        <w:rPr>
          <w:szCs w:val="24"/>
        </w:rPr>
        <w:tab/>
      </w:r>
      <w:r w:rsidRPr="00A959DB">
        <w:rPr>
          <w:i/>
          <w:szCs w:val="24"/>
          <w:u w:val="single"/>
        </w:rPr>
        <w:t xml:space="preserve">/s/ </w:t>
      </w:r>
      <w:r w:rsidR="001D35A0">
        <w:rPr>
          <w:i/>
          <w:szCs w:val="24"/>
          <w:u w:val="single"/>
        </w:rPr>
        <w:t>Kevin F. Moore</w:t>
      </w:r>
      <w:r w:rsidRPr="00A959DB">
        <w:rPr>
          <w:i/>
          <w:szCs w:val="24"/>
          <w:u w:val="single"/>
        </w:rPr>
        <w:tab/>
      </w:r>
      <w:r w:rsidRPr="00A959DB">
        <w:rPr>
          <w:i/>
          <w:szCs w:val="24"/>
          <w:u w:val="single"/>
        </w:rPr>
        <w:tab/>
      </w:r>
      <w:r w:rsidRPr="00A959DB">
        <w:rPr>
          <w:i/>
          <w:szCs w:val="24"/>
          <w:u w:val="single"/>
        </w:rPr>
        <w:tab/>
      </w:r>
    </w:p>
    <w:p w:rsidR="002B4D63" w:rsidRPr="00A959DB" w:rsidRDefault="002B4D63" w:rsidP="002B4D63">
      <w:pPr>
        <w:tabs>
          <w:tab w:val="left" w:pos="4320"/>
        </w:tabs>
        <w:rPr>
          <w:szCs w:val="24"/>
        </w:rPr>
      </w:pPr>
      <w:r w:rsidRPr="00A959DB">
        <w:rPr>
          <w:szCs w:val="24"/>
        </w:rPr>
        <w:tab/>
        <w:t>Joseph P. Serio (Reg. No. 0036959)</w:t>
      </w:r>
    </w:p>
    <w:p w:rsidR="002B4D63" w:rsidRPr="00A959DB" w:rsidRDefault="002B4D63" w:rsidP="002B4D63">
      <w:pPr>
        <w:tabs>
          <w:tab w:val="left" w:pos="4320"/>
        </w:tabs>
        <w:rPr>
          <w:szCs w:val="24"/>
        </w:rPr>
      </w:pPr>
      <w:r w:rsidRPr="00A959DB">
        <w:rPr>
          <w:szCs w:val="24"/>
        </w:rPr>
        <w:tab/>
        <w:t>Counsel of Record</w:t>
      </w:r>
    </w:p>
    <w:p w:rsidR="002B4D63" w:rsidRPr="00A959DB" w:rsidRDefault="002B4D63" w:rsidP="002B4D63">
      <w:pPr>
        <w:tabs>
          <w:tab w:val="left" w:pos="4320"/>
        </w:tabs>
        <w:rPr>
          <w:szCs w:val="24"/>
        </w:rPr>
      </w:pPr>
      <w:r w:rsidRPr="00A959DB">
        <w:rPr>
          <w:szCs w:val="24"/>
        </w:rPr>
        <w:tab/>
        <w:t>Kevin F. Moore (Reg. No. 0089228)</w:t>
      </w:r>
    </w:p>
    <w:p w:rsidR="002B4D63" w:rsidRDefault="002B4D63" w:rsidP="002B4D63">
      <w:pPr>
        <w:tabs>
          <w:tab w:val="left" w:pos="4320"/>
        </w:tabs>
        <w:rPr>
          <w:szCs w:val="24"/>
        </w:rPr>
      </w:pPr>
      <w:r w:rsidRPr="00A959DB">
        <w:rPr>
          <w:szCs w:val="24"/>
        </w:rPr>
        <w:tab/>
        <w:t>Assistant Consumers’ Counsel</w:t>
      </w:r>
    </w:p>
    <w:p w:rsidR="00D276BE" w:rsidRPr="00A959DB" w:rsidRDefault="00D276BE" w:rsidP="002B4D63">
      <w:pPr>
        <w:tabs>
          <w:tab w:val="left" w:pos="4320"/>
        </w:tabs>
        <w:rPr>
          <w:szCs w:val="24"/>
        </w:rPr>
      </w:pPr>
    </w:p>
    <w:p w:rsidR="002B4D63" w:rsidRPr="00A959DB" w:rsidRDefault="002B4D63" w:rsidP="002B4D63">
      <w:pPr>
        <w:ind w:left="4320"/>
        <w:rPr>
          <w:b/>
        </w:rPr>
      </w:pPr>
      <w:r w:rsidRPr="00A959DB">
        <w:rPr>
          <w:b/>
        </w:rPr>
        <w:t>Office of the Ohio Consumers’ Counsel</w:t>
      </w:r>
    </w:p>
    <w:p w:rsidR="002B4D63" w:rsidRPr="00A959DB" w:rsidRDefault="002B4D63" w:rsidP="002B4D63">
      <w:pPr>
        <w:ind w:left="4320"/>
        <w:rPr>
          <w:b/>
        </w:rPr>
      </w:pPr>
      <w:r w:rsidRPr="00A959DB">
        <w:t>10 West Broad Street, Suite 1800</w:t>
      </w:r>
    </w:p>
    <w:p w:rsidR="002B4D63" w:rsidRPr="00A959DB" w:rsidRDefault="002B4D63" w:rsidP="002B4D63">
      <w:pPr>
        <w:ind w:left="4320"/>
        <w:rPr>
          <w:b/>
        </w:rPr>
      </w:pPr>
      <w:r w:rsidRPr="00A959DB">
        <w:t>Columbus, Ohio 43215-3485</w:t>
      </w:r>
    </w:p>
    <w:p w:rsidR="002B4D63" w:rsidRPr="00A959DB" w:rsidRDefault="002B4D63" w:rsidP="002B4D63">
      <w:pPr>
        <w:autoSpaceDE w:val="0"/>
        <w:autoSpaceDN w:val="0"/>
        <w:adjustRightInd w:val="0"/>
        <w:ind w:left="3600" w:firstLine="720"/>
        <w:rPr>
          <w:szCs w:val="24"/>
        </w:rPr>
      </w:pPr>
      <w:r w:rsidRPr="00A959DB">
        <w:rPr>
          <w:szCs w:val="24"/>
        </w:rPr>
        <w:t>Telephones: Serio (614) 466-9565</w:t>
      </w:r>
    </w:p>
    <w:p w:rsidR="002B4D63" w:rsidRPr="00A959DB" w:rsidRDefault="002B4D63" w:rsidP="002B4D63">
      <w:pPr>
        <w:autoSpaceDE w:val="0"/>
        <w:autoSpaceDN w:val="0"/>
        <w:adjustRightInd w:val="0"/>
        <w:ind w:left="3600" w:firstLine="720"/>
        <w:rPr>
          <w:szCs w:val="24"/>
        </w:rPr>
      </w:pPr>
      <w:r w:rsidRPr="00A959DB">
        <w:rPr>
          <w:szCs w:val="24"/>
        </w:rPr>
        <w:t>Telephone: Moore (614) 387-2965</w:t>
      </w:r>
    </w:p>
    <w:p w:rsidR="002B4D63" w:rsidRDefault="002B4D63" w:rsidP="002B4D63">
      <w:pPr>
        <w:rPr>
          <w:rStyle w:val="Hyperlink"/>
          <w:szCs w:val="24"/>
        </w:rPr>
      </w:pPr>
      <w:r w:rsidRPr="00A959DB">
        <w:rPr>
          <w:szCs w:val="24"/>
        </w:rPr>
        <w:tab/>
      </w:r>
      <w:r w:rsidRPr="00A959DB">
        <w:rPr>
          <w:szCs w:val="24"/>
        </w:rPr>
        <w:tab/>
      </w:r>
      <w:r w:rsidRPr="00A959DB">
        <w:rPr>
          <w:szCs w:val="24"/>
        </w:rPr>
        <w:tab/>
      </w:r>
      <w:r w:rsidRPr="00A959DB">
        <w:rPr>
          <w:szCs w:val="24"/>
        </w:rPr>
        <w:tab/>
      </w:r>
      <w:r w:rsidRPr="00A959DB">
        <w:rPr>
          <w:szCs w:val="24"/>
        </w:rPr>
        <w:tab/>
      </w:r>
      <w:r w:rsidRPr="00A959DB">
        <w:rPr>
          <w:szCs w:val="24"/>
        </w:rPr>
        <w:tab/>
      </w:r>
      <w:r w:rsidR="00FE263C" w:rsidRPr="00F50847">
        <w:rPr>
          <w:szCs w:val="24"/>
        </w:rPr>
        <w:t>Joseph.serio@occ.ohio.gov</w:t>
      </w:r>
    </w:p>
    <w:p w:rsidR="00F20D55" w:rsidRPr="00F20D55" w:rsidRDefault="00F20D55" w:rsidP="002B4D63">
      <w:pPr>
        <w:rPr>
          <w:i/>
          <w:szCs w:val="24"/>
        </w:rPr>
      </w:pPr>
      <w:r>
        <w:rPr>
          <w:rStyle w:val="Hyperlink"/>
          <w:szCs w:val="24"/>
          <w:u w:val="none"/>
        </w:rPr>
        <w:tab/>
      </w:r>
      <w:r>
        <w:rPr>
          <w:rStyle w:val="Hyperlink"/>
          <w:szCs w:val="24"/>
          <w:u w:val="none"/>
        </w:rPr>
        <w:tab/>
      </w:r>
      <w:r>
        <w:rPr>
          <w:rStyle w:val="Hyperlink"/>
          <w:szCs w:val="24"/>
          <w:u w:val="none"/>
        </w:rPr>
        <w:tab/>
      </w:r>
      <w:r>
        <w:rPr>
          <w:rStyle w:val="Hyperlink"/>
          <w:szCs w:val="24"/>
          <w:u w:val="none"/>
        </w:rPr>
        <w:tab/>
      </w:r>
      <w:r>
        <w:rPr>
          <w:rStyle w:val="Hyperlink"/>
          <w:szCs w:val="24"/>
          <w:u w:val="none"/>
        </w:rPr>
        <w:tab/>
      </w:r>
      <w:r>
        <w:rPr>
          <w:rStyle w:val="Hyperlink"/>
          <w:szCs w:val="24"/>
          <w:u w:val="none"/>
        </w:rPr>
        <w:tab/>
      </w:r>
      <w:r w:rsidRPr="00F20D55">
        <w:rPr>
          <w:rStyle w:val="Hyperlink"/>
          <w:i/>
          <w:color w:val="auto"/>
          <w:szCs w:val="24"/>
          <w:u w:val="none"/>
        </w:rPr>
        <w:t>(will accept service via email)</w:t>
      </w:r>
    </w:p>
    <w:p w:rsidR="002B4D63" w:rsidRPr="00A959DB" w:rsidRDefault="002B4D63" w:rsidP="002B4D63">
      <w:pPr>
        <w:rPr>
          <w:szCs w:val="24"/>
        </w:rPr>
      </w:pPr>
      <w:r w:rsidRPr="00A959DB">
        <w:rPr>
          <w:szCs w:val="24"/>
        </w:rPr>
        <w:tab/>
      </w:r>
      <w:r w:rsidRPr="00A959DB">
        <w:rPr>
          <w:szCs w:val="24"/>
        </w:rPr>
        <w:tab/>
      </w:r>
      <w:r w:rsidRPr="00A959DB">
        <w:rPr>
          <w:szCs w:val="24"/>
        </w:rPr>
        <w:tab/>
      </w:r>
      <w:r w:rsidRPr="00A959DB">
        <w:rPr>
          <w:szCs w:val="24"/>
        </w:rPr>
        <w:tab/>
      </w:r>
      <w:r w:rsidRPr="00A959DB">
        <w:rPr>
          <w:szCs w:val="24"/>
        </w:rPr>
        <w:tab/>
      </w:r>
      <w:r w:rsidRPr="00A959DB">
        <w:rPr>
          <w:szCs w:val="24"/>
        </w:rPr>
        <w:tab/>
      </w:r>
      <w:r w:rsidR="0064011D" w:rsidRPr="00F50847">
        <w:rPr>
          <w:szCs w:val="24"/>
        </w:rPr>
        <w:t>Kevin.moore@occ.ohio.gov</w:t>
      </w:r>
    </w:p>
    <w:p w:rsidR="00CE2A9C" w:rsidRPr="00A959DB" w:rsidRDefault="002B4D63" w:rsidP="00FE263C">
      <w:pPr>
        <w:rPr>
          <w:i/>
          <w:szCs w:val="24"/>
        </w:rPr>
      </w:pPr>
      <w:r w:rsidRPr="00A959DB">
        <w:rPr>
          <w:szCs w:val="24"/>
        </w:rPr>
        <w:tab/>
      </w:r>
      <w:r w:rsidRPr="00A959DB">
        <w:rPr>
          <w:szCs w:val="24"/>
        </w:rPr>
        <w:tab/>
      </w:r>
      <w:r w:rsidRPr="00A959DB">
        <w:rPr>
          <w:szCs w:val="24"/>
        </w:rPr>
        <w:tab/>
      </w:r>
      <w:r w:rsidRPr="00A959DB">
        <w:rPr>
          <w:szCs w:val="24"/>
        </w:rPr>
        <w:tab/>
      </w:r>
      <w:r w:rsidRPr="00A959DB">
        <w:rPr>
          <w:szCs w:val="24"/>
        </w:rPr>
        <w:tab/>
      </w:r>
      <w:r w:rsidRPr="00A959DB">
        <w:rPr>
          <w:szCs w:val="24"/>
        </w:rPr>
        <w:tab/>
        <w:t>(</w:t>
      </w:r>
      <w:r w:rsidRPr="00A959DB">
        <w:rPr>
          <w:i/>
          <w:szCs w:val="24"/>
        </w:rPr>
        <w:t>will accept service via email)</w:t>
      </w:r>
    </w:p>
    <w:p w:rsidR="00A044B5" w:rsidRPr="00A959DB" w:rsidRDefault="00A044B5">
      <w:pPr>
        <w:jc w:val="center"/>
        <w:rPr>
          <w:b/>
          <w:bCs/>
          <w:u w:val="single"/>
        </w:rPr>
      </w:pPr>
      <w:r w:rsidRPr="00A959DB">
        <w:br w:type="page"/>
      </w:r>
      <w:r w:rsidRPr="00A959DB">
        <w:rPr>
          <w:b/>
          <w:bCs/>
          <w:u w:val="single"/>
        </w:rPr>
        <w:t>CERTIFICATE OF SERVICE</w:t>
      </w:r>
    </w:p>
    <w:p w:rsidR="00A044B5" w:rsidRPr="00A959DB" w:rsidRDefault="00A044B5">
      <w:pPr>
        <w:spacing w:line="480" w:lineRule="atLeast"/>
      </w:pPr>
      <w:r w:rsidRPr="00A959DB">
        <w:tab/>
        <w:t>I hereby certify that a copy of th</w:t>
      </w:r>
      <w:r w:rsidR="00645123" w:rsidRPr="00A959DB">
        <w:t>ese</w:t>
      </w:r>
      <w:r w:rsidRPr="00A959DB">
        <w:t xml:space="preserve"> </w:t>
      </w:r>
      <w:r w:rsidR="00D276BE">
        <w:t xml:space="preserve">Reply </w:t>
      </w:r>
      <w:r w:rsidR="00645123" w:rsidRPr="00A959DB">
        <w:t>Comments</w:t>
      </w:r>
      <w:r w:rsidRPr="00A959DB">
        <w:t xml:space="preserve"> was served on the persons stated below </w:t>
      </w:r>
      <w:r w:rsidRPr="00A959DB">
        <w:rPr>
          <w:i/>
        </w:rPr>
        <w:t>via</w:t>
      </w:r>
      <w:r w:rsidR="002A4912" w:rsidRPr="00A959DB">
        <w:t xml:space="preserve"> electronic transmission</w:t>
      </w:r>
      <w:r w:rsidR="00237633" w:rsidRPr="00A959DB">
        <w:t xml:space="preserve">, this </w:t>
      </w:r>
      <w:r w:rsidR="007751D6" w:rsidRPr="00A959DB">
        <w:t>8</w:t>
      </w:r>
      <w:r w:rsidR="00237633" w:rsidRPr="00A959DB">
        <w:rPr>
          <w:vertAlign w:val="superscript"/>
        </w:rPr>
        <w:t>th</w:t>
      </w:r>
      <w:r w:rsidR="00237633" w:rsidRPr="00A959DB">
        <w:t xml:space="preserve"> </w:t>
      </w:r>
      <w:r w:rsidRPr="00A959DB">
        <w:t xml:space="preserve">day of </w:t>
      </w:r>
      <w:r w:rsidR="007751D6" w:rsidRPr="00A959DB">
        <w:t>May</w:t>
      </w:r>
      <w:r w:rsidRPr="00A959DB">
        <w:t xml:space="preserve"> 20</w:t>
      </w:r>
      <w:r w:rsidR="00433651" w:rsidRPr="00A959DB">
        <w:t>15</w:t>
      </w:r>
      <w:r w:rsidRPr="00A959DB">
        <w:t>.</w:t>
      </w:r>
    </w:p>
    <w:p w:rsidR="00A044B5" w:rsidRPr="00A959DB" w:rsidRDefault="00A044B5">
      <w:pPr>
        <w:spacing w:line="480" w:lineRule="atLeast"/>
      </w:pPr>
    </w:p>
    <w:p w:rsidR="00A044B5" w:rsidRPr="00A959DB" w:rsidRDefault="00A044B5">
      <w:pPr>
        <w:tabs>
          <w:tab w:val="left" w:pos="4320"/>
        </w:tabs>
        <w:rPr>
          <w:i/>
          <w:u w:val="single"/>
        </w:rPr>
      </w:pPr>
      <w:r w:rsidRPr="00A959DB">
        <w:tab/>
      </w:r>
      <w:r w:rsidR="00C054A8" w:rsidRPr="00A959DB">
        <w:rPr>
          <w:i/>
          <w:u w:val="single"/>
        </w:rPr>
        <w:t xml:space="preserve">/s/ </w:t>
      </w:r>
      <w:r w:rsidR="001D35A0">
        <w:rPr>
          <w:i/>
          <w:u w:val="single"/>
        </w:rPr>
        <w:t>Kevin F. Moore</w:t>
      </w:r>
      <w:r w:rsidR="00C054A8" w:rsidRPr="00A959DB">
        <w:rPr>
          <w:i/>
          <w:u w:val="single"/>
        </w:rPr>
        <w:tab/>
      </w:r>
      <w:r w:rsidR="00C054A8" w:rsidRPr="00A959DB">
        <w:rPr>
          <w:i/>
          <w:u w:val="single"/>
        </w:rPr>
        <w:tab/>
      </w:r>
      <w:r w:rsidR="00C054A8" w:rsidRPr="00A959DB">
        <w:rPr>
          <w:i/>
          <w:u w:val="single"/>
        </w:rPr>
        <w:tab/>
      </w:r>
    </w:p>
    <w:p w:rsidR="00A044B5" w:rsidRPr="00A959DB" w:rsidRDefault="00A044B5">
      <w:pPr>
        <w:tabs>
          <w:tab w:val="left" w:pos="4320"/>
        </w:tabs>
      </w:pPr>
      <w:r w:rsidRPr="00A959DB">
        <w:tab/>
      </w:r>
      <w:r w:rsidR="001D35A0">
        <w:t>Kevin F. Moore</w:t>
      </w:r>
    </w:p>
    <w:p w:rsidR="00A044B5" w:rsidRPr="00A959DB" w:rsidRDefault="00A044B5">
      <w:pPr>
        <w:tabs>
          <w:tab w:val="left" w:pos="4320"/>
        </w:tabs>
      </w:pPr>
      <w:r w:rsidRPr="00A959DB">
        <w:tab/>
        <w:t>Assistant Consumers’ Counsel</w:t>
      </w:r>
    </w:p>
    <w:p w:rsidR="00A044B5" w:rsidRPr="00A959DB" w:rsidRDefault="00A044B5">
      <w:pPr>
        <w:pStyle w:val="CommentSubject"/>
      </w:pPr>
    </w:p>
    <w:p w:rsidR="00A044B5" w:rsidRPr="00A959DB" w:rsidRDefault="00A044B5">
      <w:pPr>
        <w:pStyle w:val="CommentText"/>
      </w:pPr>
    </w:p>
    <w:p w:rsidR="00A044B5" w:rsidRPr="00A959DB" w:rsidRDefault="00A044B5">
      <w:pPr>
        <w:pStyle w:val="CommentText"/>
        <w:jc w:val="center"/>
        <w:rPr>
          <w:b/>
          <w:u w:val="single"/>
        </w:rPr>
      </w:pPr>
      <w:r w:rsidRPr="00A959DB">
        <w:rPr>
          <w:b/>
          <w:u w:val="single"/>
        </w:rPr>
        <w:t>SERVICE LIST</w:t>
      </w:r>
    </w:p>
    <w:p w:rsidR="00A044B5" w:rsidRPr="00A959DB" w:rsidRDefault="00A044B5">
      <w:pPr>
        <w:pStyle w:val="BodyText"/>
        <w:rPr>
          <w:b/>
          <w:bCs/>
        </w:rPr>
      </w:pPr>
    </w:p>
    <w:p w:rsidR="00645123" w:rsidRPr="00A959DB" w:rsidRDefault="00645123" w:rsidP="00645123">
      <w:pPr>
        <w:pStyle w:val="BodyText"/>
        <w:rPr>
          <w:b/>
          <w:bCs/>
        </w:rPr>
      </w:pPr>
    </w:p>
    <w:p w:rsidR="00F20D55" w:rsidRDefault="00F20D55" w:rsidP="00645123">
      <w:pPr>
        <w:pStyle w:val="BodyText"/>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F20D55" w:rsidTr="00F20D55">
        <w:tc>
          <w:tcPr>
            <w:tcW w:w="4428" w:type="dxa"/>
          </w:tcPr>
          <w:p w:rsidR="00F20D55" w:rsidRDefault="00F20D55" w:rsidP="00F20D55">
            <w:pPr>
              <w:pStyle w:val="BodyText"/>
              <w:rPr>
                <w:bCs/>
              </w:rPr>
            </w:pPr>
            <w:r>
              <w:rPr>
                <w:bCs/>
              </w:rPr>
              <w:t>Ryan O’Rourke</w:t>
            </w:r>
          </w:p>
          <w:p w:rsidR="00F20D55" w:rsidRPr="00A959DB" w:rsidRDefault="00F20D55" w:rsidP="00F20D55">
            <w:pPr>
              <w:pStyle w:val="BodyText"/>
              <w:rPr>
                <w:bCs/>
              </w:rPr>
            </w:pPr>
            <w:r>
              <w:rPr>
                <w:bCs/>
              </w:rPr>
              <w:t>Thomas Lindgren</w:t>
            </w:r>
          </w:p>
          <w:p w:rsidR="00F20D55" w:rsidRPr="00A959DB" w:rsidRDefault="00F20D55" w:rsidP="00F20D55">
            <w:pPr>
              <w:pStyle w:val="BodyText"/>
              <w:rPr>
                <w:bCs/>
              </w:rPr>
            </w:pPr>
            <w:r w:rsidRPr="00A959DB">
              <w:rPr>
                <w:bCs/>
              </w:rPr>
              <w:t>Chief, Public Utilities Section</w:t>
            </w:r>
          </w:p>
          <w:p w:rsidR="00F20D55" w:rsidRPr="00A959DB" w:rsidRDefault="00F20D55" w:rsidP="00F20D55">
            <w:pPr>
              <w:pStyle w:val="BodyText"/>
              <w:rPr>
                <w:bCs/>
              </w:rPr>
            </w:pPr>
            <w:r w:rsidRPr="00A959DB">
              <w:rPr>
                <w:bCs/>
              </w:rPr>
              <w:t>Public Utilities Commission of Ohio</w:t>
            </w:r>
          </w:p>
          <w:p w:rsidR="00F20D55" w:rsidRPr="00A959DB" w:rsidRDefault="00F20D55" w:rsidP="00F20D55">
            <w:pPr>
              <w:pStyle w:val="BodyText"/>
              <w:rPr>
                <w:bCs/>
              </w:rPr>
            </w:pPr>
            <w:r w:rsidRPr="00A959DB">
              <w:rPr>
                <w:bCs/>
              </w:rPr>
              <w:t>180 East Broad Street, 6</w:t>
            </w:r>
            <w:r w:rsidRPr="00A959DB">
              <w:rPr>
                <w:bCs/>
                <w:vertAlign w:val="superscript"/>
              </w:rPr>
              <w:t>th</w:t>
            </w:r>
            <w:r w:rsidRPr="00A959DB">
              <w:rPr>
                <w:bCs/>
              </w:rPr>
              <w:t xml:space="preserve"> Floor</w:t>
            </w:r>
          </w:p>
          <w:p w:rsidR="00F20D55" w:rsidRDefault="00F20D55" w:rsidP="00F20D55">
            <w:pPr>
              <w:pStyle w:val="BodyText"/>
              <w:rPr>
                <w:bCs/>
              </w:rPr>
            </w:pPr>
            <w:r w:rsidRPr="00A959DB">
              <w:rPr>
                <w:bCs/>
              </w:rPr>
              <w:t>Columbus, Ohio 43215</w:t>
            </w:r>
          </w:p>
          <w:p w:rsidR="00F20D55" w:rsidRDefault="00F20D55" w:rsidP="00F20D55">
            <w:pPr>
              <w:pStyle w:val="BodyText"/>
              <w:rPr>
                <w:bCs/>
              </w:rPr>
            </w:pPr>
            <w:r w:rsidRPr="00F50847">
              <w:rPr>
                <w:bCs/>
              </w:rPr>
              <w:t>Ryan.orourke@puc.state.oh.us</w:t>
            </w:r>
          </w:p>
          <w:p w:rsidR="00F20D55" w:rsidRDefault="00F20D55" w:rsidP="00F20D55">
            <w:pPr>
              <w:pStyle w:val="BodyText"/>
              <w:rPr>
                <w:bCs/>
              </w:rPr>
            </w:pPr>
            <w:r w:rsidRPr="00F50847">
              <w:rPr>
                <w:bCs/>
              </w:rPr>
              <w:t>Thomas.lindgren@puc.state.oh.us</w:t>
            </w:r>
          </w:p>
          <w:p w:rsidR="00F20D55" w:rsidRDefault="00F20D55" w:rsidP="00F20D55">
            <w:pPr>
              <w:pStyle w:val="BodyText"/>
              <w:rPr>
                <w:bCs/>
              </w:rPr>
            </w:pPr>
          </w:p>
          <w:p w:rsidR="00F20D55" w:rsidRPr="00A959DB" w:rsidRDefault="00F20D55" w:rsidP="00F20D55">
            <w:pPr>
              <w:pStyle w:val="BodyText"/>
              <w:rPr>
                <w:bCs/>
              </w:rPr>
            </w:pPr>
          </w:p>
          <w:p w:rsidR="00F20D55" w:rsidRDefault="00F20D55" w:rsidP="00645123">
            <w:pPr>
              <w:pStyle w:val="BodyText"/>
              <w:rPr>
                <w:bCs/>
              </w:rPr>
            </w:pPr>
          </w:p>
        </w:tc>
        <w:tc>
          <w:tcPr>
            <w:tcW w:w="4428" w:type="dxa"/>
          </w:tcPr>
          <w:p w:rsidR="00F20D55" w:rsidRPr="00A959DB" w:rsidRDefault="00F20D55" w:rsidP="00F20D55">
            <w:pPr>
              <w:pStyle w:val="BodyText"/>
              <w:rPr>
                <w:bCs/>
              </w:rPr>
            </w:pPr>
            <w:r w:rsidRPr="00A959DB">
              <w:rPr>
                <w:bCs/>
              </w:rPr>
              <w:t>Amy B. Spiller</w:t>
            </w:r>
          </w:p>
          <w:p w:rsidR="00F20D55" w:rsidRPr="00A959DB" w:rsidRDefault="00F20D55" w:rsidP="00F20D55">
            <w:pPr>
              <w:pStyle w:val="BodyText"/>
              <w:rPr>
                <w:bCs/>
              </w:rPr>
            </w:pPr>
            <w:r w:rsidRPr="00A959DB">
              <w:rPr>
                <w:bCs/>
              </w:rPr>
              <w:t>Jeanne W. Kingery</w:t>
            </w:r>
          </w:p>
          <w:p w:rsidR="00F20D55" w:rsidRPr="00A959DB" w:rsidRDefault="00F20D55" w:rsidP="00F20D55">
            <w:pPr>
              <w:pStyle w:val="BodyText"/>
              <w:rPr>
                <w:bCs/>
              </w:rPr>
            </w:pPr>
            <w:r w:rsidRPr="00A959DB">
              <w:rPr>
                <w:bCs/>
              </w:rPr>
              <w:t>Duke Energy Business Services LLC</w:t>
            </w:r>
          </w:p>
          <w:p w:rsidR="00F20D55" w:rsidRPr="00A959DB" w:rsidRDefault="00F20D55" w:rsidP="00F20D55">
            <w:pPr>
              <w:pStyle w:val="BodyText"/>
              <w:rPr>
                <w:bCs/>
              </w:rPr>
            </w:pPr>
            <w:r w:rsidRPr="00A959DB">
              <w:rPr>
                <w:bCs/>
              </w:rPr>
              <w:t>139 East Fourth Street, 1303-Main</w:t>
            </w:r>
          </w:p>
          <w:p w:rsidR="00F20D55" w:rsidRPr="00A959DB" w:rsidRDefault="00F20D55" w:rsidP="00F20D55">
            <w:pPr>
              <w:pStyle w:val="BodyText"/>
              <w:rPr>
                <w:bCs/>
              </w:rPr>
            </w:pPr>
            <w:r w:rsidRPr="00A959DB">
              <w:rPr>
                <w:bCs/>
              </w:rPr>
              <w:t>P.O. Box 961</w:t>
            </w:r>
          </w:p>
          <w:p w:rsidR="00F20D55" w:rsidRPr="00A959DB" w:rsidRDefault="00F20D55" w:rsidP="00F20D55">
            <w:pPr>
              <w:pStyle w:val="BodyText"/>
              <w:rPr>
                <w:bCs/>
              </w:rPr>
            </w:pPr>
            <w:r w:rsidRPr="00A959DB">
              <w:rPr>
                <w:bCs/>
              </w:rPr>
              <w:t>Cincinnati, Ohio  45201-0960</w:t>
            </w:r>
          </w:p>
          <w:p w:rsidR="00F20D55" w:rsidRPr="00A959DB" w:rsidRDefault="00F20D55" w:rsidP="00F20D55">
            <w:pPr>
              <w:pStyle w:val="BodyText"/>
              <w:rPr>
                <w:bCs/>
              </w:rPr>
            </w:pPr>
            <w:r w:rsidRPr="00F50847">
              <w:rPr>
                <w:bCs/>
              </w:rPr>
              <w:t>Amy.Spiller@duke-energy.com</w:t>
            </w:r>
          </w:p>
          <w:p w:rsidR="00F20D55" w:rsidRPr="00A959DB" w:rsidRDefault="00F20D55" w:rsidP="00F20D55">
            <w:pPr>
              <w:pStyle w:val="BodyText"/>
              <w:rPr>
                <w:bCs/>
              </w:rPr>
            </w:pPr>
            <w:r w:rsidRPr="00F50847">
              <w:rPr>
                <w:bCs/>
              </w:rPr>
              <w:t>Jeanne.Kingery@duke-energy.com</w:t>
            </w:r>
          </w:p>
          <w:p w:rsidR="00F20D55" w:rsidRDefault="00F20D55" w:rsidP="00645123">
            <w:pPr>
              <w:pStyle w:val="BodyText"/>
              <w:rPr>
                <w:bCs/>
              </w:rPr>
            </w:pPr>
          </w:p>
        </w:tc>
      </w:tr>
      <w:tr w:rsidR="00F20D55" w:rsidTr="00F20D55">
        <w:tc>
          <w:tcPr>
            <w:tcW w:w="4428" w:type="dxa"/>
          </w:tcPr>
          <w:p w:rsidR="00F20D55" w:rsidRDefault="00F20D55" w:rsidP="00645123">
            <w:pPr>
              <w:pStyle w:val="BodyText"/>
              <w:rPr>
                <w:bCs/>
              </w:rPr>
            </w:pPr>
            <w:r>
              <w:rPr>
                <w:bCs/>
              </w:rPr>
              <w:t>Attorney Examiner:</w:t>
            </w:r>
          </w:p>
          <w:p w:rsidR="00F20D55" w:rsidRDefault="00F20D55" w:rsidP="00645123">
            <w:pPr>
              <w:pStyle w:val="BodyText"/>
              <w:rPr>
                <w:bCs/>
              </w:rPr>
            </w:pPr>
          </w:p>
          <w:p w:rsidR="00F20D55" w:rsidRDefault="00F20D55" w:rsidP="00645123">
            <w:pPr>
              <w:pStyle w:val="BodyText"/>
              <w:rPr>
                <w:bCs/>
              </w:rPr>
            </w:pPr>
            <w:r w:rsidRPr="00F50847">
              <w:rPr>
                <w:bCs/>
              </w:rPr>
              <w:t>Megan.addison@puc.state.oh.us</w:t>
            </w:r>
          </w:p>
          <w:p w:rsidR="00F20D55" w:rsidRDefault="00F20D55" w:rsidP="00645123">
            <w:pPr>
              <w:pStyle w:val="BodyText"/>
              <w:rPr>
                <w:bCs/>
              </w:rPr>
            </w:pPr>
          </w:p>
        </w:tc>
        <w:tc>
          <w:tcPr>
            <w:tcW w:w="4428" w:type="dxa"/>
          </w:tcPr>
          <w:p w:rsidR="00F20D55" w:rsidRPr="00A959DB" w:rsidRDefault="00F20D55" w:rsidP="00F20D55">
            <w:pPr>
              <w:pStyle w:val="BodyText"/>
              <w:rPr>
                <w:bCs/>
              </w:rPr>
            </w:pPr>
            <w:r w:rsidRPr="00A959DB">
              <w:rPr>
                <w:bCs/>
              </w:rPr>
              <w:t>Colleen L. Mooney</w:t>
            </w:r>
          </w:p>
          <w:p w:rsidR="00F20D55" w:rsidRPr="00A959DB" w:rsidRDefault="00F20D55" w:rsidP="00F20D55">
            <w:pPr>
              <w:pStyle w:val="BodyText"/>
              <w:rPr>
                <w:bCs/>
              </w:rPr>
            </w:pPr>
            <w:r w:rsidRPr="00A959DB">
              <w:rPr>
                <w:bCs/>
              </w:rPr>
              <w:t>Ohio Partners for Affordable Energy</w:t>
            </w:r>
          </w:p>
          <w:p w:rsidR="00F20D55" w:rsidRPr="00A959DB" w:rsidRDefault="00F20D55" w:rsidP="00F20D55">
            <w:pPr>
              <w:pStyle w:val="BodyText"/>
              <w:rPr>
                <w:bCs/>
              </w:rPr>
            </w:pPr>
            <w:r w:rsidRPr="00A959DB">
              <w:rPr>
                <w:bCs/>
              </w:rPr>
              <w:t>231 West Lima Street</w:t>
            </w:r>
          </w:p>
          <w:p w:rsidR="00F20D55" w:rsidRPr="00A959DB" w:rsidRDefault="00F20D55" w:rsidP="00F20D55">
            <w:pPr>
              <w:pStyle w:val="BodyText"/>
              <w:rPr>
                <w:bCs/>
              </w:rPr>
            </w:pPr>
            <w:r w:rsidRPr="00A959DB">
              <w:rPr>
                <w:bCs/>
              </w:rPr>
              <w:t>Findlay, Ohio  45839-1793</w:t>
            </w:r>
          </w:p>
          <w:p w:rsidR="00F20D55" w:rsidRPr="00A959DB" w:rsidRDefault="00F20D55" w:rsidP="00F20D55">
            <w:pPr>
              <w:pStyle w:val="BodyText"/>
              <w:rPr>
                <w:bCs/>
              </w:rPr>
            </w:pPr>
            <w:r w:rsidRPr="00F50847">
              <w:rPr>
                <w:bCs/>
              </w:rPr>
              <w:t>cmooney@ohiopartners.org</w:t>
            </w:r>
            <w:r w:rsidRPr="00A959DB">
              <w:rPr>
                <w:bCs/>
              </w:rPr>
              <w:t xml:space="preserve"> </w:t>
            </w:r>
          </w:p>
          <w:p w:rsidR="00F20D55" w:rsidRDefault="00F20D55" w:rsidP="00645123">
            <w:pPr>
              <w:pStyle w:val="BodyText"/>
              <w:rPr>
                <w:bCs/>
              </w:rPr>
            </w:pPr>
          </w:p>
        </w:tc>
      </w:tr>
    </w:tbl>
    <w:p w:rsidR="00F20D55" w:rsidRDefault="00F20D55" w:rsidP="00645123">
      <w:pPr>
        <w:pStyle w:val="BodyText"/>
        <w:rPr>
          <w:bCs/>
        </w:rPr>
      </w:pPr>
    </w:p>
    <w:p w:rsidR="00F20D55" w:rsidRDefault="00F20D55" w:rsidP="00645123">
      <w:pPr>
        <w:pStyle w:val="BodyText"/>
        <w:rPr>
          <w:bCs/>
        </w:rPr>
      </w:pPr>
    </w:p>
    <w:p w:rsidR="00F20D55" w:rsidRDefault="00F20D55" w:rsidP="00645123">
      <w:pPr>
        <w:pStyle w:val="BodyText"/>
        <w:rPr>
          <w:bCs/>
        </w:rPr>
      </w:pPr>
    </w:p>
    <w:p w:rsidR="00645123" w:rsidRPr="00A959DB" w:rsidRDefault="00645123" w:rsidP="00645123">
      <w:pPr>
        <w:pStyle w:val="BodyText"/>
        <w:rPr>
          <w:bCs/>
        </w:rPr>
      </w:pPr>
    </w:p>
    <w:p w:rsidR="00645123" w:rsidRPr="00A959DB" w:rsidRDefault="00645123" w:rsidP="00645123">
      <w:pPr>
        <w:pStyle w:val="BodyText"/>
        <w:rPr>
          <w:b/>
          <w:bCs/>
        </w:rPr>
      </w:pPr>
    </w:p>
    <w:p w:rsidR="00645123" w:rsidRPr="00A959DB" w:rsidRDefault="00645123">
      <w:pPr>
        <w:pStyle w:val="BodyText"/>
        <w:rPr>
          <w:b/>
          <w:bCs/>
        </w:rPr>
      </w:pPr>
    </w:p>
    <w:p w:rsidR="00C136A0" w:rsidRPr="00A959DB" w:rsidRDefault="00C136A0" w:rsidP="007751D6">
      <w:pPr>
        <w:rPr>
          <w:b/>
          <w:bCs/>
        </w:rPr>
      </w:pPr>
    </w:p>
    <w:sectPr w:rsidR="00C136A0" w:rsidRPr="00A959DB" w:rsidSect="00F20D55">
      <w:headerReference w:type="default" r:id="rId14"/>
      <w:footerReference w:type="default" r:id="rId15"/>
      <w:pgSz w:w="12240" w:h="15840"/>
      <w:pgMar w:top="1440" w:right="1800" w:bottom="1440" w:left="1800"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536" w:rsidRDefault="00B64536">
      <w:r>
        <w:separator/>
      </w:r>
    </w:p>
  </w:endnote>
  <w:endnote w:type="continuationSeparator" w:id="0">
    <w:p w:rsidR="00B64536" w:rsidRDefault="00B6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1"/>
    <w:family w:val="roman"/>
    <w:pitch w:val="variable"/>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47" w:rsidRDefault="00F508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55" w:rsidRDefault="00F20D55">
    <w:pPr>
      <w:pStyle w:val="Footer"/>
      <w:jc w:val="center"/>
    </w:pPr>
  </w:p>
  <w:p w:rsidR="00F20D55" w:rsidRDefault="00F20D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976403"/>
      <w:docPartObj>
        <w:docPartGallery w:val="Page Numbers (Bottom of Page)"/>
        <w:docPartUnique/>
      </w:docPartObj>
    </w:sdtPr>
    <w:sdtEndPr>
      <w:rPr>
        <w:noProof/>
      </w:rPr>
    </w:sdtEndPr>
    <w:sdtContent>
      <w:p w:rsidR="007D0F43" w:rsidRDefault="007D0F43">
        <w:pPr>
          <w:pStyle w:val="Footer"/>
          <w:jc w:val="center"/>
        </w:pPr>
        <w:r>
          <w:fldChar w:fldCharType="begin"/>
        </w:r>
        <w:r>
          <w:instrText xml:space="preserve"> PAGE   \* MERGEFORMAT </w:instrText>
        </w:r>
        <w:r>
          <w:fldChar w:fldCharType="separate"/>
        </w:r>
        <w:r w:rsidR="00F50847">
          <w:rPr>
            <w:noProof/>
          </w:rPr>
          <w:t>4</w:t>
        </w:r>
        <w:r>
          <w:rPr>
            <w:noProof/>
          </w:rPr>
          <w:fldChar w:fldCharType="end"/>
        </w:r>
      </w:p>
    </w:sdtContent>
  </w:sdt>
  <w:p w:rsidR="007D0F43" w:rsidRDefault="007D0F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168224"/>
      <w:docPartObj>
        <w:docPartGallery w:val="Page Numbers (Bottom of Page)"/>
        <w:docPartUnique/>
      </w:docPartObj>
    </w:sdtPr>
    <w:sdtEndPr>
      <w:rPr>
        <w:noProof/>
        <w:sz w:val="24"/>
        <w:szCs w:val="24"/>
      </w:rPr>
    </w:sdtEndPr>
    <w:sdtContent>
      <w:p w:rsidR="00F20D55" w:rsidRPr="00F20D55" w:rsidRDefault="00F20D55">
        <w:pPr>
          <w:pStyle w:val="Footer"/>
          <w:jc w:val="center"/>
          <w:rPr>
            <w:sz w:val="24"/>
            <w:szCs w:val="24"/>
          </w:rPr>
        </w:pPr>
        <w:r w:rsidRPr="00F20D55">
          <w:rPr>
            <w:sz w:val="24"/>
            <w:szCs w:val="24"/>
          </w:rPr>
          <w:fldChar w:fldCharType="begin"/>
        </w:r>
        <w:r w:rsidRPr="00F20D55">
          <w:rPr>
            <w:sz w:val="24"/>
            <w:szCs w:val="24"/>
          </w:rPr>
          <w:instrText xml:space="preserve"> PAGE   \* MERGEFORMAT </w:instrText>
        </w:r>
        <w:r w:rsidRPr="00F20D55">
          <w:rPr>
            <w:sz w:val="24"/>
            <w:szCs w:val="24"/>
          </w:rPr>
          <w:fldChar w:fldCharType="separate"/>
        </w:r>
        <w:r w:rsidR="00A836FB">
          <w:rPr>
            <w:noProof/>
            <w:sz w:val="24"/>
            <w:szCs w:val="24"/>
          </w:rPr>
          <w:t>2</w:t>
        </w:r>
        <w:r w:rsidRPr="00F20D55">
          <w:rPr>
            <w:noProof/>
            <w:sz w:val="24"/>
            <w:szCs w:val="24"/>
          </w:rPr>
          <w:fldChar w:fldCharType="end"/>
        </w:r>
      </w:p>
    </w:sdtContent>
  </w:sdt>
  <w:p w:rsidR="00F20D55" w:rsidRDefault="00F20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536" w:rsidRDefault="00B64536">
      <w:r>
        <w:separator/>
      </w:r>
    </w:p>
  </w:footnote>
  <w:footnote w:type="continuationSeparator" w:id="0">
    <w:p w:rsidR="00B64536" w:rsidRDefault="00B64536">
      <w:r>
        <w:continuationSeparator/>
      </w:r>
    </w:p>
  </w:footnote>
  <w:footnote w:id="1">
    <w:p w:rsidR="00EA2BCB" w:rsidRPr="00C06D8F" w:rsidRDefault="00EA2BCB" w:rsidP="00EA2BCB">
      <w:pPr>
        <w:pStyle w:val="FootnoteText"/>
        <w:spacing w:after="120"/>
      </w:pPr>
      <w:r>
        <w:rPr>
          <w:rStyle w:val="FootnoteReference"/>
        </w:rPr>
        <w:footnoteRef/>
      </w:r>
      <w:r>
        <w:t xml:space="preserve"> Duke ASRP </w:t>
      </w:r>
      <w:r w:rsidRPr="00C06D8F">
        <w:t xml:space="preserve">Application at 9. </w:t>
      </w:r>
    </w:p>
  </w:footnote>
  <w:footnote w:id="2">
    <w:p w:rsidR="00FC64B4" w:rsidRDefault="00FC64B4" w:rsidP="003F505C">
      <w:pPr>
        <w:pStyle w:val="FootnoteText"/>
        <w:spacing w:after="120"/>
      </w:pPr>
      <w:r>
        <w:rPr>
          <w:rStyle w:val="FootnoteReference"/>
        </w:rPr>
        <w:footnoteRef/>
      </w:r>
      <w:r>
        <w:t xml:space="preserve"> O.A.C. 4901:1-19-06(B)(1).</w:t>
      </w:r>
    </w:p>
  </w:footnote>
  <w:footnote w:id="3">
    <w:p w:rsidR="00FC64B4" w:rsidRDefault="00FC64B4" w:rsidP="003F505C">
      <w:pPr>
        <w:pStyle w:val="FootnoteText"/>
        <w:spacing w:after="120"/>
      </w:pPr>
      <w:r>
        <w:rPr>
          <w:rStyle w:val="FootnoteReference"/>
        </w:rPr>
        <w:footnoteRef/>
      </w:r>
      <w:r>
        <w:t xml:space="preserve"> O.A.C. 4901:1-19-06(C)(6).</w:t>
      </w:r>
    </w:p>
  </w:footnote>
  <w:footnote w:id="4">
    <w:p w:rsidR="00FC64B4" w:rsidRDefault="00FC64B4" w:rsidP="003F505C">
      <w:pPr>
        <w:pStyle w:val="FootnoteText"/>
        <w:spacing w:after="120"/>
      </w:pPr>
      <w:r>
        <w:rPr>
          <w:rStyle w:val="FootnoteReference"/>
        </w:rPr>
        <w:footnoteRef/>
      </w:r>
      <w:r>
        <w:t xml:space="preserve"> O.A.C. 4901:1-19-06(B)(2).</w:t>
      </w:r>
    </w:p>
  </w:footnote>
  <w:footnote w:id="5">
    <w:p w:rsidR="006809F7" w:rsidRDefault="006809F7" w:rsidP="00686BA9">
      <w:pPr>
        <w:pStyle w:val="FootnoteText"/>
        <w:spacing w:after="120"/>
      </w:pPr>
      <w:r>
        <w:rPr>
          <w:rStyle w:val="FootnoteReference"/>
        </w:rPr>
        <w:footnoteRef/>
      </w:r>
      <w:r>
        <w:t xml:space="preserve"> </w:t>
      </w:r>
      <w:r w:rsidR="00672C0D">
        <w:t xml:space="preserve">Duke ASRP </w:t>
      </w:r>
      <w:r w:rsidR="00672C0D" w:rsidRPr="00C06D8F">
        <w:t xml:space="preserve">Application at </w:t>
      </w:r>
      <w:r w:rsidR="00672C0D">
        <w:t>7</w:t>
      </w:r>
      <w:r w:rsidR="00F20D55">
        <w:t>.</w:t>
      </w:r>
    </w:p>
  </w:footnote>
  <w:footnote w:id="6">
    <w:p w:rsidR="006809F7" w:rsidRDefault="006809F7" w:rsidP="00686BA9">
      <w:pPr>
        <w:pStyle w:val="FootnoteText"/>
        <w:spacing w:after="120"/>
      </w:pPr>
      <w:r>
        <w:rPr>
          <w:rStyle w:val="FootnoteReference"/>
        </w:rPr>
        <w:footnoteRef/>
      </w:r>
      <w:r>
        <w:t xml:space="preserve"> OCC Initial Comments at</w:t>
      </w:r>
      <w:r w:rsidR="00672C0D">
        <w:t xml:space="preserve"> 6</w:t>
      </w:r>
      <w:r>
        <w:t xml:space="preserve">. </w:t>
      </w:r>
    </w:p>
  </w:footnote>
  <w:footnote w:id="7">
    <w:p w:rsidR="00A975A9" w:rsidRPr="00686BA9" w:rsidRDefault="00CD0697" w:rsidP="00686BA9">
      <w:pPr>
        <w:pStyle w:val="FootnoteText"/>
        <w:spacing w:after="120"/>
      </w:pPr>
      <w:r w:rsidRPr="0089119C">
        <w:rPr>
          <w:rStyle w:val="FootnoteReference"/>
        </w:rPr>
        <w:footnoteRef/>
      </w:r>
      <w:r w:rsidRPr="0089119C">
        <w:t xml:space="preserve"> </w:t>
      </w:r>
      <w:r w:rsidR="0089119C" w:rsidRPr="0089119C">
        <w:t>U</w:t>
      </w:r>
      <w:r w:rsidR="0089119C">
        <w:t xml:space="preserve">.S. Department of Transportation Pipeline and Hazardous Materials Safety Administration, Gas Distribution Integrity Management Program: Resources, Gas Distribution Leaks by Cause and Type (April 20, 2015) </w:t>
      </w:r>
      <w:r w:rsidR="0089119C" w:rsidRPr="00F50847">
        <w:t>https://hip.phmsa.dot.gov/analyticsSOAP/saw.dll?PortalPages</w:t>
      </w:r>
      <w:r w:rsidR="0089119C">
        <w:t>.</w:t>
      </w:r>
    </w:p>
  </w:footnote>
  <w:footnote w:id="8">
    <w:p w:rsidR="00CD0697" w:rsidRDefault="00CD0697">
      <w:pPr>
        <w:pStyle w:val="FootnoteText"/>
      </w:pPr>
      <w:r w:rsidRPr="0089119C">
        <w:rPr>
          <w:rStyle w:val="FootnoteReference"/>
        </w:rPr>
        <w:footnoteRef/>
      </w:r>
      <w:r w:rsidRPr="0089119C">
        <w:t xml:space="preserve"> </w:t>
      </w:r>
      <w:r w:rsidR="0089119C" w:rsidRPr="0089119C">
        <w:t>U.S</w:t>
      </w:r>
      <w:r w:rsidR="0089119C">
        <w:t xml:space="preserve">. Department of Transportation Pipeline and Hazardous Materials Safety Administration, Gas Distribution Integrity Management Program: Resources (April 11, 2015), </w:t>
      </w:r>
      <w:r w:rsidR="0089119C" w:rsidRPr="00F50847">
        <w:t>https://hip.phmsa.dot.gov/analyticsSOAP/saw.dll?PortalPages&amp;NQUser=PDM_WEB_USER&amp;NQPassword=Public_Web_User1&amp;PortalPath=/shared/PDM%20Public%20Website/_portal/GD%20IM%20Perf</w:t>
      </w:r>
      <w:r w:rsidR="0089119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47" w:rsidRDefault="00F508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47" w:rsidRDefault="00F508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47" w:rsidRDefault="00F508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55" w:rsidRDefault="00F20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752"/>
    <w:multiLevelType w:val="hybridMultilevel"/>
    <w:tmpl w:val="1F50A7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52698C"/>
    <w:multiLevelType w:val="hybridMultilevel"/>
    <w:tmpl w:val="FCCA68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AB2349"/>
    <w:multiLevelType w:val="hybridMultilevel"/>
    <w:tmpl w:val="4724BA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EF367E"/>
    <w:multiLevelType w:val="hybridMultilevel"/>
    <w:tmpl w:val="1F1AA172"/>
    <w:lvl w:ilvl="0" w:tplc="E77073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9A48B3"/>
    <w:multiLevelType w:val="hybridMultilevel"/>
    <w:tmpl w:val="57C492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FC6C8A"/>
    <w:multiLevelType w:val="hybridMultilevel"/>
    <w:tmpl w:val="6DD638EA"/>
    <w:lvl w:ilvl="0" w:tplc="04090013">
      <w:start w:val="1"/>
      <w:numFmt w:val="upperRoman"/>
      <w:lvlText w:val="%1."/>
      <w:lvlJc w:val="right"/>
      <w:pPr>
        <w:ind w:left="360" w:hanging="360"/>
      </w:pPr>
    </w:lvl>
    <w:lvl w:ilvl="1" w:tplc="04090015">
      <w:start w:val="1"/>
      <w:numFmt w:val="upperLetter"/>
      <w:lvlText w:val="%2."/>
      <w:lvlJc w:val="left"/>
      <w:pPr>
        <w:ind w:left="1260" w:hanging="360"/>
      </w:pPr>
    </w:lvl>
    <w:lvl w:ilvl="2" w:tplc="0409001B">
      <w:start w:val="1"/>
      <w:numFmt w:val="lowerRoman"/>
      <w:lvlText w:val="%3."/>
      <w:lvlJc w:val="right"/>
      <w:pPr>
        <w:ind w:left="2880" w:hanging="180"/>
      </w:pPr>
    </w:lvl>
    <w:lvl w:ilvl="3" w:tplc="8328257A">
      <w:start w:val="1"/>
      <w:numFmt w:val="decimal"/>
      <w:lvlText w:val="%4."/>
      <w:lvlJc w:val="left"/>
      <w:pPr>
        <w:ind w:left="2070" w:hanging="36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A052D5"/>
    <w:multiLevelType w:val="hybridMultilevel"/>
    <w:tmpl w:val="F57073F6"/>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4F193953"/>
    <w:multiLevelType w:val="hybridMultilevel"/>
    <w:tmpl w:val="A85E8EB6"/>
    <w:lvl w:ilvl="0" w:tplc="7F22C138">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583AAD"/>
    <w:multiLevelType w:val="hybridMultilevel"/>
    <w:tmpl w:val="D038A6D6"/>
    <w:lvl w:ilvl="0" w:tplc="231E7BE0">
      <w:start w:val="3"/>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3454FCE"/>
    <w:multiLevelType w:val="hybridMultilevel"/>
    <w:tmpl w:val="C576D4C6"/>
    <w:lvl w:ilvl="0" w:tplc="4E58E2FC">
      <w:start w:val="3"/>
      <w:numFmt w:val="upperRoman"/>
      <w:lvlText w:val="%1."/>
      <w:lvlJc w:val="left"/>
      <w:pPr>
        <w:tabs>
          <w:tab w:val="num" w:pos="1080"/>
        </w:tabs>
        <w:ind w:left="1080" w:hanging="720"/>
      </w:pPr>
      <w:rPr>
        <w:rFonts w:hint="default"/>
        <w:u w:val="none"/>
      </w:rPr>
    </w:lvl>
    <w:lvl w:ilvl="1" w:tplc="26DE91B6">
      <w:start w:val="1"/>
      <w:numFmt w:val="upperLetter"/>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B577EA"/>
    <w:multiLevelType w:val="hybridMultilevel"/>
    <w:tmpl w:val="468E42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64567"/>
    <w:multiLevelType w:val="hybridMultilevel"/>
    <w:tmpl w:val="924AB386"/>
    <w:lvl w:ilvl="0" w:tplc="6AF001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F8249F4"/>
    <w:multiLevelType w:val="hybridMultilevel"/>
    <w:tmpl w:val="2020BA1E"/>
    <w:lvl w:ilvl="0" w:tplc="D8FE0FE2">
      <w:start w:val="2"/>
      <w:numFmt w:val="upperLetter"/>
      <w:lvlText w:val="%1."/>
      <w:lvlJc w:val="left"/>
      <w:pPr>
        <w:tabs>
          <w:tab w:val="num" w:pos="1440"/>
        </w:tabs>
        <w:ind w:left="1440" w:hanging="720"/>
      </w:pPr>
      <w:rPr>
        <w:rFonts w:hint="default"/>
      </w:rPr>
    </w:lvl>
    <w:lvl w:ilvl="1" w:tplc="910AC3C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5D27B79"/>
    <w:multiLevelType w:val="hybridMultilevel"/>
    <w:tmpl w:val="72B87570"/>
    <w:lvl w:ilvl="0" w:tplc="CA0CB70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21A2B2A"/>
    <w:multiLevelType w:val="hybridMultilevel"/>
    <w:tmpl w:val="39526B5C"/>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75F34F7B"/>
    <w:multiLevelType w:val="hybridMultilevel"/>
    <w:tmpl w:val="5260A328"/>
    <w:lvl w:ilvl="0" w:tplc="57CA5D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F32492"/>
    <w:multiLevelType w:val="hybridMultilevel"/>
    <w:tmpl w:val="53704C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B05554"/>
    <w:multiLevelType w:val="hybridMultilevel"/>
    <w:tmpl w:val="6C22C984"/>
    <w:lvl w:ilvl="0" w:tplc="85B2A286">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FA82A39"/>
    <w:multiLevelType w:val="hybridMultilevel"/>
    <w:tmpl w:val="25C2E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3"/>
  </w:num>
  <w:num w:numId="4">
    <w:abstractNumId w:val="12"/>
  </w:num>
  <w:num w:numId="5">
    <w:abstractNumId w:val="1"/>
  </w:num>
  <w:num w:numId="6">
    <w:abstractNumId w:val="1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0"/>
  </w:num>
  <w:num w:numId="12">
    <w:abstractNumId w:val="6"/>
  </w:num>
  <w:num w:numId="13">
    <w:abstractNumId w:val="14"/>
  </w:num>
  <w:num w:numId="14">
    <w:abstractNumId w:val="18"/>
  </w:num>
  <w:num w:numId="15">
    <w:abstractNumId w:val="15"/>
  </w:num>
  <w:num w:numId="16">
    <w:abstractNumId w:val="3"/>
  </w:num>
  <w:num w:numId="17">
    <w:abstractNumId w:val="8"/>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 w:dllVersion="2"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12"/>
    <w:rsid w:val="00003015"/>
    <w:rsid w:val="00011478"/>
    <w:rsid w:val="00015B03"/>
    <w:rsid w:val="0002153A"/>
    <w:rsid w:val="00021A74"/>
    <w:rsid w:val="00021E7C"/>
    <w:rsid w:val="000268AC"/>
    <w:rsid w:val="000277F8"/>
    <w:rsid w:val="00032D38"/>
    <w:rsid w:val="00033815"/>
    <w:rsid w:val="000407F5"/>
    <w:rsid w:val="000430B4"/>
    <w:rsid w:val="000434A2"/>
    <w:rsid w:val="000448F8"/>
    <w:rsid w:val="0004691E"/>
    <w:rsid w:val="00047732"/>
    <w:rsid w:val="000512F3"/>
    <w:rsid w:val="00053EE4"/>
    <w:rsid w:val="000551C8"/>
    <w:rsid w:val="00067972"/>
    <w:rsid w:val="00082870"/>
    <w:rsid w:val="00083AC5"/>
    <w:rsid w:val="00084B1B"/>
    <w:rsid w:val="00087E92"/>
    <w:rsid w:val="00093AF8"/>
    <w:rsid w:val="000943CC"/>
    <w:rsid w:val="000A1925"/>
    <w:rsid w:val="000A63EC"/>
    <w:rsid w:val="000A6C54"/>
    <w:rsid w:val="000B2534"/>
    <w:rsid w:val="000B662B"/>
    <w:rsid w:val="000B7241"/>
    <w:rsid w:val="000B7E30"/>
    <w:rsid w:val="000C4A18"/>
    <w:rsid w:val="000D034C"/>
    <w:rsid w:val="000D2C99"/>
    <w:rsid w:val="000D35D6"/>
    <w:rsid w:val="000D44B9"/>
    <w:rsid w:val="000F1716"/>
    <w:rsid w:val="000F3A0E"/>
    <w:rsid w:val="00102BA5"/>
    <w:rsid w:val="00104E4A"/>
    <w:rsid w:val="00105EDD"/>
    <w:rsid w:val="001065C9"/>
    <w:rsid w:val="00113277"/>
    <w:rsid w:val="00113ED0"/>
    <w:rsid w:val="00127C72"/>
    <w:rsid w:val="001365D0"/>
    <w:rsid w:val="00142899"/>
    <w:rsid w:val="00144C33"/>
    <w:rsid w:val="001518B6"/>
    <w:rsid w:val="00152D20"/>
    <w:rsid w:val="00155CAD"/>
    <w:rsid w:val="001569A7"/>
    <w:rsid w:val="00156FBC"/>
    <w:rsid w:val="00162414"/>
    <w:rsid w:val="001661E7"/>
    <w:rsid w:val="00166329"/>
    <w:rsid w:val="0016671D"/>
    <w:rsid w:val="001678F6"/>
    <w:rsid w:val="001700C1"/>
    <w:rsid w:val="00172D6E"/>
    <w:rsid w:val="00173CDD"/>
    <w:rsid w:val="00176451"/>
    <w:rsid w:val="001779D0"/>
    <w:rsid w:val="0018138D"/>
    <w:rsid w:val="001840E4"/>
    <w:rsid w:val="0018626B"/>
    <w:rsid w:val="00191780"/>
    <w:rsid w:val="00192326"/>
    <w:rsid w:val="00192AA8"/>
    <w:rsid w:val="001939D1"/>
    <w:rsid w:val="001A40BD"/>
    <w:rsid w:val="001A6DC3"/>
    <w:rsid w:val="001A741E"/>
    <w:rsid w:val="001A7C0D"/>
    <w:rsid w:val="001B1136"/>
    <w:rsid w:val="001B3AA6"/>
    <w:rsid w:val="001B4369"/>
    <w:rsid w:val="001B7515"/>
    <w:rsid w:val="001C041F"/>
    <w:rsid w:val="001C0D0B"/>
    <w:rsid w:val="001C1489"/>
    <w:rsid w:val="001C708F"/>
    <w:rsid w:val="001C7601"/>
    <w:rsid w:val="001D0897"/>
    <w:rsid w:val="001D197A"/>
    <w:rsid w:val="001D229E"/>
    <w:rsid w:val="001D233C"/>
    <w:rsid w:val="001D35A0"/>
    <w:rsid w:val="001D3903"/>
    <w:rsid w:val="001D3E81"/>
    <w:rsid w:val="001D5540"/>
    <w:rsid w:val="001E2B92"/>
    <w:rsid w:val="001F6ECE"/>
    <w:rsid w:val="002004D4"/>
    <w:rsid w:val="00201526"/>
    <w:rsid w:val="00204B84"/>
    <w:rsid w:val="00205396"/>
    <w:rsid w:val="002074FD"/>
    <w:rsid w:val="00207D26"/>
    <w:rsid w:val="00211FC3"/>
    <w:rsid w:val="002132B5"/>
    <w:rsid w:val="0022218D"/>
    <w:rsid w:val="00223D4F"/>
    <w:rsid w:val="00227C0C"/>
    <w:rsid w:val="002334B6"/>
    <w:rsid w:val="0023562A"/>
    <w:rsid w:val="00237633"/>
    <w:rsid w:val="00250295"/>
    <w:rsid w:val="00250398"/>
    <w:rsid w:val="0025336E"/>
    <w:rsid w:val="00253CFD"/>
    <w:rsid w:val="00253DCD"/>
    <w:rsid w:val="00253F52"/>
    <w:rsid w:val="00261550"/>
    <w:rsid w:val="00262DDF"/>
    <w:rsid w:val="0026421B"/>
    <w:rsid w:val="00266A94"/>
    <w:rsid w:val="00270856"/>
    <w:rsid w:val="00272185"/>
    <w:rsid w:val="00273490"/>
    <w:rsid w:val="00276DEF"/>
    <w:rsid w:val="00277419"/>
    <w:rsid w:val="002801D5"/>
    <w:rsid w:val="00281FF8"/>
    <w:rsid w:val="0029270A"/>
    <w:rsid w:val="00293F4B"/>
    <w:rsid w:val="002A0E8D"/>
    <w:rsid w:val="002A4912"/>
    <w:rsid w:val="002A4FA5"/>
    <w:rsid w:val="002A6713"/>
    <w:rsid w:val="002B107B"/>
    <w:rsid w:val="002B4D63"/>
    <w:rsid w:val="002B5842"/>
    <w:rsid w:val="002C02E3"/>
    <w:rsid w:val="002C03E1"/>
    <w:rsid w:val="002C248D"/>
    <w:rsid w:val="002C2DE3"/>
    <w:rsid w:val="002D4075"/>
    <w:rsid w:val="002D5E15"/>
    <w:rsid w:val="002E3E23"/>
    <w:rsid w:val="002E6D47"/>
    <w:rsid w:val="002F0E0C"/>
    <w:rsid w:val="002F2560"/>
    <w:rsid w:val="002F7CA4"/>
    <w:rsid w:val="003040EE"/>
    <w:rsid w:val="0031242C"/>
    <w:rsid w:val="00314AD7"/>
    <w:rsid w:val="0031658D"/>
    <w:rsid w:val="00320F1A"/>
    <w:rsid w:val="003335B3"/>
    <w:rsid w:val="00337F6D"/>
    <w:rsid w:val="00340BBB"/>
    <w:rsid w:val="00340C9A"/>
    <w:rsid w:val="00340CA2"/>
    <w:rsid w:val="0034746C"/>
    <w:rsid w:val="003516D2"/>
    <w:rsid w:val="00361C21"/>
    <w:rsid w:val="00370D13"/>
    <w:rsid w:val="0037249A"/>
    <w:rsid w:val="00372DF3"/>
    <w:rsid w:val="00374D16"/>
    <w:rsid w:val="00381EFC"/>
    <w:rsid w:val="003820D9"/>
    <w:rsid w:val="00386A02"/>
    <w:rsid w:val="00396453"/>
    <w:rsid w:val="003A0445"/>
    <w:rsid w:val="003A35A3"/>
    <w:rsid w:val="003A5656"/>
    <w:rsid w:val="003A5E02"/>
    <w:rsid w:val="003A7E60"/>
    <w:rsid w:val="003B5A8B"/>
    <w:rsid w:val="003B7CA8"/>
    <w:rsid w:val="003C3A9B"/>
    <w:rsid w:val="003C7534"/>
    <w:rsid w:val="003C7E7D"/>
    <w:rsid w:val="003F0E8B"/>
    <w:rsid w:val="003F0FBF"/>
    <w:rsid w:val="003F357A"/>
    <w:rsid w:val="003F505C"/>
    <w:rsid w:val="003F6063"/>
    <w:rsid w:val="00403994"/>
    <w:rsid w:val="004056CA"/>
    <w:rsid w:val="00413DE9"/>
    <w:rsid w:val="00413EEE"/>
    <w:rsid w:val="00416F05"/>
    <w:rsid w:val="00426BD6"/>
    <w:rsid w:val="00427800"/>
    <w:rsid w:val="0043063C"/>
    <w:rsid w:val="00432CAD"/>
    <w:rsid w:val="0043309D"/>
    <w:rsid w:val="00433651"/>
    <w:rsid w:val="0043687C"/>
    <w:rsid w:val="00456D57"/>
    <w:rsid w:val="00457055"/>
    <w:rsid w:val="004570C1"/>
    <w:rsid w:val="0046348A"/>
    <w:rsid w:val="00464298"/>
    <w:rsid w:val="00471721"/>
    <w:rsid w:val="00472877"/>
    <w:rsid w:val="00472C5B"/>
    <w:rsid w:val="00476925"/>
    <w:rsid w:val="004771FF"/>
    <w:rsid w:val="004775DA"/>
    <w:rsid w:val="00477E48"/>
    <w:rsid w:val="00486970"/>
    <w:rsid w:val="004910DF"/>
    <w:rsid w:val="004948B3"/>
    <w:rsid w:val="0049694E"/>
    <w:rsid w:val="004A562C"/>
    <w:rsid w:val="004A67A7"/>
    <w:rsid w:val="004A67F8"/>
    <w:rsid w:val="004B037B"/>
    <w:rsid w:val="004B04B4"/>
    <w:rsid w:val="004B4715"/>
    <w:rsid w:val="004C3237"/>
    <w:rsid w:val="004C586E"/>
    <w:rsid w:val="004D084A"/>
    <w:rsid w:val="004D7C9F"/>
    <w:rsid w:val="004D7EBF"/>
    <w:rsid w:val="004E0598"/>
    <w:rsid w:val="004E6997"/>
    <w:rsid w:val="004F12F7"/>
    <w:rsid w:val="004F27E8"/>
    <w:rsid w:val="004F76BF"/>
    <w:rsid w:val="005023E1"/>
    <w:rsid w:val="005037B8"/>
    <w:rsid w:val="005048B7"/>
    <w:rsid w:val="00506E5D"/>
    <w:rsid w:val="005100DE"/>
    <w:rsid w:val="00514FCE"/>
    <w:rsid w:val="0051520D"/>
    <w:rsid w:val="00515AFB"/>
    <w:rsid w:val="00516E94"/>
    <w:rsid w:val="00517551"/>
    <w:rsid w:val="005222DC"/>
    <w:rsid w:val="005232B9"/>
    <w:rsid w:val="00523D61"/>
    <w:rsid w:val="005327EC"/>
    <w:rsid w:val="00551066"/>
    <w:rsid w:val="00554A3D"/>
    <w:rsid w:val="0056413B"/>
    <w:rsid w:val="00571495"/>
    <w:rsid w:val="005733F1"/>
    <w:rsid w:val="0057744C"/>
    <w:rsid w:val="00577FC4"/>
    <w:rsid w:val="00581512"/>
    <w:rsid w:val="0058402C"/>
    <w:rsid w:val="0058681D"/>
    <w:rsid w:val="00590B6E"/>
    <w:rsid w:val="00595F2A"/>
    <w:rsid w:val="00596CF6"/>
    <w:rsid w:val="005A20C6"/>
    <w:rsid w:val="005A6744"/>
    <w:rsid w:val="005A6922"/>
    <w:rsid w:val="005A7654"/>
    <w:rsid w:val="005A7AC3"/>
    <w:rsid w:val="005B345A"/>
    <w:rsid w:val="005B49E2"/>
    <w:rsid w:val="005B5666"/>
    <w:rsid w:val="005C19DC"/>
    <w:rsid w:val="005C4EC7"/>
    <w:rsid w:val="005D7DBD"/>
    <w:rsid w:val="005E4883"/>
    <w:rsid w:val="005E4EE3"/>
    <w:rsid w:val="005E62C1"/>
    <w:rsid w:val="005F1C9F"/>
    <w:rsid w:val="005F3041"/>
    <w:rsid w:val="005F6641"/>
    <w:rsid w:val="00601C59"/>
    <w:rsid w:val="006057ED"/>
    <w:rsid w:val="00606048"/>
    <w:rsid w:val="0060756F"/>
    <w:rsid w:val="00611521"/>
    <w:rsid w:val="0061204D"/>
    <w:rsid w:val="006125A2"/>
    <w:rsid w:val="00616735"/>
    <w:rsid w:val="00617000"/>
    <w:rsid w:val="0062108F"/>
    <w:rsid w:val="00621B5A"/>
    <w:rsid w:val="00623560"/>
    <w:rsid w:val="00626727"/>
    <w:rsid w:val="006276E5"/>
    <w:rsid w:val="00627768"/>
    <w:rsid w:val="00632477"/>
    <w:rsid w:val="00633F44"/>
    <w:rsid w:val="0064011D"/>
    <w:rsid w:val="00641070"/>
    <w:rsid w:val="006431A6"/>
    <w:rsid w:val="00645123"/>
    <w:rsid w:val="00645C33"/>
    <w:rsid w:val="0064611F"/>
    <w:rsid w:val="00650DF8"/>
    <w:rsid w:val="00652AB4"/>
    <w:rsid w:val="006600F6"/>
    <w:rsid w:val="00664A05"/>
    <w:rsid w:val="00665085"/>
    <w:rsid w:val="00670CBF"/>
    <w:rsid w:val="00672695"/>
    <w:rsid w:val="00672C0D"/>
    <w:rsid w:val="00674FD5"/>
    <w:rsid w:val="0067570F"/>
    <w:rsid w:val="00676D0E"/>
    <w:rsid w:val="006777DC"/>
    <w:rsid w:val="006809F7"/>
    <w:rsid w:val="00681A91"/>
    <w:rsid w:val="006841D6"/>
    <w:rsid w:val="00686BA9"/>
    <w:rsid w:val="00692E6E"/>
    <w:rsid w:val="006A07C7"/>
    <w:rsid w:val="006A339B"/>
    <w:rsid w:val="006A6E86"/>
    <w:rsid w:val="006B71A8"/>
    <w:rsid w:val="006C2B7C"/>
    <w:rsid w:val="006D0B40"/>
    <w:rsid w:val="006D2DF5"/>
    <w:rsid w:val="006D6925"/>
    <w:rsid w:val="006D7E5E"/>
    <w:rsid w:val="006E071B"/>
    <w:rsid w:val="006E5139"/>
    <w:rsid w:val="006E643E"/>
    <w:rsid w:val="006F40A4"/>
    <w:rsid w:val="00702819"/>
    <w:rsid w:val="00704EA5"/>
    <w:rsid w:val="00705588"/>
    <w:rsid w:val="00705EF2"/>
    <w:rsid w:val="007107DA"/>
    <w:rsid w:val="00711EB5"/>
    <w:rsid w:val="0071264D"/>
    <w:rsid w:val="00722379"/>
    <w:rsid w:val="00724174"/>
    <w:rsid w:val="00725740"/>
    <w:rsid w:val="0072586C"/>
    <w:rsid w:val="00725E86"/>
    <w:rsid w:val="00730C0C"/>
    <w:rsid w:val="00732F35"/>
    <w:rsid w:val="00734F42"/>
    <w:rsid w:val="00736273"/>
    <w:rsid w:val="0074021D"/>
    <w:rsid w:val="00743129"/>
    <w:rsid w:val="00744EC3"/>
    <w:rsid w:val="007453E4"/>
    <w:rsid w:val="007479A8"/>
    <w:rsid w:val="007539C1"/>
    <w:rsid w:val="007546B1"/>
    <w:rsid w:val="00760DE9"/>
    <w:rsid w:val="00763652"/>
    <w:rsid w:val="00764131"/>
    <w:rsid w:val="00765E18"/>
    <w:rsid w:val="0076699C"/>
    <w:rsid w:val="00774FEB"/>
    <w:rsid w:val="007751D6"/>
    <w:rsid w:val="00776267"/>
    <w:rsid w:val="00784542"/>
    <w:rsid w:val="00785152"/>
    <w:rsid w:val="007856F4"/>
    <w:rsid w:val="007860F4"/>
    <w:rsid w:val="007915D1"/>
    <w:rsid w:val="00792898"/>
    <w:rsid w:val="00792AAF"/>
    <w:rsid w:val="007974B8"/>
    <w:rsid w:val="007A4F62"/>
    <w:rsid w:val="007A5165"/>
    <w:rsid w:val="007A52CB"/>
    <w:rsid w:val="007B069E"/>
    <w:rsid w:val="007B75AC"/>
    <w:rsid w:val="007C1AE8"/>
    <w:rsid w:val="007C1ED7"/>
    <w:rsid w:val="007C3DA1"/>
    <w:rsid w:val="007C6B8F"/>
    <w:rsid w:val="007D0F43"/>
    <w:rsid w:val="007D1EB1"/>
    <w:rsid w:val="007D49D7"/>
    <w:rsid w:val="007D5728"/>
    <w:rsid w:val="007E6326"/>
    <w:rsid w:val="007E6A28"/>
    <w:rsid w:val="007E73D4"/>
    <w:rsid w:val="007F2057"/>
    <w:rsid w:val="007F3DA4"/>
    <w:rsid w:val="007F43DC"/>
    <w:rsid w:val="007F6A12"/>
    <w:rsid w:val="007F6EBF"/>
    <w:rsid w:val="007F6FC5"/>
    <w:rsid w:val="007F7EC7"/>
    <w:rsid w:val="008053AB"/>
    <w:rsid w:val="00810954"/>
    <w:rsid w:val="00811B07"/>
    <w:rsid w:val="008133B8"/>
    <w:rsid w:val="008247E2"/>
    <w:rsid w:val="00830B0F"/>
    <w:rsid w:val="0083449E"/>
    <w:rsid w:val="008351ED"/>
    <w:rsid w:val="00835C01"/>
    <w:rsid w:val="00837F1F"/>
    <w:rsid w:val="00851763"/>
    <w:rsid w:val="008535E1"/>
    <w:rsid w:val="00856791"/>
    <w:rsid w:val="00861298"/>
    <w:rsid w:val="0086188E"/>
    <w:rsid w:val="008624D1"/>
    <w:rsid w:val="00862A13"/>
    <w:rsid w:val="00862CC9"/>
    <w:rsid w:val="008656A7"/>
    <w:rsid w:val="008658A0"/>
    <w:rsid w:val="0087124F"/>
    <w:rsid w:val="008724E1"/>
    <w:rsid w:val="008763C7"/>
    <w:rsid w:val="00882C6E"/>
    <w:rsid w:val="008863FF"/>
    <w:rsid w:val="0089108A"/>
    <w:rsid w:val="0089119C"/>
    <w:rsid w:val="008924B3"/>
    <w:rsid w:val="0089344A"/>
    <w:rsid w:val="0089754C"/>
    <w:rsid w:val="008A294F"/>
    <w:rsid w:val="008A5416"/>
    <w:rsid w:val="008B08F4"/>
    <w:rsid w:val="008B0D36"/>
    <w:rsid w:val="008B0F0E"/>
    <w:rsid w:val="008B4E36"/>
    <w:rsid w:val="008B5562"/>
    <w:rsid w:val="008C007B"/>
    <w:rsid w:val="008C188E"/>
    <w:rsid w:val="008C1D8B"/>
    <w:rsid w:val="008C1FDE"/>
    <w:rsid w:val="008C2FD2"/>
    <w:rsid w:val="008C4727"/>
    <w:rsid w:val="008D237C"/>
    <w:rsid w:val="008D2506"/>
    <w:rsid w:val="008D3A4F"/>
    <w:rsid w:val="008D4355"/>
    <w:rsid w:val="008D4EA0"/>
    <w:rsid w:val="008D5739"/>
    <w:rsid w:val="008D6D98"/>
    <w:rsid w:val="008E010F"/>
    <w:rsid w:val="008E2857"/>
    <w:rsid w:val="008F2C4B"/>
    <w:rsid w:val="008F3FAE"/>
    <w:rsid w:val="008F4272"/>
    <w:rsid w:val="008F6F60"/>
    <w:rsid w:val="00901FBB"/>
    <w:rsid w:val="00904A13"/>
    <w:rsid w:val="00911011"/>
    <w:rsid w:val="009112D3"/>
    <w:rsid w:val="00911E6B"/>
    <w:rsid w:val="00915083"/>
    <w:rsid w:val="00920893"/>
    <w:rsid w:val="00922290"/>
    <w:rsid w:val="00927BF7"/>
    <w:rsid w:val="009334E3"/>
    <w:rsid w:val="00934FC9"/>
    <w:rsid w:val="00943347"/>
    <w:rsid w:val="009439DF"/>
    <w:rsid w:val="0094666F"/>
    <w:rsid w:val="009505BF"/>
    <w:rsid w:val="009512BA"/>
    <w:rsid w:val="00951A42"/>
    <w:rsid w:val="009524C1"/>
    <w:rsid w:val="00953E27"/>
    <w:rsid w:val="0096085C"/>
    <w:rsid w:val="00960C54"/>
    <w:rsid w:val="00970310"/>
    <w:rsid w:val="00970402"/>
    <w:rsid w:val="009716AC"/>
    <w:rsid w:val="00971E44"/>
    <w:rsid w:val="009747E2"/>
    <w:rsid w:val="009752F3"/>
    <w:rsid w:val="0098374F"/>
    <w:rsid w:val="009855CC"/>
    <w:rsid w:val="00992317"/>
    <w:rsid w:val="0099254D"/>
    <w:rsid w:val="0099433C"/>
    <w:rsid w:val="0099480D"/>
    <w:rsid w:val="009A02FC"/>
    <w:rsid w:val="009A2396"/>
    <w:rsid w:val="009B6D8B"/>
    <w:rsid w:val="009B7E2D"/>
    <w:rsid w:val="009C0862"/>
    <w:rsid w:val="009C3155"/>
    <w:rsid w:val="009D0166"/>
    <w:rsid w:val="009D1692"/>
    <w:rsid w:val="009D2920"/>
    <w:rsid w:val="009D4AD1"/>
    <w:rsid w:val="009E147A"/>
    <w:rsid w:val="009E3212"/>
    <w:rsid w:val="00A044B5"/>
    <w:rsid w:val="00A11E1F"/>
    <w:rsid w:val="00A139E2"/>
    <w:rsid w:val="00A16A4C"/>
    <w:rsid w:val="00A23375"/>
    <w:rsid w:val="00A24441"/>
    <w:rsid w:val="00A262CF"/>
    <w:rsid w:val="00A26343"/>
    <w:rsid w:val="00A2749E"/>
    <w:rsid w:val="00A30CC9"/>
    <w:rsid w:val="00A33797"/>
    <w:rsid w:val="00A33B8A"/>
    <w:rsid w:val="00A3475B"/>
    <w:rsid w:val="00A34B37"/>
    <w:rsid w:val="00A40A4D"/>
    <w:rsid w:val="00A45828"/>
    <w:rsid w:val="00A54C52"/>
    <w:rsid w:val="00A5514C"/>
    <w:rsid w:val="00A55F53"/>
    <w:rsid w:val="00A56C86"/>
    <w:rsid w:val="00A56E7E"/>
    <w:rsid w:val="00A57551"/>
    <w:rsid w:val="00A61415"/>
    <w:rsid w:val="00A63EAC"/>
    <w:rsid w:val="00A66E0A"/>
    <w:rsid w:val="00A6763C"/>
    <w:rsid w:val="00A72DB7"/>
    <w:rsid w:val="00A82D31"/>
    <w:rsid w:val="00A836FB"/>
    <w:rsid w:val="00A904E8"/>
    <w:rsid w:val="00A91358"/>
    <w:rsid w:val="00A959DB"/>
    <w:rsid w:val="00A975A9"/>
    <w:rsid w:val="00AB0A18"/>
    <w:rsid w:val="00AB1641"/>
    <w:rsid w:val="00AB2B92"/>
    <w:rsid w:val="00AB2D8C"/>
    <w:rsid w:val="00AC102B"/>
    <w:rsid w:val="00AC1966"/>
    <w:rsid w:val="00AC1CE2"/>
    <w:rsid w:val="00AC3D48"/>
    <w:rsid w:val="00AC431D"/>
    <w:rsid w:val="00AC6E0A"/>
    <w:rsid w:val="00AC6EDD"/>
    <w:rsid w:val="00AD135E"/>
    <w:rsid w:val="00AD210D"/>
    <w:rsid w:val="00AD66EA"/>
    <w:rsid w:val="00AE00DD"/>
    <w:rsid w:val="00AE1375"/>
    <w:rsid w:val="00AE14D2"/>
    <w:rsid w:val="00AE437E"/>
    <w:rsid w:val="00AE6CB6"/>
    <w:rsid w:val="00AF71AE"/>
    <w:rsid w:val="00B014B2"/>
    <w:rsid w:val="00B033BD"/>
    <w:rsid w:val="00B034FD"/>
    <w:rsid w:val="00B103D7"/>
    <w:rsid w:val="00B126F4"/>
    <w:rsid w:val="00B12E5B"/>
    <w:rsid w:val="00B13923"/>
    <w:rsid w:val="00B16FB0"/>
    <w:rsid w:val="00B233DC"/>
    <w:rsid w:val="00B23551"/>
    <w:rsid w:val="00B32293"/>
    <w:rsid w:val="00B32E1B"/>
    <w:rsid w:val="00B4089F"/>
    <w:rsid w:val="00B40E5F"/>
    <w:rsid w:val="00B41104"/>
    <w:rsid w:val="00B51836"/>
    <w:rsid w:val="00B52351"/>
    <w:rsid w:val="00B53B75"/>
    <w:rsid w:val="00B609F3"/>
    <w:rsid w:val="00B61E61"/>
    <w:rsid w:val="00B63368"/>
    <w:rsid w:val="00B64536"/>
    <w:rsid w:val="00B65124"/>
    <w:rsid w:val="00B75B0C"/>
    <w:rsid w:val="00B80111"/>
    <w:rsid w:val="00B8360E"/>
    <w:rsid w:val="00B86EE5"/>
    <w:rsid w:val="00B92022"/>
    <w:rsid w:val="00B96A5D"/>
    <w:rsid w:val="00B97674"/>
    <w:rsid w:val="00BA0EF8"/>
    <w:rsid w:val="00BA180A"/>
    <w:rsid w:val="00BA335C"/>
    <w:rsid w:val="00BA3AD3"/>
    <w:rsid w:val="00BA5001"/>
    <w:rsid w:val="00BB161B"/>
    <w:rsid w:val="00BB17DB"/>
    <w:rsid w:val="00BB2E9F"/>
    <w:rsid w:val="00BB59AA"/>
    <w:rsid w:val="00BB63F8"/>
    <w:rsid w:val="00BC7AB9"/>
    <w:rsid w:val="00BD394A"/>
    <w:rsid w:val="00BD5FBA"/>
    <w:rsid w:val="00BE286A"/>
    <w:rsid w:val="00BE38CD"/>
    <w:rsid w:val="00BE3A1D"/>
    <w:rsid w:val="00BF06D7"/>
    <w:rsid w:val="00BF3ED0"/>
    <w:rsid w:val="00BF4CA5"/>
    <w:rsid w:val="00BF59AA"/>
    <w:rsid w:val="00BF6A87"/>
    <w:rsid w:val="00C0263D"/>
    <w:rsid w:val="00C054A8"/>
    <w:rsid w:val="00C06D8F"/>
    <w:rsid w:val="00C10587"/>
    <w:rsid w:val="00C10B77"/>
    <w:rsid w:val="00C125BA"/>
    <w:rsid w:val="00C12AC6"/>
    <w:rsid w:val="00C13322"/>
    <w:rsid w:val="00C136A0"/>
    <w:rsid w:val="00C15338"/>
    <w:rsid w:val="00C17A8D"/>
    <w:rsid w:val="00C204E0"/>
    <w:rsid w:val="00C2332A"/>
    <w:rsid w:val="00C24515"/>
    <w:rsid w:val="00C27F72"/>
    <w:rsid w:val="00C33C5A"/>
    <w:rsid w:val="00C3537A"/>
    <w:rsid w:val="00C40C93"/>
    <w:rsid w:val="00C538C3"/>
    <w:rsid w:val="00C60ACA"/>
    <w:rsid w:val="00C61EE3"/>
    <w:rsid w:val="00C66BD2"/>
    <w:rsid w:val="00C670DE"/>
    <w:rsid w:val="00C72A9F"/>
    <w:rsid w:val="00C776C3"/>
    <w:rsid w:val="00C811ED"/>
    <w:rsid w:val="00C82D3A"/>
    <w:rsid w:val="00C869ED"/>
    <w:rsid w:val="00C8762B"/>
    <w:rsid w:val="00C90746"/>
    <w:rsid w:val="00C910AC"/>
    <w:rsid w:val="00C91AD0"/>
    <w:rsid w:val="00C93F3F"/>
    <w:rsid w:val="00C94E09"/>
    <w:rsid w:val="00C97535"/>
    <w:rsid w:val="00CA482A"/>
    <w:rsid w:val="00CA4ABF"/>
    <w:rsid w:val="00CA7011"/>
    <w:rsid w:val="00CB1C73"/>
    <w:rsid w:val="00CB4DF2"/>
    <w:rsid w:val="00CC5F6F"/>
    <w:rsid w:val="00CC6745"/>
    <w:rsid w:val="00CC6B66"/>
    <w:rsid w:val="00CD0697"/>
    <w:rsid w:val="00CE2A9C"/>
    <w:rsid w:val="00CE4B70"/>
    <w:rsid w:val="00CE4BCB"/>
    <w:rsid w:val="00CF42F3"/>
    <w:rsid w:val="00D06546"/>
    <w:rsid w:val="00D06CFD"/>
    <w:rsid w:val="00D10B15"/>
    <w:rsid w:val="00D1154B"/>
    <w:rsid w:val="00D115E5"/>
    <w:rsid w:val="00D1194A"/>
    <w:rsid w:val="00D22E08"/>
    <w:rsid w:val="00D276BE"/>
    <w:rsid w:val="00D31389"/>
    <w:rsid w:val="00D324A0"/>
    <w:rsid w:val="00D33B55"/>
    <w:rsid w:val="00D363A8"/>
    <w:rsid w:val="00D4051C"/>
    <w:rsid w:val="00D41BB5"/>
    <w:rsid w:val="00D45B43"/>
    <w:rsid w:val="00D46354"/>
    <w:rsid w:val="00D55177"/>
    <w:rsid w:val="00D5518E"/>
    <w:rsid w:val="00D5588B"/>
    <w:rsid w:val="00D57504"/>
    <w:rsid w:val="00D71760"/>
    <w:rsid w:val="00D7242C"/>
    <w:rsid w:val="00D73633"/>
    <w:rsid w:val="00D74BAB"/>
    <w:rsid w:val="00D76E25"/>
    <w:rsid w:val="00D810EC"/>
    <w:rsid w:val="00D817AA"/>
    <w:rsid w:val="00D83733"/>
    <w:rsid w:val="00D84194"/>
    <w:rsid w:val="00D943E5"/>
    <w:rsid w:val="00D95BCB"/>
    <w:rsid w:val="00D970A3"/>
    <w:rsid w:val="00DA15A2"/>
    <w:rsid w:val="00DA561E"/>
    <w:rsid w:val="00DA5646"/>
    <w:rsid w:val="00DA7058"/>
    <w:rsid w:val="00DB6D51"/>
    <w:rsid w:val="00DC15C0"/>
    <w:rsid w:val="00DC5921"/>
    <w:rsid w:val="00DD0285"/>
    <w:rsid w:val="00DD314D"/>
    <w:rsid w:val="00DD4A74"/>
    <w:rsid w:val="00DD60E4"/>
    <w:rsid w:val="00DE3A67"/>
    <w:rsid w:val="00DE3BDA"/>
    <w:rsid w:val="00DE40AE"/>
    <w:rsid w:val="00DF00D9"/>
    <w:rsid w:val="00DF3498"/>
    <w:rsid w:val="00E004FE"/>
    <w:rsid w:val="00E06C87"/>
    <w:rsid w:val="00E10092"/>
    <w:rsid w:val="00E1238A"/>
    <w:rsid w:val="00E1503B"/>
    <w:rsid w:val="00E15997"/>
    <w:rsid w:val="00E17E16"/>
    <w:rsid w:val="00E20BEF"/>
    <w:rsid w:val="00E318E9"/>
    <w:rsid w:val="00E34BBD"/>
    <w:rsid w:val="00E3765B"/>
    <w:rsid w:val="00E401DE"/>
    <w:rsid w:val="00E504CA"/>
    <w:rsid w:val="00E51125"/>
    <w:rsid w:val="00E51DF7"/>
    <w:rsid w:val="00E6743F"/>
    <w:rsid w:val="00E71D7E"/>
    <w:rsid w:val="00E74B17"/>
    <w:rsid w:val="00E76EEC"/>
    <w:rsid w:val="00E7754C"/>
    <w:rsid w:val="00E82B9C"/>
    <w:rsid w:val="00E87799"/>
    <w:rsid w:val="00EA28E5"/>
    <w:rsid w:val="00EA2BCB"/>
    <w:rsid w:val="00EA6941"/>
    <w:rsid w:val="00EB074B"/>
    <w:rsid w:val="00EB0CC0"/>
    <w:rsid w:val="00EB1FCD"/>
    <w:rsid w:val="00EB5B35"/>
    <w:rsid w:val="00EE0EFE"/>
    <w:rsid w:val="00EE7843"/>
    <w:rsid w:val="00EF11B6"/>
    <w:rsid w:val="00EF3AD6"/>
    <w:rsid w:val="00EF45F7"/>
    <w:rsid w:val="00F0012A"/>
    <w:rsid w:val="00F01757"/>
    <w:rsid w:val="00F0429B"/>
    <w:rsid w:val="00F06DEB"/>
    <w:rsid w:val="00F10859"/>
    <w:rsid w:val="00F12BC2"/>
    <w:rsid w:val="00F1341B"/>
    <w:rsid w:val="00F1413C"/>
    <w:rsid w:val="00F15698"/>
    <w:rsid w:val="00F20D55"/>
    <w:rsid w:val="00F218A9"/>
    <w:rsid w:val="00F22198"/>
    <w:rsid w:val="00F2487F"/>
    <w:rsid w:val="00F26B23"/>
    <w:rsid w:val="00F35293"/>
    <w:rsid w:val="00F366AF"/>
    <w:rsid w:val="00F43513"/>
    <w:rsid w:val="00F4518E"/>
    <w:rsid w:val="00F451AC"/>
    <w:rsid w:val="00F45BEE"/>
    <w:rsid w:val="00F50847"/>
    <w:rsid w:val="00F563AC"/>
    <w:rsid w:val="00F60044"/>
    <w:rsid w:val="00F64E6D"/>
    <w:rsid w:val="00F661B9"/>
    <w:rsid w:val="00F6734D"/>
    <w:rsid w:val="00F7654B"/>
    <w:rsid w:val="00F81F0A"/>
    <w:rsid w:val="00F8399A"/>
    <w:rsid w:val="00F85471"/>
    <w:rsid w:val="00F90AE5"/>
    <w:rsid w:val="00F91CD9"/>
    <w:rsid w:val="00F91E76"/>
    <w:rsid w:val="00F9216B"/>
    <w:rsid w:val="00FA4EAD"/>
    <w:rsid w:val="00FB2E2D"/>
    <w:rsid w:val="00FB2E37"/>
    <w:rsid w:val="00FB3113"/>
    <w:rsid w:val="00FB4713"/>
    <w:rsid w:val="00FC15F0"/>
    <w:rsid w:val="00FC20B9"/>
    <w:rsid w:val="00FC563A"/>
    <w:rsid w:val="00FC64B4"/>
    <w:rsid w:val="00FC6E00"/>
    <w:rsid w:val="00FD12B3"/>
    <w:rsid w:val="00FE263C"/>
    <w:rsid w:val="00FE4CF9"/>
    <w:rsid w:val="00FE62CA"/>
    <w:rsid w:val="00FF2881"/>
    <w:rsid w:val="00FF54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B8F"/>
    <w:rPr>
      <w:sz w:val="24"/>
    </w:rPr>
  </w:style>
  <w:style w:type="paragraph" w:styleId="Heading1">
    <w:name w:val="heading 1"/>
    <w:basedOn w:val="Normal"/>
    <w:next w:val="Normal"/>
    <w:qFormat/>
    <w:rsid w:val="002B4D63"/>
    <w:pPr>
      <w:keepNext/>
      <w:spacing w:after="240"/>
      <w:ind w:left="720" w:hanging="720"/>
      <w:outlineLvl w:val="0"/>
    </w:pPr>
    <w:rPr>
      <w:b/>
      <w:caps/>
      <w:szCs w:val="24"/>
    </w:rPr>
  </w:style>
  <w:style w:type="paragraph" w:styleId="Heading2">
    <w:name w:val="heading 2"/>
    <w:basedOn w:val="Normal"/>
    <w:next w:val="Normal"/>
    <w:autoRedefine/>
    <w:qFormat/>
    <w:rsid w:val="007D0F43"/>
    <w:pPr>
      <w:keepNext/>
      <w:spacing w:after="240"/>
      <w:ind w:left="1440"/>
      <w:outlineLvl w:val="1"/>
    </w:pPr>
    <w:rPr>
      <w:b/>
    </w:rPr>
  </w:style>
  <w:style w:type="paragraph" w:styleId="Heading3">
    <w:name w:val="heading 3"/>
    <w:basedOn w:val="Normal"/>
    <w:next w:val="Normal"/>
    <w:qFormat/>
    <w:rsid w:val="00021E7C"/>
    <w:pPr>
      <w:keepNext/>
      <w:spacing w:after="240"/>
      <w:ind w:left="216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D0285"/>
    <w:rPr>
      <w:rFonts w:ascii="Lucida Grande" w:hAnsi="Lucida Grande"/>
      <w:sz w:val="18"/>
      <w:szCs w:val="18"/>
    </w:rPr>
  </w:style>
  <w:style w:type="character" w:customStyle="1" w:styleId="BalloonTextChar">
    <w:name w:val="Balloon Text Char"/>
    <w:basedOn w:val="DefaultParagraphFont"/>
    <w:link w:val="BalloonText"/>
    <w:uiPriority w:val="99"/>
    <w:semiHidden/>
    <w:rsid w:val="00EB7C36"/>
    <w:rPr>
      <w:rFonts w:ascii="Lucida Grande" w:hAnsi="Lucida Grande"/>
      <w:sz w:val="18"/>
      <w:szCs w:val="18"/>
    </w:rPr>
  </w:style>
  <w:style w:type="paragraph" w:styleId="HTMLPreformatted">
    <w:name w:val="HTML Preformatted"/>
    <w:basedOn w:val="Normal"/>
    <w:link w:val="HTMLPreformattedChar"/>
    <w:rsid w:val="00DD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DD0285"/>
    <w:pPr>
      <w:tabs>
        <w:tab w:val="center" w:pos="4320"/>
        <w:tab w:val="right" w:pos="8640"/>
      </w:tabs>
    </w:pPr>
    <w:rPr>
      <w:sz w:val="20"/>
    </w:rPr>
  </w:style>
  <w:style w:type="character" w:styleId="Hyperlink">
    <w:name w:val="Hyperlink"/>
    <w:uiPriority w:val="99"/>
    <w:rsid w:val="00DD0285"/>
    <w:rPr>
      <w:color w:val="0000FF"/>
      <w:u w:val="single"/>
    </w:rPr>
  </w:style>
  <w:style w:type="paragraph" w:styleId="FootnoteText">
    <w:name w:val="footnote text"/>
    <w:basedOn w:val="Normal"/>
    <w:link w:val="FootnoteTextChar"/>
    <w:uiPriority w:val="99"/>
    <w:semiHidden/>
    <w:rsid w:val="00DD0285"/>
    <w:rPr>
      <w:sz w:val="20"/>
    </w:rPr>
  </w:style>
  <w:style w:type="character" w:styleId="FootnoteReference">
    <w:name w:val="footnote reference"/>
    <w:uiPriority w:val="99"/>
    <w:semiHidden/>
    <w:rsid w:val="00DD0285"/>
    <w:rPr>
      <w:vertAlign w:val="superscript"/>
    </w:rPr>
  </w:style>
  <w:style w:type="paragraph" w:styleId="BodyTextIndent">
    <w:name w:val="Body Text Indent"/>
    <w:basedOn w:val="Normal"/>
    <w:rsid w:val="00DD0285"/>
    <w:pPr>
      <w:spacing w:line="480" w:lineRule="auto"/>
      <w:ind w:firstLine="720"/>
    </w:pPr>
  </w:style>
  <w:style w:type="paragraph" w:styleId="BodyTextIndent3">
    <w:name w:val="Body Text Indent 3"/>
    <w:basedOn w:val="Normal"/>
    <w:rsid w:val="00DD0285"/>
    <w:pPr>
      <w:spacing w:line="480" w:lineRule="atLeast"/>
      <w:ind w:firstLine="720"/>
    </w:pPr>
  </w:style>
  <w:style w:type="paragraph" w:styleId="BodyTextIndent2">
    <w:name w:val="Body Text Indent 2"/>
    <w:basedOn w:val="Normal"/>
    <w:rsid w:val="00DD0285"/>
    <w:pPr>
      <w:tabs>
        <w:tab w:val="left" w:pos="720"/>
      </w:tabs>
      <w:spacing w:before="240" w:after="240"/>
      <w:ind w:left="1464" w:hanging="744"/>
    </w:pPr>
  </w:style>
  <w:style w:type="character" w:styleId="PageNumber">
    <w:name w:val="page number"/>
    <w:basedOn w:val="DefaultParagraphFont"/>
    <w:rsid w:val="00DD0285"/>
  </w:style>
  <w:style w:type="paragraph" w:styleId="BodyText">
    <w:name w:val="Body Text"/>
    <w:basedOn w:val="Normal"/>
    <w:link w:val="BodyTextChar"/>
    <w:rsid w:val="00DD0285"/>
    <w:pPr>
      <w:jc w:val="both"/>
    </w:pPr>
  </w:style>
  <w:style w:type="paragraph" w:styleId="BlockText">
    <w:name w:val="Block Text"/>
    <w:basedOn w:val="Normal"/>
    <w:rsid w:val="00DD0285"/>
    <w:pPr>
      <w:ind w:left="1440" w:right="720"/>
    </w:pPr>
  </w:style>
  <w:style w:type="paragraph" w:styleId="EndnoteText">
    <w:name w:val="endnote text"/>
    <w:basedOn w:val="Normal"/>
    <w:semiHidden/>
    <w:rsid w:val="00DD0285"/>
    <w:rPr>
      <w:sz w:val="20"/>
    </w:rPr>
  </w:style>
  <w:style w:type="character" w:styleId="EndnoteReference">
    <w:name w:val="endnote reference"/>
    <w:semiHidden/>
    <w:rsid w:val="00DD0285"/>
    <w:rPr>
      <w:vertAlign w:val="superscript"/>
    </w:rPr>
  </w:style>
  <w:style w:type="paragraph" w:styleId="BodyText2">
    <w:name w:val="Body Text 2"/>
    <w:basedOn w:val="Normal"/>
    <w:rsid w:val="00DD0285"/>
    <w:pPr>
      <w:spacing w:line="480" w:lineRule="auto"/>
      <w:ind w:right="1440"/>
    </w:pPr>
  </w:style>
  <w:style w:type="paragraph" w:styleId="Header">
    <w:name w:val="header"/>
    <w:basedOn w:val="Normal"/>
    <w:rsid w:val="00DD0285"/>
    <w:pPr>
      <w:tabs>
        <w:tab w:val="center" w:pos="4320"/>
        <w:tab w:val="right" w:pos="8640"/>
      </w:tabs>
    </w:pPr>
  </w:style>
  <w:style w:type="character" w:styleId="CommentReference">
    <w:name w:val="annotation reference"/>
    <w:semiHidden/>
    <w:rsid w:val="00DD0285"/>
    <w:rPr>
      <w:sz w:val="18"/>
    </w:rPr>
  </w:style>
  <w:style w:type="paragraph" w:styleId="CommentText">
    <w:name w:val="annotation text"/>
    <w:basedOn w:val="Normal"/>
    <w:semiHidden/>
    <w:rsid w:val="00DD0285"/>
    <w:rPr>
      <w:szCs w:val="24"/>
    </w:rPr>
  </w:style>
  <w:style w:type="paragraph" w:styleId="CommentSubject">
    <w:name w:val="annotation subject"/>
    <w:basedOn w:val="CommentText"/>
    <w:next w:val="CommentText"/>
    <w:semiHidden/>
    <w:rsid w:val="00DD0285"/>
    <w:rPr>
      <w:szCs w:val="20"/>
    </w:rPr>
  </w:style>
  <w:style w:type="character" w:styleId="FollowedHyperlink">
    <w:name w:val="FollowedHyperlink"/>
    <w:rsid w:val="00DD0285"/>
    <w:rPr>
      <w:color w:val="800080"/>
      <w:u w:val="single"/>
    </w:rPr>
  </w:style>
  <w:style w:type="character" w:customStyle="1" w:styleId="term1">
    <w:name w:val="term1"/>
    <w:rsid w:val="00DD0285"/>
    <w:rPr>
      <w:b/>
      <w:bCs/>
    </w:rPr>
  </w:style>
  <w:style w:type="table" w:styleId="TableGrid">
    <w:name w:val="Table Grid"/>
    <w:basedOn w:val="TableNormal"/>
    <w:rsid w:val="00DD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DD0285"/>
    <w:pPr>
      <w:suppressAutoHyphens/>
      <w:spacing w:line="480" w:lineRule="atLeast"/>
      <w:ind w:firstLine="720"/>
    </w:pPr>
    <w:rPr>
      <w:lang w:eastAsia="ar-SA"/>
    </w:rPr>
  </w:style>
  <w:style w:type="character" w:customStyle="1" w:styleId="HTMLPreformattedChar">
    <w:name w:val="HTML Preformatted Char"/>
    <w:basedOn w:val="DefaultParagraphFont"/>
    <w:link w:val="HTMLPreformatted"/>
    <w:rsid w:val="007C6B8F"/>
    <w:rPr>
      <w:rFonts w:ascii="Courier New" w:eastAsia="Courier New" w:hAnsi="Courier New" w:cs="Courier New"/>
    </w:rPr>
  </w:style>
  <w:style w:type="paragraph" w:styleId="ListParagraph">
    <w:name w:val="List Paragraph"/>
    <w:basedOn w:val="Normal"/>
    <w:uiPriority w:val="34"/>
    <w:qFormat/>
    <w:rsid w:val="00A33B8A"/>
    <w:pPr>
      <w:ind w:left="720"/>
    </w:pPr>
    <w:rPr>
      <w:rFonts w:ascii="Calibri" w:eastAsiaTheme="minorHAnsi" w:hAnsi="Calibri"/>
      <w:sz w:val="22"/>
      <w:szCs w:val="22"/>
    </w:rPr>
  </w:style>
  <w:style w:type="paragraph" w:styleId="Revision">
    <w:name w:val="Revision"/>
    <w:hidden/>
    <w:uiPriority w:val="99"/>
    <w:semiHidden/>
    <w:rsid w:val="007C3DA1"/>
    <w:rPr>
      <w:sz w:val="24"/>
    </w:rPr>
  </w:style>
  <w:style w:type="character" w:customStyle="1" w:styleId="FooterChar">
    <w:name w:val="Footer Char"/>
    <w:basedOn w:val="DefaultParagraphFont"/>
    <w:link w:val="Footer"/>
    <w:uiPriority w:val="99"/>
    <w:rsid w:val="00DE40AE"/>
  </w:style>
  <w:style w:type="character" w:customStyle="1" w:styleId="FootnoteTextChar">
    <w:name w:val="Footnote Text Char"/>
    <w:basedOn w:val="DefaultParagraphFont"/>
    <w:link w:val="FootnoteText"/>
    <w:uiPriority w:val="99"/>
    <w:semiHidden/>
    <w:rsid w:val="004056CA"/>
  </w:style>
  <w:style w:type="character" w:customStyle="1" w:styleId="BodyTextChar">
    <w:name w:val="Body Text Char"/>
    <w:basedOn w:val="DefaultParagraphFont"/>
    <w:link w:val="BodyText"/>
    <w:rsid w:val="00645123"/>
    <w:rPr>
      <w:sz w:val="24"/>
    </w:rPr>
  </w:style>
  <w:style w:type="paragraph" w:styleId="TOC1">
    <w:name w:val="toc 1"/>
    <w:basedOn w:val="Normal"/>
    <w:next w:val="Normal"/>
    <w:autoRedefine/>
    <w:uiPriority w:val="39"/>
    <w:rsid w:val="008133B8"/>
    <w:pPr>
      <w:tabs>
        <w:tab w:val="left" w:pos="720"/>
        <w:tab w:val="decimal" w:leader="dot" w:pos="8640"/>
      </w:tabs>
      <w:spacing w:after="240"/>
      <w:ind w:left="720" w:hanging="720"/>
    </w:pPr>
    <w:rPr>
      <w:caps/>
    </w:rPr>
  </w:style>
  <w:style w:type="paragraph" w:styleId="TOC2">
    <w:name w:val="toc 2"/>
    <w:basedOn w:val="Normal"/>
    <w:next w:val="Normal"/>
    <w:autoRedefine/>
    <w:uiPriority w:val="39"/>
    <w:rsid w:val="008133B8"/>
    <w:pPr>
      <w:tabs>
        <w:tab w:val="left" w:pos="720"/>
        <w:tab w:val="left" w:pos="1440"/>
        <w:tab w:val="decimal" w:pos="8640"/>
      </w:tabs>
      <w:spacing w:after="120"/>
      <w:ind w:left="1440" w:hanging="720"/>
    </w:pPr>
  </w:style>
  <w:style w:type="paragraph" w:styleId="TOC3">
    <w:name w:val="toc 3"/>
    <w:basedOn w:val="Normal"/>
    <w:next w:val="Normal"/>
    <w:autoRedefine/>
    <w:uiPriority w:val="39"/>
    <w:rsid w:val="008133B8"/>
    <w:pPr>
      <w:tabs>
        <w:tab w:val="left" w:pos="720"/>
        <w:tab w:val="left" w:pos="1440"/>
        <w:tab w:val="decimal" w:leader="dot" w:pos="8640"/>
      </w:tabs>
      <w:spacing w:after="120"/>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B8F"/>
    <w:rPr>
      <w:sz w:val="24"/>
    </w:rPr>
  </w:style>
  <w:style w:type="paragraph" w:styleId="Heading1">
    <w:name w:val="heading 1"/>
    <w:basedOn w:val="Normal"/>
    <w:next w:val="Normal"/>
    <w:qFormat/>
    <w:rsid w:val="002B4D63"/>
    <w:pPr>
      <w:keepNext/>
      <w:spacing w:after="240"/>
      <w:ind w:left="720" w:hanging="720"/>
      <w:outlineLvl w:val="0"/>
    </w:pPr>
    <w:rPr>
      <w:b/>
      <w:caps/>
      <w:szCs w:val="24"/>
    </w:rPr>
  </w:style>
  <w:style w:type="paragraph" w:styleId="Heading2">
    <w:name w:val="heading 2"/>
    <w:basedOn w:val="Normal"/>
    <w:next w:val="Normal"/>
    <w:autoRedefine/>
    <w:qFormat/>
    <w:rsid w:val="007D0F43"/>
    <w:pPr>
      <w:keepNext/>
      <w:spacing w:after="240"/>
      <w:ind w:left="1440"/>
      <w:outlineLvl w:val="1"/>
    </w:pPr>
    <w:rPr>
      <w:b/>
    </w:rPr>
  </w:style>
  <w:style w:type="paragraph" w:styleId="Heading3">
    <w:name w:val="heading 3"/>
    <w:basedOn w:val="Normal"/>
    <w:next w:val="Normal"/>
    <w:qFormat/>
    <w:rsid w:val="00021E7C"/>
    <w:pPr>
      <w:keepNext/>
      <w:spacing w:after="240"/>
      <w:ind w:left="216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D0285"/>
    <w:rPr>
      <w:rFonts w:ascii="Lucida Grande" w:hAnsi="Lucida Grande"/>
      <w:sz w:val="18"/>
      <w:szCs w:val="18"/>
    </w:rPr>
  </w:style>
  <w:style w:type="character" w:customStyle="1" w:styleId="BalloonTextChar">
    <w:name w:val="Balloon Text Char"/>
    <w:basedOn w:val="DefaultParagraphFont"/>
    <w:link w:val="BalloonText"/>
    <w:uiPriority w:val="99"/>
    <w:semiHidden/>
    <w:rsid w:val="00EB7C36"/>
    <w:rPr>
      <w:rFonts w:ascii="Lucida Grande" w:hAnsi="Lucida Grande"/>
      <w:sz w:val="18"/>
      <w:szCs w:val="18"/>
    </w:rPr>
  </w:style>
  <w:style w:type="paragraph" w:styleId="HTMLPreformatted">
    <w:name w:val="HTML Preformatted"/>
    <w:basedOn w:val="Normal"/>
    <w:link w:val="HTMLPreformattedChar"/>
    <w:rsid w:val="00DD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DD0285"/>
    <w:pPr>
      <w:tabs>
        <w:tab w:val="center" w:pos="4320"/>
        <w:tab w:val="right" w:pos="8640"/>
      </w:tabs>
    </w:pPr>
    <w:rPr>
      <w:sz w:val="20"/>
    </w:rPr>
  </w:style>
  <w:style w:type="character" w:styleId="Hyperlink">
    <w:name w:val="Hyperlink"/>
    <w:uiPriority w:val="99"/>
    <w:rsid w:val="00DD0285"/>
    <w:rPr>
      <w:color w:val="0000FF"/>
      <w:u w:val="single"/>
    </w:rPr>
  </w:style>
  <w:style w:type="paragraph" w:styleId="FootnoteText">
    <w:name w:val="footnote text"/>
    <w:basedOn w:val="Normal"/>
    <w:link w:val="FootnoteTextChar"/>
    <w:uiPriority w:val="99"/>
    <w:semiHidden/>
    <w:rsid w:val="00DD0285"/>
    <w:rPr>
      <w:sz w:val="20"/>
    </w:rPr>
  </w:style>
  <w:style w:type="character" w:styleId="FootnoteReference">
    <w:name w:val="footnote reference"/>
    <w:uiPriority w:val="99"/>
    <w:semiHidden/>
    <w:rsid w:val="00DD0285"/>
    <w:rPr>
      <w:vertAlign w:val="superscript"/>
    </w:rPr>
  </w:style>
  <w:style w:type="paragraph" w:styleId="BodyTextIndent">
    <w:name w:val="Body Text Indent"/>
    <w:basedOn w:val="Normal"/>
    <w:rsid w:val="00DD0285"/>
    <w:pPr>
      <w:spacing w:line="480" w:lineRule="auto"/>
      <w:ind w:firstLine="720"/>
    </w:pPr>
  </w:style>
  <w:style w:type="paragraph" w:styleId="BodyTextIndent3">
    <w:name w:val="Body Text Indent 3"/>
    <w:basedOn w:val="Normal"/>
    <w:rsid w:val="00DD0285"/>
    <w:pPr>
      <w:spacing w:line="480" w:lineRule="atLeast"/>
      <w:ind w:firstLine="720"/>
    </w:pPr>
  </w:style>
  <w:style w:type="paragraph" w:styleId="BodyTextIndent2">
    <w:name w:val="Body Text Indent 2"/>
    <w:basedOn w:val="Normal"/>
    <w:rsid w:val="00DD0285"/>
    <w:pPr>
      <w:tabs>
        <w:tab w:val="left" w:pos="720"/>
      </w:tabs>
      <w:spacing w:before="240" w:after="240"/>
      <w:ind w:left="1464" w:hanging="744"/>
    </w:pPr>
  </w:style>
  <w:style w:type="character" w:styleId="PageNumber">
    <w:name w:val="page number"/>
    <w:basedOn w:val="DefaultParagraphFont"/>
    <w:rsid w:val="00DD0285"/>
  </w:style>
  <w:style w:type="paragraph" w:styleId="BodyText">
    <w:name w:val="Body Text"/>
    <w:basedOn w:val="Normal"/>
    <w:link w:val="BodyTextChar"/>
    <w:rsid w:val="00DD0285"/>
    <w:pPr>
      <w:jc w:val="both"/>
    </w:pPr>
  </w:style>
  <w:style w:type="paragraph" w:styleId="BlockText">
    <w:name w:val="Block Text"/>
    <w:basedOn w:val="Normal"/>
    <w:rsid w:val="00DD0285"/>
    <w:pPr>
      <w:ind w:left="1440" w:right="720"/>
    </w:pPr>
  </w:style>
  <w:style w:type="paragraph" w:styleId="EndnoteText">
    <w:name w:val="endnote text"/>
    <w:basedOn w:val="Normal"/>
    <w:semiHidden/>
    <w:rsid w:val="00DD0285"/>
    <w:rPr>
      <w:sz w:val="20"/>
    </w:rPr>
  </w:style>
  <w:style w:type="character" w:styleId="EndnoteReference">
    <w:name w:val="endnote reference"/>
    <w:semiHidden/>
    <w:rsid w:val="00DD0285"/>
    <w:rPr>
      <w:vertAlign w:val="superscript"/>
    </w:rPr>
  </w:style>
  <w:style w:type="paragraph" w:styleId="BodyText2">
    <w:name w:val="Body Text 2"/>
    <w:basedOn w:val="Normal"/>
    <w:rsid w:val="00DD0285"/>
    <w:pPr>
      <w:spacing w:line="480" w:lineRule="auto"/>
      <w:ind w:right="1440"/>
    </w:pPr>
  </w:style>
  <w:style w:type="paragraph" w:styleId="Header">
    <w:name w:val="header"/>
    <w:basedOn w:val="Normal"/>
    <w:rsid w:val="00DD0285"/>
    <w:pPr>
      <w:tabs>
        <w:tab w:val="center" w:pos="4320"/>
        <w:tab w:val="right" w:pos="8640"/>
      </w:tabs>
    </w:pPr>
  </w:style>
  <w:style w:type="character" w:styleId="CommentReference">
    <w:name w:val="annotation reference"/>
    <w:semiHidden/>
    <w:rsid w:val="00DD0285"/>
    <w:rPr>
      <w:sz w:val="18"/>
    </w:rPr>
  </w:style>
  <w:style w:type="paragraph" w:styleId="CommentText">
    <w:name w:val="annotation text"/>
    <w:basedOn w:val="Normal"/>
    <w:semiHidden/>
    <w:rsid w:val="00DD0285"/>
    <w:rPr>
      <w:szCs w:val="24"/>
    </w:rPr>
  </w:style>
  <w:style w:type="paragraph" w:styleId="CommentSubject">
    <w:name w:val="annotation subject"/>
    <w:basedOn w:val="CommentText"/>
    <w:next w:val="CommentText"/>
    <w:semiHidden/>
    <w:rsid w:val="00DD0285"/>
    <w:rPr>
      <w:szCs w:val="20"/>
    </w:rPr>
  </w:style>
  <w:style w:type="character" w:styleId="FollowedHyperlink">
    <w:name w:val="FollowedHyperlink"/>
    <w:rsid w:val="00DD0285"/>
    <w:rPr>
      <w:color w:val="800080"/>
      <w:u w:val="single"/>
    </w:rPr>
  </w:style>
  <w:style w:type="character" w:customStyle="1" w:styleId="term1">
    <w:name w:val="term1"/>
    <w:rsid w:val="00DD0285"/>
    <w:rPr>
      <w:b/>
      <w:bCs/>
    </w:rPr>
  </w:style>
  <w:style w:type="table" w:styleId="TableGrid">
    <w:name w:val="Table Grid"/>
    <w:basedOn w:val="TableNormal"/>
    <w:rsid w:val="00DD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DD0285"/>
    <w:pPr>
      <w:suppressAutoHyphens/>
      <w:spacing w:line="480" w:lineRule="atLeast"/>
      <w:ind w:firstLine="720"/>
    </w:pPr>
    <w:rPr>
      <w:lang w:eastAsia="ar-SA"/>
    </w:rPr>
  </w:style>
  <w:style w:type="character" w:customStyle="1" w:styleId="HTMLPreformattedChar">
    <w:name w:val="HTML Preformatted Char"/>
    <w:basedOn w:val="DefaultParagraphFont"/>
    <w:link w:val="HTMLPreformatted"/>
    <w:rsid w:val="007C6B8F"/>
    <w:rPr>
      <w:rFonts w:ascii="Courier New" w:eastAsia="Courier New" w:hAnsi="Courier New" w:cs="Courier New"/>
    </w:rPr>
  </w:style>
  <w:style w:type="paragraph" w:styleId="ListParagraph">
    <w:name w:val="List Paragraph"/>
    <w:basedOn w:val="Normal"/>
    <w:uiPriority w:val="34"/>
    <w:qFormat/>
    <w:rsid w:val="00A33B8A"/>
    <w:pPr>
      <w:ind w:left="720"/>
    </w:pPr>
    <w:rPr>
      <w:rFonts w:ascii="Calibri" w:eastAsiaTheme="minorHAnsi" w:hAnsi="Calibri"/>
      <w:sz w:val="22"/>
      <w:szCs w:val="22"/>
    </w:rPr>
  </w:style>
  <w:style w:type="paragraph" w:styleId="Revision">
    <w:name w:val="Revision"/>
    <w:hidden/>
    <w:uiPriority w:val="99"/>
    <w:semiHidden/>
    <w:rsid w:val="007C3DA1"/>
    <w:rPr>
      <w:sz w:val="24"/>
    </w:rPr>
  </w:style>
  <w:style w:type="character" w:customStyle="1" w:styleId="FooterChar">
    <w:name w:val="Footer Char"/>
    <w:basedOn w:val="DefaultParagraphFont"/>
    <w:link w:val="Footer"/>
    <w:uiPriority w:val="99"/>
    <w:rsid w:val="00DE40AE"/>
  </w:style>
  <w:style w:type="character" w:customStyle="1" w:styleId="FootnoteTextChar">
    <w:name w:val="Footnote Text Char"/>
    <w:basedOn w:val="DefaultParagraphFont"/>
    <w:link w:val="FootnoteText"/>
    <w:uiPriority w:val="99"/>
    <w:semiHidden/>
    <w:rsid w:val="004056CA"/>
  </w:style>
  <w:style w:type="character" w:customStyle="1" w:styleId="BodyTextChar">
    <w:name w:val="Body Text Char"/>
    <w:basedOn w:val="DefaultParagraphFont"/>
    <w:link w:val="BodyText"/>
    <w:rsid w:val="00645123"/>
    <w:rPr>
      <w:sz w:val="24"/>
    </w:rPr>
  </w:style>
  <w:style w:type="paragraph" w:styleId="TOC1">
    <w:name w:val="toc 1"/>
    <w:basedOn w:val="Normal"/>
    <w:next w:val="Normal"/>
    <w:autoRedefine/>
    <w:uiPriority w:val="39"/>
    <w:rsid w:val="008133B8"/>
    <w:pPr>
      <w:tabs>
        <w:tab w:val="left" w:pos="720"/>
        <w:tab w:val="decimal" w:leader="dot" w:pos="8640"/>
      </w:tabs>
      <w:spacing w:after="240"/>
      <w:ind w:left="720" w:hanging="720"/>
    </w:pPr>
    <w:rPr>
      <w:caps/>
    </w:rPr>
  </w:style>
  <w:style w:type="paragraph" w:styleId="TOC2">
    <w:name w:val="toc 2"/>
    <w:basedOn w:val="Normal"/>
    <w:next w:val="Normal"/>
    <w:autoRedefine/>
    <w:uiPriority w:val="39"/>
    <w:rsid w:val="008133B8"/>
    <w:pPr>
      <w:tabs>
        <w:tab w:val="left" w:pos="720"/>
        <w:tab w:val="left" w:pos="1440"/>
        <w:tab w:val="decimal" w:pos="8640"/>
      </w:tabs>
      <w:spacing w:after="120"/>
      <w:ind w:left="1440" w:hanging="720"/>
    </w:pPr>
  </w:style>
  <w:style w:type="paragraph" w:styleId="TOC3">
    <w:name w:val="toc 3"/>
    <w:basedOn w:val="Normal"/>
    <w:next w:val="Normal"/>
    <w:autoRedefine/>
    <w:uiPriority w:val="39"/>
    <w:rsid w:val="008133B8"/>
    <w:pPr>
      <w:tabs>
        <w:tab w:val="left" w:pos="720"/>
        <w:tab w:val="left" w:pos="1440"/>
        <w:tab w:val="decimal" w:leader="dot" w:pos="8640"/>
      </w:tabs>
      <w:spacing w:after="120"/>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9082">
      <w:bodyDiv w:val="1"/>
      <w:marLeft w:val="0"/>
      <w:marRight w:val="0"/>
      <w:marTop w:val="0"/>
      <w:marBottom w:val="0"/>
      <w:divBdr>
        <w:top w:val="none" w:sz="0" w:space="0" w:color="auto"/>
        <w:left w:val="none" w:sz="0" w:space="0" w:color="auto"/>
        <w:bottom w:val="none" w:sz="0" w:space="0" w:color="auto"/>
        <w:right w:val="none" w:sz="0" w:space="0" w:color="auto"/>
      </w:divBdr>
    </w:div>
    <w:div w:id="502815194">
      <w:bodyDiv w:val="1"/>
      <w:marLeft w:val="0"/>
      <w:marRight w:val="0"/>
      <w:marTop w:val="0"/>
      <w:marBottom w:val="0"/>
      <w:divBdr>
        <w:top w:val="none" w:sz="0" w:space="0" w:color="auto"/>
        <w:left w:val="none" w:sz="0" w:space="0" w:color="auto"/>
        <w:bottom w:val="none" w:sz="0" w:space="0" w:color="auto"/>
        <w:right w:val="none" w:sz="0" w:space="0" w:color="auto"/>
      </w:divBdr>
    </w:div>
    <w:div w:id="819231144">
      <w:bodyDiv w:val="1"/>
      <w:marLeft w:val="0"/>
      <w:marRight w:val="0"/>
      <w:marTop w:val="0"/>
      <w:marBottom w:val="0"/>
      <w:divBdr>
        <w:top w:val="none" w:sz="0" w:space="0" w:color="auto"/>
        <w:left w:val="none" w:sz="0" w:space="0" w:color="auto"/>
        <w:bottom w:val="none" w:sz="0" w:space="0" w:color="auto"/>
        <w:right w:val="none" w:sz="0" w:space="0" w:color="auto"/>
      </w:divBdr>
    </w:div>
    <w:div w:id="1163083491">
      <w:bodyDiv w:val="1"/>
      <w:marLeft w:val="0"/>
      <w:marRight w:val="0"/>
      <w:marTop w:val="0"/>
      <w:marBottom w:val="0"/>
      <w:divBdr>
        <w:top w:val="none" w:sz="0" w:space="0" w:color="auto"/>
        <w:left w:val="none" w:sz="0" w:space="0" w:color="auto"/>
        <w:bottom w:val="none" w:sz="0" w:space="0" w:color="auto"/>
        <w:right w:val="none" w:sz="0" w:space="0" w:color="auto"/>
      </w:divBdr>
    </w:div>
    <w:div w:id="1320578091">
      <w:bodyDiv w:val="1"/>
      <w:marLeft w:val="0"/>
      <w:marRight w:val="0"/>
      <w:marTop w:val="0"/>
      <w:marBottom w:val="0"/>
      <w:divBdr>
        <w:top w:val="none" w:sz="0" w:space="0" w:color="auto"/>
        <w:left w:val="none" w:sz="0" w:space="0" w:color="auto"/>
        <w:bottom w:val="none" w:sz="0" w:space="0" w:color="auto"/>
        <w:right w:val="none" w:sz="0" w:space="0" w:color="auto"/>
      </w:divBdr>
    </w:div>
    <w:div w:id="13463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5590</Characters>
  <Application>Microsoft Office Word</Application>
  <DocSecurity>0</DocSecurity>
  <Lines>166</Lines>
  <Paragraphs>73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6624</CharactersWithSpaces>
  <SharedDoc>false</SharedDoc>
  <HyperlinkBase> </HyperlinkBase>
  <HLinks>
    <vt:vector size="30" baseType="variant">
      <vt:variant>
        <vt:i4>2293828</vt:i4>
      </vt:variant>
      <vt:variant>
        <vt:i4>12</vt:i4>
      </vt:variant>
      <vt:variant>
        <vt:i4>0</vt:i4>
      </vt:variant>
      <vt:variant>
        <vt:i4>5</vt:i4>
      </vt:variant>
      <vt:variant>
        <vt:lpwstr>mailto:William.wright@puc.state.oh.us</vt:lpwstr>
      </vt:variant>
      <vt:variant>
        <vt:lpwstr/>
      </vt:variant>
      <vt:variant>
        <vt:i4>3997702</vt:i4>
      </vt:variant>
      <vt:variant>
        <vt:i4>9</vt:i4>
      </vt:variant>
      <vt:variant>
        <vt:i4>0</vt:i4>
      </vt:variant>
      <vt:variant>
        <vt:i4>5</vt:i4>
      </vt:variant>
      <vt:variant>
        <vt:lpwstr>mailto:cmooney@ohiopartners.org</vt:lpwstr>
      </vt:variant>
      <vt:variant>
        <vt:lpwstr/>
      </vt:variant>
      <vt:variant>
        <vt:i4>5505140</vt:i4>
      </vt:variant>
      <vt:variant>
        <vt:i4>6</vt:i4>
      </vt:variant>
      <vt:variant>
        <vt:i4>0</vt:i4>
      </vt:variant>
      <vt:variant>
        <vt:i4>5</vt:i4>
      </vt:variant>
      <vt:variant>
        <vt:lpwstr>mailto:mlthompson@nisource.com</vt:lpwstr>
      </vt:variant>
      <vt:variant>
        <vt:lpwstr/>
      </vt:variant>
      <vt:variant>
        <vt:i4>2818062</vt:i4>
      </vt:variant>
      <vt:variant>
        <vt:i4>3</vt:i4>
      </vt:variant>
      <vt:variant>
        <vt:i4>0</vt:i4>
      </vt:variant>
      <vt:variant>
        <vt:i4>5</vt:i4>
      </vt:variant>
      <vt:variant>
        <vt:lpwstr>mailto:sseiple@nisource.com</vt:lpwstr>
      </vt:variant>
      <vt:variant>
        <vt:lpwstr/>
      </vt:variant>
      <vt:variant>
        <vt:i4>2490382</vt:i4>
      </vt:variant>
      <vt:variant>
        <vt:i4>0</vt:i4>
      </vt:variant>
      <vt:variant>
        <vt:i4>0</vt:i4>
      </vt:variant>
      <vt:variant>
        <vt:i4>5</vt:i4>
      </vt:variant>
      <vt:variant>
        <vt:lpwstr>mailto:bleslie@nisource.com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2015-04-24T16:30:00Z</cp:lastPrinted>
  <dcterms:created xsi:type="dcterms:W3CDTF">2015-05-08T19:20:00Z</dcterms:created>
  <dcterms:modified xsi:type="dcterms:W3CDTF">2015-05-08T19:20:00Z</dcterms:modified>
  <cp:category> </cp:category>
  <cp:contentStatus> </cp:contentStatus>
</cp:coreProperties>
</file>