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B759A" w:rsidRPr="002154C8" w:rsidP="002B759A" w14:paraId="4C30DC0E" w14:textId="77777777">
      <w:pPr>
        <w:pStyle w:val="BodyText"/>
        <w:adjustRightInd/>
        <w:rPr>
          <w:bCs w:val="0"/>
        </w:rPr>
      </w:pPr>
      <w:r w:rsidRPr="002154C8">
        <w:rPr>
          <w:bCs w:val="0"/>
        </w:rPr>
        <w:t>BEFORE</w:t>
      </w:r>
    </w:p>
    <w:p w:rsidR="002B759A" w:rsidRPr="002154C8" w:rsidP="002B759A" w14:paraId="0976D02B" w14:textId="77777777">
      <w:pPr>
        <w:pStyle w:val="BodyText"/>
        <w:adjustRightInd/>
        <w:rPr>
          <w:bCs w:val="0"/>
        </w:rPr>
      </w:pPr>
      <w:r w:rsidRPr="002154C8">
        <w:rPr>
          <w:bCs w:val="0"/>
        </w:rPr>
        <w:t>THE PUBLIC UTILITIES COMMISSION OF OHIO</w:t>
      </w:r>
    </w:p>
    <w:p w:rsidR="002B759A" w:rsidRPr="002154C8" w:rsidP="002B759A" w14:paraId="2E1CB540" w14:textId="77777777">
      <w:pPr>
        <w:pStyle w:val="HTMLPreformatted"/>
        <w:adjustRightInd/>
        <w:rPr>
          <w:rFonts w:ascii="Times New Roman" w:hAnsi="Times New Roman" w:cs="Times New Roman"/>
          <w:sz w:val="24"/>
          <w:szCs w:val="24"/>
        </w:rPr>
      </w:pPr>
    </w:p>
    <w:tbl>
      <w:tblPr>
        <w:tblW w:w="8640" w:type="dxa"/>
        <w:tblLayout w:type="fixed"/>
        <w:tblLook w:val="01E0"/>
      </w:tblPr>
      <w:tblGrid>
        <w:gridCol w:w="4332"/>
        <w:gridCol w:w="360"/>
        <w:gridCol w:w="3948"/>
      </w:tblGrid>
      <w:tr w14:paraId="3139F294" w14:textId="77777777" w:rsidTr="0009446D">
        <w:tblPrEx>
          <w:tblW w:w="8640" w:type="dxa"/>
          <w:tblLayout w:type="fixed"/>
          <w:tblLook w:val="01E0"/>
        </w:tblPrEx>
        <w:trPr>
          <w:trHeight w:val="807"/>
        </w:trPr>
        <w:tc>
          <w:tcPr>
            <w:tcW w:w="4332" w:type="dxa"/>
            <w:tcMar>
              <w:left w:w="108" w:type="dxa"/>
              <w:right w:w="108" w:type="dxa"/>
            </w:tcMar>
          </w:tcPr>
          <w:p w:rsidR="002B759A" w:rsidRPr="002154C8" w:rsidP="00AD59C9" w14:paraId="1E62117F" w14:textId="71A63431">
            <w:pPr>
              <w:pStyle w:val="HTMLPreformatted"/>
              <w:adjustRightInd/>
              <w:rPr>
                <w:rFonts w:ascii="Times New Roman" w:hAnsi="Times New Roman" w:cs="Times New Roman"/>
                <w:sz w:val="24"/>
                <w:szCs w:val="24"/>
              </w:rPr>
            </w:pPr>
            <w:r w:rsidRPr="002154C8">
              <w:rPr>
                <w:rFonts w:ascii="Times New Roman" w:hAnsi="Times New Roman" w:cs="Times New Roman"/>
                <w:sz w:val="24"/>
                <w:szCs w:val="24"/>
              </w:rPr>
              <w:t xml:space="preserve">In the Matter of the Review of the </w:t>
            </w:r>
            <w:r w:rsidR="00DD01EE">
              <w:rPr>
                <w:rFonts w:ascii="Times New Roman" w:hAnsi="Times New Roman" w:cs="Times New Roman"/>
                <w:sz w:val="24"/>
                <w:szCs w:val="24"/>
              </w:rPr>
              <w:t xml:space="preserve">Standards for Waterworks Companies and Sewage Disposal System Companies in Ohio </w:t>
            </w:r>
            <w:r w:rsidRPr="002154C8">
              <w:rPr>
                <w:rFonts w:ascii="Times New Roman" w:hAnsi="Times New Roman" w:cs="Times New Roman"/>
                <w:sz w:val="24"/>
                <w:szCs w:val="24"/>
              </w:rPr>
              <w:t>Adm</w:t>
            </w:r>
            <w:r w:rsidR="000331DE">
              <w:rPr>
                <w:rFonts w:ascii="Times New Roman" w:hAnsi="Times New Roman" w:cs="Times New Roman"/>
                <w:sz w:val="24"/>
                <w:szCs w:val="24"/>
              </w:rPr>
              <w:t xml:space="preserve">. </w:t>
            </w:r>
            <w:r w:rsidRPr="002154C8">
              <w:rPr>
                <w:rFonts w:ascii="Times New Roman" w:hAnsi="Times New Roman" w:cs="Times New Roman"/>
                <w:sz w:val="24"/>
                <w:szCs w:val="24"/>
              </w:rPr>
              <w:t>Code</w:t>
            </w:r>
            <w:r w:rsidR="000331DE">
              <w:rPr>
                <w:rFonts w:ascii="Times New Roman" w:hAnsi="Times New Roman" w:cs="Times New Roman"/>
                <w:sz w:val="24"/>
                <w:szCs w:val="24"/>
              </w:rPr>
              <w:t xml:space="preserve"> </w:t>
            </w:r>
            <w:r w:rsidRPr="002154C8" w:rsidR="000331DE">
              <w:rPr>
                <w:rFonts w:ascii="Times New Roman" w:hAnsi="Times New Roman" w:cs="Times New Roman"/>
                <w:sz w:val="24"/>
                <w:szCs w:val="24"/>
              </w:rPr>
              <w:t>Chapter 4901:1-1</w:t>
            </w:r>
            <w:r w:rsidR="00DD01EE">
              <w:rPr>
                <w:rFonts w:ascii="Times New Roman" w:hAnsi="Times New Roman" w:cs="Times New Roman"/>
                <w:sz w:val="24"/>
                <w:szCs w:val="24"/>
              </w:rPr>
              <w:t>5</w:t>
            </w:r>
            <w:r w:rsidR="009D147E">
              <w:rPr>
                <w:rFonts w:ascii="Times New Roman" w:hAnsi="Times New Roman" w:cs="Times New Roman"/>
                <w:sz w:val="24"/>
                <w:szCs w:val="24"/>
              </w:rPr>
              <w:t>.</w:t>
            </w:r>
          </w:p>
        </w:tc>
        <w:tc>
          <w:tcPr>
            <w:tcW w:w="360" w:type="dxa"/>
            <w:tcMar>
              <w:left w:w="108" w:type="dxa"/>
              <w:right w:w="108" w:type="dxa"/>
            </w:tcMar>
          </w:tcPr>
          <w:p w:rsidR="002B759A" w:rsidRPr="002154C8" w:rsidP="00AD59C9" w14:paraId="33460649" w14:textId="77777777">
            <w:pPr>
              <w:pStyle w:val="HTMLPreformatted"/>
              <w:adjustRightInd/>
              <w:rPr>
                <w:rFonts w:ascii="Times New Roman" w:hAnsi="Times New Roman" w:cs="Times New Roman"/>
                <w:sz w:val="24"/>
                <w:szCs w:val="24"/>
              </w:rPr>
            </w:pPr>
            <w:r w:rsidRPr="002154C8">
              <w:rPr>
                <w:rFonts w:ascii="Times New Roman" w:hAnsi="Times New Roman" w:cs="Times New Roman"/>
                <w:sz w:val="24"/>
                <w:szCs w:val="24"/>
              </w:rPr>
              <w:t>)</w:t>
            </w:r>
          </w:p>
          <w:p w:rsidR="002B759A" w:rsidRPr="002154C8" w:rsidP="00AD59C9" w14:paraId="206BED7F" w14:textId="77777777">
            <w:pPr>
              <w:pStyle w:val="HTMLPreformatted"/>
              <w:adjustRightInd/>
              <w:rPr>
                <w:rFonts w:ascii="Times New Roman" w:hAnsi="Times New Roman" w:cs="Times New Roman"/>
                <w:sz w:val="24"/>
                <w:szCs w:val="24"/>
              </w:rPr>
            </w:pPr>
            <w:r w:rsidRPr="002154C8">
              <w:rPr>
                <w:rFonts w:ascii="Times New Roman" w:hAnsi="Times New Roman" w:cs="Times New Roman"/>
                <w:sz w:val="24"/>
                <w:szCs w:val="24"/>
              </w:rPr>
              <w:t>)</w:t>
            </w:r>
          </w:p>
          <w:p w:rsidR="002B759A" w:rsidRPr="002154C8" w:rsidP="00AD59C9" w14:paraId="6782E5D8" w14:textId="77777777">
            <w:pPr>
              <w:pStyle w:val="HTMLPreformatted"/>
              <w:adjustRightInd/>
              <w:rPr>
                <w:rFonts w:ascii="Times New Roman" w:hAnsi="Times New Roman" w:cs="Times New Roman"/>
                <w:sz w:val="24"/>
                <w:szCs w:val="24"/>
              </w:rPr>
            </w:pPr>
            <w:r w:rsidRPr="002154C8">
              <w:rPr>
                <w:rFonts w:ascii="Times New Roman" w:hAnsi="Times New Roman" w:cs="Times New Roman"/>
                <w:sz w:val="24"/>
                <w:szCs w:val="24"/>
              </w:rPr>
              <w:t>)</w:t>
            </w:r>
          </w:p>
          <w:p w:rsidR="002B759A" w:rsidRPr="002154C8" w:rsidP="00AD59C9" w14:paraId="23B87EF7" w14:textId="77777777">
            <w:pPr>
              <w:pStyle w:val="HTMLPreformatted"/>
              <w:adjustRightInd/>
              <w:rPr>
                <w:rFonts w:ascii="Times New Roman" w:hAnsi="Times New Roman" w:cs="Times New Roman"/>
                <w:sz w:val="24"/>
                <w:szCs w:val="24"/>
              </w:rPr>
            </w:pPr>
            <w:r w:rsidRPr="002154C8">
              <w:rPr>
                <w:rFonts w:ascii="Times New Roman" w:hAnsi="Times New Roman" w:cs="Times New Roman"/>
                <w:sz w:val="24"/>
                <w:szCs w:val="24"/>
              </w:rPr>
              <w:t>)</w:t>
            </w:r>
          </w:p>
        </w:tc>
        <w:tc>
          <w:tcPr>
            <w:tcW w:w="3948" w:type="dxa"/>
            <w:tcMar>
              <w:left w:w="108" w:type="dxa"/>
              <w:right w:w="108" w:type="dxa"/>
            </w:tcMar>
          </w:tcPr>
          <w:p w:rsidR="002B759A" w:rsidRPr="002154C8" w:rsidP="00AD59C9" w14:paraId="77EB87FE" w14:textId="77777777">
            <w:pPr>
              <w:pStyle w:val="HTMLPreformatted"/>
              <w:adjustRightInd/>
              <w:rPr>
                <w:rFonts w:ascii="Times New Roman" w:hAnsi="Times New Roman" w:cs="Times New Roman"/>
                <w:sz w:val="24"/>
                <w:szCs w:val="24"/>
              </w:rPr>
            </w:pPr>
          </w:p>
          <w:p w:rsidR="002B759A" w:rsidRPr="002154C8" w:rsidP="00AD59C9" w14:paraId="21CD194E" w14:textId="70BC71AA">
            <w:pPr>
              <w:pStyle w:val="HTMLPreformatted"/>
              <w:adjustRightInd/>
              <w:rPr>
                <w:rFonts w:ascii="Times New Roman" w:hAnsi="Times New Roman" w:cs="Times New Roman"/>
                <w:sz w:val="24"/>
                <w:szCs w:val="24"/>
              </w:rPr>
            </w:pPr>
            <w:r w:rsidRPr="002154C8">
              <w:rPr>
                <w:rFonts w:ascii="Times New Roman" w:hAnsi="Times New Roman" w:cs="Times New Roman"/>
                <w:sz w:val="24"/>
                <w:szCs w:val="24"/>
              </w:rPr>
              <w:t xml:space="preserve">Case No. </w:t>
            </w:r>
            <w:r w:rsidR="000331DE">
              <w:rPr>
                <w:rFonts w:ascii="Times New Roman" w:hAnsi="Times New Roman" w:cs="Times New Roman"/>
                <w:sz w:val="24"/>
                <w:szCs w:val="24"/>
              </w:rPr>
              <w:t>22</w:t>
            </w:r>
            <w:r w:rsidRPr="002154C8">
              <w:rPr>
                <w:rFonts w:ascii="Times New Roman" w:hAnsi="Times New Roman" w:cs="Times New Roman"/>
                <w:sz w:val="24"/>
                <w:szCs w:val="24"/>
              </w:rPr>
              <w:t>-</w:t>
            </w:r>
            <w:r w:rsidR="00DD01EE">
              <w:rPr>
                <w:rFonts w:ascii="Times New Roman" w:hAnsi="Times New Roman" w:cs="Times New Roman"/>
                <w:sz w:val="24"/>
                <w:szCs w:val="24"/>
              </w:rPr>
              <w:t>7</w:t>
            </w:r>
            <w:r w:rsidR="00B40305">
              <w:rPr>
                <w:rFonts w:ascii="Times New Roman" w:hAnsi="Times New Roman" w:cs="Times New Roman"/>
                <w:sz w:val="24"/>
                <w:szCs w:val="24"/>
              </w:rPr>
              <w:t>7</w:t>
            </w:r>
            <w:r w:rsidR="00DD01EE">
              <w:rPr>
                <w:rFonts w:ascii="Times New Roman" w:hAnsi="Times New Roman" w:cs="Times New Roman"/>
                <w:sz w:val="24"/>
                <w:szCs w:val="24"/>
              </w:rPr>
              <w:t>1-WS</w:t>
            </w:r>
            <w:r w:rsidRPr="002154C8">
              <w:rPr>
                <w:rFonts w:ascii="Times New Roman" w:hAnsi="Times New Roman" w:cs="Times New Roman"/>
                <w:sz w:val="24"/>
                <w:szCs w:val="24"/>
              </w:rPr>
              <w:t>-ORD</w:t>
            </w:r>
          </w:p>
          <w:p w:rsidR="002B759A" w:rsidRPr="002154C8" w:rsidP="00AD59C9" w14:paraId="54508CE4" w14:textId="77777777">
            <w:pPr>
              <w:pStyle w:val="HTMLPreformatted"/>
              <w:adjustRightInd/>
              <w:rPr>
                <w:rFonts w:ascii="Times New Roman" w:hAnsi="Times New Roman" w:cs="Times New Roman"/>
                <w:sz w:val="24"/>
                <w:szCs w:val="24"/>
              </w:rPr>
            </w:pPr>
          </w:p>
        </w:tc>
      </w:tr>
    </w:tbl>
    <w:p w:rsidR="00875BFA" w:rsidRPr="00F30ED6" w:rsidP="00F30ED6" w14:paraId="171BD2E3" w14:textId="77777777">
      <w:pPr>
        <w:pBdr>
          <w:bottom w:val="single" w:sz="12" w:space="1" w:color="auto"/>
        </w:pBdr>
        <w:spacing w:after="0" w:line="240" w:lineRule="auto"/>
        <w:jc w:val="center"/>
        <w:rPr>
          <w:b/>
        </w:rPr>
      </w:pPr>
    </w:p>
    <w:p w:rsidR="009D147E" w:rsidRPr="002154C8" w:rsidP="009D147E" w14:paraId="21760E02" w14:textId="0E9079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r>
      <w:r w:rsidR="00DD01EE">
        <w:rPr>
          <w:rFonts w:ascii="Times New Roman" w:hAnsi="Times New Roman" w:cs="Times New Roman"/>
          <w:b/>
          <w:sz w:val="24"/>
          <w:szCs w:val="24"/>
        </w:rPr>
        <w:t>CONSUME</w:t>
      </w:r>
      <w:r w:rsidR="00686F8A">
        <w:rPr>
          <w:rFonts w:ascii="Times New Roman" w:hAnsi="Times New Roman" w:cs="Times New Roman"/>
          <w:b/>
          <w:sz w:val="24"/>
          <w:szCs w:val="24"/>
        </w:rPr>
        <w:t>R</w:t>
      </w:r>
      <w:r w:rsidR="00DD01EE">
        <w:rPr>
          <w:rFonts w:ascii="Times New Roman" w:hAnsi="Times New Roman" w:cs="Times New Roman"/>
          <w:b/>
          <w:sz w:val="24"/>
          <w:szCs w:val="24"/>
        </w:rPr>
        <w:t xml:space="preserve"> PROTECTION </w:t>
      </w:r>
      <w:r w:rsidRPr="002154C8">
        <w:rPr>
          <w:rFonts w:ascii="Times New Roman" w:hAnsi="Times New Roman" w:cs="Times New Roman"/>
          <w:b/>
          <w:sz w:val="24"/>
          <w:szCs w:val="24"/>
        </w:rPr>
        <w:t>COMMENTS</w:t>
      </w:r>
      <w:r w:rsidRPr="00B050C6">
        <w:rPr>
          <w:rFonts w:ascii="Times New Roman" w:hAnsi="Times New Roman" w:cs="Times New Roman"/>
          <w:b/>
          <w:sz w:val="24"/>
          <w:szCs w:val="24"/>
        </w:rPr>
        <w:t xml:space="preserve"> </w:t>
      </w:r>
      <w:r>
        <w:rPr>
          <w:rFonts w:ascii="Times New Roman" w:hAnsi="Times New Roman" w:cs="Times New Roman"/>
          <w:b/>
          <w:sz w:val="24"/>
          <w:szCs w:val="24"/>
        </w:rPr>
        <w:t xml:space="preserve">ON THE STANDARDS </w:t>
      </w:r>
      <w:r w:rsidR="00DD01EE">
        <w:rPr>
          <w:rFonts w:ascii="Times New Roman" w:hAnsi="Times New Roman" w:cs="Times New Roman"/>
          <w:b/>
          <w:sz w:val="24"/>
          <w:szCs w:val="24"/>
        </w:rPr>
        <w:t>FOR WATERWORKS AND SEWAGE DISPOSAL SYSTEM COMPANIES</w:t>
      </w:r>
    </w:p>
    <w:p w:rsidR="009D147E" w:rsidRPr="002154C8" w:rsidP="009D147E" w14:paraId="49041767" w14:textId="77777777">
      <w:pPr>
        <w:spacing w:after="0" w:line="240" w:lineRule="auto"/>
        <w:jc w:val="center"/>
        <w:rPr>
          <w:rFonts w:ascii="Times New Roman" w:hAnsi="Times New Roman" w:cs="Times New Roman"/>
          <w:b/>
          <w:sz w:val="24"/>
          <w:szCs w:val="24"/>
        </w:rPr>
      </w:pPr>
      <w:r w:rsidRPr="002154C8">
        <w:rPr>
          <w:rFonts w:ascii="Times New Roman" w:hAnsi="Times New Roman" w:cs="Times New Roman"/>
          <w:b/>
          <w:sz w:val="24"/>
          <w:szCs w:val="24"/>
        </w:rPr>
        <w:t>BY</w:t>
      </w:r>
    </w:p>
    <w:p w:rsidR="009D147E" w:rsidRPr="002154C8" w:rsidP="009D147E" w14:paraId="3D02987E" w14:textId="77777777">
      <w:pPr>
        <w:pBdr>
          <w:bottom w:val="single" w:sz="12" w:space="1" w:color="auto"/>
        </w:pBdr>
        <w:spacing w:after="0" w:line="240" w:lineRule="auto"/>
        <w:jc w:val="center"/>
        <w:rPr>
          <w:rFonts w:ascii="Times New Roman" w:hAnsi="Times New Roman" w:cs="Times New Roman"/>
          <w:b/>
          <w:sz w:val="24"/>
          <w:szCs w:val="24"/>
        </w:rPr>
      </w:pPr>
      <w:r w:rsidRPr="002154C8">
        <w:rPr>
          <w:rFonts w:ascii="Times New Roman" w:hAnsi="Times New Roman" w:cs="Times New Roman"/>
          <w:b/>
          <w:sz w:val="24"/>
          <w:szCs w:val="24"/>
        </w:rPr>
        <w:t>OFFICE OF THE OHIO CONSUMERS’ COUNSEL</w:t>
      </w:r>
    </w:p>
    <w:p w:rsidR="00875BFA" w:rsidRPr="002154C8" w:rsidP="00875BFA" w14:paraId="27A0FDF4" w14:textId="77777777">
      <w:pPr>
        <w:pBdr>
          <w:bottom w:val="single" w:sz="12" w:space="1" w:color="auto"/>
        </w:pBdr>
        <w:spacing w:after="0" w:line="240" w:lineRule="auto"/>
        <w:jc w:val="center"/>
        <w:rPr>
          <w:rFonts w:ascii="Times New Roman" w:hAnsi="Times New Roman" w:cs="Times New Roman"/>
          <w:b/>
          <w:sz w:val="24"/>
          <w:szCs w:val="24"/>
        </w:rPr>
      </w:pPr>
    </w:p>
    <w:p w:rsidR="00875BFA" w:rsidRPr="002154C8" w:rsidP="00875BFA" w14:paraId="663B4DDC" w14:textId="77777777">
      <w:pPr>
        <w:rPr>
          <w:rFonts w:ascii="Times New Roman" w:hAnsi="Times New Roman" w:cs="Times New Roman"/>
          <w:sz w:val="24"/>
          <w:szCs w:val="24"/>
        </w:rPr>
      </w:pPr>
    </w:p>
    <w:p w:rsidR="002B759A" w:rsidRPr="002154C8" w:rsidP="002B759A" w14:paraId="0C26D10F" w14:textId="77777777">
      <w:pPr>
        <w:pStyle w:val="BodyText"/>
        <w:adjustRightInd/>
        <w:rPr>
          <w:bCs w:val="0"/>
        </w:rPr>
      </w:pPr>
    </w:p>
    <w:p w:rsidR="00875BFA" w:rsidRPr="002154C8" w:rsidP="002B759A" w14:paraId="482EE1A6" w14:textId="77777777">
      <w:pPr>
        <w:pStyle w:val="BodyText"/>
        <w:adjustRightInd/>
        <w:rPr>
          <w:bCs w:val="0"/>
        </w:rPr>
      </w:pPr>
    </w:p>
    <w:p w:rsidR="00085952" w:rsidRPr="00085952" w:rsidP="00085952" w14:paraId="499375CB" w14:textId="77777777">
      <w:pPr>
        <w:spacing w:after="0" w:line="240" w:lineRule="auto"/>
        <w:ind w:left="2880" w:firstLine="720"/>
        <w:rPr>
          <w:rFonts w:ascii="Times New Roman" w:hAnsi="Times New Roman" w:cs="Times New Roman"/>
          <w:sz w:val="24"/>
          <w:szCs w:val="24"/>
        </w:rPr>
      </w:pPr>
      <w:r w:rsidRPr="00085952">
        <w:rPr>
          <w:rFonts w:ascii="Times New Roman" w:hAnsi="Times New Roman" w:cs="Times New Roman"/>
          <w:sz w:val="24"/>
          <w:szCs w:val="24"/>
        </w:rPr>
        <w:t>Bruce Weston (0016973)</w:t>
      </w:r>
    </w:p>
    <w:p w:rsidR="00085952" w:rsidRPr="00085952" w:rsidP="00085952" w14:paraId="391ADA71" w14:textId="77777777">
      <w:pPr>
        <w:spacing w:after="0" w:line="240" w:lineRule="auto"/>
        <w:ind w:left="2880" w:firstLine="720"/>
        <w:rPr>
          <w:rFonts w:ascii="Times New Roman" w:hAnsi="Times New Roman" w:cs="Times New Roman"/>
          <w:sz w:val="24"/>
          <w:szCs w:val="24"/>
        </w:rPr>
      </w:pPr>
      <w:r w:rsidRPr="00085952">
        <w:rPr>
          <w:rFonts w:ascii="Times New Roman" w:hAnsi="Times New Roman" w:cs="Times New Roman"/>
          <w:sz w:val="24"/>
          <w:szCs w:val="24"/>
        </w:rPr>
        <w:t>Ohio Consumers’ Counsel</w:t>
      </w:r>
    </w:p>
    <w:p w:rsidR="00085952" w:rsidRPr="00085952" w:rsidP="00517C2F" w14:paraId="563AF7E4" w14:textId="77777777">
      <w:pPr>
        <w:pStyle w:val="ListParagraph"/>
        <w:spacing w:before="240"/>
        <w:ind w:left="3600"/>
        <w:rPr>
          <w:rFonts w:ascii="Times New Roman" w:hAnsi="Times New Roman" w:cs="Times New Roman"/>
          <w:sz w:val="24"/>
          <w:szCs w:val="24"/>
        </w:rPr>
      </w:pPr>
    </w:p>
    <w:p w:rsidR="00A61FE8" w:rsidRPr="00F46C0B" w:rsidP="00517C2F" w14:paraId="2F44D3AD" w14:textId="51B23D46">
      <w:pPr>
        <w:pStyle w:val="ListParagraph"/>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Amy Botschner O’Brien</w:t>
      </w:r>
      <w:r w:rsidRPr="00F46C0B" w:rsidR="00B91D06">
        <w:rPr>
          <w:rFonts w:ascii="Times New Roman" w:eastAsia="Times New Roman" w:hAnsi="Times New Roman" w:cs="Times New Roman"/>
          <w:sz w:val="24"/>
          <w:szCs w:val="24"/>
        </w:rPr>
        <w:t xml:space="preserve"> (007</w:t>
      </w:r>
      <w:r>
        <w:rPr>
          <w:rFonts w:ascii="Times New Roman" w:eastAsia="Times New Roman" w:hAnsi="Times New Roman" w:cs="Times New Roman"/>
          <w:sz w:val="24"/>
          <w:szCs w:val="24"/>
        </w:rPr>
        <w:t>4423</w:t>
      </w:r>
      <w:r w:rsidRPr="00F46C0B" w:rsidR="00B91D06">
        <w:rPr>
          <w:rFonts w:ascii="Times New Roman" w:eastAsia="Times New Roman" w:hAnsi="Times New Roman" w:cs="Times New Roman"/>
          <w:sz w:val="24"/>
          <w:szCs w:val="24"/>
        </w:rPr>
        <w:t>)</w:t>
      </w:r>
    </w:p>
    <w:p w:rsidR="00085952" w:rsidP="00A61FE8" w14:paraId="7E795242" w14:textId="77777777">
      <w:pPr>
        <w:pStyle w:val="ListParagraph"/>
        <w:autoSpaceDE w:val="0"/>
        <w:autoSpaceDN w:val="0"/>
        <w:adjustRightInd w:val="0"/>
        <w:spacing w:after="0"/>
        <w:ind w:left="3600"/>
        <w:rPr>
          <w:rFonts w:ascii="Times New Roman" w:hAnsi="Times New Roman" w:cs="Times New Roman"/>
          <w:sz w:val="24"/>
          <w:szCs w:val="24"/>
        </w:rPr>
      </w:pPr>
      <w:r w:rsidRPr="00517C2F">
        <w:rPr>
          <w:rFonts w:ascii="Times New Roman" w:hAnsi="Times New Roman" w:cs="Times New Roman"/>
          <w:sz w:val="24"/>
          <w:szCs w:val="24"/>
        </w:rPr>
        <w:t xml:space="preserve">Counsel of Record </w:t>
      </w:r>
    </w:p>
    <w:p w:rsidR="00085952" w:rsidRPr="00085952" w:rsidP="00085952" w14:paraId="50A4C255" w14:textId="77777777">
      <w:pPr>
        <w:pStyle w:val="ListParagraph"/>
        <w:autoSpaceDE w:val="0"/>
        <w:autoSpaceDN w:val="0"/>
        <w:adjustRightInd w:val="0"/>
        <w:ind w:left="3600"/>
        <w:rPr>
          <w:rFonts w:ascii="Times New Roman" w:hAnsi="Times New Roman" w:cs="Times New Roman"/>
          <w:b/>
          <w:bCs/>
          <w:sz w:val="24"/>
          <w:szCs w:val="24"/>
        </w:rPr>
      </w:pPr>
    </w:p>
    <w:p w:rsidR="00085952" w:rsidRPr="00085952" w:rsidP="00085952" w14:paraId="5BC0192F" w14:textId="77777777">
      <w:pPr>
        <w:pStyle w:val="ListParagraph"/>
        <w:autoSpaceDE w:val="0"/>
        <w:autoSpaceDN w:val="0"/>
        <w:adjustRightInd w:val="0"/>
        <w:ind w:left="3600"/>
        <w:rPr>
          <w:rFonts w:ascii="Times New Roman" w:hAnsi="Times New Roman" w:cs="Times New Roman"/>
          <w:b/>
          <w:bCs/>
          <w:sz w:val="24"/>
          <w:szCs w:val="24"/>
        </w:rPr>
      </w:pPr>
      <w:r w:rsidRPr="00085952">
        <w:rPr>
          <w:rFonts w:ascii="Times New Roman" w:hAnsi="Times New Roman" w:cs="Times New Roman"/>
          <w:b/>
          <w:bCs/>
          <w:sz w:val="24"/>
          <w:szCs w:val="24"/>
        </w:rPr>
        <w:t xml:space="preserve">Office of the Ohio Consumers' Counsel </w:t>
      </w:r>
    </w:p>
    <w:p w:rsidR="00085952" w:rsidRPr="00085952" w:rsidP="00085952" w14:paraId="739305E6" w14:textId="77777777">
      <w:pPr>
        <w:pStyle w:val="ListParagraph"/>
        <w:autoSpaceDE w:val="0"/>
        <w:autoSpaceDN w:val="0"/>
        <w:adjustRightInd w:val="0"/>
        <w:ind w:left="3600"/>
        <w:rPr>
          <w:rFonts w:ascii="Times New Roman" w:hAnsi="Times New Roman" w:cs="Times New Roman"/>
          <w:sz w:val="24"/>
          <w:szCs w:val="24"/>
        </w:rPr>
      </w:pPr>
      <w:r w:rsidRPr="00085952">
        <w:rPr>
          <w:rFonts w:ascii="Times New Roman" w:hAnsi="Times New Roman" w:cs="Times New Roman"/>
          <w:sz w:val="24"/>
          <w:szCs w:val="24"/>
        </w:rPr>
        <w:t xml:space="preserve">65 East State Street, Suite 700 </w:t>
      </w:r>
    </w:p>
    <w:p w:rsidR="00A61FE8" w:rsidP="00A61FE8" w14:paraId="6A5642FC" w14:textId="77777777">
      <w:pPr>
        <w:pStyle w:val="ListParagraph"/>
        <w:autoSpaceDE w:val="0"/>
        <w:autoSpaceDN w:val="0"/>
        <w:adjustRightInd w:val="0"/>
        <w:ind w:left="3600"/>
        <w:rPr>
          <w:rFonts w:ascii="Times New Roman" w:eastAsia="Times New Roman" w:hAnsi="Times New Roman" w:cs="Times New Roman"/>
          <w:sz w:val="24"/>
          <w:szCs w:val="24"/>
        </w:rPr>
      </w:pPr>
      <w:r w:rsidRPr="00085952">
        <w:rPr>
          <w:rFonts w:ascii="Times New Roman" w:hAnsi="Times New Roman" w:cs="Times New Roman"/>
          <w:sz w:val="24"/>
          <w:szCs w:val="24"/>
        </w:rPr>
        <w:t>Columbus, Ohio 43215</w:t>
      </w:r>
    </w:p>
    <w:p w:rsidR="00DD01EE" w:rsidP="00DD01EE" w14:paraId="7245EF5C" w14:textId="77777777">
      <w:pPr>
        <w:pStyle w:val="ListParagraph"/>
        <w:autoSpaceDE w:val="0"/>
        <w:autoSpaceDN w:val="0"/>
        <w:adjustRightInd w:val="0"/>
        <w:spacing w:after="0"/>
        <w:ind w:left="3600"/>
        <w:rPr>
          <w:rFonts w:ascii="Times New Roman" w:eastAsia="Times New Roman" w:hAnsi="Times New Roman" w:cs="Times New Roman"/>
          <w:sz w:val="24"/>
          <w:szCs w:val="24"/>
        </w:rPr>
      </w:pPr>
      <w:r w:rsidRPr="00F46C0B">
        <w:rPr>
          <w:rFonts w:ascii="Times New Roman" w:eastAsia="Times New Roman" w:hAnsi="Times New Roman" w:cs="Times New Roman"/>
          <w:sz w:val="24"/>
          <w:szCs w:val="24"/>
        </w:rPr>
        <w:t>Telephone [</w:t>
      </w:r>
      <w:r>
        <w:rPr>
          <w:rFonts w:ascii="Times New Roman" w:eastAsia="Times New Roman" w:hAnsi="Times New Roman" w:cs="Times New Roman"/>
          <w:sz w:val="24"/>
          <w:szCs w:val="24"/>
        </w:rPr>
        <w:t>Botschner O’Brien</w:t>
      </w:r>
      <w:r w:rsidRPr="00F46C0B">
        <w:rPr>
          <w:rFonts w:ascii="Times New Roman" w:eastAsia="Times New Roman" w:hAnsi="Times New Roman" w:cs="Times New Roman"/>
          <w:sz w:val="24"/>
          <w:szCs w:val="24"/>
        </w:rPr>
        <w:t>]: (614) 466-</w:t>
      </w:r>
      <w:r>
        <w:rPr>
          <w:rFonts w:ascii="Times New Roman" w:eastAsia="Times New Roman" w:hAnsi="Times New Roman" w:cs="Times New Roman"/>
          <w:sz w:val="24"/>
          <w:szCs w:val="24"/>
        </w:rPr>
        <w:t>9575</w:t>
      </w:r>
    </w:p>
    <w:p w:rsidR="00085952" w:rsidP="00085952" w14:paraId="290A376C" w14:textId="5035052E">
      <w:pPr>
        <w:pStyle w:val="ListParagraph"/>
        <w:autoSpaceDE w:val="0"/>
        <w:autoSpaceDN w:val="0"/>
        <w:adjustRightInd w:val="0"/>
        <w:spacing w:after="0" w:line="240" w:lineRule="auto"/>
        <w:ind w:left="3600"/>
        <w:rPr>
          <w:rFonts w:ascii="Times New Roman" w:hAnsi="Times New Roman" w:cs="Times New Roman"/>
          <w:sz w:val="24"/>
          <w:szCs w:val="24"/>
        </w:rPr>
      </w:pPr>
      <w:hyperlink r:id="rId6" w:history="1">
        <w:r w:rsidRPr="00847D7A" w:rsidR="00DD01EE">
          <w:rPr>
            <w:rStyle w:val="Hyperlink"/>
            <w:rFonts w:ascii="Times New Roman" w:hAnsi="Times New Roman" w:cs="Times New Roman"/>
            <w:sz w:val="24"/>
            <w:szCs w:val="24"/>
          </w:rPr>
          <w:t>amy.botschner.obrien@occ.ohio.gov</w:t>
        </w:r>
      </w:hyperlink>
      <w:r w:rsidRPr="00085952" w:rsidR="00582822">
        <w:rPr>
          <w:rFonts w:ascii="Times New Roman" w:hAnsi="Times New Roman" w:cs="Times New Roman"/>
          <w:sz w:val="24"/>
          <w:szCs w:val="24"/>
        </w:rPr>
        <w:t xml:space="preserve"> </w:t>
      </w:r>
    </w:p>
    <w:p w:rsidR="00875BFA" w:rsidRPr="002154C8" w:rsidP="00875BFA" w14:paraId="0C36D0C2" w14:textId="6CF18AE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November</w:t>
      </w:r>
      <w:r w:rsidR="00B91D06">
        <w:rPr>
          <w:rFonts w:ascii="Times New Roman" w:hAnsi="Times New Roman" w:cs="Times New Roman"/>
          <w:sz w:val="24"/>
          <w:szCs w:val="24"/>
        </w:rPr>
        <w:t xml:space="preserve"> </w:t>
      </w:r>
      <w:r>
        <w:rPr>
          <w:rFonts w:ascii="Times New Roman" w:hAnsi="Times New Roman" w:cs="Times New Roman"/>
          <w:sz w:val="24"/>
          <w:szCs w:val="24"/>
        </w:rPr>
        <w:t>9</w:t>
      </w:r>
      <w:r w:rsidRPr="002154C8" w:rsidR="00B91D06">
        <w:rPr>
          <w:rFonts w:ascii="Times New Roman" w:hAnsi="Times New Roman" w:cs="Times New Roman"/>
          <w:sz w:val="24"/>
          <w:szCs w:val="24"/>
        </w:rPr>
        <w:t>, 202</w:t>
      </w:r>
      <w:r w:rsidR="00B91D06">
        <w:rPr>
          <w:rFonts w:ascii="Times New Roman" w:hAnsi="Times New Roman" w:cs="Times New Roman"/>
          <w:sz w:val="24"/>
          <w:szCs w:val="24"/>
        </w:rPr>
        <w:t>2</w:t>
      </w:r>
      <w:r w:rsidRPr="002154C8" w:rsidR="00B91D06">
        <w:rPr>
          <w:rFonts w:ascii="Times New Roman" w:hAnsi="Times New Roman" w:cs="Times New Roman"/>
          <w:sz w:val="24"/>
          <w:szCs w:val="24"/>
        </w:rPr>
        <w:tab/>
      </w:r>
      <w:r w:rsidRPr="002154C8" w:rsidR="00B91D06">
        <w:rPr>
          <w:rFonts w:ascii="Times New Roman" w:hAnsi="Times New Roman" w:cs="Times New Roman"/>
          <w:sz w:val="24"/>
          <w:szCs w:val="24"/>
        </w:rPr>
        <w:tab/>
      </w:r>
      <w:r w:rsidRPr="002154C8" w:rsidR="00B91D06">
        <w:rPr>
          <w:rFonts w:ascii="Times New Roman" w:hAnsi="Times New Roman" w:cs="Times New Roman"/>
          <w:sz w:val="24"/>
          <w:szCs w:val="24"/>
        </w:rPr>
        <w:tab/>
        <w:t>(willing to accept service by e-mail)</w:t>
      </w:r>
    </w:p>
    <w:p w:rsidR="00875BFA" w:rsidRPr="002154C8" w:rsidP="00875BFA" w14:paraId="2DF34937" w14:textId="77777777">
      <w:pPr>
        <w:autoSpaceDE w:val="0"/>
        <w:autoSpaceDN w:val="0"/>
        <w:adjustRightInd w:val="0"/>
        <w:rPr>
          <w:rFonts w:ascii="Times New Roman" w:hAnsi="Times New Roman" w:cs="Times New Roman"/>
          <w:sz w:val="24"/>
          <w:szCs w:val="24"/>
        </w:rPr>
      </w:pPr>
    </w:p>
    <w:p w:rsidR="00875BFA" w:rsidRPr="002154C8" w:rsidP="00875BFA" w14:paraId="694C994C" w14:textId="77777777">
      <w:pPr>
        <w:autoSpaceDE w:val="0"/>
        <w:autoSpaceDN w:val="0"/>
        <w:adjustRightInd w:val="0"/>
        <w:rPr>
          <w:rFonts w:ascii="Times New Roman" w:hAnsi="Times New Roman" w:cs="Times New Roman"/>
          <w:sz w:val="24"/>
          <w:szCs w:val="24"/>
        </w:rPr>
        <w:sectPr w:rsidSect="002154C8">
          <w:footerReference w:type="default" r:id="rId7"/>
          <w:pgSz w:w="12240" w:h="15840"/>
          <w:pgMar w:top="1440" w:right="1800" w:bottom="1440" w:left="1800" w:header="720" w:footer="720" w:gutter="0"/>
          <w:cols w:space="720"/>
          <w:docGrid w:linePitch="360"/>
        </w:sectPr>
      </w:pPr>
    </w:p>
    <w:p w:rsidR="00875BFA" w:rsidRPr="002154C8" w:rsidP="00875BFA" w14:paraId="3AA1DC0A" w14:textId="77777777">
      <w:pPr>
        <w:autoSpaceDE w:val="0"/>
        <w:autoSpaceDN w:val="0"/>
        <w:adjustRightInd w:val="0"/>
        <w:jc w:val="center"/>
        <w:rPr>
          <w:rFonts w:ascii="Times New Roman" w:hAnsi="Times New Roman" w:cs="Times New Roman"/>
          <w:b/>
          <w:sz w:val="24"/>
          <w:szCs w:val="24"/>
          <w:u w:val="single"/>
        </w:rPr>
      </w:pPr>
      <w:r w:rsidRPr="002154C8">
        <w:rPr>
          <w:rFonts w:ascii="Times New Roman" w:hAnsi="Times New Roman" w:cs="Times New Roman"/>
          <w:b/>
          <w:sz w:val="24"/>
          <w:szCs w:val="24"/>
          <w:u w:val="single"/>
        </w:rPr>
        <w:t>TABLE OF CON</w:t>
      </w:r>
      <w:r w:rsidR="00F26448">
        <w:rPr>
          <w:rFonts w:ascii="Times New Roman" w:hAnsi="Times New Roman" w:cs="Times New Roman"/>
          <w:b/>
          <w:sz w:val="24"/>
          <w:szCs w:val="24"/>
          <w:u w:val="single"/>
        </w:rPr>
        <w:t>T</w:t>
      </w:r>
      <w:r w:rsidRPr="002154C8">
        <w:rPr>
          <w:rFonts w:ascii="Times New Roman" w:hAnsi="Times New Roman" w:cs="Times New Roman"/>
          <w:b/>
          <w:sz w:val="24"/>
          <w:szCs w:val="24"/>
          <w:u w:val="single"/>
        </w:rPr>
        <w:t>ENTS</w:t>
      </w:r>
    </w:p>
    <w:p w:rsidR="00875BFA" w:rsidP="00EA1743" w14:paraId="6E8346E5" w14:textId="77777777">
      <w:pPr>
        <w:autoSpaceDE w:val="0"/>
        <w:autoSpaceDN w:val="0"/>
        <w:adjustRightInd w:val="0"/>
        <w:spacing w:after="0"/>
        <w:jc w:val="center"/>
        <w:rPr>
          <w:rFonts w:ascii="Times New Roman" w:hAnsi="Times New Roman" w:cs="Times New Roman"/>
          <w:b/>
          <w:sz w:val="24"/>
          <w:szCs w:val="24"/>
        </w:rPr>
      </w:pPr>
      <w:r w:rsidRPr="002154C8">
        <w:rPr>
          <w:rFonts w:ascii="Times New Roman" w:hAnsi="Times New Roman" w:cs="Times New Roman"/>
          <w:sz w:val="24"/>
          <w:szCs w:val="24"/>
        </w:rPr>
        <w:tab/>
      </w:r>
      <w:r w:rsidRPr="002154C8">
        <w:rPr>
          <w:rFonts w:ascii="Times New Roman" w:hAnsi="Times New Roman" w:cs="Times New Roman"/>
          <w:sz w:val="24"/>
          <w:szCs w:val="24"/>
        </w:rPr>
        <w:tab/>
      </w:r>
      <w:r w:rsidRPr="002154C8">
        <w:rPr>
          <w:rFonts w:ascii="Times New Roman" w:hAnsi="Times New Roman" w:cs="Times New Roman"/>
          <w:sz w:val="24"/>
          <w:szCs w:val="24"/>
        </w:rPr>
        <w:tab/>
      </w:r>
      <w:r w:rsidRPr="002154C8">
        <w:rPr>
          <w:rFonts w:ascii="Times New Roman" w:hAnsi="Times New Roman" w:cs="Times New Roman"/>
          <w:sz w:val="24"/>
          <w:szCs w:val="24"/>
        </w:rPr>
        <w:tab/>
      </w:r>
      <w:r w:rsidRPr="002154C8">
        <w:rPr>
          <w:rFonts w:ascii="Times New Roman" w:hAnsi="Times New Roman" w:cs="Times New Roman"/>
          <w:sz w:val="24"/>
          <w:szCs w:val="24"/>
        </w:rPr>
        <w:tab/>
      </w:r>
      <w:r w:rsidRPr="002154C8">
        <w:rPr>
          <w:rFonts w:ascii="Times New Roman" w:hAnsi="Times New Roman" w:cs="Times New Roman"/>
          <w:sz w:val="24"/>
          <w:szCs w:val="24"/>
        </w:rPr>
        <w:tab/>
      </w:r>
      <w:r w:rsidRPr="002154C8">
        <w:rPr>
          <w:rFonts w:ascii="Times New Roman" w:hAnsi="Times New Roman" w:cs="Times New Roman"/>
          <w:sz w:val="24"/>
          <w:szCs w:val="24"/>
        </w:rPr>
        <w:tab/>
      </w:r>
      <w:r w:rsidRPr="002154C8">
        <w:rPr>
          <w:rFonts w:ascii="Times New Roman" w:hAnsi="Times New Roman" w:cs="Times New Roman"/>
          <w:sz w:val="24"/>
          <w:szCs w:val="24"/>
        </w:rPr>
        <w:tab/>
      </w:r>
      <w:r w:rsidRPr="002154C8">
        <w:rPr>
          <w:rFonts w:ascii="Times New Roman" w:hAnsi="Times New Roman" w:cs="Times New Roman"/>
          <w:sz w:val="24"/>
          <w:szCs w:val="24"/>
        </w:rPr>
        <w:tab/>
      </w:r>
      <w:r w:rsidRPr="002154C8">
        <w:rPr>
          <w:rFonts w:ascii="Times New Roman" w:hAnsi="Times New Roman" w:cs="Times New Roman"/>
          <w:sz w:val="24"/>
          <w:szCs w:val="24"/>
        </w:rPr>
        <w:tab/>
      </w:r>
      <w:r w:rsidR="002154C8">
        <w:rPr>
          <w:rFonts w:ascii="Times New Roman" w:hAnsi="Times New Roman" w:cs="Times New Roman"/>
          <w:sz w:val="24"/>
          <w:szCs w:val="24"/>
        </w:rPr>
        <w:tab/>
      </w:r>
      <w:r w:rsidRPr="002154C8">
        <w:rPr>
          <w:rFonts w:ascii="Times New Roman" w:hAnsi="Times New Roman" w:cs="Times New Roman"/>
          <w:b/>
          <w:sz w:val="24"/>
          <w:szCs w:val="24"/>
        </w:rPr>
        <w:t>PAGE</w:t>
      </w:r>
    </w:p>
    <w:p w:rsidR="00EA1743" w:rsidRPr="002154C8" w:rsidP="00EA1743" w14:paraId="3D43A22C" w14:textId="77777777">
      <w:pPr>
        <w:autoSpaceDE w:val="0"/>
        <w:autoSpaceDN w:val="0"/>
        <w:adjustRightInd w:val="0"/>
        <w:spacing w:after="0"/>
        <w:jc w:val="center"/>
        <w:rPr>
          <w:rFonts w:ascii="Times New Roman" w:hAnsi="Times New Roman" w:cs="Times New Roman"/>
          <w:b/>
          <w:sz w:val="24"/>
          <w:szCs w:val="24"/>
        </w:rPr>
      </w:pPr>
    </w:p>
    <w:p w:rsidR="000C111D" w14:paraId="180505BB" w14:textId="63D8B2A8">
      <w:pPr>
        <w:pStyle w:val="TOC1"/>
        <w:rPr>
          <w:rFonts w:asciiTheme="minorHAnsi" w:eastAsiaTheme="minorEastAsia" w:hAnsiTheme="minorHAnsi"/>
          <w:caps w:val="0"/>
          <w:noProof/>
          <w:sz w:val="22"/>
        </w:rPr>
      </w:pPr>
      <w:r>
        <w:rPr>
          <w:rFonts w:cs="Times New Roman"/>
          <w:b/>
          <w:caps w:val="0"/>
          <w:szCs w:val="24"/>
        </w:rPr>
        <w:fldChar w:fldCharType="begin"/>
      </w:r>
      <w:r>
        <w:rPr>
          <w:rFonts w:cs="Times New Roman"/>
          <w:b/>
          <w:caps w:val="0"/>
          <w:szCs w:val="24"/>
        </w:rPr>
        <w:instrText xml:space="preserve"> TOC \o "1-3" \h \z \u </w:instrText>
      </w:r>
      <w:r>
        <w:rPr>
          <w:rFonts w:cs="Times New Roman"/>
          <w:b/>
          <w:caps w:val="0"/>
          <w:szCs w:val="24"/>
        </w:rPr>
        <w:fldChar w:fldCharType="separate"/>
      </w:r>
      <w:hyperlink w:anchor="_Toc118905043" w:history="1">
        <w:r w:rsidRPr="004321E7">
          <w:rPr>
            <w:rStyle w:val="Hyperlink"/>
            <w:noProof/>
          </w:rPr>
          <w:t>I.</w:t>
        </w:r>
        <w:r>
          <w:rPr>
            <w:rFonts w:asciiTheme="minorHAnsi" w:eastAsiaTheme="minorEastAsia" w:hAnsiTheme="minorHAnsi"/>
            <w:caps w:val="0"/>
            <w:noProof/>
            <w:sz w:val="22"/>
          </w:rPr>
          <w:tab/>
        </w:r>
        <w:r w:rsidRPr="004321E7">
          <w:rPr>
            <w:rStyle w:val="Hyperlink"/>
            <w:noProof/>
          </w:rPr>
          <w:t>INTRODUCTION</w:t>
        </w:r>
        <w:r>
          <w:rPr>
            <w:noProof/>
            <w:webHidden/>
          </w:rPr>
          <w:tab/>
        </w:r>
        <w:r>
          <w:rPr>
            <w:noProof/>
            <w:webHidden/>
          </w:rPr>
          <w:fldChar w:fldCharType="begin"/>
        </w:r>
        <w:r>
          <w:rPr>
            <w:noProof/>
            <w:webHidden/>
          </w:rPr>
          <w:instrText xml:space="preserve"> PAGEREF _Toc118905043 \h </w:instrText>
        </w:r>
        <w:r>
          <w:rPr>
            <w:noProof/>
            <w:webHidden/>
          </w:rPr>
          <w:fldChar w:fldCharType="separate"/>
        </w:r>
        <w:r>
          <w:rPr>
            <w:noProof/>
            <w:webHidden/>
          </w:rPr>
          <w:t>1</w:t>
        </w:r>
        <w:r>
          <w:rPr>
            <w:noProof/>
            <w:webHidden/>
          </w:rPr>
          <w:fldChar w:fldCharType="end"/>
        </w:r>
      </w:hyperlink>
    </w:p>
    <w:p w:rsidR="000C111D" w14:paraId="13B99401" w14:textId="40F907F6">
      <w:pPr>
        <w:pStyle w:val="TOC1"/>
        <w:rPr>
          <w:rFonts w:asciiTheme="minorHAnsi" w:eastAsiaTheme="minorEastAsia" w:hAnsiTheme="minorHAnsi"/>
          <w:caps w:val="0"/>
          <w:noProof/>
          <w:sz w:val="22"/>
        </w:rPr>
      </w:pPr>
      <w:hyperlink w:anchor="_Toc118905044" w:history="1">
        <w:r w:rsidRPr="004321E7" w:rsidR="0076256B">
          <w:rPr>
            <w:rStyle w:val="Hyperlink"/>
            <w:noProof/>
          </w:rPr>
          <w:t>II.</w:t>
        </w:r>
        <w:r w:rsidR="0076256B">
          <w:rPr>
            <w:rFonts w:asciiTheme="minorHAnsi" w:eastAsiaTheme="minorEastAsia" w:hAnsiTheme="minorHAnsi"/>
            <w:caps w:val="0"/>
            <w:noProof/>
            <w:sz w:val="22"/>
          </w:rPr>
          <w:tab/>
        </w:r>
        <w:r w:rsidRPr="004321E7" w:rsidR="0076256B">
          <w:rPr>
            <w:rStyle w:val="Hyperlink"/>
            <w:noProof/>
          </w:rPr>
          <w:t>RECOMMENDATIONS</w:t>
        </w:r>
        <w:r w:rsidR="0076256B">
          <w:rPr>
            <w:noProof/>
            <w:webHidden/>
          </w:rPr>
          <w:tab/>
        </w:r>
        <w:r w:rsidR="0076256B">
          <w:rPr>
            <w:noProof/>
            <w:webHidden/>
          </w:rPr>
          <w:fldChar w:fldCharType="begin"/>
        </w:r>
        <w:r w:rsidR="0076256B">
          <w:rPr>
            <w:noProof/>
            <w:webHidden/>
          </w:rPr>
          <w:instrText xml:space="preserve"> PAGEREF _Toc118905044 \h </w:instrText>
        </w:r>
        <w:r w:rsidR="0076256B">
          <w:rPr>
            <w:noProof/>
            <w:webHidden/>
          </w:rPr>
          <w:fldChar w:fldCharType="separate"/>
        </w:r>
        <w:r w:rsidR="007B4C41">
          <w:rPr>
            <w:noProof/>
            <w:webHidden/>
          </w:rPr>
          <w:t>2</w:t>
        </w:r>
        <w:r w:rsidR="0076256B">
          <w:rPr>
            <w:noProof/>
            <w:webHidden/>
          </w:rPr>
          <w:fldChar w:fldCharType="end"/>
        </w:r>
      </w:hyperlink>
    </w:p>
    <w:p w:rsidR="000C111D" w14:paraId="516F9F43" w14:textId="7211532B">
      <w:pPr>
        <w:pStyle w:val="TOC2"/>
        <w:tabs>
          <w:tab w:val="left" w:pos="1440"/>
        </w:tabs>
        <w:rPr>
          <w:rFonts w:asciiTheme="minorHAnsi" w:eastAsiaTheme="minorEastAsia" w:hAnsiTheme="minorHAnsi"/>
          <w:noProof/>
          <w:sz w:val="22"/>
        </w:rPr>
      </w:pPr>
      <w:hyperlink w:anchor="_Toc118905045" w:history="1">
        <w:r w:rsidRPr="004321E7" w:rsidR="0076256B">
          <w:rPr>
            <w:rStyle w:val="Hyperlink"/>
            <w:noProof/>
          </w:rPr>
          <w:t>A.</w:t>
        </w:r>
        <w:r w:rsidR="0076256B">
          <w:rPr>
            <w:rFonts w:asciiTheme="minorHAnsi" w:eastAsiaTheme="minorEastAsia" w:hAnsiTheme="minorHAnsi"/>
            <w:noProof/>
            <w:sz w:val="22"/>
          </w:rPr>
          <w:tab/>
        </w:r>
        <w:r w:rsidRPr="004321E7" w:rsidR="0076256B">
          <w:rPr>
            <w:rStyle w:val="Hyperlink"/>
            <w:noProof/>
          </w:rPr>
          <w:t xml:space="preserve">O.A.C. 4901:1-15-02(E): To maximize consumer protection, the PUCO should reject the PUCO Staff’s proposal to delete the existing rule providing that waterworks and sewage disposal system utilities must provide adequate service and facilities and meet its duties or responsibilities as prescribed by these rules or by the law of the </w:t>
        </w:r>
        <w:r w:rsidR="0076256B">
          <w:rPr>
            <w:rStyle w:val="Hyperlink"/>
            <w:noProof/>
          </w:rPr>
          <w:br/>
        </w:r>
        <w:r w:rsidRPr="004321E7" w:rsidR="0076256B">
          <w:rPr>
            <w:rStyle w:val="Hyperlink"/>
            <w:noProof/>
          </w:rPr>
          <w:t>State of Ohio.</w:t>
        </w:r>
        <w:r w:rsidR="0076256B">
          <w:rPr>
            <w:noProof/>
            <w:webHidden/>
          </w:rPr>
          <w:tab/>
        </w:r>
        <w:r w:rsidR="0076256B">
          <w:rPr>
            <w:noProof/>
            <w:webHidden/>
          </w:rPr>
          <w:fldChar w:fldCharType="begin"/>
        </w:r>
        <w:r w:rsidR="0076256B">
          <w:rPr>
            <w:noProof/>
            <w:webHidden/>
          </w:rPr>
          <w:instrText xml:space="preserve"> PAGEREF _Toc118905045 \h </w:instrText>
        </w:r>
        <w:r w:rsidR="0076256B">
          <w:rPr>
            <w:noProof/>
            <w:webHidden/>
          </w:rPr>
          <w:fldChar w:fldCharType="separate"/>
        </w:r>
        <w:r w:rsidR="007B4C41">
          <w:rPr>
            <w:noProof/>
            <w:webHidden/>
          </w:rPr>
          <w:t>2</w:t>
        </w:r>
        <w:r w:rsidR="0076256B">
          <w:rPr>
            <w:noProof/>
            <w:webHidden/>
          </w:rPr>
          <w:fldChar w:fldCharType="end"/>
        </w:r>
      </w:hyperlink>
    </w:p>
    <w:p w:rsidR="000C111D" w14:paraId="423DB052" w14:textId="17D00BD6">
      <w:pPr>
        <w:pStyle w:val="TOC2"/>
        <w:tabs>
          <w:tab w:val="left" w:pos="1440"/>
        </w:tabs>
        <w:rPr>
          <w:rFonts w:asciiTheme="minorHAnsi" w:eastAsiaTheme="minorEastAsia" w:hAnsiTheme="minorHAnsi"/>
          <w:noProof/>
          <w:sz w:val="22"/>
        </w:rPr>
      </w:pPr>
      <w:hyperlink w:anchor="_Toc118905046" w:history="1">
        <w:r w:rsidRPr="004321E7" w:rsidR="0076256B">
          <w:rPr>
            <w:rStyle w:val="Hyperlink"/>
            <w:noProof/>
          </w:rPr>
          <w:t>B.</w:t>
        </w:r>
        <w:r w:rsidR="0076256B">
          <w:rPr>
            <w:rFonts w:asciiTheme="minorHAnsi" w:eastAsiaTheme="minorEastAsia" w:hAnsiTheme="minorHAnsi"/>
            <w:noProof/>
            <w:sz w:val="22"/>
          </w:rPr>
          <w:tab/>
        </w:r>
        <w:r w:rsidRPr="004321E7" w:rsidR="0076256B">
          <w:rPr>
            <w:rStyle w:val="Hyperlink"/>
            <w:noProof/>
          </w:rPr>
          <w:t xml:space="preserve">O.A.C. 4901:1-15-04(D): To maintain consumer protection, the PUCO should reject the PUCO Staff’s proposal to delete part of the existing </w:t>
        </w:r>
        <w:r w:rsidR="0076256B">
          <w:rPr>
            <w:rStyle w:val="Hyperlink"/>
            <w:noProof/>
          </w:rPr>
          <w:br/>
        </w:r>
        <w:r w:rsidRPr="004321E7" w:rsidR="0076256B">
          <w:rPr>
            <w:rStyle w:val="Hyperlink"/>
            <w:noProof/>
          </w:rPr>
          <w:t>rule that provides that waterworks and wastewater utilities need not provide notice and hearing when the utilities’ abandon service.</w:t>
        </w:r>
        <w:r w:rsidR="0076256B">
          <w:rPr>
            <w:noProof/>
            <w:webHidden/>
          </w:rPr>
          <w:tab/>
        </w:r>
        <w:r w:rsidR="0076256B">
          <w:rPr>
            <w:noProof/>
            <w:webHidden/>
          </w:rPr>
          <w:fldChar w:fldCharType="begin"/>
        </w:r>
        <w:r w:rsidR="0076256B">
          <w:rPr>
            <w:noProof/>
            <w:webHidden/>
          </w:rPr>
          <w:instrText xml:space="preserve"> PAGEREF _Toc118905046 \h </w:instrText>
        </w:r>
        <w:r w:rsidR="0076256B">
          <w:rPr>
            <w:noProof/>
            <w:webHidden/>
          </w:rPr>
          <w:fldChar w:fldCharType="separate"/>
        </w:r>
        <w:r w:rsidR="007B4C41">
          <w:rPr>
            <w:noProof/>
            <w:webHidden/>
          </w:rPr>
          <w:t>3</w:t>
        </w:r>
        <w:r w:rsidR="0076256B">
          <w:rPr>
            <w:noProof/>
            <w:webHidden/>
          </w:rPr>
          <w:fldChar w:fldCharType="end"/>
        </w:r>
      </w:hyperlink>
    </w:p>
    <w:p w:rsidR="000C111D" w14:paraId="53A2119B" w14:textId="2286A20E">
      <w:pPr>
        <w:pStyle w:val="TOC2"/>
        <w:tabs>
          <w:tab w:val="left" w:pos="1440"/>
        </w:tabs>
        <w:rPr>
          <w:rFonts w:asciiTheme="minorHAnsi" w:eastAsiaTheme="minorEastAsia" w:hAnsiTheme="minorHAnsi"/>
          <w:noProof/>
          <w:sz w:val="22"/>
        </w:rPr>
      </w:pPr>
      <w:hyperlink w:anchor="_Toc118905047" w:history="1">
        <w:r w:rsidRPr="004321E7" w:rsidR="0076256B">
          <w:rPr>
            <w:rStyle w:val="Hyperlink"/>
            <w:noProof/>
          </w:rPr>
          <w:t>C.</w:t>
        </w:r>
        <w:r w:rsidR="0076256B">
          <w:rPr>
            <w:rFonts w:asciiTheme="minorHAnsi" w:eastAsiaTheme="minorEastAsia" w:hAnsiTheme="minorHAnsi"/>
            <w:noProof/>
            <w:sz w:val="22"/>
          </w:rPr>
          <w:tab/>
        </w:r>
        <w:r w:rsidRPr="004321E7" w:rsidR="0076256B">
          <w:rPr>
            <w:rStyle w:val="Hyperlink"/>
            <w:noProof/>
          </w:rPr>
          <w:t xml:space="preserve">O.A.C. 4901:1-15-09: For consumer protection, the PUCO should reject the Staff’s proposal to delete part (D) of the existing rule that provides </w:t>
        </w:r>
        <w:r w:rsidR="0076256B">
          <w:rPr>
            <w:rStyle w:val="Hyperlink"/>
            <w:noProof/>
          </w:rPr>
          <w:br/>
        </w:r>
        <w:r w:rsidRPr="004321E7" w:rsidR="0076256B">
          <w:rPr>
            <w:rStyle w:val="Hyperlink"/>
            <w:noProof/>
          </w:rPr>
          <w:t xml:space="preserve">that a transferee of a certificate of public convenience and necessity </w:t>
        </w:r>
        <w:r w:rsidR="0076256B">
          <w:rPr>
            <w:rStyle w:val="Hyperlink"/>
            <w:noProof/>
          </w:rPr>
          <w:br/>
        </w:r>
        <w:r w:rsidRPr="004321E7" w:rsidR="0076256B">
          <w:rPr>
            <w:rStyle w:val="Hyperlink"/>
            <w:noProof/>
          </w:rPr>
          <w:t>must file new tariffs.</w:t>
        </w:r>
        <w:r w:rsidR="0076256B">
          <w:rPr>
            <w:noProof/>
            <w:webHidden/>
          </w:rPr>
          <w:tab/>
        </w:r>
        <w:r w:rsidR="0076256B">
          <w:rPr>
            <w:noProof/>
            <w:webHidden/>
          </w:rPr>
          <w:fldChar w:fldCharType="begin"/>
        </w:r>
        <w:r w:rsidR="0076256B">
          <w:rPr>
            <w:noProof/>
            <w:webHidden/>
          </w:rPr>
          <w:instrText xml:space="preserve"> PAGEREF _Toc118905047 \h </w:instrText>
        </w:r>
        <w:r w:rsidR="0076256B">
          <w:rPr>
            <w:noProof/>
            <w:webHidden/>
          </w:rPr>
          <w:fldChar w:fldCharType="separate"/>
        </w:r>
        <w:r w:rsidR="007B4C41">
          <w:rPr>
            <w:noProof/>
            <w:webHidden/>
          </w:rPr>
          <w:t>4</w:t>
        </w:r>
        <w:r w:rsidR="0076256B">
          <w:rPr>
            <w:noProof/>
            <w:webHidden/>
          </w:rPr>
          <w:fldChar w:fldCharType="end"/>
        </w:r>
      </w:hyperlink>
    </w:p>
    <w:p w:rsidR="000C111D" w14:paraId="0B8A3CA8" w14:textId="05AB9F5A">
      <w:pPr>
        <w:pStyle w:val="TOC2"/>
        <w:tabs>
          <w:tab w:val="left" w:pos="1440"/>
        </w:tabs>
        <w:rPr>
          <w:rFonts w:asciiTheme="minorHAnsi" w:eastAsiaTheme="minorEastAsia" w:hAnsiTheme="minorHAnsi"/>
          <w:noProof/>
          <w:sz w:val="22"/>
        </w:rPr>
      </w:pPr>
      <w:hyperlink w:anchor="_Toc118905048" w:history="1">
        <w:r w:rsidRPr="004321E7" w:rsidR="0076256B">
          <w:rPr>
            <w:rStyle w:val="Hyperlink"/>
            <w:bCs/>
            <w:noProof/>
          </w:rPr>
          <w:t>D.</w:t>
        </w:r>
        <w:r w:rsidR="0076256B">
          <w:rPr>
            <w:rFonts w:asciiTheme="minorHAnsi" w:eastAsiaTheme="minorEastAsia" w:hAnsiTheme="minorHAnsi"/>
            <w:noProof/>
            <w:sz w:val="22"/>
          </w:rPr>
          <w:tab/>
        </w:r>
        <w:r w:rsidRPr="004321E7" w:rsidR="0076256B">
          <w:rPr>
            <w:rStyle w:val="Hyperlink"/>
            <w:noProof/>
          </w:rPr>
          <w:t>O.A.C. 4901:1-15-10: For consumer health and protection, the PUCO should require waterworks utilities to flush water mains due to water quality issues.</w:t>
        </w:r>
        <w:r w:rsidR="0076256B">
          <w:rPr>
            <w:noProof/>
            <w:webHidden/>
          </w:rPr>
          <w:tab/>
        </w:r>
        <w:r w:rsidR="0076256B">
          <w:rPr>
            <w:noProof/>
            <w:webHidden/>
          </w:rPr>
          <w:fldChar w:fldCharType="begin"/>
        </w:r>
        <w:r w:rsidR="0076256B">
          <w:rPr>
            <w:noProof/>
            <w:webHidden/>
          </w:rPr>
          <w:instrText xml:space="preserve"> PAGEREF _Toc118905048 \h </w:instrText>
        </w:r>
        <w:r w:rsidR="0076256B">
          <w:rPr>
            <w:noProof/>
            <w:webHidden/>
          </w:rPr>
          <w:fldChar w:fldCharType="separate"/>
        </w:r>
        <w:r w:rsidR="007B4C41">
          <w:rPr>
            <w:noProof/>
            <w:webHidden/>
          </w:rPr>
          <w:t>5</w:t>
        </w:r>
        <w:r w:rsidR="0076256B">
          <w:rPr>
            <w:noProof/>
            <w:webHidden/>
          </w:rPr>
          <w:fldChar w:fldCharType="end"/>
        </w:r>
      </w:hyperlink>
    </w:p>
    <w:p w:rsidR="000C111D" w14:paraId="5145A83C" w14:textId="21637EF1">
      <w:pPr>
        <w:pStyle w:val="TOC2"/>
        <w:tabs>
          <w:tab w:val="left" w:pos="1440"/>
        </w:tabs>
        <w:rPr>
          <w:rFonts w:asciiTheme="minorHAnsi" w:eastAsiaTheme="minorEastAsia" w:hAnsiTheme="minorHAnsi"/>
          <w:noProof/>
          <w:sz w:val="22"/>
        </w:rPr>
      </w:pPr>
      <w:hyperlink w:anchor="_Toc118905049" w:history="1">
        <w:r w:rsidRPr="004321E7" w:rsidR="0076256B">
          <w:rPr>
            <w:rStyle w:val="Hyperlink"/>
            <w:noProof/>
          </w:rPr>
          <w:t>E.</w:t>
        </w:r>
        <w:r w:rsidR="0076256B">
          <w:rPr>
            <w:rFonts w:asciiTheme="minorHAnsi" w:eastAsiaTheme="minorEastAsia" w:hAnsiTheme="minorHAnsi"/>
            <w:noProof/>
            <w:sz w:val="22"/>
          </w:rPr>
          <w:tab/>
        </w:r>
        <w:r w:rsidRPr="004321E7" w:rsidR="0076256B">
          <w:rPr>
            <w:rStyle w:val="Hyperlink"/>
            <w:noProof/>
          </w:rPr>
          <w:t xml:space="preserve">O.A.C. 4901:1-15-11(C): For consumer protection, the PUCO should require that water and wastewater utilities call the consumer in advance and provide an authorized agent name if access to the residence is </w:t>
        </w:r>
        <w:r w:rsidR="0076256B">
          <w:rPr>
            <w:rStyle w:val="Hyperlink"/>
            <w:noProof/>
          </w:rPr>
          <w:br/>
        </w:r>
        <w:r w:rsidRPr="004321E7" w:rsidR="0076256B">
          <w:rPr>
            <w:rStyle w:val="Hyperlink"/>
            <w:noProof/>
          </w:rPr>
          <w:t>needed.</w:t>
        </w:r>
        <w:r w:rsidR="0076256B">
          <w:rPr>
            <w:noProof/>
            <w:webHidden/>
          </w:rPr>
          <w:tab/>
        </w:r>
        <w:r w:rsidR="0076256B">
          <w:rPr>
            <w:noProof/>
            <w:webHidden/>
          </w:rPr>
          <w:fldChar w:fldCharType="begin"/>
        </w:r>
        <w:r w:rsidR="0076256B">
          <w:rPr>
            <w:noProof/>
            <w:webHidden/>
          </w:rPr>
          <w:instrText xml:space="preserve"> PAGEREF _Toc118905049 \h </w:instrText>
        </w:r>
        <w:r w:rsidR="0076256B">
          <w:rPr>
            <w:noProof/>
            <w:webHidden/>
          </w:rPr>
          <w:fldChar w:fldCharType="separate"/>
        </w:r>
        <w:r w:rsidR="007B4C41">
          <w:rPr>
            <w:noProof/>
            <w:webHidden/>
          </w:rPr>
          <w:t>6</w:t>
        </w:r>
        <w:r w:rsidR="0076256B">
          <w:rPr>
            <w:noProof/>
            <w:webHidden/>
          </w:rPr>
          <w:fldChar w:fldCharType="end"/>
        </w:r>
      </w:hyperlink>
    </w:p>
    <w:p w:rsidR="000C111D" w14:paraId="7853F044" w14:textId="6983473C">
      <w:pPr>
        <w:pStyle w:val="TOC2"/>
        <w:tabs>
          <w:tab w:val="left" w:pos="1440"/>
        </w:tabs>
        <w:rPr>
          <w:rFonts w:asciiTheme="minorHAnsi" w:eastAsiaTheme="minorEastAsia" w:hAnsiTheme="minorHAnsi"/>
          <w:noProof/>
          <w:sz w:val="22"/>
        </w:rPr>
      </w:pPr>
      <w:hyperlink w:anchor="_Toc118905050" w:history="1">
        <w:r w:rsidRPr="004321E7" w:rsidR="0076256B">
          <w:rPr>
            <w:rStyle w:val="Hyperlink"/>
            <w:noProof/>
          </w:rPr>
          <w:t>F.</w:t>
        </w:r>
        <w:r w:rsidR="0076256B">
          <w:rPr>
            <w:rFonts w:asciiTheme="minorHAnsi" w:eastAsiaTheme="minorEastAsia" w:hAnsiTheme="minorHAnsi"/>
            <w:noProof/>
            <w:sz w:val="22"/>
          </w:rPr>
          <w:tab/>
        </w:r>
        <w:r w:rsidRPr="004321E7" w:rsidR="0076256B">
          <w:rPr>
            <w:rStyle w:val="Hyperlink"/>
            <w:noProof/>
          </w:rPr>
          <w:t>O.A.C. 4901:1-15-14(H): For consumer protection, the PUCO should require that waterworks utilities maintain and provide to the PUCO and to OCC operating reports on a quarterly basis showing disconnection of consumer service data.</w:t>
        </w:r>
        <w:r w:rsidR="0076256B">
          <w:rPr>
            <w:noProof/>
            <w:webHidden/>
          </w:rPr>
          <w:tab/>
        </w:r>
        <w:r w:rsidR="0076256B">
          <w:rPr>
            <w:noProof/>
            <w:webHidden/>
          </w:rPr>
          <w:fldChar w:fldCharType="begin"/>
        </w:r>
        <w:r w:rsidR="0076256B">
          <w:rPr>
            <w:noProof/>
            <w:webHidden/>
          </w:rPr>
          <w:instrText xml:space="preserve"> PAGEREF _Toc118905050 \h </w:instrText>
        </w:r>
        <w:r w:rsidR="0076256B">
          <w:rPr>
            <w:noProof/>
            <w:webHidden/>
          </w:rPr>
          <w:fldChar w:fldCharType="separate"/>
        </w:r>
        <w:r w:rsidR="007B4C41">
          <w:rPr>
            <w:noProof/>
            <w:webHidden/>
          </w:rPr>
          <w:t>7</w:t>
        </w:r>
        <w:r w:rsidR="0076256B">
          <w:rPr>
            <w:noProof/>
            <w:webHidden/>
          </w:rPr>
          <w:fldChar w:fldCharType="end"/>
        </w:r>
      </w:hyperlink>
    </w:p>
    <w:p w:rsidR="000C111D" w14:paraId="4735652D" w14:textId="728F3E62">
      <w:pPr>
        <w:pStyle w:val="TOC2"/>
        <w:tabs>
          <w:tab w:val="left" w:pos="1440"/>
        </w:tabs>
        <w:rPr>
          <w:rFonts w:asciiTheme="minorHAnsi" w:eastAsiaTheme="minorEastAsia" w:hAnsiTheme="minorHAnsi"/>
          <w:noProof/>
          <w:sz w:val="22"/>
        </w:rPr>
      </w:pPr>
      <w:hyperlink w:anchor="_Toc118905051" w:history="1">
        <w:r w:rsidRPr="004321E7" w:rsidR="0076256B">
          <w:rPr>
            <w:rStyle w:val="Hyperlink"/>
            <w:noProof/>
          </w:rPr>
          <w:t>G.</w:t>
        </w:r>
        <w:r w:rsidR="0076256B">
          <w:rPr>
            <w:rFonts w:asciiTheme="minorHAnsi" w:eastAsiaTheme="minorEastAsia" w:hAnsiTheme="minorHAnsi"/>
            <w:noProof/>
            <w:sz w:val="22"/>
          </w:rPr>
          <w:tab/>
        </w:r>
        <w:r w:rsidRPr="004321E7" w:rsidR="0076256B">
          <w:rPr>
            <w:rStyle w:val="Hyperlink"/>
            <w:noProof/>
          </w:rPr>
          <w:t>O.A.C. 4901:1-15-16: For consumer protection, the PUCO should require that waterworks and wastewater utilities provide information in the summary of rights on water financial assistance.</w:t>
        </w:r>
        <w:r w:rsidR="0076256B">
          <w:rPr>
            <w:noProof/>
            <w:webHidden/>
          </w:rPr>
          <w:tab/>
        </w:r>
        <w:r w:rsidR="0076256B">
          <w:rPr>
            <w:noProof/>
            <w:webHidden/>
          </w:rPr>
          <w:fldChar w:fldCharType="begin"/>
        </w:r>
        <w:r w:rsidR="0076256B">
          <w:rPr>
            <w:noProof/>
            <w:webHidden/>
          </w:rPr>
          <w:instrText xml:space="preserve"> PAGEREF _Toc118905051 \h </w:instrText>
        </w:r>
        <w:r w:rsidR="0076256B">
          <w:rPr>
            <w:noProof/>
            <w:webHidden/>
          </w:rPr>
          <w:fldChar w:fldCharType="separate"/>
        </w:r>
        <w:r w:rsidR="007B4C41">
          <w:rPr>
            <w:noProof/>
            <w:webHidden/>
          </w:rPr>
          <w:t>9</w:t>
        </w:r>
        <w:r w:rsidR="0076256B">
          <w:rPr>
            <w:noProof/>
            <w:webHidden/>
          </w:rPr>
          <w:fldChar w:fldCharType="end"/>
        </w:r>
      </w:hyperlink>
    </w:p>
    <w:p w:rsidR="000C111D" w14:paraId="66774E94" w14:textId="038387D5">
      <w:pPr>
        <w:pStyle w:val="TOC2"/>
        <w:tabs>
          <w:tab w:val="left" w:pos="1440"/>
        </w:tabs>
        <w:rPr>
          <w:rFonts w:asciiTheme="minorHAnsi" w:eastAsiaTheme="minorEastAsia" w:hAnsiTheme="minorHAnsi"/>
          <w:noProof/>
          <w:sz w:val="22"/>
        </w:rPr>
      </w:pPr>
      <w:hyperlink w:anchor="_Toc118905052" w:history="1">
        <w:r w:rsidRPr="004321E7" w:rsidR="0076256B">
          <w:rPr>
            <w:rStyle w:val="Hyperlink"/>
            <w:bCs/>
            <w:noProof/>
          </w:rPr>
          <w:t>H.</w:t>
        </w:r>
        <w:r w:rsidR="0076256B">
          <w:rPr>
            <w:rFonts w:asciiTheme="minorHAnsi" w:eastAsiaTheme="minorEastAsia" w:hAnsiTheme="minorHAnsi"/>
            <w:noProof/>
            <w:sz w:val="22"/>
          </w:rPr>
          <w:tab/>
        </w:r>
        <w:r w:rsidRPr="004321E7" w:rsidR="0076256B">
          <w:rPr>
            <w:rStyle w:val="Hyperlink"/>
            <w:noProof/>
          </w:rPr>
          <w:t>O.A.C. 4901:1-15-17(D): For consumer protection, the PUCO should require that fees and charges are capped when a customer makes a payment at an authorized facility.</w:t>
        </w:r>
        <w:r w:rsidR="0076256B">
          <w:rPr>
            <w:noProof/>
            <w:webHidden/>
          </w:rPr>
          <w:tab/>
        </w:r>
        <w:r w:rsidR="0076256B">
          <w:rPr>
            <w:noProof/>
            <w:webHidden/>
          </w:rPr>
          <w:fldChar w:fldCharType="begin"/>
        </w:r>
        <w:r w:rsidR="0076256B">
          <w:rPr>
            <w:noProof/>
            <w:webHidden/>
          </w:rPr>
          <w:instrText xml:space="preserve"> PAGEREF _Toc118905052 \h </w:instrText>
        </w:r>
        <w:r w:rsidR="0076256B">
          <w:rPr>
            <w:noProof/>
            <w:webHidden/>
          </w:rPr>
          <w:fldChar w:fldCharType="separate"/>
        </w:r>
        <w:r w:rsidR="007B4C41">
          <w:rPr>
            <w:noProof/>
            <w:webHidden/>
          </w:rPr>
          <w:t>11</w:t>
        </w:r>
        <w:r w:rsidR="0076256B">
          <w:rPr>
            <w:noProof/>
            <w:webHidden/>
          </w:rPr>
          <w:fldChar w:fldCharType="end"/>
        </w:r>
      </w:hyperlink>
    </w:p>
    <w:p w:rsidR="000C111D" w14:paraId="0A0E7ECD" w14:textId="2DC19F83">
      <w:pPr>
        <w:pStyle w:val="TOC2"/>
        <w:tabs>
          <w:tab w:val="left" w:pos="1440"/>
        </w:tabs>
        <w:rPr>
          <w:rFonts w:asciiTheme="minorHAnsi" w:eastAsiaTheme="minorEastAsia" w:hAnsiTheme="minorHAnsi"/>
          <w:noProof/>
          <w:sz w:val="22"/>
        </w:rPr>
      </w:pPr>
      <w:hyperlink w:anchor="_Toc118905053" w:history="1">
        <w:r w:rsidRPr="004321E7" w:rsidR="0076256B">
          <w:rPr>
            <w:rStyle w:val="Hyperlink"/>
            <w:bCs/>
            <w:noProof/>
          </w:rPr>
          <w:t>I.</w:t>
        </w:r>
        <w:r w:rsidR="0076256B">
          <w:rPr>
            <w:rFonts w:asciiTheme="minorHAnsi" w:eastAsiaTheme="minorEastAsia" w:hAnsiTheme="minorHAnsi"/>
            <w:noProof/>
            <w:sz w:val="22"/>
          </w:rPr>
          <w:tab/>
        </w:r>
        <w:r w:rsidRPr="004321E7" w:rsidR="0076256B">
          <w:rPr>
            <w:rStyle w:val="Hyperlink"/>
            <w:noProof/>
          </w:rPr>
          <w:t>O.A.C. 4901:1-15-19(B)(3): For consumer protection, the PUCO should require that the rules allow for one free meter test every 12 months and remove language that allows the waterworks utility to test only with justification.</w:t>
        </w:r>
        <w:r w:rsidR="0076256B">
          <w:rPr>
            <w:noProof/>
            <w:webHidden/>
          </w:rPr>
          <w:tab/>
        </w:r>
        <w:r w:rsidR="0076256B">
          <w:rPr>
            <w:noProof/>
            <w:webHidden/>
          </w:rPr>
          <w:fldChar w:fldCharType="begin"/>
        </w:r>
        <w:r w:rsidR="0076256B">
          <w:rPr>
            <w:noProof/>
            <w:webHidden/>
          </w:rPr>
          <w:instrText xml:space="preserve"> PAGEREF _Toc118905053 \h </w:instrText>
        </w:r>
        <w:r w:rsidR="0076256B">
          <w:rPr>
            <w:noProof/>
            <w:webHidden/>
          </w:rPr>
          <w:fldChar w:fldCharType="separate"/>
        </w:r>
        <w:r w:rsidR="007B4C41">
          <w:rPr>
            <w:noProof/>
            <w:webHidden/>
          </w:rPr>
          <w:t>12</w:t>
        </w:r>
        <w:r w:rsidR="0076256B">
          <w:rPr>
            <w:noProof/>
            <w:webHidden/>
          </w:rPr>
          <w:fldChar w:fldCharType="end"/>
        </w:r>
      </w:hyperlink>
    </w:p>
    <w:p w:rsidR="000C111D" w14:paraId="69233BB0" w14:textId="44B24061">
      <w:pPr>
        <w:pStyle w:val="TOC2"/>
        <w:tabs>
          <w:tab w:val="left" w:pos="1440"/>
        </w:tabs>
        <w:rPr>
          <w:rFonts w:asciiTheme="minorHAnsi" w:eastAsiaTheme="minorEastAsia" w:hAnsiTheme="minorHAnsi"/>
          <w:noProof/>
          <w:sz w:val="22"/>
        </w:rPr>
      </w:pPr>
      <w:hyperlink w:anchor="_Toc118905054" w:history="1">
        <w:r w:rsidRPr="004321E7" w:rsidR="0076256B">
          <w:rPr>
            <w:rStyle w:val="Hyperlink"/>
            <w:noProof/>
          </w:rPr>
          <w:t>J.</w:t>
        </w:r>
        <w:r w:rsidR="0076256B">
          <w:rPr>
            <w:rFonts w:asciiTheme="minorHAnsi" w:eastAsiaTheme="minorEastAsia" w:hAnsiTheme="minorHAnsi"/>
            <w:noProof/>
            <w:sz w:val="22"/>
          </w:rPr>
          <w:tab/>
        </w:r>
        <w:r w:rsidRPr="004321E7" w:rsidR="0076256B">
          <w:rPr>
            <w:rStyle w:val="Hyperlink"/>
            <w:noProof/>
          </w:rPr>
          <w:t>O.A.C. 4901:1-15-23: For consumer protection, an additional bill format in large print and braille should be provided upon customer request.</w:t>
        </w:r>
        <w:r w:rsidR="0076256B">
          <w:rPr>
            <w:noProof/>
            <w:webHidden/>
          </w:rPr>
          <w:tab/>
        </w:r>
        <w:r w:rsidR="0076256B">
          <w:rPr>
            <w:noProof/>
            <w:webHidden/>
          </w:rPr>
          <w:fldChar w:fldCharType="begin"/>
        </w:r>
        <w:r w:rsidR="0076256B">
          <w:rPr>
            <w:noProof/>
            <w:webHidden/>
          </w:rPr>
          <w:instrText xml:space="preserve"> PAGEREF _Toc118905054 \h </w:instrText>
        </w:r>
        <w:r w:rsidR="0076256B">
          <w:rPr>
            <w:noProof/>
            <w:webHidden/>
          </w:rPr>
          <w:fldChar w:fldCharType="separate"/>
        </w:r>
        <w:r w:rsidR="007B4C41">
          <w:rPr>
            <w:noProof/>
            <w:webHidden/>
          </w:rPr>
          <w:t>13</w:t>
        </w:r>
        <w:r w:rsidR="0076256B">
          <w:rPr>
            <w:noProof/>
            <w:webHidden/>
          </w:rPr>
          <w:fldChar w:fldCharType="end"/>
        </w:r>
      </w:hyperlink>
    </w:p>
    <w:p w:rsidR="000C111D" w14:paraId="07B5B824" w14:textId="4ECEFD97">
      <w:pPr>
        <w:pStyle w:val="TOC2"/>
        <w:tabs>
          <w:tab w:val="left" w:pos="1440"/>
        </w:tabs>
        <w:rPr>
          <w:rFonts w:asciiTheme="minorHAnsi" w:eastAsiaTheme="minorEastAsia" w:hAnsiTheme="minorHAnsi"/>
          <w:noProof/>
          <w:sz w:val="22"/>
        </w:rPr>
      </w:pPr>
      <w:hyperlink w:anchor="_Toc118905055" w:history="1">
        <w:r w:rsidRPr="004321E7" w:rsidR="0076256B">
          <w:rPr>
            <w:rStyle w:val="Hyperlink"/>
            <w:noProof/>
          </w:rPr>
          <w:t>K.</w:t>
        </w:r>
        <w:r w:rsidR="0076256B">
          <w:rPr>
            <w:rFonts w:asciiTheme="minorHAnsi" w:eastAsiaTheme="minorEastAsia" w:hAnsiTheme="minorHAnsi"/>
            <w:noProof/>
            <w:sz w:val="22"/>
          </w:rPr>
          <w:tab/>
        </w:r>
        <w:r w:rsidRPr="004321E7" w:rsidR="0076256B">
          <w:rPr>
            <w:rStyle w:val="Hyperlink"/>
            <w:noProof/>
          </w:rPr>
          <w:t>O.A.C. 4901:1-15-24(E): For consumer protection, the PUCO should cap the amount of time a waterworks and/or wastewater utility can back bill for unmetered service due to metering inaccuracy.</w:t>
        </w:r>
        <w:r w:rsidR="0076256B">
          <w:rPr>
            <w:noProof/>
            <w:webHidden/>
          </w:rPr>
          <w:tab/>
        </w:r>
        <w:r w:rsidR="0076256B">
          <w:rPr>
            <w:noProof/>
            <w:webHidden/>
          </w:rPr>
          <w:fldChar w:fldCharType="begin"/>
        </w:r>
        <w:r w:rsidR="0076256B">
          <w:rPr>
            <w:noProof/>
            <w:webHidden/>
          </w:rPr>
          <w:instrText xml:space="preserve"> PAGEREF _Toc118905055 \h </w:instrText>
        </w:r>
        <w:r w:rsidR="0076256B">
          <w:rPr>
            <w:noProof/>
            <w:webHidden/>
          </w:rPr>
          <w:fldChar w:fldCharType="separate"/>
        </w:r>
        <w:r w:rsidR="007B4C41">
          <w:rPr>
            <w:noProof/>
            <w:webHidden/>
          </w:rPr>
          <w:t>13</w:t>
        </w:r>
        <w:r w:rsidR="0076256B">
          <w:rPr>
            <w:noProof/>
            <w:webHidden/>
          </w:rPr>
          <w:fldChar w:fldCharType="end"/>
        </w:r>
      </w:hyperlink>
    </w:p>
    <w:p w:rsidR="000C111D" w14:paraId="6165F174" w14:textId="31B91B37">
      <w:pPr>
        <w:pStyle w:val="TOC2"/>
        <w:tabs>
          <w:tab w:val="left" w:pos="1440"/>
        </w:tabs>
        <w:rPr>
          <w:rFonts w:asciiTheme="minorHAnsi" w:eastAsiaTheme="minorEastAsia" w:hAnsiTheme="minorHAnsi"/>
          <w:noProof/>
          <w:sz w:val="22"/>
        </w:rPr>
      </w:pPr>
      <w:hyperlink w:anchor="_Toc118905056" w:history="1">
        <w:r w:rsidRPr="004321E7" w:rsidR="0076256B">
          <w:rPr>
            <w:rStyle w:val="Hyperlink"/>
            <w:rFonts w:eastAsia="Times New Roman"/>
            <w:noProof/>
          </w:rPr>
          <w:t>L.</w:t>
        </w:r>
        <w:r w:rsidR="0076256B">
          <w:rPr>
            <w:rFonts w:asciiTheme="minorHAnsi" w:eastAsiaTheme="minorEastAsia" w:hAnsiTheme="minorHAnsi"/>
            <w:noProof/>
            <w:sz w:val="22"/>
          </w:rPr>
          <w:tab/>
        </w:r>
        <w:r w:rsidRPr="004321E7" w:rsidR="0076256B">
          <w:rPr>
            <w:rStyle w:val="Hyperlink"/>
            <w:rFonts w:eastAsia="Times New Roman"/>
            <w:noProof/>
          </w:rPr>
          <w:t>O.A.C. 4901:1-15-26(B): For consumer protection, the PUCO should reject rule language that does not allow for PUCO approval of late payment percentages or charges in the tariff.</w:t>
        </w:r>
        <w:r w:rsidR="0076256B">
          <w:rPr>
            <w:noProof/>
            <w:webHidden/>
          </w:rPr>
          <w:tab/>
        </w:r>
        <w:r w:rsidR="0076256B">
          <w:rPr>
            <w:noProof/>
            <w:webHidden/>
          </w:rPr>
          <w:fldChar w:fldCharType="begin"/>
        </w:r>
        <w:r w:rsidR="0076256B">
          <w:rPr>
            <w:noProof/>
            <w:webHidden/>
          </w:rPr>
          <w:instrText xml:space="preserve"> PAGEREF _Toc118905056 \h </w:instrText>
        </w:r>
        <w:r w:rsidR="0076256B">
          <w:rPr>
            <w:noProof/>
            <w:webHidden/>
          </w:rPr>
          <w:fldChar w:fldCharType="separate"/>
        </w:r>
        <w:r w:rsidR="007B4C41">
          <w:rPr>
            <w:noProof/>
            <w:webHidden/>
          </w:rPr>
          <w:t>15</w:t>
        </w:r>
        <w:r w:rsidR="0076256B">
          <w:rPr>
            <w:noProof/>
            <w:webHidden/>
          </w:rPr>
          <w:fldChar w:fldCharType="end"/>
        </w:r>
      </w:hyperlink>
    </w:p>
    <w:p w:rsidR="000C111D" w14:paraId="1EECC7B5" w14:textId="676E8709">
      <w:pPr>
        <w:pStyle w:val="TOC2"/>
        <w:tabs>
          <w:tab w:val="left" w:pos="1440"/>
        </w:tabs>
        <w:rPr>
          <w:rFonts w:asciiTheme="minorHAnsi" w:eastAsiaTheme="minorEastAsia" w:hAnsiTheme="minorHAnsi"/>
          <w:noProof/>
          <w:sz w:val="22"/>
        </w:rPr>
      </w:pPr>
      <w:hyperlink w:anchor="_Toc118905057" w:history="1">
        <w:r w:rsidRPr="004321E7" w:rsidR="0076256B">
          <w:rPr>
            <w:rStyle w:val="Hyperlink"/>
            <w:noProof/>
          </w:rPr>
          <w:t>M.</w:t>
        </w:r>
        <w:r w:rsidR="0076256B">
          <w:rPr>
            <w:rFonts w:asciiTheme="minorHAnsi" w:eastAsiaTheme="minorEastAsia" w:hAnsiTheme="minorHAnsi"/>
            <w:noProof/>
            <w:sz w:val="22"/>
          </w:rPr>
          <w:tab/>
        </w:r>
        <w:r w:rsidRPr="004321E7" w:rsidR="0076256B">
          <w:rPr>
            <w:rStyle w:val="Hyperlink"/>
            <w:noProof/>
          </w:rPr>
          <w:t>O.A.C. 4901:1-15-27: To better protect consumers from disconnections, the PUCO should enhance the minimum consumer protection standards of this section by requiring an additional disconnection notice and utilities should provide information on payment assistance programs.</w:t>
        </w:r>
        <w:r w:rsidR="0076256B">
          <w:rPr>
            <w:noProof/>
            <w:webHidden/>
          </w:rPr>
          <w:tab/>
        </w:r>
        <w:r w:rsidR="0076256B">
          <w:rPr>
            <w:noProof/>
            <w:webHidden/>
          </w:rPr>
          <w:fldChar w:fldCharType="begin"/>
        </w:r>
        <w:r w:rsidR="0076256B">
          <w:rPr>
            <w:noProof/>
            <w:webHidden/>
          </w:rPr>
          <w:instrText xml:space="preserve"> PAGEREF _Toc118905057 \h </w:instrText>
        </w:r>
        <w:r w:rsidR="0076256B">
          <w:rPr>
            <w:noProof/>
            <w:webHidden/>
          </w:rPr>
          <w:fldChar w:fldCharType="separate"/>
        </w:r>
        <w:r w:rsidR="007B4C41">
          <w:rPr>
            <w:noProof/>
            <w:webHidden/>
          </w:rPr>
          <w:t>16</w:t>
        </w:r>
        <w:r w:rsidR="0076256B">
          <w:rPr>
            <w:noProof/>
            <w:webHidden/>
          </w:rPr>
          <w:fldChar w:fldCharType="end"/>
        </w:r>
      </w:hyperlink>
    </w:p>
    <w:p w:rsidR="000C111D" w14:paraId="7CB6390D" w14:textId="13C2C3E6">
      <w:pPr>
        <w:pStyle w:val="TOC2"/>
        <w:tabs>
          <w:tab w:val="left" w:pos="1440"/>
        </w:tabs>
        <w:rPr>
          <w:rFonts w:asciiTheme="minorHAnsi" w:eastAsiaTheme="minorEastAsia" w:hAnsiTheme="minorHAnsi"/>
          <w:noProof/>
          <w:sz w:val="22"/>
        </w:rPr>
      </w:pPr>
      <w:hyperlink w:anchor="_Toc118905058" w:history="1">
        <w:r w:rsidRPr="004321E7" w:rsidR="0076256B">
          <w:rPr>
            <w:rStyle w:val="Hyperlink"/>
            <w:noProof/>
          </w:rPr>
          <w:t>N.</w:t>
        </w:r>
        <w:r w:rsidR="0076256B">
          <w:rPr>
            <w:rFonts w:asciiTheme="minorHAnsi" w:eastAsiaTheme="minorEastAsia" w:hAnsiTheme="minorHAnsi"/>
            <w:noProof/>
            <w:sz w:val="22"/>
          </w:rPr>
          <w:tab/>
        </w:r>
        <w:r w:rsidRPr="004321E7" w:rsidR="0076256B">
          <w:rPr>
            <w:rStyle w:val="Hyperlink"/>
            <w:noProof/>
          </w:rPr>
          <w:t>O.A.C. 4901:1-15-28: For consumer protection, water and wastewater service should be reconnected promptly once payment is made necessary to satisfy the amount of the disconnection obligation and consumers should have the same defined payment plans offered to them as they have with electric and natural gas utilities.</w:t>
        </w:r>
        <w:r w:rsidR="0076256B">
          <w:rPr>
            <w:noProof/>
            <w:webHidden/>
          </w:rPr>
          <w:tab/>
        </w:r>
        <w:r w:rsidR="0076256B">
          <w:rPr>
            <w:noProof/>
            <w:webHidden/>
          </w:rPr>
          <w:fldChar w:fldCharType="begin"/>
        </w:r>
        <w:r w:rsidR="0076256B">
          <w:rPr>
            <w:noProof/>
            <w:webHidden/>
          </w:rPr>
          <w:instrText xml:space="preserve"> PAGEREF _Toc118905058 \h </w:instrText>
        </w:r>
        <w:r w:rsidR="0076256B">
          <w:rPr>
            <w:noProof/>
            <w:webHidden/>
          </w:rPr>
          <w:fldChar w:fldCharType="separate"/>
        </w:r>
        <w:r w:rsidR="007B4C41">
          <w:rPr>
            <w:noProof/>
            <w:webHidden/>
          </w:rPr>
          <w:t>19</w:t>
        </w:r>
        <w:r w:rsidR="0076256B">
          <w:rPr>
            <w:noProof/>
            <w:webHidden/>
          </w:rPr>
          <w:fldChar w:fldCharType="end"/>
        </w:r>
      </w:hyperlink>
    </w:p>
    <w:p w:rsidR="000C111D" w14:paraId="75B7A0CE" w14:textId="46B9BB79">
      <w:pPr>
        <w:pStyle w:val="TOC1"/>
        <w:rPr>
          <w:rFonts w:asciiTheme="minorHAnsi" w:eastAsiaTheme="minorEastAsia" w:hAnsiTheme="minorHAnsi"/>
          <w:caps w:val="0"/>
          <w:noProof/>
          <w:sz w:val="22"/>
        </w:rPr>
      </w:pPr>
      <w:hyperlink w:anchor="_Toc118905059" w:history="1">
        <w:r w:rsidRPr="004321E7" w:rsidR="0076256B">
          <w:rPr>
            <w:rStyle w:val="Hyperlink"/>
            <w:noProof/>
          </w:rPr>
          <w:t>III.</w:t>
        </w:r>
        <w:r w:rsidR="0076256B">
          <w:rPr>
            <w:rFonts w:asciiTheme="minorHAnsi" w:eastAsiaTheme="minorEastAsia" w:hAnsiTheme="minorHAnsi"/>
            <w:caps w:val="0"/>
            <w:noProof/>
            <w:sz w:val="22"/>
          </w:rPr>
          <w:tab/>
        </w:r>
        <w:r w:rsidRPr="004321E7" w:rsidR="0076256B">
          <w:rPr>
            <w:rStyle w:val="Hyperlink"/>
            <w:noProof/>
          </w:rPr>
          <w:t>CONCLUSION</w:t>
        </w:r>
        <w:r w:rsidR="0076256B">
          <w:rPr>
            <w:noProof/>
            <w:webHidden/>
          </w:rPr>
          <w:tab/>
        </w:r>
        <w:r w:rsidR="0076256B">
          <w:rPr>
            <w:noProof/>
            <w:webHidden/>
          </w:rPr>
          <w:fldChar w:fldCharType="begin"/>
        </w:r>
        <w:r w:rsidR="0076256B">
          <w:rPr>
            <w:noProof/>
            <w:webHidden/>
          </w:rPr>
          <w:instrText xml:space="preserve"> PAGEREF _Toc118905059 \h </w:instrText>
        </w:r>
        <w:r w:rsidR="0076256B">
          <w:rPr>
            <w:noProof/>
            <w:webHidden/>
          </w:rPr>
          <w:fldChar w:fldCharType="separate"/>
        </w:r>
        <w:r w:rsidR="007B4C41">
          <w:rPr>
            <w:noProof/>
            <w:webHidden/>
          </w:rPr>
          <w:t>21</w:t>
        </w:r>
        <w:r w:rsidR="0076256B">
          <w:rPr>
            <w:noProof/>
            <w:webHidden/>
          </w:rPr>
          <w:fldChar w:fldCharType="end"/>
        </w:r>
      </w:hyperlink>
    </w:p>
    <w:p w:rsidR="00875BFA" w:rsidRPr="002154C8" w:rsidP="001B7ECE" w14:paraId="4CC01225" w14:textId="20A0ED0F">
      <w:pPr>
        <w:pStyle w:val="TOC1"/>
        <w:rPr>
          <w:bCs/>
        </w:rPr>
      </w:pPr>
      <w:r>
        <w:rPr>
          <w:rFonts w:cs="Times New Roman"/>
          <w:b/>
          <w:caps w:val="0"/>
          <w:szCs w:val="24"/>
        </w:rPr>
        <w:fldChar w:fldCharType="end"/>
      </w:r>
    </w:p>
    <w:p w:rsidR="00A77E49" w:rsidRPr="002154C8" w:rsidP="002B759A" w14:paraId="7F84F439" w14:textId="77777777">
      <w:pPr>
        <w:pStyle w:val="BodyText"/>
        <w:adjustRightInd/>
        <w:rPr>
          <w:bCs w:val="0"/>
        </w:rPr>
        <w:sectPr w:rsidSect="002154C8">
          <w:headerReference w:type="default" r:id="rId8"/>
          <w:footerReference w:type="default" r:id="rId9"/>
          <w:pgSz w:w="12240" w:h="15840"/>
          <w:pgMar w:top="1440" w:right="1800" w:bottom="1440" w:left="1800" w:header="720" w:footer="720" w:gutter="0"/>
          <w:pgNumType w:fmt="lowerRoman" w:start="1"/>
          <w:cols w:space="720"/>
          <w:docGrid w:linePitch="360"/>
        </w:sectPr>
      </w:pPr>
    </w:p>
    <w:p w:rsidR="002B759A" w:rsidRPr="002154C8" w:rsidP="002B759A" w14:paraId="2A9A264B" w14:textId="77777777">
      <w:pPr>
        <w:pStyle w:val="BodyText"/>
        <w:adjustRightInd/>
        <w:rPr>
          <w:bCs w:val="0"/>
        </w:rPr>
      </w:pPr>
      <w:r w:rsidRPr="002154C8">
        <w:rPr>
          <w:bCs w:val="0"/>
        </w:rPr>
        <w:t>BEFORE</w:t>
      </w:r>
    </w:p>
    <w:p w:rsidR="002B759A" w:rsidRPr="002154C8" w:rsidP="002B759A" w14:paraId="76BBE130" w14:textId="77777777">
      <w:pPr>
        <w:pStyle w:val="BodyText"/>
        <w:adjustRightInd/>
        <w:rPr>
          <w:bCs w:val="0"/>
        </w:rPr>
      </w:pPr>
      <w:r w:rsidRPr="002154C8">
        <w:rPr>
          <w:bCs w:val="0"/>
        </w:rPr>
        <w:t>THE PUBLIC UTILITIES COMMISSION OF OHIO</w:t>
      </w:r>
    </w:p>
    <w:p w:rsidR="002B759A" w:rsidRPr="002154C8" w:rsidP="002B759A" w14:paraId="20BAD564" w14:textId="77777777">
      <w:pPr>
        <w:pStyle w:val="HTMLPreformatted"/>
        <w:adjustRightInd/>
        <w:rPr>
          <w:rFonts w:ascii="Times New Roman" w:hAnsi="Times New Roman" w:cs="Times New Roman"/>
          <w:sz w:val="24"/>
          <w:szCs w:val="24"/>
        </w:rPr>
      </w:pPr>
    </w:p>
    <w:tbl>
      <w:tblPr>
        <w:tblW w:w="8640" w:type="dxa"/>
        <w:tblLayout w:type="fixed"/>
        <w:tblLook w:val="01E0"/>
      </w:tblPr>
      <w:tblGrid>
        <w:gridCol w:w="4332"/>
        <w:gridCol w:w="360"/>
        <w:gridCol w:w="3948"/>
      </w:tblGrid>
      <w:tr w14:paraId="059E073F" w14:textId="77777777" w:rsidTr="00C24806">
        <w:tblPrEx>
          <w:tblW w:w="8640" w:type="dxa"/>
          <w:tblLayout w:type="fixed"/>
          <w:tblLook w:val="01E0"/>
        </w:tblPrEx>
        <w:trPr>
          <w:trHeight w:val="807"/>
        </w:trPr>
        <w:tc>
          <w:tcPr>
            <w:tcW w:w="4332" w:type="dxa"/>
            <w:tcMar>
              <w:left w:w="108" w:type="dxa"/>
              <w:right w:w="108" w:type="dxa"/>
            </w:tcMar>
          </w:tcPr>
          <w:p w:rsidR="007B4C41" w:rsidRPr="002154C8" w:rsidP="00C24806" w14:paraId="7774C3F7" w14:textId="77777777">
            <w:pPr>
              <w:pStyle w:val="HTMLPreformatted"/>
              <w:adjustRightInd/>
              <w:rPr>
                <w:rFonts w:ascii="Times New Roman" w:hAnsi="Times New Roman" w:cs="Times New Roman"/>
                <w:sz w:val="24"/>
                <w:szCs w:val="24"/>
              </w:rPr>
            </w:pPr>
            <w:bookmarkStart w:id="0" w:name="_Toc30168514"/>
            <w:r w:rsidRPr="002154C8">
              <w:rPr>
                <w:rFonts w:ascii="Times New Roman" w:hAnsi="Times New Roman" w:cs="Times New Roman"/>
                <w:sz w:val="24"/>
                <w:szCs w:val="24"/>
              </w:rPr>
              <w:t xml:space="preserve">In the Matter of the Review of the </w:t>
            </w:r>
            <w:r>
              <w:rPr>
                <w:rFonts w:ascii="Times New Roman" w:hAnsi="Times New Roman" w:cs="Times New Roman"/>
                <w:sz w:val="24"/>
                <w:szCs w:val="24"/>
              </w:rPr>
              <w:t xml:space="preserve">Standards for Waterworks Companies and Sewage Disposal System Companies in Ohio </w:t>
            </w:r>
            <w:r w:rsidRPr="002154C8">
              <w:rPr>
                <w:rFonts w:ascii="Times New Roman" w:hAnsi="Times New Roman" w:cs="Times New Roman"/>
                <w:sz w:val="24"/>
                <w:szCs w:val="24"/>
              </w:rPr>
              <w:t>Adm</w:t>
            </w:r>
            <w:r>
              <w:rPr>
                <w:rFonts w:ascii="Times New Roman" w:hAnsi="Times New Roman" w:cs="Times New Roman"/>
                <w:sz w:val="24"/>
                <w:szCs w:val="24"/>
              </w:rPr>
              <w:t xml:space="preserve">. </w:t>
            </w:r>
            <w:r w:rsidRPr="002154C8">
              <w:rPr>
                <w:rFonts w:ascii="Times New Roman" w:hAnsi="Times New Roman" w:cs="Times New Roman"/>
                <w:sz w:val="24"/>
                <w:szCs w:val="24"/>
              </w:rPr>
              <w:t>Code</w:t>
            </w:r>
            <w:r>
              <w:rPr>
                <w:rFonts w:ascii="Times New Roman" w:hAnsi="Times New Roman" w:cs="Times New Roman"/>
                <w:sz w:val="24"/>
                <w:szCs w:val="24"/>
              </w:rPr>
              <w:t xml:space="preserve"> </w:t>
            </w:r>
            <w:r w:rsidRPr="002154C8">
              <w:rPr>
                <w:rFonts w:ascii="Times New Roman" w:hAnsi="Times New Roman" w:cs="Times New Roman"/>
                <w:sz w:val="24"/>
                <w:szCs w:val="24"/>
              </w:rPr>
              <w:t>Chapter 4901:1-1</w:t>
            </w:r>
            <w:r>
              <w:rPr>
                <w:rFonts w:ascii="Times New Roman" w:hAnsi="Times New Roman" w:cs="Times New Roman"/>
                <w:sz w:val="24"/>
                <w:szCs w:val="24"/>
              </w:rPr>
              <w:t>5.</w:t>
            </w:r>
          </w:p>
        </w:tc>
        <w:tc>
          <w:tcPr>
            <w:tcW w:w="360" w:type="dxa"/>
            <w:tcMar>
              <w:left w:w="108" w:type="dxa"/>
              <w:right w:w="108" w:type="dxa"/>
            </w:tcMar>
          </w:tcPr>
          <w:p w:rsidR="007B4C41" w:rsidRPr="002154C8" w:rsidP="00C24806" w14:paraId="558EE499" w14:textId="77777777">
            <w:pPr>
              <w:pStyle w:val="HTMLPreformatted"/>
              <w:adjustRightInd/>
              <w:rPr>
                <w:rFonts w:ascii="Times New Roman" w:hAnsi="Times New Roman" w:cs="Times New Roman"/>
                <w:sz w:val="24"/>
                <w:szCs w:val="24"/>
              </w:rPr>
            </w:pPr>
            <w:r w:rsidRPr="002154C8">
              <w:rPr>
                <w:rFonts w:ascii="Times New Roman" w:hAnsi="Times New Roman" w:cs="Times New Roman"/>
                <w:sz w:val="24"/>
                <w:szCs w:val="24"/>
              </w:rPr>
              <w:t>)</w:t>
            </w:r>
          </w:p>
          <w:p w:rsidR="007B4C41" w:rsidRPr="002154C8" w:rsidP="00C24806" w14:paraId="65E4A3D0" w14:textId="77777777">
            <w:pPr>
              <w:pStyle w:val="HTMLPreformatted"/>
              <w:adjustRightInd/>
              <w:rPr>
                <w:rFonts w:ascii="Times New Roman" w:hAnsi="Times New Roman" w:cs="Times New Roman"/>
                <w:sz w:val="24"/>
                <w:szCs w:val="24"/>
              </w:rPr>
            </w:pPr>
            <w:r w:rsidRPr="002154C8">
              <w:rPr>
                <w:rFonts w:ascii="Times New Roman" w:hAnsi="Times New Roman" w:cs="Times New Roman"/>
                <w:sz w:val="24"/>
                <w:szCs w:val="24"/>
              </w:rPr>
              <w:t>)</w:t>
            </w:r>
          </w:p>
          <w:p w:rsidR="007B4C41" w:rsidRPr="002154C8" w:rsidP="00C24806" w14:paraId="0F6D416D" w14:textId="77777777">
            <w:pPr>
              <w:pStyle w:val="HTMLPreformatted"/>
              <w:adjustRightInd/>
              <w:rPr>
                <w:rFonts w:ascii="Times New Roman" w:hAnsi="Times New Roman" w:cs="Times New Roman"/>
                <w:sz w:val="24"/>
                <w:szCs w:val="24"/>
              </w:rPr>
            </w:pPr>
            <w:r w:rsidRPr="002154C8">
              <w:rPr>
                <w:rFonts w:ascii="Times New Roman" w:hAnsi="Times New Roman" w:cs="Times New Roman"/>
                <w:sz w:val="24"/>
                <w:szCs w:val="24"/>
              </w:rPr>
              <w:t>)</w:t>
            </w:r>
          </w:p>
          <w:p w:rsidR="007B4C41" w:rsidRPr="002154C8" w:rsidP="00C24806" w14:paraId="6D73A46C" w14:textId="77777777">
            <w:pPr>
              <w:pStyle w:val="HTMLPreformatted"/>
              <w:adjustRightInd/>
              <w:rPr>
                <w:rFonts w:ascii="Times New Roman" w:hAnsi="Times New Roman" w:cs="Times New Roman"/>
                <w:sz w:val="24"/>
                <w:szCs w:val="24"/>
              </w:rPr>
            </w:pPr>
            <w:r w:rsidRPr="002154C8">
              <w:rPr>
                <w:rFonts w:ascii="Times New Roman" w:hAnsi="Times New Roman" w:cs="Times New Roman"/>
                <w:sz w:val="24"/>
                <w:szCs w:val="24"/>
              </w:rPr>
              <w:t>)</w:t>
            </w:r>
          </w:p>
        </w:tc>
        <w:tc>
          <w:tcPr>
            <w:tcW w:w="3948" w:type="dxa"/>
            <w:tcMar>
              <w:left w:w="108" w:type="dxa"/>
              <w:right w:w="108" w:type="dxa"/>
            </w:tcMar>
          </w:tcPr>
          <w:p w:rsidR="007B4C41" w:rsidRPr="002154C8" w:rsidP="00C24806" w14:paraId="0877BB6C" w14:textId="77777777">
            <w:pPr>
              <w:pStyle w:val="HTMLPreformatted"/>
              <w:adjustRightInd/>
              <w:rPr>
                <w:rFonts w:ascii="Times New Roman" w:hAnsi="Times New Roman" w:cs="Times New Roman"/>
                <w:sz w:val="24"/>
                <w:szCs w:val="24"/>
              </w:rPr>
            </w:pPr>
          </w:p>
          <w:p w:rsidR="007B4C41" w:rsidRPr="002154C8" w:rsidP="00C24806" w14:paraId="745DDF32" w14:textId="77777777">
            <w:pPr>
              <w:pStyle w:val="HTMLPreformatted"/>
              <w:adjustRightInd/>
              <w:rPr>
                <w:rFonts w:ascii="Times New Roman" w:hAnsi="Times New Roman" w:cs="Times New Roman"/>
                <w:sz w:val="24"/>
                <w:szCs w:val="24"/>
              </w:rPr>
            </w:pPr>
            <w:r w:rsidRPr="002154C8">
              <w:rPr>
                <w:rFonts w:ascii="Times New Roman" w:hAnsi="Times New Roman" w:cs="Times New Roman"/>
                <w:sz w:val="24"/>
                <w:szCs w:val="24"/>
              </w:rPr>
              <w:t xml:space="preserve">Case No. </w:t>
            </w:r>
            <w:r>
              <w:rPr>
                <w:rFonts w:ascii="Times New Roman" w:hAnsi="Times New Roman" w:cs="Times New Roman"/>
                <w:sz w:val="24"/>
                <w:szCs w:val="24"/>
              </w:rPr>
              <w:t>22</w:t>
            </w:r>
            <w:r w:rsidRPr="002154C8">
              <w:rPr>
                <w:rFonts w:ascii="Times New Roman" w:hAnsi="Times New Roman" w:cs="Times New Roman"/>
                <w:sz w:val="24"/>
                <w:szCs w:val="24"/>
              </w:rPr>
              <w:t>-</w:t>
            </w:r>
            <w:r>
              <w:rPr>
                <w:rFonts w:ascii="Times New Roman" w:hAnsi="Times New Roman" w:cs="Times New Roman"/>
                <w:sz w:val="24"/>
                <w:szCs w:val="24"/>
              </w:rPr>
              <w:t>771-WS</w:t>
            </w:r>
            <w:r w:rsidRPr="002154C8">
              <w:rPr>
                <w:rFonts w:ascii="Times New Roman" w:hAnsi="Times New Roman" w:cs="Times New Roman"/>
                <w:sz w:val="24"/>
                <w:szCs w:val="24"/>
              </w:rPr>
              <w:t>-ORD</w:t>
            </w:r>
          </w:p>
          <w:p w:rsidR="007B4C41" w:rsidRPr="002154C8" w:rsidP="00C24806" w14:paraId="50486D82" w14:textId="77777777">
            <w:pPr>
              <w:pStyle w:val="HTMLPreformatted"/>
              <w:adjustRightInd/>
              <w:rPr>
                <w:rFonts w:ascii="Times New Roman" w:hAnsi="Times New Roman" w:cs="Times New Roman"/>
                <w:sz w:val="24"/>
                <w:szCs w:val="24"/>
              </w:rPr>
            </w:pPr>
          </w:p>
        </w:tc>
      </w:tr>
    </w:tbl>
    <w:p w:rsidR="002B759A" w:rsidRPr="00F30ED6" w:rsidP="00F30ED6" w14:paraId="429D8FBF" w14:textId="77777777">
      <w:pPr>
        <w:rPr>
          <w:b/>
          <w:bCs/>
        </w:rPr>
      </w:pPr>
      <w:r w:rsidRPr="00F30ED6">
        <w:rPr>
          <w:b/>
          <w:bCs/>
        </w:rPr>
        <w:t>_______________________________________________________________________</w:t>
      </w:r>
      <w:r w:rsidR="00F30ED6">
        <w:rPr>
          <w:b/>
          <w:bCs/>
        </w:rPr>
        <w:t>_______</w:t>
      </w:r>
      <w:bookmarkEnd w:id="0"/>
    </w:p>
    <w:p w:rsidR="00686F8A" w:rsidRPr="002154C8" w:rsidP="00686F8A" w14:paraId="66383624" w14:textId="777777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CONSUMER PROTECTION </w:t>
      </w:r>
      <w:r w:rsidRPr="002154C8">
        <w:rPr>
          <w:rFonts w:ascii="Times New Roman" w:hAnsi="Times New Roman" w:cs="Times New Roman"/>
          <w:b/>
          <w:sz w:val="24"/>
          <w:szCs w:val="24"/>
        </w:rPr>
        <w:t>COMMENTS</w:t>
      </w:r>
      <w:r w:rsidRPr="00B050C6">
        <w:rPr>
          <w:rFonts w:ascii="Times New Roman" w:hAnsi="Times New Roman" w:cs="Times New Roman"/>
          <w:b/>
          <w:sz w:val="24"/>
          <w:szCs w:val="24"/>
        </w:rPr>
        <w:t xml:space="preserve"> </w:t>
      </w:r>
      <w:r>
        <w:rPr>
          <w:rFonts w:ascii="Times New Roman" w:hAnsi="Times New Roman" w:cs="Times New Roman"/>
          <w:b/>
          <w:sz w:val="24"/>
          <w:szCs w:val="24"/>
        </w:rPr>
        <w:t>ON THE STANDARDS FOR WATERWORKS AND SEWAGE DISPOSAL SYSTEM COMPANIES</w:t>
      </w:r>
    </w:p>
    <w:p w:rsidR="00686F8A" w:rsidRPr="002154C8" w:rsidP="00686F8A" w14:paraId="1581DF18" w14:textId="77777777">
      <w:pPr>
        <w:spacing w:after="0" w:line="240" w:lineRule="auto"/>
        <w:jc w:val="center"/>
        <w:rPr>
          <w:rFonts w:ascii="Times New Roman" w:hAnsi="Times New Roman" w:cs="Times New Roman"/>
          <w:b/>
          <w:sz w:val="24"/>
          <w:szCs w:val="24"/>
        </w:rPr>
      </w:pPr>
      <w:r w:rsidRPr="002154C8">
        <w:rPr>
          <w:rFonts w:ascii="Times New Roman" w:hAnsi="Times New Roman" w:cs="Times New Roman"/>
          <w:b/>
          <w:sz w:val="24"/>
          <w:szCs w:val="24"/>
        </w:rPr>
        <w:t>BY</w:t>
      </w:r>
    </w:p>
    <w:p w:rsidR="00686F8A" w:rsidRPr="002154C8" w:rsidP="00686F8A" w14:paraId="3258514B" w14:textId="77777777">
      <w:pPr>
        <w:pBdr>
          <w:bottom w:val="single" w:sz="12" w:space="1" w:color="auto"/>
        </w:pBdr>
        <w:spacing w:after="0" w:line="240" w:lineRule="auto"/>
        <w:jc w:val="center"/>
        <w:rPr>
          <w:rFonts w:ascii="Times New Roman" w:hAnsi="Times New Roman" w:cs="Times New Roman"/>
          <w:b/>
          <w:sz w:val="24"/>
          <w:szCs w:val="24"/>
        </w:rPr>
      </w:pPr>
      <w:r w:rsidRPr="002154C8">
        <w:rPr>
          <w:rFonts w:ascii="Times New Roman" w:hAnsi="Times New Roman" w:cs="Times New Roman"/>
          <w:b/>
          <w:sz w:val="24"/>
          <w:szCs w:val="24"/>
        </w:rPr>
        <w:t>OFFICE OF THE OHIO CONSUMERS’ COUNSEL</w:t>
      </w:r>
    </w:p>
    <w:p w:rsidR="002B759A" w:rsidRPr="002154C8" w:rsidP="002B759A" w14:paraId="7B0C0040" w14:textId="77777777">
      <w:pPr>
        <w:pBdr>
          <w:bottom w:val="single" w:sz="12" w:space="1" w:color="auto"/>
        </w:pBdr>
        <w:spacing w:after="0" w:line="240" w:lineRule="auto"/>
        <w:jc w:val="center"/>
        <w:rPr>
          <w:rFonts w:ascii="Times New Roman" w:hAnsi="Times New Roman" w:cs="Times New Roman"/>
          <w:b/>
          <w:sz w:val="24"/>
          <w:szCs w:val="24"/>
        </w:rPr>
      </w:pPr>
    </w:p>
    <w:p w:rsidR="00720934" w:rsidRPr="00F30ED6" w:rsidP="00645DCE" w14:paraId="16729E33" w14:textId="77777777">
      <w:pPr>
        <w:pStyle w:val="Heading1"/>
      </w:pPr>
      <w:bookmarkStart w:id="1" w:name="_Toc118905043"/>
      <w:r w:rsidRPr="00F30ED6">
        <w:t>I.</w:t>
      </w:r>
      <w:r w:rsidRPr="00F30ED6">
        <w:tab/>
        <w:t>INTRODUCTION</w:t>
      </w:r>
      <w:bookmarkEnd w:id="1"/>
    </w:p>
    <w:p w:rsidR="0079226D" w:rsidRPr="002154C8" w:rsidP="00EA1743" w14:paraId="462BC33F" w14:textId="75EE2E20">
      <w:pPr>
        <w:autoSpaceDE w:val="0"/>
        <w:autoSpaceDN w:val="0"/>
        <w:adjustRightInd w:val="0"/>
        <w:spacing w:after="0" w:line="480" w:lineRule="auto"/>
        <w:ind w:firstLine="720"/>
        <w:rPr>
          <w:rFonts w:ascii="Times New Roman" w:hAnsi="Times New Roman" w:cs="Times New Roman"/>
          <w:sz w:val="24"/>
          <w:szCs w:val="24"/>
        </w:rPr>
      </w:pPr>
      <w:r w:rsidRPr="0073336E">
        <w:rPr>
          <w:rFonts w:ascii="Times New Roman" w:hAnsi="Times New Roman" w:cs="Times New Roman"/>
          <w:sz w:val="24"/>
          <w:szCs w:val="24"/>
        </w:rPr>
        <w:t>There is never a good time to compromise on consumer protections, but especially during</w:t>
      </w:r>
      <w:r w:rsidRPr="00517C2F">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517C2F">
        <w:rPr>
          <w:rFonts w:ascii="Times New Roman" w:hAnsi="Times New Roman" w:cs="Times New Roman"/>
          <w:sz w:val="24"/>
          <w:szCs w:val="24"/>
        </w:rPr>
        <w:t xml:space="preserve">time of </w:t>
      </w:r>
      <w:r>
        <w:rPr>
          <w:rFonts w:ascii="Times New Roman" w:hAnsi="Times New Roman" w:cs="Times New Roman"/>
          <w:sz w:val="24"/>
          <w:szCs w:val="24"/>
        </w:rPr>
        <w:t xml:space="preserve">soaring </w:t>
      </w:r>
      <w:r w:rsidRPr="00517C2F">
        <w:rPr>
          <w:rFonts w:ascii="Times New Roman" w:hAnsi="Times New Roman" w:cs="Times New Roman"/>
          <w:sz w:val="24"/>
          <w:szCs w:val="24"/>
        </w:rPr>
        <w:t>energy prices, inflation</w:t>
      </w:r>
      <w:r w:rsidR="00CD58C5">
        <w:rPr>
          <w:rFonts w:ascii="Times New Roman" w:hAnsi="Times New Roman" w:cs="Times New Roman"/>
          <w:sz w:val="24"/>
          <w:szCs w:val="24"/>
        </w:rPr>
        <w:t>,</w:t>
      </w:r>
      <w:r w:rsidRPr="00517C2F">
        <w:rPr>
          <w:rFonts w:ascii="Times New Roman" w:hAnsi="Times New Roman" w:cs="Times New Roman"/>
          <w:sz w:val="24"/>
          <w:szCs w:val="24"/>
        </w:rPr>
        <w:t xml:space="preserve"> and a potential recession</w:t>
      </w:r>
      <w:r>
        <w:rPr>
          <w:rFonts w:ascii="Times New Roman" w:hAnsi="Times New Roman" w:cs="Times New Roman"/>
          <w:sz w:val="24"/>
          <w:szCs w:val="24"/>
        </w:rPr>
        <w:t xml:space="preserve"> as consumers are presently facing</w:t>
      </w:r>
      <w:r w:rsidR="00CD58C5">
        <w:rPr>
          <w:rFonts w:ascii="Times New Roman" w:hAnsi="Times New Roman" w:cs="Times New Roman"/>
          <w:sz w:val="24"/>
          <w:szCs w:val="24"/>
        </w:rPr>
        <w:t>.</w:t>
      </w:r>
      <w:r w:rsidRPr="00517C2F">
        <w:rPr>
          <w:rFonts w:ascii="Times New Roman" w:hAnsi="Times New Roman" w:cs="Times New Roman"/>
          <w:sz w:val="24"/>
          <w:szCs w:val="24"/>
        </w:rPr>
        <w:t xml:space="preserve"> </w:t>
      </w:r>
      <w:r w:rsidRPr="0073336E" w:rsidR="001259F4">
        <w:rPr>
          <w:rFonts w:ascii="Times New Roman" w:hAnsi="Times New Roman" w:cs="Times New Roman"/>
          <w:sz w:val="24"/>
          <w:szCs w:val="24"/>
        </w:rPr>
        <w:t xml:space="preserve">The </w:t>
      </w:r>
      <w:r w:rsidR="006827E1">
        <w:rPr>
          <w:rFonts w:ascii="Times New Roman" w:hAnsi="Times New Roman" w:cs="Times New Roman"/>
          <w:sz w:val="24"/>
          <w:szCs w:val="24"/>
        </w:rPr>
        <w:t xml:space="preserve">waterworks and sewage disposal system </w:t>
      </w:r>
      <w:r w:rsidR="00686F8A">
        <w:rPr>
          <w:rFonts w:ascii="Times New Roman" w:hAnsi="Times New Roman" w:cs="Times New Roman"/>
          <w:sz w:val="24"/>
          <w:szCs w:val="24"/>
        </w:rPr>
        <w:t>utilities’</w:t>
      </w:r>
      <w:r w:rsidR="006827E1">
        <w:rPr>
          <w:rFonts w:ascii="Times New Roman" w:hAnsi="Times New Roman" w:cs="Times New Roman"/>
          <w:sz w:val="24"/>
          <w:szCs w:val="24"/>
        </w:rPr>
        <w:t xml:space="preserve"> rules </w:t>
      </w:r>
      <w:r w:rsidRPr="0073336E" w:rsidR="001259F4">
        <w:rPr>
          <w:rFonts w:ascii="Times New Roman" w:hAnsi="Times New Roman" w:cs="Times New Roman"/>
          <w:sz w:val="24"/>
          <w:szCs w:val="24"/>
        </w:rPr>
        <w:t>serve the important purpose of promoting</w:t>
      </w:r>
      <w:r w:rsidRPr="0073336E" w:rsidR="002E680D">
        <w:rPr>
          <w:rFonts w:ascii="Times New Roman" w:hAnsi="Times New Roman" w:cs="Times New Roman"/>
          <w:sz w:val="24"/>
          <w:szCs w:val="24"/>
        </w:rPr>
        <w:t>, for millions of Ohio consumers,</w:t>
      </w:r>
      <w:r w:rsidRPr="0073336E" w:rsidR="001259F4">
        <w:rPr>
          <w:rFonts w:ascii="Times New Roman" w:hAnsi="Times New Roman" w:cs="Times New Roman"/>
          <w:sz w:val="24"/>
          <w:szCs w:val="24"/>
        </w:rPr>
        <w:t xml:space="preserve"> the availability of adequate, reliable, and reasonably priced </w:t>
      </w:r>
      <w:r w:rsidR="006827E1">
        <w:rPr>
          <w:rFonts w:ascii="Times New Roman" w:hAnsi="Times New Roman" w:cs="Times New Roman"/>
          <w:sz w:val="24"/>
          <w:szCs w:val="24"/>
        </w:rPr>
        <w:t xml:space="preserve">water and </w:t>
      </w:r>
      <w:r w:rsidR="00DC37DB">
        <w:rPr>
          <w:rFonts w:ascii="Times New Roman" w:hAnsi="Times New Roman" w:cs="Times New Roman"/>
          <w:sz w:val="24"/>
          <w:szCs w:val="24"/>
        </w:rPr>
        <w:t>wastewater</w:t>
      </w:r>
      <w:r w:rsidRPr="0073336E" w:rsidR="001259F4">
        <w:rPr>
          <w:rFonts w:ascii="Times New Roman" w:hAnsi="Times New Roman" w:cs="Times New Roman"/>
          <w:sz w:val="24"/>
          <w:szCs w:val="24"/>
        </w:rPr>
        <w:t xml:space="preserve"> services to consumers.</w:t>
      </w:r>
      <w:r>
        <w:rPr>
          <w:rStyle w:val="FootnoteReference"/>
          <w:rFonts w:ascii="Times New Roman" w:hAnsi="Times New Roman" w:cs="Times New Roman"/>
          <w:sz w:val="24"/>
          <w:szCs w:val="24"/>
        </w:rPr>
        <w:footnoteReference w:id="2"/>
      </w:r>
      <w:r w:rsidRPr="0073336E" w:rsidR="001259F4">
        <w:rPr>
          <w:rFonts w:ascii="Times New Roman" w:hAnsi="Times New Roman" w:cs="Times New Roman"/>
          <w:sz w:val="24"/>
          <w:szCs w:val="24"/>
        </w:rPr>
        <w:t xml:space="preserve"> </w:t>
      </w:r>
      <w:r w:rsidRPr="0073336E" w:rsidR="004500C8">
        <w:rPr>
          <w:rFonts w:ascii="Times New Roman" w:hAnsi="Times New Roman" w:cs="Times New Roman"/>
          <w:sz w:val="24"/>
          <w:szCs w:val="24"/>
        </w:rPr>
        <w:t>T</w:t>
      </w:r>
      <w:r w:rsidRPr="0073336E" w:rsidR="00720934">
        <w:rPr>
          <w:rFonts w:ascii="Times New Roman" w:hAnsi="Times New Roman" w:cs="Times New Roman"/>
          <w:sz w:val="24"/>
          <w:szCs w:val="24"/>
        </w:rPr>
        <w:t>he Public Utilities Commission of Ohio (“PUCO”)</w:t>
      </w:r>
      <w:r w:rsidRPr="0073336E" w:rsidR="002E680D">
        <w:rPr>
          <w:rFonts w:ascii="Times New Roman" w:hAnsi="Times New Roman" w:cs="Times New Roman"/>
          <w:sz w:val="24"/>
          <w:szCs w:val="24"/>
        </w:rPr>
        <w:t xml:space="preserve"> has</w:t>
      </w:r>
      <w:r w:rsidRPr="0073336E" w:rsidR="00720934">
        <w:rPr>
          <w:rFonts w:ascii="Times New Roman" w:hAnsi="Times New Roman" w:cs="Times New Roman"/>
          <w:sz w:val="24"/>
          <w:szCs w:val="24"/>
        </w:rPr>
        <w:t xml:space="preserve"> invited</w:t>
      </w:r>
      <w:r w:rsidRPr="0073336E" w:rsidR="006970D1">
        <w:rPr>
          <w:rFonts w:ascii="Times New Roman" w:hAnsi="Times New Roman" w:cs="Times New Roman"/>
          <w:sz w:val="24"/>
          <w:szCs w:val="24"/>
        </w:rPr>
        <w:t xml:space="preserve"> </w:t>
      </w:r>
      <w:r w:rsidRPr="0073336E" w:rsidR="00720934">
        <w:rPr>
          <w:rFonts w:ascii="Times New Roman" w:hAnsi="Times New Roman" w:cs="Times New Roman"/>
          <w:sz w:val="24"/>
          <w:szCs w:val="24"/>
        </w:rPr>
        <w:t xml:space="preserve">comments and reply comments </w:t>
      </w:r>
      <w:r w:rsidRPr="0073336E" w:rsidR="002E680D">
        <w:rPr>
          <w:rFonts w:ascii="Times New Roman" w:hAnsi="Times New Roman" w:cs="Times New Roman"/>
          <w:sz w:val="24"/>
          <w:szCs w:val="24"/>
        </w:rPr>
        <w:t xml:space="preserve">on </w:t>
      </w:r>
      <w:r w:rsidRPr="0073336E" w:rsidR="0082623A">
        <w:rPr>
          <w:rFonts w:ascii="Times New Roman" w:hAnsi="Times New Roman" w:cs="Times New Roman"/>
          <w:sz w:val="24"/>
          <w:szCs w:val="24"/>
        </w:rPr>
        <w:t>its</w:t>
      </w:r>
      <w:r w:rsidRPr="0073336E" w:rsidR="001259F4">
        <w:rPr>
          <w:rFonts w:ascii="Times New Roman" w:hAnsi="Times New Roman" w:cs="Times New Roman"/>
          <w:sz w:val="24"/>
          <w:szCs w:val="24"/>
        </w:rPr>
        <w:t xml:space="preserve"> Staff’s </w:t>
      </w:r>
      <w:r w:rsidRPr="0073336E" w:rsidR="00720934">
        <w:rPr>
          <w:rFonts w:ascii="Times New Roman" w:hAnsi="Times New Roman" w:cs="Times New Roman"/>
          <w:sz w:val="24"/>
          <w:szCs w:val="24"/>
        </w:rPr>
        <w:t xml:space="preserve">proposed changes </w:t>
      </w:r>
      <w:r w:rsidRPr="0073336E" w:rsidR="001259F4">
        <w:rPr>
          <w:rFonts w:ascii="Times New Roman" w:hAnsi="Times New Roman" w:cs="Times New Roman"/>
          <w:sz w:val="24"/>
          <w:szCs w:val="24"/>
        </w:rPr>
        <w:t>to</w:t>
      </w:r>
      <w:r w:rsidR="002E680D">
        <w:rPr>
          <w:rFonts w:ascii="Times New Roman" w:hAnsi="Times New Roman" w:cs="Times New Roman"/>
          <w:sz w:val="24"/>
          <w:szCs w:val="24"/>
        </w:rPr>
        <w:t xml:space="preserve"> these</w:t>
      </w:r>
      <w:r w:rsidRPr="002154C8" w:rsidR="00720934">
        <w:rPr>
          <w:rFonts w:ascii="Times New Roman" w:hAnsi="Times New Roman" w:cs="Times New Roman"/>
          <w:sz w:val="24"/>
          <w:szCs w:val="24"/>
        </w:rPr>
        <w:t xml:space="preserve"> standards</w:t>
      </w:r>
      <w:r w:rsidR="0082623A">
        <w:rPr>
          <w:rFonts w:ascii="Times New Roman" w:hAnsi="Times New Roman" w:cs="Times New Roman"/>
          <w:sz w:val="24"/>
          <w:szCs w:val="24"/>
        </w:rPr>
        <w:t xml:space="preserve"> in the Ohio Administrative Code</w:t>
      </w:r>
      <w:r w:rsidRPr="002154C8" w:rsidR="001259F4">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135A3A">
        <w:rPr>
          <w:rFonts w:ascii="Times New Roman" w:hAnsi="Times New Roman" w:cs="Times New Roman"/>
          <w:sz w:val="24"/>
          <w:szCs w:val="24"/>
        </w:rPr>
        <w:t xml:space="preserve"> </w:t>
      </w:r>
      <w:r w:rsidRPr="002154C8" w:rsidR="001259F4">
        <w:rPr>
          <w:rFonts w:ascii="Times New Roman" w:hAnsi="Times New Roman" w:cs="Times New Roman"/>
          <w:sz w:val="24"/>
          <w:szCs w:val="24"/>
        </w:rPr>
        <w:t xml:space="preserve">The Office of the Ohio Consumers’ Counsel (“OCC”) </w:t>
      </w:r>
      <w:r w:rsidR="00F26448">
        <w:rPr>
          <w:rFonts w:ascii="Times New Roman" w:hAnsi="Times New Roman" w:cs="Times New Roman"/>
          <w:sz w:val="24"/>
          <w:szCs w:val="24"/>
        </w:rPr>
        <w:t xml:space="preserve">appreciates </w:t>
      </w:r>
      <w:r w:rsidRPr="002154C8" w:rsidR="001259F4">
        <w:rPr>
          <w:rFonts w:ascii="Times New Roman" w:hAnsi="Times New Roman" w:cs="Times New Roman"/>
          <w:sz w:val="24"/>
          <w:szCs w:val="24"/>
        </w:rPr>
        <w:t xml:space="preserve">this opportunity to provide recommendations </w:t>
      </w:r>
      <w:r w:rsidR="004500C8">
        <w:rPr>
          <w:rFonts w:ascii="Times New Roman" w:hAnsi="Times New Roman" w:cs="Times New Roman"/>
          <w:sz w:val="24"/>
          <w:szCs w:val="24"/>
        </w:rPr>
        <w:t>for</w:t>
      </w:r>
      <w:r w:rsidRPr="002154C8" w:rsidR="001259F4">
        <w:rPr>
          <w:rFonts w:ascii="Times New Roman" w:hAnsi="Times New Roman" w:cs="Times New Roman"/>
          <w:sz w:val="24"/>
          <w:szCs w:val="24"/>
        </w:rPr>
        <w:t xml:space="preserve"> improv</w:t>
      </w:r>
      <w:r w:rsidR="004500C8">
        <w:rPr>
          <w:rFonts w:ascii="Times New Roman" w:hAnsi="Times New Roman" w:cs="Times New Roman"/>
          <w:sz w:val="24"/>
          <w:szCs w:val="24"/>
        </w:rPr>
        <w:t>ing</w:t>
      </w:r>
      <w:r w:rsidRPr="002154C8" w:rsidR="001259F4">
        <w:rPr>
          <w:rFonts w:ascii="Times New Roman" w:hAnsi="Times New Roman" w:cs="Times New Roman"/>
          <w:sz w:val="24"/>
          <w:szCs w:val="24"/>
        </w:rPr>
        <w:t xml:space="preserve"> the quality of service for </w:t>
      </w:r>
      <w:r w:rsidR="00DC37DB">
        <w:rPr>
          <w:rFonts w:ascii="Times New Roman" w:hAnsi="Times New Roman" w:cs="Times New Roman"/>
          <w:sz w:val="24"/>
          <w:szCs w:val="24"/>
        </w:rPr>
        <w:t>water and wastewater</w:t>
      </w:r>
      <w:r w:rsidRPr="002154C8" w:rsidR="001259F4">
        <w:rPr>
          <w:rFonts w:ascii="Times New Roman" w:hAnsi="Times New Roman" w:cs="Times New Roman"/>
          <w:sz w:val="24"/>
          <w:szCs w:val="24"/>
        </w:rPr>
        <w:t xml:space="preserve"> customers in Ohio. </w:t>
      </w:r>
      <w:r w:rsidRPr="002154C8" w:rsidR="00720934">
        <w:rPr>
          <w:rFonts w:ascii="Times New Roman" w:hAnsi="Times New Roman" w:cs="Times New Roman"/>
          <w:sz w:val="24"/>
          <w:szCs w:val="24"/>
        </w:rPr>
        <w:t xml:space="preserve">The PUCO should adopt </w:t>
      </w:r>
      <w:r w:rsidRPr="002154C8" w:rsidR="001259F4">
        <w:rPr>
          <w:rFonts w:ascii="Times New Roman" w:hAnsi="Times New Roman" w:cs="Times New Roman"/>
          <w:sz w:val="24"/>
          <w:szCs w:val="24"/>
        </w:rPr>
        <w:t>OCC’s recommendations.</w:t>
      </w:r>
      <w:r w:rsidRPr="002154C8" w:rsidR="00720934">
        <w:rPr>
          <w:rFonts w:ascii="Times New Roman" w:hAnsi="Times New Roman" w:cs="Times New Roman"/>
          <w:sz w:val="24"/>
          <w:szCs w:val="24"/>
        </w:rPr>
        <w:t xml:space="preserve"> </w:t>
      </w:r>
    </w:p>
    <w:p w:rsidR="002B759A" w:rsidRPr="002154C8" w:rsidP="00645DCE" w14:paraId="17EE34FC" w14:textId="77777777">
      <w:pPr>
        <w:pStyle w:val="Heading1"/>
        <w:sectPr w:rsidSect="002154C8">
          <w:headerReference w:type="default" r:id="rId10"/>
          <w:pgSz w:w="12240" w:h="15840"/>
          <w:pgMar w:top="1440" w:right="1800" w:bottom="1440" w:left="1800" w:header="720" w:footer="720" w:gutter="0"/>
          <w:pgNumType w:start="1"/>
          <w:cols w:space="720"/>
          <w:docGrid w:linePitch="360"/>
        </w:sectPr>
      </w:pPr>
    </w:p>
    <w:p w:rsidR="00571F29" w:rsidP="00645DCE" w14:paraId="28736D02" w14:textId="097FABBA">
      <w:pPr>
        <w:pStyle w:val="Heading1"/>
      </w:pPr>
      <w:bookmarkStart w:id="2" w:name="_Toc118905044"/>
      <w:r>
        <w:t>II.</w:t>
      </w:r>
      <w:r>
        <w:tab/>
      </w:r>
      <w:r w:rsidRPr="002154C8">
        <w:t>RECOMMENDATIONS</w:t>
      </w:r>
      <w:bookmarkEnd w:id="2"/>
    </w:p>
    <w:p w:rsidR="005B2526" w:rsidRPr="00CA060E" w:rsidP="00EE4563" w14:paraId="6F29A7D0" w14:textId="2729B795">
      <w:pPr>
        <w:pStyle w:val="Heading2"/>
      </w:pPr>
      <w:bookmarkStart w:id="3" w:name="_Toc118905045"/>
      <w:r w:rsidRPr="00EE7120">
        <w:t>O.</w:t>
      </w:r>
      <w:bookmarkStart w:id="4" w:name="_Hlk118016855"/>
      <w:r w:rsidRPr="00EE7120">
        <w:t>A.</w:t>
      </w:r>
      <w:r w:rsidRPr="00526154">
        <w:t>C. 4901:1-1</w:t>
      </w:r>
      <w:r w:rsidR="00686F8A">
        <w:t>5</w:t>
      </w:r>
      <w:r w:rsidRPr="00526154">
        <w:t>-</w:t>
      </w:r>
      <w:r>
        <w:t>02</w:t>
      </w:r>
      <w:r w:rsidRPr="00526154">
        <w:t>(</w:t>
      </w:r>
      <w:r w:rsidR="00CB6F19">
        <w:t>E</w:t>
      </w:r>
      <w:r w:rsidRPr="00526154">
        <w:t xml:space="preserve">): </w:t>
      </w:r>
      <w:r w:rsidRPr="0061263C" w:rsidR="0061263C">
        <w:t xml:space="preserve">To </w:t>
      </w:r>
      <w:r w:rsidR="0061263C">
        <w:t>m</w:t>
      </w:r>
      <w:r w:rsidRPr="0061263C" w:rsidR="0061263C">
        <w:t xml:space="preserve">aximize </w:t>
      </w:r>
      <w:r w:rsidR="0061263C">
        <w:t>c</w:t>
      </w:r>
      <w:r w:rsidRPr="0061263C" w:rsidR="0061263C">
        <w:t xml:space="preserve">onsumer </w:t>
      </w:r>
      <w:r w:rsidR="0061263C">
        <w:t>p</w:t>
      </w:r>
      <w:r w:rsidRPr="0061263C" w:rsidR="0061263C">
        <w:t xml:space="preserve">rotection, </w:t>
      </w:r>
      <w:r w:rsidR="0061263C">
        <w:t>t</w:t>
      </w:r>
      <w:r w:rsidRPr="0061263C" w:rsidR="0061263C">
        <w:t>he P</w:t>
      </w:r>
      <w:r w:rsidR="0061263C">
        <w:t>UCO</w:t>
      </w:r>
      <w:r w:rsidRPr="0061263C" w:rsidR="0061263C">
        <w:t xml:space="preserve"> </w:t>
      </w:r>
      <w:r w:rsidR="0061263C">
        <w:t>s</w:t>
      </w:r>
      <w:r w:rsidRPr="0061263C" w:rsidR="0061263C">
        <w:t xml:space="preserve">hould </w:t>
      </w:r>
      <w:r w:rsidR="0061263C">
        <w:t>r</w:t>
      </w:r>
      <w:r w:rsidRPr="0061263C" w:rsidR="0061263C">
        <w:t xml:space="preserve">eject </w:t>
      </w:r>
      <w:r w:rsidR="0061263C">
        <w:t>t</w:t>
      </w:r>
      <w:r w:rsidRPr="0061263C" w:rsidR="0061263C">
        <w:t>he P</w:t>
      </w:r>
      <w:r w:rsidR="0061263C">
        <w:t>UCO</w:t>
      </w:r>
      <w:r w:rsidRPr="0061263C" w:rsidR="0061263C">
        <w:t xml:space="preserve"> </w:t>
      </w:r>
      <w:r w:rsidR="008C6F63">
        <w:t>S</w:t>
      </w:r>
      <w:r w:rsidRPr="0061263C" w:rsidR="0061263C">
        <w:t xml:space="preserve">taff’s </w:t>
      </w:r>
      <w:r w:rsidR="0061263C">
        <w:t>p</w:t>
      </w:r>
      <w:r w:rsidRPr="0061263C" w:rsidR="0061263C">
        <w:t xml:space="preserve">roposal </w:t>
      </w:r>
      <w:r w:rsidR="0061263C">
        <w:t>t</w:t>
      </w:r>
      <w:r w:rsidRPr="0061263C" w:rsidR="0061263C">
        <w:t xml:space="preserve">o </w:t>
      </w:r>
      <w:r w:rsidR="0061263C">
        <w:t>d</w:t>
      </w:r>
      <w:r w:rsidRPr="0061263C" w:rsidR="0061263C">
        <w:t xml:space="preserve">elete </w:t>
      </w:r>
      <w:r w:rsidR="0061263C">
        <w:t>t</w:t>
      </w:r>
      <w:r w:rsidRPr="0061263C" w:rsidR="0061263C">
        <w:t xml:space="preserve">he </w:t>
      </w:r>
      <w:r w:rsidR="0061263C">
        <w:t>e</w:t>
      </w:r>
      <w:r w:rsidRPr="0061263C" w:rsidR="0061263C">
        <w:t xml:space="preserve">xisting </w:t>
      </w:r>
      <w:r w:rsidR="0061263C">
        <w:t>r</w:t>
      </w:r>
      <w:r w:rsidRPr="0061263C" w:rsidR="0061263C">
        <w:t xml:space="preserve">ule </w:t>
      </w:r>
      <w:r w:rsidR="0061263C">
        <w:t>p</w:t>
      </w:r>
      <w:r w:rsidRPr="0061263C" w:rsidR="0061263C">
        <w:t xml:space="preserve">roviding </w:t>
      </w:r>
      <w:r w:rsidR="0061263C">
        <w:t>t</w:t>
      </w:r>
      <w:r w:rsidRPr="0061263C" w:rsidR="0061263C">
        <w:t>hat</w:t>
      </w:r>
      <w:bookmarkStart w:id="5" w:name="_Hlk118014743"/>
      <w:r w:rsidRPr="0061263C" w:rsidR="0061263C">
        <w:t xml:space="preserve"> </w:t>
      </w:r>
      <w:r w:rsidR="001C5C77">
        <w:t>w</w:t>
      </w:r>
      <w:r w:rsidRPr="0061263C" w:rsidR="0061263C">
        <w:t xml:space="preserve">aterworks </w:t>
      </w:r>
      <w:r w:rsidR="0061263C">
        <w:t>a</w:t>
      </w:r>
      <w:r w:rsidRPr="0061263C" w:rsidR="0061263C">
        <w:t xml:space="preserve">nd </w:t>
      </w:r>
      <w:r w:rsidR="001C5C77">
        <w:t>s</w:t>
      </w:r>
      <w:r w:rsidRPr="0061263C" w:rsidR="0061263C">
        <w:t xml:space="preserve">ewage </w:t>
      </w:r>
      <w:r w:rsidR="001C5C77">
        <w:t>d</w:t>
      </w:r>
      <w:r w:rsidRPr="0061263C" w:rsidR="0061263C">
        <w:t xml:space="preserve">isposal </w:t>
      </w:r>
      <w:r w:rsidR="001C5C77">
        <w:t>s</w:t>
      </w:r>
      <w:r w:rsidRPr="0061263C" w:rsidR="0061263C">
        <w:t xml:space="preserve">ystem </w:t>
      </w:r>
      <w:r w:rsidR="001C5C77">
        <w:t>u</w:t>
      </w:r>
      <w:r w:rsidRPr="0061263C" w:rsidR="0061263C">
        <w:t xml:space="preserve">tilities </w:t>
      </w:r>
      <w:r w:rsidR="0061263C">
        <w:t>m</w:t>
      </w:r>
      <w:r w:rsidRPr="0061263C" w:rsidR="0061263C">
        <w:t xml:space="preserve">ust </w:t>
      </w:r>
      <w:r w:rsidR="0061263C">
        <w:t>p</w:t>
      </w:r>
      <w:r w:rsidRPr="0061263C" w:rsidR="0061263C">
        <w:t>rovide</w:t>
      </w:r>
      <w:r w:rsidR="0061263C">
        <w:t xml:space="preserve"> ad</w:t>
      </w:r>
      <w:r w:rsidRPr="0061263C" w:rsidR="0061263C">
        <w:t xml:space="preserve">equate </w:t>
      </w:r>
      <w:r w:rsidR="0061263C">
        <w:t>s</w:t>
      </w:r>
      <w:r w:rsidRPr="0061263C" w:rsidR="0061263C">
        <w:t xml:space="preserve">ervice </w:t>
      </w:r>
      <w:r w:rsidR="0061263C">
        <w:t>a</w:t>
      </w:r>
      <w:r w:rsidRPr="0061263C" w:rsidR="0061263C">
        <w:t xml:space="preserve">nd </w:t>
      </w:r>
      <w:r w:rsidR="0061263C">
        <w:t>f</w:t>
      </w:r>
      <w:r w:rsidRPr="0061263C" w:rsidR="0061263C">
        <w:t xml:space="preserve">acilities </w:t>
      </w:r>
      <w:r w:rsidR="0061263C">
        <w:t>a</w:t>
      </w:r>
      <w:r w:rsidRPr="0061263C" w:rsidR="0061263C">
        <w:t xml:space="preserve">nd </w:t>
      </w:r>
      <w:r w:rsidR="0061263C">
        <w:t>m</w:t>
      </w:r>
      <w:r w:rsidRPr="0061263C" w:rsidR="0061263C">
        <w:t xml:space="preserve">eet </w:t>
      </w:r>
      <w:r w:rsidR="0061263C">
        <w:t>i</w:t>
      </w:r>
      <w:r w:rsidRPr="0061263C" w:rsidR="0061263C">
        <w:t xml:space="preserve">ts </w:t>
      </w:r>
      <w:r w:rsidR="0061263C">
        <w:t>d</w:t>
      </w:r>
      <w:r w:rsidRPr="0061263C" w:rsidR="0061263C">
        <w:t xml:space="preserve">uties </w:t>
      </w:r>
      <w:r w:rsidR="0061263C">
        <w:t>o</w:t>
      </w:r>
      <w:r w:rsidRPr="0061263C" w:rsidR="0061263C">
        <w:t xml:space="preserve">r </w:t>
      </w:r>
      <w:r w:rsidR="0061263C">
        <w:t>r</w:t>
      </w:r>
      <w:r w:rsidRPr="0061263C" w:rsidR="0061263C">
        <w:t xml:space="preserve">esponsibilities </w:t>
      </w:r>
      <w:r w:rsidR="0061263C">
        <w:t>a</w:t>
      </w:r>
      <w:r w:rsidRPr="0061263C" w:rsidR="0061263C">
        <w:t xml:space="preserve">s </w:t>
      </w:r>
      <w:r w:rsidR="0061263C">
        <w:t>p</w:t>
      </w:r>
      <w:r w:rsidRPr="0061263C" w:rsidR="0061263C">
        <w:t xml:space="preserve">rescribed </w:t>
      </w:r>
      <w:r w:rsidR="0061263C">
        <w:t>b</w:t>
      </w:r>
      <w:r w:rsidRPr="0061263C" w:rsidR="0061263C">
        <w:t xml:space="preserve">y </w:t>
      </w:r>
      <w:r w:rsidR="0061263C">
        <w:t>t</w:t>
      </w:r>
      <w:r w:rsidRPr="0061263C" w:rsidR="0061263C">
        <w:t xml:space="preserve">hese </w:t>
      </w:r>
      <w:r w:rsidR="0061263C">
        <w:t>r</w:t>
      </w:r>
      <w:r w:rsidRPr="0061263C" w:rsidR="0061263C">
        <w:t xml:space="preserve">ules </w:t>
      </w:r>
      <w:r w:rsidR="0061263C">
        <w:t>o</w:t>
      </w:r>
      <w:r w:rsidRPr="0061263C" w:rsidR="0061263C">
        <w:t xml:space="preserve">r </w:t>
      </w:r>
      <w:r w:rsidR="0061263C">
        <w:t>b</w:t>
      </w:r>
      <w:r w:rsidRPr="0061263C" w:rsidR="0061263C">
        <w:t xml:space="preserve">y </w:t>
      </w:r>
      <w:r w:rsidR="0061263C">
        <w:t>t</w:t>
      </w:r>
      <w:r w:rsidRPr="0061263C" w:rsidR="0061263C">
        <w:t xml:space="preserve">he </w:t>
      </w:r>
      <w:r w:rsidR="001C5C77">
        <w:t>l</w:t>
      </w:r>
      <w:r w:rsidRPr="0061263C" w:rsidR="0061263C">
        <w:t xml:space="preserve">aw </w:t>
      </w:r>
      <w:r w:rsidR="001C5C77">
        <w:t>o</w:t>
      </w:r>
      <w:r w:rsidRPr="0061263C" w:rsidR="0061263C">
        <w:t xml:space="preserve">f </w:t>
      </w:r>
      <w:r w:rsidR="001C5C77">
        <w:t>t</w:t>
      </w:r>
      <w:r w:rsidRPr="0061263C" w:rsidR="0061263C">
        <w:t xml:space="preserve">he State </w:t>
      </w:r>
      <w:r w:rsidR="001C5C77">
        <w:t>o</w:t>
      </w:r>
      <w:r w:rsidRPr="0061263C" w:rsidR="0061263C">
        <w:t>f Ohio.</w:t>
      </w:r>
      <w:bookmarkEnd w:id="5"/>
      <w:bookmarkEnd w:id="3"/>
      <w:r w:rsidRPr="0061263C" w:rsidR="0061263C">
        <w:t xml:space="preserve"> </w:t>
      </w:r>
      <w:bookmarkEnd w:id="4"/>
    </w:p>
    <w:p w:rsidR="00153284" w:rsidP="00FD7B2A" w14:paraId="2C17B858" w14:textId="3569DC9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PUCO Staff proposes to delete existing Rule 4901:1-1</w:t>
      </w:r>
      <w:r w:rsidR="00686F8A">
        <w:rPr>
          <w:rFonts w:ascii="Times New Roman" w:eastAsia="Times New Roman" w:hAnsi="Times New Roman" w:cs="Times New Roman"/>
          <w:sz w:val="24"/>
          <w:szCs w:val="24"/>
        </w:rPr>
        <w:t>5</w:t>
      </w:r>
      <w:r>
        <w:rPr>
          <w:rFonts w:ascii="Times New Roman" w:eastAsia="Times New Roman" w:hAnsi="Times New Roman" w:cs="Times New Roman"/>
          <w:sz w:val="24"/>
          <w:szCs w:val="24"/>
        </w:rPr>
        <w:t>-02(</w:t>
      </w:r>
      <w:r w:rsidR="00686F8A">
        <w:rPr>
          <w:rFonts w:ascii="Times New Roman" w:eastAsia="Times New Roman" w:hAnsi="Times New Roman" w:cs="Times New Roman"/>
          <w:sz w:val="24"/>
          <w:szCs w:val="24"/>
        </w:rPr>
        <w:t>E</w:t>
      </w:r>
      <w:r>
        <w:rPr>
          <w:rFonts w:ascii="Times New Roman" w:eastAsia="Times New Roman" w:hAnsi="Times New Roman" w:cs="Times New Roman"/>
          <w:sz w:val="24"/>
          <w:szCs w:val="24"/>
        </w:rPr>
        <w:t>)</w:t>
      </w:r>
      <w:r w:rsidR="00CD58C5">
        <w:rPr>
          <w:rFonts w:ascii="Times New Roman" w:eastAsia="Times New Roman" w:hAnsi="Times New Roman" w:cs="Times New Roman"/>
          <w:sz w:val="24"/>
          <w:szCs w:val="24"/>
        </w:rPr>
        <w:t>. It</w:t>
      </w:r>
      <w:r>
        <w:rPr>
          <w:rFonts w:ascii="Times New Roman" w:eastAsia="Times New Roman" w:hAnsi="Times New Roman" w:cs="Times New Roman"/>
          <w:sz w:val="24"/>
          <w:szCs w:val="24"/>
        </w:rPr>
        <w:t xml:space="preserve"> </w:t>
      </w:r>
      <w:r w:rsidRPr="009A216C">
        <w:rPr>
          <w:rFonts w:ascii="Times New Roman" w:eastAsia="Times New Roman" w:hAnsi="Times New Roman" w:cs="Times New Roman"/>
          <w:sz w:val="24"/>
          <w:szCs w:val="24"/>
        </w:rPr>
        <w:t xml:space="preserve">provides that the </w:t>
      </w:r>
      <w:r w:rsidR="00CD58C5">
        <w:rPr>
          <w:rFonts w:ascii="Times New Roman" w:eastAsia="Times New Roman" w:hAnsi="Times New Roman" w:cs="Times New Roman"/>
          <w:sz w:val="24"/>
          <w:szCs w:val="24"/>
        </w:rPr>
        <w:t>r</w:t>
      </w:r>
      <w:r w:rsidRPr="009A216C">
        <w:rPr>
          <w:rFonts w:ascii="Times New Roman" w:eastAsia="Times New Roman" w:hAnsi="Times New Roman" w:cs="Times New Roman"/>
          <w:sz w:val="24"/>
          <w:szCs w:val="24"/>
        </w:rPr>
        <w:t xml:space="preserve">ules in O.A.C </w:t>
      </w:r>
      <w:r>
        <w:rPr>
          <w:rFonts w:ascii="Times New Roman" w:eastAsia="Times New Roman" w:hAnsi="Times New Roman" w:cs="Times New Roman"/>
          <w:sz w:val="24"/>
          <w:szCs w:val="24"/>
        </w:rPr>
        <w:t>C</w:t>
      </w:r>
      <w:r w:rsidRPr="009A216C">
        <w:rPr>
          <w:rFonts w:ascii="Times New Roman" w:eastAsia="Times New Roman" w:hAnsi="Times New Roman" w:cs="Times New Roman"/>
          <w:sz w:val="24"/>
          <w:szCs w:val="24"/>
        </w:rPr>
        <w:t>hapter 4901:1-1</w:t>
      </w:r>
      <w:r w:rsidR="00686F8A">
        <w:rPr>
          <w:rFonts w:ascii="Times New Roman" w:eastAsia="Times New Roman" w:hAnsi="Times New Roman" w:cs="Times New Roman"/>
          <w:sz w:val="24"/>
          <w:szCs w:val="24"/>
        </w:rPr>
        <w:t>5</w:t>
      </w:r>
      <w:r w:rsidRPr="009A216C">
        <w:rPr>
          <w:rFonts w:ascii="Times New Roman" w:eastAsia="Times New Roman" w:hAnsi="Times New Roman" w:cs="Times New Roman"/>
          <w:sz w:val="24"/>
          <w:szCs w:val="24"/>
        </w:rPr>
        <w:t xml:space="preserve"> do not relieve </w:t>
      </w:r>
      <w:r w:rsidR="00686F8A">
        <w:rPr>
          <w:rFonts w:ascii="Times New Roman" w:eastAsia="Times New Roman" w:hAnsi="Times New Roman" w:cs="Times New Roman"/>
          <w:sz w:val="24"/>
          <w:szCs w:val="24"/>
        </w:rPr>
        <w:t>waterworks and/or sewage disposal system companies</w:t>
      </w:r>
      <w:r w:rsidRPr="009A216C">
        <w:rPr>
          <w:rFonts w:ascii="Times New Roman" w:eastAsia="Times New Roman" w:hAnsi="Times New Roman" w:cs="Times New Roman"/>
          <w:sz w:val="24"/>
          <w:szCs w:val="24"/>
        </w:rPr>
        <w:t xml:space="preserve"> from providing adequate service and facilities as prescribed by the commission and complying with the laws of this state</w:t>
      </w:r>
      <w:r>
        <w:rPr>
          <w:rFonts w:ascii="Times New Roman" w:eastAsia="Times New Roman" w:hAnsi="Times New Roman" w:cs="Times New Roman"/>
          <w:sz w:val="24"/>
          <w:szCs w:val="24"/>
        </w:rPr>
        <w:t>.</w:t>
      </w:r>
      <w:r w:rsidR="000201AE">
        <w:rPr>
          <w:rFonts w:ascii="Times New Roman" w:eastAsia="Times New Roman" w:hAnsi="Times New Roman" w:cs="Times New Roman"/>
          <w:sz w:val="24"/>
          <w:szCs w:val="24"/>
        </w:rPr>
        <w:t xml:space="preserve"> </w:t>
      </w:r>
      <w:r w:rsidR="00056955">
        <w:rPr>
          <w:rFonts w:ascii="Times New Roman" w:eastAsia="Times New Roman" w:hAnsi="Times New Roman" w:cs="Times New Roman"/>
          <w:sz w:val="24"/>
          <w:szCs w:val="24"/>
        </w:rPr>
        <w:t xml:space="preserve">For consumer protection, </w:t>
      </w:r>
      <w:r w:rsidRPr="002154C8">
        <w:rPr>
          <w:rFonts w:ascii="Times New Roman" w:eastAsia="Times New Roman" w:hAnsi="Times New Roman" w:cs="Times New Roman"/>
          <w:sz w:val="24"/>
          <w:szCs w:val="24"/>
        </w:rPr>
        <w:t xml:space="preserve">OCC </w:t>
      </w:r>
      <w:r>
        <w:rPr>
          <w:rFonts w:ascii="Times New Roman" w:eastAsia="Times New Roman" w:hAnsi="Times New Roman" w:cs="Times New Roman"/>
          <w:sz w:val="24"/>
          <w:szCs w:val="24"/>
        </w:rPr>
        <w:t>recommends that the PUCO reject the Staff’s proposed deletion and keep Rule 4901:1-1</w:t>
      </w:r>
      <w:r w:rsidR="00686F8A">
        <w:rPr>
          <w:rFonts w:ascii="Times New Roman" w:eastAsia="Times New Roman" w:hAnsi="Times New Roman" w:cs="Times New Roman"/>
          <w:sz w:val="24"/>
          <w:szCs w:val="24"/>
        </w:rPr>
        <w:t>5</w:t>
      </w:r>
      <w:r>
        <w:rPr>
          <w:rFonts w:ascii="Times New Roman" w:eastAsia="Times New Roman" w:hAnsi="Times New Roman" w:cs="Times New Roman"/>
          <w:sz w:val="24"/>
          <w:szCs w:val="24"/>
        </w:rPr>
        <w:t>-02(</w:t>
      </w:r>
      <w:r w:rsidR="00686F8A">
        <w:rPr>
          <w:rFonts w:ascii="Times New Roman" w:eastAsia="Times New Roman" w:hAnsi="Times New Roman" w:cs="Times New Roman"/>
          <w:sz w:val="24"/>
          <w:szCs w:val="24"/>
        </w:rPr>
        <w:t>E</w:t>
      </w:r>
      <w:r>
        <w:rPr>
          <w:rFonts w:ascii="Times New Roman" w:eastAsia="Times New Roman" w:hAnsi="Times New Roman" w:cs="Times New Roman"/>
          <w:sz w:val="24"/>
          <w:szCs w:val="24"/>
        </w:rPr>
        <w:t>) as it is currently written.</w:t>
      </w:r>
      <w:r w:rsidR="000201AE">
        <w:rPr>
          <w:rFonts w:ascii="Times New Roman" w:eastAsia="Times New Roman" w:hAnsi="Times New Roman" w:cs="Times New Roman"/>
          <w:sz w:val="24"/>
          <w:szCs w:val="24"/>
        </w:rPr>
        <w:t xml:space="preserve"> </w:t>
      </w:r>
    </w:p>
    <w:p w:rsidR="00A008CF" w:rsidP="00FD7B2A" w14:paraId="2507E375" w14:textId="322A0F2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axiomatic that </w:t>
      </w:r>
      <w:r w:rsidR="00686F8A">
        <w:rPr>
          <w:rFonts w:ascii="Times New Roman" w:eastAsia="Times New Roman" w:hAnsi="Times New Roman" w:cs="Times New Roman"/>
          <w:sz w:val="24"/>
          <w:szCs w:val="24"/>
        </w:rPr>
        <w:t xml:space="preserve">water and wastewater </w:t>
      </w:r>
      <w:r>
        <w:rPr>
          <w:rFonts w:ascii="Times New Roman" w:eastAsia="Times New Roman" w:hAnsi="Times New Roman" w:cs="Times New Roman"/>
          <w:sz w:val="24"/>
          <w:szCs w:val="24"/>
        </w:rPr>
        <w:t xml:space="preserve">gas utilities should </w:t>
      </w:r>
      <w:r w:rsidRPr="00A008CF">
        <w:rPr>
          <w:rFonts w:ascii="Times New Roman" w:eastAsia="Times New Roman" w:hAnsi="Times New Roman" w:cs="Times New Roman"/>
          <w:sz w:val="24"/>
          <w:szCs w:val="24"/>
        </w:rPr>
        <w:t xml:space="preserve">be required to provide adequate service and facilities as </w:t>
      </w:r>
      <w:r>
        <w:rPr>
          <w:rFonts w:ascii="Times New Roman" w:eastAsia="Times New Roman" w:hAnsi="Times New Roman" w:cs="Times New Roman"/>
          <w:sz w:val="24"/>
          <w:szCs w:val="24"/>
        </w:rPr>
        <w:t xml:space="preserve">directed </w:t>
      </w:r>
      <w:r w:rsidRPr="00A008CF">
        <w:rPr>
          <w:rFonts w:ascii="Times New Roman" w:eastAsia="Times New Roman" w:hAnsi="Times New Roman" w:cs="Times New Roman"/>
          <w:sz w:val="24"/>
          <w:szCs w:val="24"/>
        </w:rPr>
        <w:t xml:space="preserve">by the </w:t>
      </w:r>
      <w:r>
        <w:rPr>
          <w:rFonts w:ascii="Times New Roman" w:eastAsia="Times New Roman" w:hAnsi="Times New Roman" w:cs="Times New Roman"/>
          <w:sz w:val="24"/>
          <w:szCs w:val="24"/>
        </w:rPr>
        <w:t xml:space="preserve">PUCO and </w:t>
      </w:r>
      <w:r w:rsidRPr="00A008CF">
        <w:rPr>
          <w:rFonts w:ascii="Times New Roman" w:eastAsia="Times New Roman" w:hAnsi="Times New Roman" w:cs="Times New Roman"/>
          <w:sz w:val="24"/>
          <w:szCs w:val="24"/>
        </w:rPr>
        <w:t>comply with Ohio law.</w:t>
      </w:r>
      <w:r w:rsidR="000201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Ohio c</w:t>
      </w:r>
      <w:r w:rsidRPr="00A008CF">
        <w:rPr>
          <w:rFonts w:ascii="Times New Roman" w:eastAsia="Times New Roman" w:hAnsi="Times New Roman" w:cs="Times New Roman"/>
          <w:sz w:val="24"/>
          <w:szCs w:val="24"/>
        </w:rPr>
        <w:t xml:space="preserve">onsumers depend on the </w:t>
      </w:r>
      <w:r w:rsidR="00686F8A">
        <w:rPr>
          <w:rFonts w:ascii="Times New Roman" w:eastAsia="Times New Roman" w:hAnsi="Times New Roman" w:cs="Times New Roman"/>
          <w:sz w:val="24"/>
          <w:szCs w:val="24"/>
        </w:rPr>
        <w:t>water and wastewater</w:t>
      </w:r>
      <w:r w:rsidRPr="00A008CF">
        <w:rPr>
          <w:rFonts w:ascii="Times New Roman" w:eastAsia="Times New Roman" w:hAnsi="Times New Roman" w:cs="Times New Roman"/>
          <w:sz w:val="24"/>
          <w:szCs w:val="24"/>
        </w:rPr>
        <w:t xml:space="preserve"> compan</w:t>
      </w:r>
      <w:r>
        <w:rPr>
          <w:rFonts w:ascii="Times New Roman" w:eastAsia="Times New Roman" w:hAnsi="Times New Roman" w:cs="Times New Roman"/>
          <w:sz w:val="24"/>
          <w:szCs w:val="24"/>
        </w:rPr>
        <w:t>ies</w:t>
      </w:r>
      <w:r w:rsidRPr="00A008CF">
        <w:rPr>
          <w:rFonts w:ascii="Times New Roman" w:eastAsia="Times New Roman" w:hAnsi="Times New Roman" w:cs="Times New Roman"/>
          <w:sz w:val="24"/>
          <w:szCs w:val="24"/>
        </w:rPr>
        <w:t xml:space="preserve"> to provide adequate service</w:t>
      </w:r>
      <w:r>
        <w:rPr>
          <w:rFonts w:ascii="Times New Roman" w:eastAsia="Times New Roman" w:hAnsi="Times New Roman" w:cs="Times New Roman"/>
          <w:sz w:val="24"/>
          <w:szCs w:val="24"/>
        </w:rPr>
        <w:t xml:space="preserve"> </w:t>
      </w:r>
      <w:r w:rsidR="00C40CA6">
        <w:rPr>
          <w:rFonts w:ascii="Times New Roman" w:eastAsia="Times New Roman" w:hAnsi="Times New Roman" w:cs="Times New Roman"/>
          <w:sz w:val="24"/>
          <w:szCs w:val="24"/>
        </w:rPr>
        <w:t xml:space="preserve">essential for health and safety, drinking, cooking, cleanliness, laundry, sanitation and </w:t>
      </w:r>
      <w:r>
        <w:rPr>
          <w:rFonts w:ascii="Times New Roman" w:eastAsia="Times New Roman" w:hAnsi="Times New Roman" w:cs="Times New Roman"/>
          <w:sz w:val="24"/>
          <w:szCs w:val="24"/>
        </w:rPr>
        <w:t>many other uses</w:t>
      </w:r>
      <w:r w:rsidRPr="00A008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Further,</w:t>
      </w:r>
      <w:r w:rsidRPr="00A008CF">
        <w:rPr>
          <w:rFonts w:ascii="Times New Roman" w:eastAsia="Times New Roman" w:hAnsi="Times New Roman" w:cs="Times New Roman"/>
          <w:sz w:val="24"/>
          <w:szCs w:val="24"/>
        </w:rPr>
        <w:t xml:space="preserve"> consumers </w:t>
      </w:r>
      <w:r>
        <w:rPr>
          <w:rFonts w:ascii="Times New Roman" w:eastAsia="Times New Roman" w:hAnsi="Times New Roman" w:cs="Times New Roman"/>
          <w:sz w:val="24"/>
          <w:szCs w:val="24"/>
        </w:rPr>
        <w:t xml:space="preserve">have a right to </w:t>
      </w:r>
      <w:r w:rsidRPr="00A008CF">
        <w:rPr>
          <w:rFonts w:ascii="Times New Roman" w:eastAsia="Times New Roman" w:hAnsi="Times New Roman" w:cs="Times New Roman"/>
          <w:sz w:val="24"/>
          <w:szCs w:val="24"/>
        </w:rPr>
        <w:t xml:space="preserve">expect </w:t>
      </w:r>
      <w:r>
        <w:rPr>
          <w:rFonts w:ascii="Times New Roman" w:eastAsia="Times New Roman" w:hAnsi="Times New Roman" w:cs="Times New Roman"/>
          <w:sz w:val="24"/>
          <w:szCs w:val="24"/>
        </w:rPr>
        <w:t>that the</w:t>
      </w:r>
      <w:r w:rsidR="00C40CA6">
        <w:rPr>
          <w:rFonts w:ascii="Times New Roman" w:eastAsia="Times New Roman" w:hAnsi="Times New Roman" w:cs="Times New Roman"/>
          <w:sz w:val="24"/>
          <w:szCs w:val="24"/>
        </w:rPr>
        <w:t xml:space="preserve"> water and wastewater f</w:t>
      </w:r>
      <w:r w:rsidRPr="00A008CF">
        <w:rPr>
          <w:rFonts w:ascii="Times New Roman" w:eastAsia="Times New Roman" w:hAnsi="Times New Roman" w:cs="Times New Roman"/>
          <w:sz w:val="24"/>
          <w:szCs w:val="24"/>
        </w:rPr>
        <w:t xml:space="preserve">acilities </w:t>
      </w:r>
      <w:r>
        <w:rPr>
          <w:rFonts w:ascii="Times New Roman" w:eastAsia="Times New Roman" w:hAnsi="Times New Roman" w:cs="Times New Roman"/>
          <w:sz w:val="24"/>
          <w:szCs w:val="24"/>
        </w:rPr>
        <w:t>that deliver the</w:t>
      </w:r>
      <w:r w:rsidR="00C40CA6">
        <w:rPr>
          <w:rFonts w:ascii="Times New Roman" w:eastAsia="Times New Roman" w:hAnsi="Times New Roman" w:cs="Times New Roman"/>
          <w:sz w:val="24"/>
          <w:szCs w:val="24"/>
        </w:rPr>
        <w:t xml:space="preserve"> services</w:t>
      </w:r>
      <w:r>
        <w:rPr>
          <w:rFonts w:ascii="Times New Roman" w:eastAsia="Times New Roman" w:hAnsi="Times New Roman" w:cs="Times New Roman"/>
          <w:sz w:val="24"/>
          <w:szCs w:val="24"/>
        </w:rPr>
        <w:t xml:space="preserve"> </w:t>
      </w:r>
      <w:r w:rsidR="00CD58C5">
        <w:rPr>
          <w:rFonts w:ascii="Times New Roman" w:eastAsia="Times New Roman" w:hAnsi="Times New Roman" w:cs="Times New Roman"/>
          <w:sz w:val="24"/>
          <w:szCs w:val="24"/>
        </w:rPr>
        <w:t>are</w:t>
      </w:r>
      <w:r w:rsidRPr="00A008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safe and reliable and that the utilities delivering the </w:t>
      </w:r>
      <w:r w:rsidR="00C40CA6">
        <w:rPr>
          <w:rFonts w:ascii="Times New Roman" w:eastAsia="Times New Roman" w:hAnsi="Times New Roman" w:cs="Times New Roman"/>
          <w:sz w:val="24"/>
          <w:szCs w:val="24"/>
        </w:rPr>
        <w:t xml:space="preserve">water and wastewater services </w:t>
      </w:r>
      <w:r>
        <w:rPr>
          <w:rFonts w:ascii="Times New Roman" w:eastAsia="Times New Roman" w:hAnsi="Times New Roman" w:cs="Times New Roman"/>
          <w:sz w:val="24"/>
          <w:szCs w:val="24"/>
        </w:rPr>
        <w:t>are complying with all applicable Ohio laws.</w:t>
      </w:r>
      <w:r w:rsidR="000201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A008CF">
        <w:rPr>
          <w:rFonts w:ascii="Times New Roman" w:eastAsia="Times New Roman" w:hAnsi="Times New Roman" w:cs="Times New Roman"/>
          <w:sz w:val="24"/>
          <w:szCs w:val="24"/>
        </w:rPr>
        <w:t>xisting Rule 4901:1-1</w:t>
      </w:r>
      <w:r w:rsidR="00C40CA6">
        <w:rPr>
          <w:rFonts w:ascii="Times New Roman" w:eastAsia="Times New Roman" w:hAnsi="Times New Roman" w:cs="Times New Roman"/>
          <w:sz w:val="24"/>
          <w:szCs w:val="24"/>
        </w:rPr>
        <w:t>5</w:t>
      </w:r>
      <w:r w:rsidRPr="00A008CF">
        <w:rPr>
          <w:rFonts w:ascii="Times New Roman" w:eastAsia="Times New Roman" w:hAnsi="Times New Roman" w:cs="Times New Roman"/>
          <w:sz w:val="24"/>
          <w:szCs w:val="24"/>
        </w:rPr>
        <w:t>-02(</w:t>
      </w:r>
      <w:r w:rsidR="00C40CA6">
        <w:rPr>
          <w:rFonts w:ascii="Times New Roman" w:eastAsia="Times New Roman" w:hAnsi="Times New Roman" w:cs="Times New Roman"/>
          <w:sz w:val="24"/>
          <w:szCs w:val="24"/>
        </w:rPr>
        <w:t>E</w:t>
      </w:r>
      <w:r w:rsidRPr="00A008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should not be deleted.</w:t>
      </w:r>
    </w:p>
    <w:p w:rsidR="00A008CF" w:rsidP="00FD7B2A" w14:paraId="3AADD107" w14:textId="1E3783F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D22C92">
        <w:rPr>
          <w:rFonts w:ascii="Times New Roman" w:eastAsia="Times New Roman" w:hAnsi="Times New Roman" w:cs="Times New Roman"/>
          <w:sz w:val="24"/>
          <w:szCs w:val="24"/>
        </w:rPr>
        <w:t>important safeguard should not be lost</w:t>
      </w:r>
      <w:r w:rsidR="00C40CA6">
        <w:rPr>
          <w:rFonts w:ascii="Times New Roman" w:eastAsia="Times New Roman" w:hAnsi="Times New Roman" w:cs="Times New Roman"/>
          <w:sz w:val="24"/>
          <w:szCs w:val="24"/>
        </w:rPr>
        <w:t>, and that is why the rule should stand is it currently exists.</w:t>
      </w:r>
      <w:r w:rsidR="000201AE">
        <w:rPr>
          <w:rFonts w:ascii="Times New Roman" w:eastAsia="Times New Roman" w:hAnsi="Times New Roman" w:cs="Times New Roman"/>
          <w:sz w:val="24"/>
          <w:szCs w:val="24"/>
        </w:rPr>
        <w:t xml:space="preserve"> </w:t>
      </w:r>
      <w:r w:rsidR="00C40CA6">
        <w:rPr>
          <w:rFonts w:ascii="Times New Roman" w:eastAsia="Times New Roman" w:hAnsi="Times New Roman" w:cs="Times New Roman"/>
          <w:sz w:val="24"/>
          <w:szCs w:val="24"/>
        </w:rPr>
        <w:t xml:space="preserve">The PUCO should continue to provide recommendations </w:t>
      </w:r>
      <w:r w:rsidR="00350180">
        <w:rPr>
          <w:rFonts w:ascii="Times New Roman" w:eastAsia="Times New Roman" w:hAnsi="Times New Roman" w:cs="Times New Roman"/>
          <w:sz w:val="24"/>
          <w:szCs w:val="24"/>
        </w:rPr>
        <w:t>on</w:t>
      </w:r>
      <w:r w:rsidR="00C40CA6">
        <w:rPr>
          <w:rFonts w:ascii="Times New Roman" w:eastAsia="Times New Roman" w:hAnsi="Times New Roman" w:cs="Times New Roman"/>
          <w:sz w:val="24"/>
          <w:szCs w:val="24"/>
        </w:rPr>
        <w:t xml:space="preserve"> adequate service and facilities </w:t>
      </w:r>
      <w:r w:rsidR="00350180">
        <w:rPr>
          <w:rFonts w:ascii="Times New Roman" w:eastAsia="Times New Roman" w:hAnsi="Times New Roman" w:cs="Times New Roman"/>
          <w:sz w:val="24"/>
          <w:szCs w:val="24"/>
        </w:rPr>
        <w:t xml:space="preserve">to the water and wastewater utilities and ensure that the utilities are meeting its duties as prescribed by rules and or statutes. </w:t>
      </w:r>
      <w:r w:rsidR="00C74BD0">
        <w:rPr>
          <w:rFonts w:ascii="Times New Roman" w:eastAsia="Times New Roman" w:hAnsi="Times New Roman" w:cs="Times New Roman"/>
          <w:sz w:val="24"/>
          <w:szCs w:val="24"/>
        </w:rPr>
        <w:t xml:space="preserve">Deleting this paragraph is harmful to consumers. </w:t>
      </w:r>
      <w:r w:rsidR="00D22C92">
        <w:rPr>
          <w:rFonts w:ascii="Times New Roman" w:eastAsia="Times New Roman" w:hAnsi="Times New Roman" w:cs="Times New Roman"/>
          <w:sz w:val="24"/>
          <w:szCs w:val="24"/>
        </w:rPr>
        <w:t>Therefore, OCC recommends that O.A.C. 4901:1-1</w:t>
      </w:r>
      <w:r w:rsidR="00C40CA6">
        <w:rPr>
          <w:rFonts w:ascii="Times New Roman" w:eastAsia="Times New Roman" w:hAnsi="Times New Roman" w:cs="Times New Roman"/>
          <w:sz w:val="24"/>
          <w:szCs w:val="24"/>
        </w:rPr>
        <w:t>5</w:t>
      </w:r>
      <w:r w:rsidR="00D22C92">
        <w:rPr>
          <w:rFonts w:ascii="Times New Roman" w:eastAsia="Times New Roman" w:hAnsi="Times New Roman" w:cs="Times New Roman"/>
          <w:sz w:val="24"/>
          <w:szCs w:val="24"/>
        </w:rPr>
        <w:t>-02(</w:t>
      </w:r>
      <w:r w:rsidR="00350180">
        <w:rPr>
          <w:rFonts w:ascii="Times New Roman" w:eastAsia="Times New Roman" w:hAnsi="Times New Roman" w:cs="Times New Roman"/>
          <w:sz w:val="24"/>
          <w:szCs w:val="24"/>
        </w:rPr>
        <w:t>E)</w:t>
      </w:r>
      <w:r w:rsidR="00D22C92">
        <w:rPr>
          <w:rFonts w:ascii="Times New Roman" w:eastAsia="Times New Roman" w:hAnsi="Times New Roman" w:cs="Times New Roman"/>
          <w:sz w:val="24"/>
          <w:szCs w:val="24"/>
        </w:rPr>
        <w:t xml:space="preserve"> should not be eliminated and that the </w:t>
      </w:r>
      <w:r w:rsidR="00CD58C5">
        <w:rPr>
          <w:rFonts w:ascii="Times New Roman" w:eastAsia="Times New Roman" w:hAnsi="Times New Roman" w:cs="Times New Roman"/>
          <w:sz w:val="24"/>
          <w:szCs w:val="24"/>
        </w:rPr>
        <w:t>r</w:t>
      </w:r>
      <w:r w:rsidR="00D22C92">
        <w:rPr>
          <w:rFonts w:ascii="Times New Roman" w:eastAsia="Times New Roman" w:hAnsi="Times New Roman" w:cs="Times New Roman"/>
          <w:sz w:val="24"/>
          <w:szCs w:val="24"/>
        </w:rPr>
        <w:t xml:space="preserve">ule should </w:t>
      </w:r>
      <w:r w:rsidR="00CD58C5">
        <w:rPr>
          <w:rFonts w:ascii="Times New Roman" w:eastAsia="Times New Roman" w:hAnsi="Times New Roman" w:cs="Times New Roman"/>
          <w:sz w:val="24"/>
          <w:szCs w:val="24"/>
        </w:rPr>
        <w:t xml:space="preserve">be </w:t>
      </w:r>
      <w:r w:rsidR="00D22C92">
        <w:rPr>
          <w:rFonts w:ascii="Times New Roman" w:eastAsia="Times New Roman" w:hAnsi="Times New Roman" w:cs="Times New Roman"/>
          <w:sz w:val="24"/>
          <w:szCs w:val="24"/>
        </w:rPr>
        <w:t>maintained as it is currently written</w:t>
      </w:r>
      <w:r w:rsidR="00350180">
        <w:rPr>
          <w:rFonts w:ascii="Times New Roman" w:eastAsia="Times New Roman" w:hAnsi="Times New Roman" w:cs="Times New Roman"/>
          <w:sz w:val="24"/>
          <w:szCs w:val="24"/>
        </w:rPr>
        <w:t>, which is:</w:t>
      </w:r>
    </w:p>
    <w:p w:rsidR="00D22C92" w:rsidP="00EC4481" w14:paraId="3938C4FF" w14:textId="1FECE2FB">
      <w:pPr>
        <w:spacing w:after="0" w:line="240" w:lineRule="auto"/>
        <w:ind w:left="1440" w:hanging="720"/>
        <w:rPr>
          <w:rFonts w:ascii="Times New Roman" w:eastAsia="Times New Roman" w:hAnsi="Times New Roman" w:cs="Times New Roman"/>
          <w:sz w:val="24"/>
          <w:szCs w:val="24"/>
        </w:rPr>
      </w:pPr>
      <w:r w:rsidRPr="00D22C92">
        <w:rPr>
          <w:rFonts w:ascii="Times New Roman" w:eastAsia="Times New Roman" w:hAnsi="Times New Roman" w:cs="Times New Roman"/>
          <w:sz w:val="24"/>
          <w:szCs w:val="24"/>
        </w:rPr>
        <w:t>(</w:t>
      </w:r>
      <w:r w:rsidR="00350180">
        <w:rPr>
          <w:rFonts w:ascii="Times New Roman" w:eastAsia="Times New Roman" w:hAnsi="Times New Roman" w:cs="Times New Roman"/>
          <w:sz w:val="24"/>
          <w:szCs w:val="24"/>
        </w:rPr>
        <w:t>E</w:t>
      </w:r>
      <w:r w:rsidRPr="00D22C92">
        <w:rPr>
          <w:rFonts w:ascii="Times New Roman" w:eastAsia="Times New Roman" w:hAnsi="Times New Roman" w:cs="Times New Roman"/>
          <w:sz w:val="24"/>
          <w:szCs w:val="24"/>
        </w:rPr>
        <w:t xml:space="preserve">) </w:t>
      </w:r>
      <w:r w:rsidR="00EC4481">
        <w:rPr>
          <w:rFonts w:ascii="Times New Roman" w:eastAsia="Times New Roman" w:hAnsi="Times New Roman" w:cs="Times New Roman"/>
          <w:sz w:val="24"/>
          <w:szCs w:val="24"/>
        </w:rPr>
        <w:tab/>
      </w:r>
      <w:r w:rsidR="00350180">
        <w:rPr>
          <w:rFonts w:ascii="Times New Roman" w:eastAsia="Times New Roman" w:hAnsi="Times New Roman" w:cs="Times New Roman"/>
          <w:sz w:val="24"/>
          <w:szCs w:val="24"/>
        </w:rPr>
        <w:t>Nothing contained in this chapter shall relieve any waterworks company and/or sewage disposal system company from either of the following</w:t>
      </w:r>
      <w:r w:rsidRPr="00D22C92">
        <w:rPr>
          <w:rFonts w:ascii="Times New Roman" w:eastAsia="Times New Roman" w:hAnsi="Times New Roman" w:cs="Times New Roman"/>
          <w:sz w:val="24"/>
          <w:szCs w:val="24"/>
        </w:rPr>
        <w:t xml:space="preserve">: </w:t>
      </w:r>
    </w:p>
    <w:p w:rsidR="00A63B6F" w:rsidRPr="00D22C92" w:rsidP="00A63B6F" w14:paraId="51EA411A" w14:textId="77777777">
      <w:pPr>
        <w:spacing w:after="0" w:line="240" w:lineRule="auto"/>
        <w:ind w:firstLine="720"/>
        <w:rPr>
          <w:rFonts w:ascii="Times New Roman" w:eastAsia="Times New Roman" w:hAnsi="Times New Roman" w:cs="Times New Roman"/>
          <w:sz w:val="24"/>
          <w:szCs w:val="24"/>
        </w:rPr>
      </w:pPr>
    </w:p>
    <w:p w:rsidR="00D22C92" w:rsidRPr="00D22C92" w:rsidP="00EC4481" w14:paraId="22D073D0" w14:textId="77777777">
      <w:pPr>
        <w:spacing w:after="0" w:line="240" w:lineRule="auto"/>
        <w:ind w:left="2160" w:hanging="720"/>
        <w:rPr>
          <w:rFonts w:ascii="Times New Roman" w:eastAsia="Times New Roman" w:hAnsi="Times New Roman" w:cs="Times New Roman"/>
          <w:sz w:val="24"/>
          <w:szCs w:val="24"/>
        </w:rPr>
      </w:pPr>
      <w:r w:rsidRPr="00D22C92">
        <w:rPr>
          <w:rFonts w:ascii="Times New Roman" w:eastAsia="Times New Roman" w:hAnsi="Times New Roman" w:cs="Times New Roman"/>
          <w:sz w:val="24"/>
          <w:szCs w:val="24"/>
        </w:rPr>
        <w:t xml:space="preserve">(1) </w:t>
      </w:r>
      <w:r w:rsidR="00EC4481">
        <w:rPr>
          <w:rFonts w:ascii="Times New Roman" w:eastAsia="Times New Roman" w:hAnsi="Times New Roman" w:cs="Times New Roman"/>
          <w:sz w:val="24"/>
          <w:szCs w:val="24"/>
        </w:rPr>
        <w:tab/>
      </w:r>
      <w:r w:rsidRPr="00D22C92">
        <w:rPr>
          <w:rFonts w:ascii="Times New Roman" w:eastAsia="Times New Roman" w:hAnsi="Times New Roman" w:cs="Times New Roman"/>
          <w:sz w:val="24"/>
          <w:szCs w:val="24"/>
        </w:rPr>
        <w:t xml:space="preserve">Providing adequate service and facilities as prescribed by the commission. </w:t>
      </w:r>
    </w:p>
    <w:p w:rsidR="00D22C92" w:rsidP="00350180" w14:paraId="31F7C596" w14:textId="1C78B30B">
      <w:pPr>
        <w:spacing w:after="0" w:line="240" w:lineRule="auto"/>
        <w:ind w:left="2160" w:hanging="720"/>
        <w:rPr>
          <w:rFonts w:ascii="Times New Roman" w:eastAsia="Times New Roman" w:hAnsi="Times New Roman" w:cs="Times New Roman"/>
          <w:sz w:val="24"/>
          <w:szCs w:val="24"/>
        </w:rPr>
      </w:pPr>
      <w:r w:rsidRPr="00D22C92">
        <w:rPr>
          <w:rFonts w:ascii="Times New Roman" w:eastAsia="Times New Roman" w:hAnsi="Times New Roman" w:cs="Times New Roman"/>
          <w:sz w:val="24"/>
          <w:szCs w:val="24"/>
        </w:rPr>
        <w:t>(2)</w:t>
      </w:r>
      <w:r w:rsidR="00EC4481">
        <w:rPr>
          <w:rFonts w:ascii="Times New Roman" w:eastAsia="Times New Roman" w:hAnsi="Times New Roman" w:cs="Times New Roman"/>
          <w:sz w:val="24"/>
          <w:szCs w:val="24"/>
        </w:rPr>
        <w:tab/>
      </w:r>
      <w:r w:rsidR="00350180">
        <w:rPr>
          <w:rFonts w:ascii="Times New Roman" w:eastAsia="Times New Roman" w:hAnsi="Times New Roman" w:cs="Times New Roman"/>
          <w:sz w:val="24"/>
          <w:szCs w:val="24"/>
        </w:rPr>
        <w:t>Meeting any of its duties or responsibilities as prescribed by these rules or by the laws of the state of Ohio.</w:t>
      </w:r>
    </w:p>
    <w:p w:rsidR="00350180" w:rsidP="00350180" w14:paraId="7742643D" w14:textId="77777777">
      <w:pPr>
        <w:spacing w:after="0" w:line="240" w:lineRule="auto"/>
        <w:ind w:left="2160" w:hanging="720"/>
        <w:rPr>
          <w:rFonts w:ascii="Times New Roman" w:eastAsia="Times New Roman" w:hAnsi="Times New Roman" w:cs="Times New Roman"/>
          <w:sz w:val="24"/>
          <w:szCs w:val="24"/>
        </w:rPr>
      </w:pPr>
    </w:p>
    <w:p w:rsidR="00E265EB" w:rsidRPr="002154C8" w:rsidP="00EE4563" w14:paraId="0963C8DD" w14:textId="417526F1">
      <w:pPr>
        <w:pStyle w:val="Heading2"/>
      </w:pPr>
      <w:bookmarkStart w:id="6" w:name="_Toc118905046"/>
      <w:r w:rsidRPr="00B15129">
        <w:t>O</w:t>
      </w:r>
      <w:r w:rsidRPr="0046551E">
        <w:t>.A.C.</w:t>
      </w:r>
      <w:r w:rsidRPr="005A26B9">
        <w:t xml:space="preserve"> </w:t>
      </w:r>
      <w:r w:rsidRPr="00526154" w:rsidR="00D22C92">
        <w:t>4901:1-1</w:t>
      </w:r>
      <w:r w:rsidR="00350180">
        <w:t>5-04</w:t>
      </w:r>
      <w:r w:rsidR="007025F7">
        <w:t>(D)</w:t>
      </w:r>
      <w:r w:rsidRPr="00526154" w:rsidR="00D22C92">
        <w:t xml:space="preserve">: </w:t>
      </w:r>
      <w:r w:rsidR="001C5C77">
        <w:t xml:space="preserve">To maintain </w:t>
      </w:r>
      <w:r w:rsidRPr="00526154" w:rsidR="001C5C77">
        <w:t xml:space="preserve">consumer protection, </w:t>
      </w:r>
      <w:bookmarkStart w:id="7" w:name="_Hlk118022431"/>
      <w:r w:rsidRPr="00526154" w:rsidR="001C5C77">
        <w:t xml:space="preserve">the </w:t>
      </w:r>
      <w:r w:rsidR="001C5C77">
        <w:t>PUCO</w:t>
      </w:r>
      <w:r w:rsidRPr="00526154" w:rsidR="001C5C77">
        <w:t xml:space="preserve"> should </w:t>
      </w:r>
      <w:r w:rsidR="001C5C77">
        <w:t>reject</w:t>
      </w:r>
      <w:r w:rsidRPr="00E265EB" w:rsidR="001C5C77">
        <w:t xml:space="preserve"> the </w:t>
      </w:r>
      <w:r w:rsidR="001C5C77">
        <w:t xml:space="preserve">PUCO </w:t>
      </w:r>
      <w:r w:rsidR="008C6F63">
        <w:t>S</w:t>
      </w:r>
      <w:r w:rsidRPr="00E265EB" w:rsidR="001C5C77">
        <w:t xml:space="preserve">taff’s proposal to </w:t>
      </w:r>
      <w:r w:rsidR="001C5C77">
        <w:t>delete part of the existing rule that provides that waterworks and wastewater utilities need not provide notice and hearing when the utilities’ abandon service</w:t>
      </w:r>
      <w:bookmarkEnd w:id="7"/>
      <w:r w:rsidR="00B37539">
        <w:t>.</w:t>
      </w:r>
      <w:bookmarkEnd w:id="6"/>
    </w:p>
    <w:p w:rsidR="00CB2B21" w:rsidRPr="00CB2B21" w:rsidP="0042015D" w14:paraId="5DCA0993" w14:textId="0E3404DA">
      <w:pPr>
        <w:spacing w:after="0" w:line="480" w:lineRule="auto"/>
        <w:ind w:firstLine="720"/>
        <w:rPr>
          <w:rFonts w:ascii="Times New Roman" w:hAnsi="Times New Roman" w:cs="Times New Roman"/>
          <w:sz w:val="24"/>
          <w:szCs w:val="24"/>
        </w:rPr>
      </w:pPr>
      <w:r w:rsidRPr="002154C8">
        <w:rPr>
          <w:rFonts w:ascii="Times New Roman" w:eastAsia="Times New Roman" w:hAnsi="Times New Roman" w:cs="Times New Roman"/>
          <w:sz w:val="24"/>
          <w:szCs w:val="24"/>
        </w:rPr>
        <w:t xml:space="preserve">The PUCO </w:t>
      </w:r>
      <w:r>
        <w:rPr>
          <w:rFonts w:ascii="Times New Roman" w:eastAsia="Times New Roman" w:hAnsi="Times New Roman" w:cs="Times New Roman"/>
          <w:sz w:val="24"/>
          <w:szCs w:val="24"/>
        </w:rPr>
        <w:t xml:space="preserve">should not adopt the PUCO Staff’s recommendation to delete Rule </w:t>
      </w:r>
      <w:r w:rsidR="00B91D06">
        <w:rPr>
          <w:rFonts w:ascii="Times New Roman" w:eastAsia="Times New Roman" w:hAnsi="Times New Roman" w:cs="Times New Roman"/>
          <w:sz w:val="24"/>
          <w:szCs w:val="24"/>
        </w:rPr>
        <w:t>4901</w:t>
      </w:r>
      <w:r w:rsidR="005F657D">
        <w:rPr>
          <w:rFonts w:ascii="Times New Roman" w:eastAsia="Times New Roman" w:hAnsi="Times New Roman" w:cs="Times New Roman"/>
          <w:sz w:val="24"/>
          <w:szCs w:val="24"/>
        </w:rPr>
        <w:t>:1-15-04</w:t>
      </w:r>
      <w:r w:rsidR="00B91D06">
        <w:rPr>
          <w:rFonts w:ascii="Times New Roman" w:eastAsia="Times New Roman" w:hAnsi="Times New Roman" w:cs="Times New Roman"/>
          <w:sz w:val="24"/>
          <w:szCs w:val="24"/>
        </w:rPr>
        <w:t>(</w:t>
      </w:r>
      <w:r w:rsidR="005F657D">
        <w:rPr>
          <w:rFonts w:ascii="Times New Roman" w:eastAsia="Times New Roman" w:hAnsi="Times New Roman" w:cs="Times New Roman"/>
          <w:sz w:val="24"/>
          <w:szCs w:val="24"/>
        </w:rPr>
        <w:t>D</w:t>
      </w:r>
      <w:r w:rsidR="00B91D06">
        <w:rPr>
          <w:rFonts w:ascii="Times New Roman" w:eastAsia="Times New Roman" w:hAnsi="Times New Roman" w:cs="Times New Roman"/>
          <w:sz w:val="24"/>
          <w:szCs w:val="24"/>
        </w:rPr>
        <w:t>)</w:t>
      </w:r>
      <w:r w:rsidR="00532DD3">
        <w:rPr>
          <w:rFonts w:ascii="Times New Roman" w:eastAsia="Times New Roman" w:hAnsi="Times New Roman" w:cs="Times New Roman"/>
          <w:sz w:val="24"/>
          <w:szCs w:val="24"/>
        </w:rPr>
        <w:t>. Staff’s deletion removes</w:t>
      </w:r>
      <w:r w:rsidR="005F657D">
        <w:rPr>
          <w:rFonts w:ascii="Times New Roman" w:eastAsia="Times New Roman" w:hAnsi="Times New Roman" w:cs="Times New Roman"/>
          <w:sz w:val="24"/>
          <w:szCs w:val="24"/>
        </w:rPr>
        <w:t xml:space="preserve"> the rule for water and wastewater utilities to notify its customers and conduct a hearing when </w:t>
      </w:r>
      <w:r>
        <w:rPr>
          <w:rFonts w:ascii="Times New Roman" w:eastAsia="Times New Roman" w:hAnsi="Times New Roman" w:cs="Times New Roman"/>
          <w:sz w:val="24"/>
          <w:szCs w:val="24"/>
        </w:rPr>
        <w:t>the</w:t>
      </w:r>
      <w:r w:rsidR="005F657D">
        <w:rPr>
          <w:rFonts w:ascii="Times New Roman" w:eastAsia="Times New Roman" w:hAnsi="Times New Roman" w:cs="Times New Roman"/>
          <w:sz w:val="24"/>
          <w:szCs w:val="24"/>
        </w:rPr>
        <w:t xml:space="preserve"> utility files an application to abandon service. </w:t>
      </w:r>
      <w:r w:rsidR="007025F7">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ater and wastewater consumers should be provided this notice as a basic consumer protection. </w:t>
      </w:r>
    </w:p>
    <w:p w:rsidR="00CB2B21" w:rsidP="00CB2B21" w14:paraId="7C9A217F" w14:textId="46E900C1">
      <w:pPr>
        <w:spacing w:after="0" w:line="480" w:lineRule="auto"/>
        <w:ind w:firstLine="720"/>
        <w:rPr>
          <w:rFonts w:ascii="Times New Roman" w:hAnsi="Times New Roman" w:cs="Times New Roman"/>
          <w:sz w:val="24"/>
          <w:szCs w:val="24"/>
        </w:rPr>
      </w:pPr>
      <w:r w:rsidRPr="00CB2B21">
        <w:rPr>
          <w:rFonts w:ascii="Times New Roman" w:hAnsi="Times New Roman" w:cs="Times New Roman"/>
          <w:sz w:val="24"/>
          <w:szCs w:val="24"/>
        </w:rPr>
        <w:t xml:space="preserve">Residential consumers rely on water as a vital resource for drinking, cooking, health, and cleanliness. A notice of abandonment would provide consumers time to seek other water and/or </w:t>
      </w:r>
      <w:r>
        <w:rPr>
          <w:rFonts w:ascii="Times New Roman" w:hAnsi="Times New Roman" w:cs="Times New Roman"/>
          <w:sz w:val="24"/>
          <w:szCs w:val="24"/>
        </w:rPr>
        <w:t>wastewater</w:t>
      </w:r>
      <w:r w:rsidRPr="00CB2B21">
        <w:rPr>
          <w:rFonts w:ascii="Times New Roman" w:hAnsi="Times New Roman" w:cs="Times New Roman"/>
          <w:sz w:val="24"/>
          <w:szCs w:val="24"/>
        </w:rPr>
        <w:t xml:space="preserve"> alternatives. Without a notice, a consumer would lose time to obtain another water and/or </w:t>
      </w:r>
      <w:r>
        <w:rPr>
          <w:rFonts w:ascii="Times New Roman" w:hAnsi="Times New Roman" w:cs="Times New Roman"/>
          <w:sz w:val="24"/>
          <w:szCs w:val="24"/>
        </w:rPr>
        <w:t>wastewater</w:t>
      </w:r>
      <w:r w:rsidRPr="00CB2B21">
        <w:rPr>
          <w:rFonts w:ascii="Times New Roman" w:hAnsi="Times New Roman" w:cs="Times New Roman"/>
          <w:sz w:val="24"/>
          <w:szCs w:val="24"/>
        </w:rPr>
        <w:t xml:space="preserve"> resource, which could potentially cause the consumer to go without </w:t>
      </w:r>
      <w:r>
        <w:rPr>
          <w:rFonts w:ascii="Times New Roman" w:hAnsi="Times New Roman" w:cs="Times New Roman"/>
          <w:sz w:val="24"/>
          <w:szCs w:val="24"/>
        </w:rPr>
        <w:t>these services.</w:t>
      </w:r>
    </w:p>
    <w:p w:rsidR="00CB2B21" w:rsidP="00CB2B21" w14:paraId="04A4FE86" w14:textId="3840F0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also important for consumers to have the opportunity to make their voices heard </w:t>
      </w:r>
      <w:r w:rsidRPr="00CB2B21">
        <w:rPr>
          <w:rFonts w:ascii="Times New Roman" w:hAnsi="Times New Roman" w:cs="Times New Roman"/>
          <w:sz w:val="24"/>
          <w:szCs w:val="24"/>
        </w:rPr>
        <w:t xml:space="preserve">at a public hearing, especially when there is a threat of losing water and/or </w:t>
      </w:r>
      <w:r>
        <w:rPr>
          <w:rFonts w:ascii="Times New Roman" w:hAnsi="Times New Roman" w:cs="Times New Roman"/>
          <w:sz w:val="24"/>
          <w:szCs w:val="24"/>
        </w:rPr>
        <w:t>wastewater</w:t>
      </w:r>
      <w:r w:rsidRPr="00CB2B21">
        <w:rPr>
          <w:rFonts w:ascii="Times New Roman" w:hAnsi="Times New Roman" w:cs="Times New Roman"/>
          <w:sz w:val="24"/>
          <w:szCs w:val="24"/>
        </w:rPr>
        <w:t xml:space="preserve"> service. </w:t>
      </w:r>
    </w:p>
    <w:p w:rsidR="00CB2B21" w:rsidRPr="00CB2B21" w:rsidP="00CB2B21" w14:paraId="4BC27A6F" w14:textId="28D9FDB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Consumers should not be at risk for losing</w:t>
      </w:r>
      <w:r w:rsidRPr="00CB2B21">
        <w:rPr>
          <w:rFonts w:ascii="Times New Roman" w:hAnsi="Times New Roman" w:cs="Times New Roman"/>
          <w:sz w:val="24"/>
          <w:szCs w:val="24"/>
        </w:rPr>
        <w:t xml:space="preserve"> this </w:t>
      </w:r>
      <w:r>
        <w:rPr>
          <w:rFonts w:ascii="Times New Roman" w:hAnsi="Times New Roman" w:cs="Times New Roman"/>
          <w:sz w:val="24"/>
          <w:szCs w:val="24"/>
        </w:rPr>
        <w:t xml:space="preserve">important </w:t>
      </w:r>
      <w:r w:rsidR="006100A0">
        <w:rPr>
          <w:rFonts w:ascii="Times New Roman" w:hAnsi="Times New Roman" w:cs="Times New Roman"/>
          <w:sz w:val="24"/>
          <w:szCs w:val="24"/>
        </w:rPr>
        <w:t>r</w:t>
      </w:r>
      <w:r w:rsidRPr="00CB2B21">
        <w:rPr>
          <w:rFonts w:ascii="Times New Roman" w:hAnsi="Times New Roman" w:cs="Times New Roman"/>
          <w:sz w:val="24"/>
          <w:szCs w:val="24"/>
        </w:rPr>
        <w:t xml:space="preserve">ule to protect water and wastewater </w:t>
      </w:r>
      <w:r>
        <w:rPr>
          <w:rFonts w:ascii="Times New Roman" w:hAnsi="Times New Roman" w:cs="Times New Roman"/>
          <w:sz w:val="24"/>
          <w:szCs w:val="24"/>
        </w:rPr>
        <w:t>service</w:t>
      </w:r>
      <w:r w:rsidRPr="00CB2B21">
        <w:rPr>
          <w:rFonts w:ascii="Times New Roman" w:hAnsi="Times New Roman" w:cs="Times New Roman"/>
          <w:sz w:val="24"/>
          <w:szCs w:val="24"/>
        </w:rPr>
        <w:t xml:space="preserve">. OCC thus recommends that the PUCO </w:t>
      </w:r>
      <w:r w:rsidR="00532DD3">
        <w:rPr>
          <w:rFonts w:ascii="Times New Roman" w:hAnsi="Times New Roman" w:cs="Times New Roman"/>
          <w:sz w:val="24"/>
          <w:szCs w:val="24"/>
        </w:rPr>
        <w:t>not accept the deletion and retain the language in O.A.C. 4901:1-15-04(D)</w:t>
      </w:r>
      <w:r w:rsidR="0042015D">
        <w:rPr>
          <w:rFonts w:ascii="Times New Roman" w:hAnsi="Times New Roman" w:cs="Times New Roman"/>
          <w:sz w:val="24"/>
          <w:szCs w:val="24"/>
        </w:rPr>
        <w:t>, which reads:</w:t>
      </w:r>
    </w:p>
    <w:p w:rsidR="00CB2B21" w:rsidP="001B7ECE" w14:paraId="6C2E44D5" w14:textId="6A0CA2C8">
      <w:pPr>
        <w:spacing w:after="0" w:line="266" w:lineRule="auto"/>
        <w:ind w:left="1440" w:hanging="720"/>
        <w:rPr>
          <w:rFonts w:ascii="Times New Roman" w:hAnsi="Times New Roman" w:cs="Times New Roman"/>
          <w:sz w:val="24"/>
          <w:szCs w:val="24"/>
        </w:rPr>
      </w:pPr>
      <w:r w:rsidRPr="006100A0">
        <w:rPr>
          <w:rFonts w:ascii="Times New Roman" w:hAnsi="Times New Roman" w:cs="Times New Roman"/>
          <w:sz w:val="24"/>
          <w:szCs w:val="24"/>
        </w:rPr>
        <w:t xml:space="preserve">(D) </w:t>
      </w:r>
      <w:r w:rsidR="001B7ECE">
        <w:rPr>
          <w:rFonts w:ascii="Times New Roman" w:hAnsi="Times New Roman" w:cs="Times New Roman"/>
          <w:sz w:val="24"/>
          <w:szCs w:val="24"/>
        </w:rPr>
        <w:tab/>
      </w:r>
      <w:r w:rsidRPr="006100A0">
        <w:rPr>
          <w:rFonts w:ascii="Times New Roman" w:hAnsi="Times New Roman" w:cs="Times New Roman"/>
          <w:sz w:val="24"/>
          <w:szCs w:val="24"/>
        </w:rPr>
        <w:t>In cases involving an application for abandonment of water service and/or sewage disposal system service, notice and the conduct of a hearing shall be as provided for in paragraph (C) of this rule, except that notice shall be by newspaper publication which shall occur once a week for four consecutive weeks in a newspaper of general circulation in any county or municipal corporation which has granted a franchise to the applicant utility company.</w:t>
      </w:r>
    </w:p>
    <w:p w:rsidR="008E0C91" w:rsidRPr="006100A0" w:rsidP="001B7ECE" w14:paraId="01CDC6A6" w14:textId="77777777">
      <w:pPr>
        <w:spacing w:after="0" w:line="266" w:lineRule="auto"/>
        <w:ind w:left="1440" w:hanging="720"/>
        <w:rPr>
          <w:rFonts w:ascii="Times New Roman" w:hAnsi="Times New Roman" w:cs="Times New Roman"/>
          <w:sz w:val="24"/>
          <w:szCs w:val="24"/>
        </w:rPr>
      </w:pPr>
    </w:p>
    <w:p w:rsidR="00EF46BA" w:rsidP="00EE4563" w14:paraId="6F454300" w14:textId="7DC9114A">
      <w:pPr>
        <w:pStyle w:val="Heading2"/>
      </w:pPr>
      <w:bookmarkStart w:id="8" w:name="_Toc118905047"/>
      <w:r w:rsidRPr="00B15129">
        <w:t>O</w:t>
      </w:r>
      <w:r w:rsidRPr="0046551E">
        <w:t>.A.C. 4901:1-1</w:t>
      </w:r>
      <w:r w:rsidR="006100A0">
        <w:t xml:space="preserve">5-09: </w:t>
      </w:r>
      <w:r w:rsidR="001C5C77">
        <w:t xml:space="preserve">For consumer protection, </w:t>
      </w:r>
      <w:r w:rsidRPr="00045860" w:rsidR="001C5C77">
        <w:t xml:space="preserve">the </w:t>
      </w:r>
      <w:r w:rsidR="001C5C77">
        <w:t>PUCO</w:t>
      </w:r>
      <w:r w:rsidRPr="00045860" w:rsidR="001C5C77">
        <w:t xml:space="preserve"> should reject the </w:t>
      </w:r>
      <w:r w:rsidR="008C6F63">
        <w:t>S</w:t>
      </w:r>
      <w:r w:rsidRPr="00045860" w:rsidR="001C5C77">
        <w:t>taff’s proposal to delete part</w:t>
      </w:r>
      <w:r w:rsidR="001C5C77">
        <w:t xml:space="preserve"> (D)</w:t>
      </w:r>
      <w:r w:rsidRPr="00045860" w:rsidR="001C5C77">
        <w:t xml:space="preserve"> of the existing rule that provides that </w:t>
      </w:r>
      <w:r w:rsidR="001C5C77">
        <w:t>a transferee of a certificate of public convenience and necessity must file new tariffs</w:t>
      </w:r>
      <w:r w:rsidR="001326EC">
        <w:t>.</w:t>
      </w:r>
      <w:bookmarkEnd w:id="8"/>
      <w:r w:rsidRPr="002154C8" w:rsidR="00420D02">
        <w:t xml:space="preserve"> </w:t>
      </w:r>
    </w:p>
    <w:p w:rsidR="006100A0" w:rsidRPr="00D17EFF" w:rsidP="0042015D" w14:paraId="554E3AFF" w14:textId="02D4C836">
      <w:pPr>
        <w:spacing w:after="0" w:line="480" w:lineRule="auto"/>
        <w:ind w:firstLine="720"/>
        <w:rPr>
          <w:rFonts w:ascii="Times New Roman" w:hAnsi="Times New Roman" w:cs="Times New Roman"/>
          <w:sz w:val="24"/>
          <w:szCs w:val="24"/>
        </w:rPr>
      </w:pPr>
      <w:r w:rsidRPr="00D17EFF">
        <w:rPr>
          <w:rFonts w:ascii="Times New Roman" w:hAnsi="Times New Roman" w:cs="Times New Roman"/>
          <w:sz w:val="24"/>
          <w:szCs w:val="24"/>
        </w:rPr>
        <w:t xml:space="preserve">OCC opposes </w:t>
      </w:r>
      <w:r w:rsidR="00E20FA0">
        <w:rPr>
          <w:rFonts w:ascii="Times New Roman" w:hAnsi="Times New Roman" w:cs="Times New Roman"/>
          <w:sz w:val="24"/>
          <w:szCs w:val="24"/>
        </w:rPr>
        <w:t xml:space="preserve">PUCO Staff’s </w:t>
      </w:r>
      <w:r w:rsidR="00101ECC">
        <w:rPr>
          <w:rFonts w:ascii="Times New Roman" w:hAnsi="Times New Roman" w:cs="Times New Roman"/>
          <w:sz w:val="24"/>
          <w:szCs w:val="24"/>
        </w:rPr>
        <w:t>deletion of language in</w:t>
      </w:r>
      <w:r w:rsidRPr="00D17EFF">
        <w:rPr>
          <w:rFonts w:ascii="Times New Roman" w:hAnsi="Times New Roman" w:cs="Times New Roman"/>
          <w:sz w:val="24"/>
          <w:szCs w:val="24"/>
        </w:rPr>
        <w:t xml:space="preserve"> O.A.C. 4901:1-15-09 that would eliminate </w:t>
      </w:r>
      <w:r>
        <w:rPr>
          <w:rFonts w:ascii="Times New Roman" w:hAnsi="Times New Roman" w:cs="Times New Roman"/>
          <w:sz w:val="24"/>
          <w:szCs w:val="24"/>
        </w:rPr>
        <w:t>a</w:t>
      </w:r>
      <w:r w:rsidRPr="00D17EFF">
        <w:rPr>
          <w:rFonts w:ascii="Times New Roman" w:hAnsi="Times New Roman" w:cs="Times New Roman"/>
          <w:sz w:val="24"/>
          <w:szCs w:val="24"/>
        </w:rPr>
        <w:t xml:space="preserve"> transferee’s obligation to file new tariff documents through a </w:t>
      </w:r>
      <w:r>
        <w:rPr>
          <w:rFonts w:ascii="Times New Roman" w:hAnsi="Times New Roman" w:cs="Times New Roman"/>
          <w:sz w:val="24"/>
          <w:szCs w:val="24"/>
        </w:rPr>
        <w:t>PUCO-</w:t>
      </w:r>
      <w:r w:rsidRPr="00D17EFF">
        <w:rPr>
          <w:rFonts w:ascii="Times New Roman" w:hAnsi="Times New Roman" w:cs="Times New Roman"/>
          <w:sz w:val="24"/>
          <w:szCs w:val="24"/>
        </w:rPr>
        <w:t xml:space="preserve">approved entry or order. </w:t>
      </w:r>
      <w:r w:rsidR="00E20FA0">
        <w:rPr>
          <w:rFonts w:ascii="Times New Roman" w:hAnsi="Times New Roman" w:cs="Times New Roman"/>
          <w:sz w:val="24"/>
          <w:szCs w:val="24"/>
        </w:rPr>
        <w:t xml:space="preserve">The transferee’s obligation to file the new transferred tariff documents in response to PUCO entry or order </w:t>
      </w:r>
      <w:r w:rsidRPr="00D17EFF" w:rsidR="00E20FA0">
        <w:rPr>
          <w:rFonts w:ascii="Times New Roman" w:hAnsi="Times New Roman" w:cs="Times New Roman"/>
          <w:sz w:val="24"/>
          <w:szCs w:val="24"/>
        </w:rPr>
        <w:t xml:space="preserve">allows parties to review tariff charges ordered by the </w:t>
      </w:r>
      <w:r w:rsidR="00E20FA0">
        <w:rPr>
          <w:rFonts w:ascii="Times New Roman" w:hAnsi="Times New Roman" w:cs="Times New Roman"/>
          <w:sz w:val="24"/>
          <w:szCs w:val="24"/>
        </w:rPr>
        <w:t>PUCO</w:t>
      </w:r>
      <w:r w:rsidRPr="00D17EFF" w:rsidR="00E20FA0">
        <w:rPr>
          <w:rFonts w:ascii="Times New Roman" w:hAnsi="Times New Roman" w:cs="Times New Roman"/>
          <w:sz w:val="24"/>
          <w:szCs w:val="24"/>
        </w:rPr>
        <w:t xml:space="preserve">. </w:t>
      </w:r>
      <w:r w:rsidR="00E20FA0">
        <w:rPr>
          <w:rFonts w:ascii="Times New Roman" w:hAnsi="Times New Roman" w:cs="Times New Roman"/>
          <w:sz w:val="24"/>
          <w:szCs w:val="24"/>
        </w:rPr>
        <w:t>It p</w:t>
      </w:r>
      <w:r w:rsidRPr="00D17EFF">
        <w:rPr>
          <w:rFonts w:ascii="Times New Roman" w:hAnsi="Times New Roman" w:cs="Times New Roman"/>
          <w:sz w:val="24"/>
          <w:szCs w:val="24"/>
        </w:rPr>
        <w:t xml:space="preserve">rovides the PUCO Staff, along with intervening parties, an opportunity to review the new tariffs for possible errors or inaccurate rates. </w:t>
      </w:r>
      <w:r w:rsidR="00056955">
        <w:rPr>
          <w:rFonts w:ascii="Times New Roman" w:hAnsi="Times New Roman" w:cs="Times New Roman"/>
          <w:sz w:val="24"/>
          <w:szCs w:val="24"/>
        </w:rPr>
        <w:t xml:space="preserve">To protect consumers, </w:t>
      </w:r>
      <w:r w:rsidR="00E20FA0">
        <w:rPr>
          <w:rFonts w:ascii="Times New Roman" w:hAnsi="Times New Roman" w:cs="Times New Roman"/>
          <w:sz w:val="24"/>
          <w:szCs w:val="24"/>
        </w:rPr>
        <w:t>OCC</w:t>
      </w:r>
      <w:r w:rsidRPr="00D17EFF">
        <w:rPr>
          <w:rFonts w:ascii="Times New Roman" w:hAnsi="Times New Roman" w:cs="Times New Roman"/>
          <w:sz w:val="24"/>
          <w:szCs w:val="24"/>
        </w:rPr>
        <w:t xml:space="preserve"> recommends keeping the language in 4901:1-15-09</w:t>
      </w:r>
      <w:r w:rsidR="00262699">
        <w:rPr>
          <w:rFonts w:ascii="Times New Roman" w:hAnsi="Times New Roman" w:cs="Times New Roman"/>
          <w:sz w:val="24"/>
          <w:szCs w:val="24"/>
        </w:rPr>
        <w:t>, which reads</w:t>
      </w:r>
      <w:r w:rsidRPr="00D17EFF">
        <w:rPr>
          <w:rFonts w:ascii="Times New Roman" w:hAnsi="Times New Roman" w:cs="Times New Roman"/>
          <w:sz w:val="24"/>
          <w:szCs w:val="24"/>
        </w:rPr>
        <w:t>:</w:t>
      </w:r>
    </w:p>
    <w:p w:rsidR="006100A0" w:rsidP="001B7ECE" w14:paraId="353A1AAF" w14:textId="054051E1">
      <w:pPr>
        <w:spacing w:after="0" w:line="266" w:lineRule="auto"/>
        <w:ind w:left="1440" w:hanging="720"/>
        <w:rPr>
          <w:rFonts w:ascii="Times New Roman" w:hAnsi="Times New Roman" w:cs="Times New Roman"/>
          <w:sz w:val="24"/>
          <w:szCs w:val="24"/>
        </w:rPr>
      </w:pPr>
      <w:r w:rsidRPr="00D17EFF">
        <w:rPr>
          <w:rFonts w:ascii="Times New Roman" w:hAnsi="Times New Roman" w:cs="Times New Roman"/>
          <w:sz w:val="24"/>
          <w:szCs w:val="24"/>
        </w:rPr>
        <w:t xml:space="preserve">(D) </w:t>
      </w:r>
      <w:r w:rsidR="001B7ECE">
        <w:rPr>
          <w:rFonts w:ascii="Times New Roman" w:hAnsi="Times New Roman" w:cs="Times New Roman"/>
          <w:sz w:val="24"/>
          <w:szCs w:val="24"/>
        </w:rPr>
        <w:tab/>
      </w:r>
      <w:r w:rsidRPr="00D17EFF">
        <w:rPr>
          <w:rFonts w:ascii="Times New Roman" w:hAnsi="Times New Roman" w:cs="Times New Roman"/>
          <w:sz w:val="24"/>
          <w:szCs w:val="24"/>
        </w:rPr>
        <w:t>The transferee will be required by an entry or order issued by the commission approving the transfer to file, in its name, new tariff documents which show the same rates, charges, and rules and regulations as those shown in the tariff documents currently filed with the commission by the transferor, except for the changes ordered by the commission.</w:t>
      </w:r>
    </w:p>
    <w:p w:rsidR="0042015D" w:rsidRPr="00D17EFF" w:rsidP="006100A0" w14:paraId="707036D2" w14:textId="77777777">
      <w:pPr>
        <w:spacing w:after="0" w:line="266" w:lineRule="auto"/>
        <w:ind w:left="720"/>
        <w:rPr>
          <w:rFonts w:ascii="Times New Roman" w:hAnsi="Times New Roman" w:cs="Times New Roman"/>
          <w:sz w:val="24"/>
          <w:szCs w:val="24"/>
        </w:rPr>
      </w:pPr>
    </w:p>
    <w:p w:rsidR="005A2B44" w:rsidRPr="00534B5A" w:rsidP="00EE4563" w14:paraId="305A6DE3" w14:textId="07D78390">
      <w:pPr>
        <w:pStyle w:val="Heading2"/>
        <w:rPr>
          <w:bCs/>
        </w:rPr>
      </w:pPr>
      <w:bookmarkStart w:id="9" w:name="_Toc118905048"/>
      <w:r>
        <w:t>O.A.C.</w:t>
      </w:r>
      <w:r w:rsidRPr="00046C12">
        <w:t xml:space="preserve"> 4901:1-1</w:t>
      </w:r>
      <w:r w:rsidR="00E20FA0">
        <w:t xml:space="preserve">5-10: </w:t>
      </w:r>
      <w:r w:rsidR="001C5C77">
        <w:t>For consumer health and protection, the PUCO should require waterworks utilities to flush water mains due to water quality issues.</w:t>
      </w:r>
      <w:bookmarkEnd w:id="9"/>
      <w:r w:rsidR="001C5C77">
        <w:t xml:space="preserve"> </w:t>
      </w:r>
    </w:p>
    <w:p w:rsidR="00E20FA0" w:rsidRPr="00101ECC" w:rsidP="00101ECC" w14:paraId="7E6C9144" w14:textId="6F8DA5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consumer health and protection, </w:t>
      </w:r>
      <w:r w:rsidRPr="00101ECC">
        <w:rPr>
          <w:rFonts w:ascii="Times New Roman" w:hAnsi="Times New Roman" w:cs="Times New Roman"/>
          <w:sz w:val="24"/>
          <w:szCs w:val="24"/>
        </w:rPr>
        <w:t>OCC proposes additional language to be included in 4901:1-15-10(B)(4) that would require waterworks companies to flush water mains due to water quality issues, when necessary</w:t>
      </w:r>
      <w:r w:rsidR="007025F7">
        <w:rPr>
          <w:rFonts w:ascii="Times New Roman" w:hAnsi="Times New Roman" w:cs="Times New Roman"/>
          <w:sz w:val="24"/>
          <w:szCs w:val="24"/>
        </w:rPr>
        <w:t xml:space="preserve"> (and not just annually)</w:t>
      </w:r>
      <w:r w:rsidRPr="00101ECC">
        <w:rPr>
          <w:rFonts w:ascii="Times New Roman" w:hAnsi="Times New Roman" w:cs="Times New Roman"/>
          <w:sz w:val="24"/>
          <w:szCs w:val="24"/>
        </w:rPr>
        <w:t>. According to the U.S. EPA, “Flushing can be an important maintenance technique to remove stagnant water, restore disinfectant</w:t>
      </w:r>
      <w:r w:rsidR="0097104F">
        <w:rPr>
          <w:rFonts w:ascii="Times New Roman" w:hAnsi="Times New Roman" w:cs="Times New Roman"/>
          <w:sz w:val="24"/>
          <w:szCs w:val="24"/>
        </w:rPr>
        <w:t xml:space="preserve"> </w:t>
      </w:r>
      <w:r w:rsidRPr="00101ECC">
        <w:rPr>
          <w:rFonts w:ascii="Times New Roman" w:hAnsi="Times New Roman" w:cs="Times New Roman"/>
          <w:sz w:val="24"/>
          <w:szCs w:val="24"/>
        </w:rPr>
        <w:t>residual, remove deposits, and scour pipe surfaces.</w:t>
      </w:r>
      <w:r>
        <w:rPr>
          <w:rStyle w:val="FootnoteReference"/>
          <w:rFonts w:ascii="Times New Roman" w:hAnsi="Times New Roman" w:cs="Times New Roman"/>
          <w:sz w:val="24"/>
          <w:szCs w:val="24"/>
        </w:rPr>
        <w:footnoteReference w:id="4"/>
      </w:r>
      <w:r w:rsidRPr="00101ECC">
        <w:rPr>
          <w:rFonts w:ascii="Times New Roman" w:hAnsi="Times New Roman" w:cs="Times New Roman"/>
          <w:sz w:val="24"/>
          <w:szCs w:val="24"/>
        </w:rPr>
        <w:t xml:space="preserve">” </w:t>
      </w:r>
      <w:r w:rsidR="00101ECC">
        <w:rPr>
          <w:rFonts w:ascii="Times New Roman" w:hAnsi="Times New Roman" w:cs="Times New Roman"/>
          <w:sz w:val="24"/>
          <w:szCs w:val="24"/>
        </w:rPr>
        <w:t xml:space="preserve">Since </w:t>
      </w:r>
      <w:r w:rsidRPr="00101ECC">
        <w:rPr>
          <w:rFonts w:ascii="Times New Roman" w:hAnsi="Times New Roman" w:cs="Times New Roman"/>
          <w:sz w:val="24"/>
          <w:szCs w:val="24"/>
        </w:rPr>
        <w:t xml:space="preserve">flushing a water main can improve water </w:t>
      </w:r>
      <w:r w:rsidRPr="00101ECC" w:rsidR="00101ECC">
        <w:rPr>
          <w:rFonts w:ascii="Times New Roman" w:hAnsi="Times New Roman" w:cs="Times New Roman"/>
          <w:sz w:val="24"/>
          <w:szCs w:val="24"/>
        </w:rPr>
        <w:t>quality</w:t>
      </w:r>
      <w:r w:rsidRPr="00101ECC">
        <w:rPr>
          <w:rFonts w:ascii="Times New Roman" w:hAnsi="Times New Roman" w:cs="Times New Roman"/>
          <w:sz w:val="24"/>
          <w:szCs w:val="24"/>
        </w:rPr>
        <w:t xml:space="preserve"> issues, there is no reason to not flush the main as one method to improve water </w:t>
      </w:r>
      <w:r w:rsidRPr="00101ECC" w:rsidR="00101ECC">
        <w:rPr>
          <w:rFonts w:ascii="Times New Roman" w:hAnsi="Times New Roman" w:cs="Times New Roman"/>
          <w:sz w:val="24"/>
          <w:szCs w:val="24"/>
        </w:rPr>
        <w:t>quality</w:t>
      </w:r>
      <w:r w:rsidRPr="00101ECC">
        <w:rPr>
          <w:rFonts w:ascii="Times New Roman" w:hAnsi="Times New Roman" w:cs="Times New Roman"/>
          <w:sz w:val="24"/>
          <w:szCs w:val="24"/>
        </w:rPr>
        <w:t xml:space="preserve"> to the impacted consumers. </w:t>
      </w:r>
      <w:r w:rsidR="00E149F0">
        <w:rPr>
          <w:rFonts w:ascii="Times New Roman" w:hAnsi="Times New Roman" w:cs="Times New Roman"/>
          <w:sz w:val="24"/>
          <w:szCs w:val="24"/>
        </w:rPr>
        <w:t xml:space="preserve">Water is the only utility that is consumed. </w:t>
      </w:r>
      <w:r w:rsidR="00C74BD0">
        <w:rPr>
          <w:rFonts w:ascii="Times New Roman" w:hAnsi="Times New Roman" w:cs="Times New Roman"/>
          <w:sz w:val="24"/>
          <w:szCs w:val="24"/>
        </w:rPr>
        <w:t xml:space="preserve">Consumers </w:t>
      </w:r>
      <w:r w:rsidR="00EE583D">
        <w:rPr>
          <w:rFonts w:ascii="Times New Roman" w:hAnsi="Times New Roman" w:cs="Times New Roman"/>
          <w:sz w:val="24"/>
          <w:szCs w:val="24"/>
        </w:rPr>
        <w:t>should</w:t>
      </w:r>
      <w:r w:rsidR="00E149F0">
        <w:rPr>
          <w:rFonts w:ascii="Times New Roman" w:hAnsi="Times New Roman" w:cs="Times New Roman"/>
          <w:sz w:val="24"/>
          <w:szCs w:val="24"/>
        </w:rPr>
        <w:t xml:space="preserve"> expect to</w:t>
      </w:r>
      <w:r w:rsidR="00EE583D">
        <w:rPr>
          <w:rFonts w:ascii="Times New Roman" w:hAnsi="Times New Roman" w:cs="Times New Roman"/>
          <w:sz w:val="24"/>
          <w:szCs w:val="24"/>
        </w:rPr>
        <w:t xml:space="preserve"> be delivered</w:t>
      </w:r>
      <w:r w:rsidR="00C74BD0">
        <w:rPr>
          <w:rFonts w:ascii="Times New Roman" w:hAnsi="Times New Roman" w:cs="Times New Roman"/>
          <w:sz w:val="24"/>
          <w:szCs w:val="24"/>
        </w:rPr>
        <w:t xml:space="preserve"> </w:t>
      </w:r>
      <w:r w:rsidR="00E149F0">
        <w:rPr>
          <w:rFonts w:ascii="Times New Roman" w:hAnsi="Times New Roman" w:cs="Times New Roman"/>
          <w:sz w:val="24"/>
          <w:szCs w:val="24"/>
        </w:rPr>
        <w:t xml:space="preserve">safe, </w:t>
      </w:r>
      <w:r w:rsidR="00C74BD0">
        <w:rPr>
          <w:rFonts w:ascii="Times New Roman" w:hAnsi="Times New Roman" w:cs="Times New Roman"/>
          <w:sz w:val="24"/>
          <w:szCs w:val="24"/>
        </w:rPr>
        <w:t xml:space="preserve">clean, drinkable water and flushing is an easy way to </w:t>
      </w:r>
      <w:r w:rsidR="00E149F0">
        <w:rPr>
          <w:rFonts w:ascii="Times New Roman" w:hAnsi="Times New Roman" w:cs="Times New Roman"/>
          <w:sz w:val="24"/>
          <w:szCs w:val="24"/>
        </w:rPr>
        <w:t>meet that expectation</w:t>
      </w:r>
      <w:r w:rsidR="00C64B11">
        <w:rPr>
          <w:rFonts w:ascii="Times New Roman" w:hAnsi="Times New Roman" w:cs="Times New Roman"/>
          <w:sz w:val="24"/>
          <w:szCs w:val="24"/>
        </w:rPr>
        <w:t>.</w:t>
      </w:r>
      <w:r w:rsidR="00C74BD0">
        <w:rPr>
          <w:rFonts w:ascii="Times New Roman" w:hAnsi="Times New Roman" w:cs="Times New Roman"/>
          <w:sz w:val="24"/>
          <w:szCs w:val="24"/>
        </w:rPr>
        <w:t xml:space="preserve"> </w:t>
      </w:r>
    </w:p>
    <w:p w:rsidR="00E20FA0" w:rsidRPr="00101ECC" w:rsidP="00101ECC" w14:paraId="7CEA2051" w14:textId="3A4A402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Specifically, w</w:t>
      </w:r>
      <w:r w:rsidRPr="00101ECC">
        <w:rPr>
          <w:rFonts w:ascii="Times New Roman" w:hAnsi="Times New Roman" w:cs="Times New Roman"/>
          <w:sz w:val="24"/>
          <w:szCs w:val="24"/>
        </w:rPr>
        <w:t xml:space="preserve">hen the waterworks </w:t>
      </w:r>
      <w:r>
        <w:rPr>
          <w:rFonts w:ascii="Times New Roman" w:hAnsi="Times New Roman" w:cs="Times New Roman"/>
          <w:sz w:val="24"/>
          <w:szCs w:val="24"/>
        </w:rPr>
        <w:t>utility</w:t>
      </w:r>
      <w:r w:rsidRPr="00101ECC">
        <w:rPr>
          <w:rFonts w:ascii="Times New Roman" w:hAnsi="Times New Roman" w:cs="Times New Roman"/>
          <w:sz w:val="24"/>
          <w:szCs w:val="24"/>
        </w:rPr>
        <w:t xml:space="preserve"> or the PUCO receives complaints regarding water quality in an identified service area, the waterworks utility should </w:t>
      </w:r>
      <w:r>
        <w:rPr>
          <w:rFonts w:ascii="Times New Roman" w:hAnsi="Times New Roman" w:cs="Times New Roman"/>
          <w:sz w:val="24"/>
          <w:szCs w:val="24"/>
        </w:rPr>
        <w:t xml:space="preserve">be required to </w:t>
      </w:r>
      <w:r w:rsidRPr="00101ECC">
        <w:rPr>
          <w:rFonts w:ascii="Times New Roman" w:hAnsi="Times New Roman" w:cs="Times New Roman"/>
          <w:sz w:val="24"/>
          <w:szCs w:val="24"/>
        </w:rPr>
        <w:t xml:space="preserve">flush the water main as a method to resolve water quality issues, even if it occurs between annual flushing requirements. Accordingly, the OCC recommends that the </w:t>
      </w:r>
      <w:r>
        <w:rPr>
          <w:rFonts w:ascii="Times New Roman" w:hAnsi="Times New Roman" w:cs="Times New Roman"/>
          <w:sz w:val="24"/>
          <w:szCs w:val="24"/>
        </w:rPr>
        <w:t>PUCO</w:t>
      </w:r>
      <w:r w:rsidRPr="00101ECC">
        <w:rPr>
          <w:rFonts w:ascii="Times New Roman" w:hAnsi="Times New Roman" w:cs="Times New Roman"/>
          <w:sz w:val="24"/>
          <w:szCs w:val="24"/>
        </w:rPr>
        <w:t xml:space="preserve"> </w:t>
      </w:r>
      <w:r>
        <w:rPr>
          <w:rFonts w:ascii="Times New Roman" w:hAnsi="Times New Roman" w:cs="Times New Roman"/>
          <w:sz w:val="24"/>
          <w:szCs w:val="24"/>
        </w:rPr>
        <w:t xml:space="preserve">amend </w:t>
      </w:r>
      <w:r w:rsidRPr="00101ECC">
        <w:rPr>
          <w:rFonts w:ascii="Times New Roman" w:hAnsi="Times New Roman" w:cs="Times New Roman"/>
          <w:sz w:val="24"/>
          <w:szCs w:val="24"/>
        </w:rPr>
        <w:t>O</w:t>
      </w:r>
      <w:r>
        <w:rPr>
          <w:rFonts w:ascii="Times New Roman" w:hAnsi="Times New Roman" w:cs="Times New Roman"/>
          <w:sz w:val="24"/>
          <w:szCs w:val="24"/>
        </w:rPr>
        <w:t>.A.C.</w:t>
      </w:r>
      <w:r w:rsidRPr="00101ECC">
        <w:rPr>
          <w:rFonts w:ascii="Times New Roman" w:hAnsi="Times New Roman" w:cs="Times New Roman"/>
          <w:sz w:val="24"/>
          <w:szCs w:val="24"/>
        </w:rPr>
        <w:t xml:space="preserve"> 4901:1-15-10 as follows:</w:t>
      </w:r>
    </w:p>
    <w:p w:rsidR="00E20FA0" w:rsidRPr="00101ECC" w:rsidP="001B7ECE" w14:paraId="7D5318FE" w14:textId="4197739F">
      <w:pPr>
        <w:spacing w:after="0" w:line="266" w:lineRule="auto"/>
        <w:ind w:left="1440" w:hanging="720"/>
        <w:rPr>
          <w:rFonts w:ascii="Times New Roman" w:hAnsi="Times New Roman" w:cs="Times New Roman"/>
          <w:sz w:val="24"/>
          <w:szCs w:val="24"/>
        </w:rPr>
      </w:pPr>
      <w:r w:rsidRPr="001B7ECE">
        <w:rPr>
          <w:rFonts w:ascii="Times New Roman" w:hAnsi="Times New Roman" w:cs="Times New Roman"/>
          <w:sz w:val="24"/>
          <w:szCs w:val="24"/>
        </w:rPr>
        <w:t>(B)</w:t>
      </w:r>
      <w:r>
        <w:rPr>
          <w:sz w:val="24"/>
          <w:szCs w:val="24"/>
        </w:rPr>
        <w:t xml:space="preserve"> </w:t>
      </w:r>
      <w:r w:rsidR="001B7ECE">
        <w:rPr>
          <w:sz w:val="24"/>
          <w:szCs w:val="24"/>
        </w:rPr>
        <w:tab/>
      </w:r>
      <w:r w:rsidRPr="00101ECC">
        <w:rPr>
          <w:rFonts w:ascii="Times New Roman" w:hAnsi="Times New Roman" w:cs="Times New Roman"/>
          <w:sz w:val="24"/>
          <w:szCs w:val="24"/>
        </w:rPr>
        <w:t>Maintenance of plant and equipment:</w:t>
      </w:r>
    </w:p>
    <w:p w:rsidR="00E20FA0" w:rsidRPr="00101ECC" w:rsidP="00E20FA0" w14:paraId="77F2B79D" w14:textId="2EE93C17">
      <w:pPr>
        <w:spacing w:after="0" w:line="266" w:lineRule="auto"/>
        <w:ind w:left="1440"/>
        <w:rPr>
          <w:rFonts w:ascii="Times New Roman" w:hAnsi="Times New Roman" w:cs="Times New Roman"/>
          <w:sz w:val="24"/>
          <w:szCs w:val="24"/>
          <w:u w:val="single"/>
        </w:rPr>
      </w:pPr>
      <w:r>
        <w:rPr>
          <w:rFonts w:ascii="Times New Roman" w:hAnsi="Times New Roman" w:cs="Times New Roman"/>
          <w:sz w:val="24"/>
          <w:szCs w:val="24"/>
        </w:rPr>
        <w:t>…</w:t>
      </w:r>
      <w:r w:rsidRPr="00101ECC">
        <w:rPr>
          <w:rFonts w:ascii="Times New Roman" w:hAnsi="Times New Roman" w:cs="Times New Roman"/>
          <w:sz w:val="24"/>
          <w:szCs w:val="24"/>
        </w:rPr>
        <w:t>(4) Each waterworks company shall flush each of its mains at least annually, or in the case of dead-end mains, at least annually</w:t>
      </w:r>
      <w:r w:rsidRPr="00352F69">
        <w:rPr>
          <w:rFonts w:ascii="Times New Roman" w:hAnsi="Times New Roman" w:cs="Times New Roman"/>
          <w:b/>
          <w:bCs/>
          <w:sz w:val="24"/>
          <w:szCs w:val="24"/>
          <w:u w:val="single"/>
        </w:rPr>
        <w:t xml:space="preserve">, or more frequently when necessary to resolve water </w:t>
      </w:r>
      <w:r w:rsidR="00C64B11">
        <w:rPr>
          <w:rFonts w:ascii="Times New Roman" w:hAnsi="Times New Roman" w:cs="Times New Roman"/>
          <w:b/>
          <w:bCs/>
          <w:sz w:val="24"/>
          <w:szCs w:val="24"/>
          <w:u w:val="single"/>
        </w:rPr>
        <w:t>quality</w:t>
      </w:r>
      <w:r w:rsidR="00E149F0">
        <w:rPr>
          <w:rFonts w:ascii="Times New Roman" w:hAnsi="Times New Roman" w:cs="Times New Roman"/>
          <w:b/>
          <w:bCs/>
          <w:sz w:val="24"/>
          <w:szCs w:val="24"/>
          <w:u w:val="single"/>
        </w:rPr>
        <w:t xml:space="preserve"> </w:t>
      </w:r>
      <w:r w:rsidRPr="00352F69">
        <w:rPr>
          <w:rFonts w:ascii="Times New Roman" w:hAnsi="Times New Roman" w:cs="Times New Roman"/>
          <w:b/>
          <w:bCs/>
          <w:sz w:val="24"/>
          <w:szCs w:val="24"/>
          <w:u w:val="single"/>
        </w:rPr>
        <w:t>complaints that are reported to the waterworks company or the commission</w:t>
      </w:r>
      <w:r w:rsidRPr="00101ECC">
        <w:rPr>
          <w:rFonts w:ascii="Times New Roman" w:hAnsi="Times New Roman" w:cs="Times New Roman"/>
          <w:sz w:val="24"/>
          <w:szCs w:val="24"/>
          <w:u w:val="single"/>
        </w:rPr>
        <w:t>.</w:t>
      </w:r>
    </w:p>
    <w:p w:rsidR="00101ECC" w:rsidP="00B7185B" w14:paraId="06277D71" w14:textId="77777777">
      <w:pPr>
        <w:spacing w:after="0" w:line="240" w:lineRule="auto"/>
        <w:ind w:firstLine="720"/>
        <w:rPr>
          <w:rFonts w:ascii="Times New Roman" w:eastAsia="Times New Roman" w:hAnsi="Times New Roman" w:cs="Times New Roman"/>
          <w:sz w:val="24"/>
          <w:szCs w:val="24"/>
        </w:rPr>
      </w:pPr>
    </w:p>
    <w:p w:rsidR="00E754A1" w:rsidRPr="002154C8" w:rsidP="00EE4563" w14:paraId="68E8E6DC" w14:textId="48842685">
      <w:pPr>
        <w:pStyle w:val="Heading2"/>
      </w:pPr>
      <w:bookmarkStart w:id="10" w:name="_Toc118905049"/>
      <w:r>
        <w:t>O.A.C.</w:t>
      </w:r>
      <w:r w:rsidRPr="00B475E7" w:rsidR="00B475E7">
        <w:t xml:space="preserve"> </w:t>
      </w:r>
      <w:bookmarkStart w:id="11" w:name="_Hlk118043188"/>
      <w:r w:rsidRPr="00B475E7" w:rsidR="00B475E7">
        <w:t>4901:1-</w:t>
      </w:r>
      <w:r w:rsidR="00E36BE1">
        <w:t>1</w:t>
      </w:r>
      <w:r w:rsidR="00262699">
        <w:t>5-11</w:t>
      </w:r>
      <w:r w:rsidR="007025F7">
        <w:t>(C)</w:t>
      </w:r>
      <w:r w:rsidR="00262699">
        <w:t xml:space="preserve">: </w:t>
      </w:r>
      <w:r w:rsidR="001C5C77">
        <w:t>For consumer protection, the PUCO should require that water and wastewater utilities call the consumer in advance and provide an authorized agent name if access to the residence is needed.</w:t>
      </w:r>
      <w:bookmarkEnd w:id="10"/>
      <w:r w:rsidRPr="002154C8" w:rsidR="001C5C77">
        <w:t xml:space="preserve"> </w:t>
      </w:r>
      <w:bookmarkEnd w:id="11"/>
    </w:p>
    <w:p w:rsidR="001A7B86" w:rsidRPr="00B75619" w:rsidP="001A7B86" w14:paraId="5F9557B3" w14:textId="4A135DC3">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To protect consumers, </w:t>
      </w:r>
      <w:r w:rsidRPr="00262699" w:rsidR="00262699">
        <w:rPr>
          <w:rFonts w:ascii="Times New Roman" w:hAnsi="Times New Roman" w:cs="Times New Roman"/>
          <w:sz w:val="24"/>
          <w:szCs w:val="24"/>
        </w:rPr>
        <w:t xml:space="preserve">OCC proposes additional language in 4901:1-15-11(C) that would require waterworks and wastewater utilities to call the customer if </w:t>
      </w:r>
      <w:r w:rsidR="006A74C7">
        <w:rPr>
          <w:rFonts w:ascii="Times New Roman" w:hAnsi="Times New Roman" w:cs="Times New Roman"/>
          <w:sz w:val="24"/>
          <w:szCs w:val="24"/>
        </w:rPr>
        <w:t xml:space="preserve">non-emergency </w:t>
      </w:r>
      <w:r w:rsidRPr="00262699" w:rsidR="00262699">
        <w:rPr>
          <w:rFonts w:ascii="Times New Roman" w:hAnsi="Times New Roman" w:cs="Times New Roman"/>
          <w:sz w:val="24"/>
          <w:szCs w:val="24"/>
        </w:rPr>
        <w:t xml:space="preserve">access to the premise is needed. </w:t>
      </w:r>
      <w:r w:rsidR="00262699">
        <w:rPr>
          <w:rFonts w:ascii="Times New Roman" w:hAnsi="Times New Roman" w:cs="Times New Roman"/>
          <w:sz w:val="24"/>
          <w:szCs w:val="24"/>
        </w:rPr>
        <w:t>A</w:t>
      </w:r>
      <w:r w:rsidRPr="00262699" w:rsidR="00262699">
        <w:rPr>
          <w:rFonts w:ascii="Times New Roman" w:hAnsi="Times New Roman" w:cs="Times New Roman"/>
          <w:sz w:val="24"/>
          <w:szCs w:val="24"/>
        </w:rPr>
        <w:t xml:space="preserve"> phone call to the consumer prior to the in-home premise visit would provide an extra </w:t>
      </w:r>
      <w:r w:rsidR="00E149F0">
        <w:rPr>
          <w:rFonts w:ascii="Times New Roman" w:hAnsi="Times New Roman" w:cs="Times New Roman"/>
          <w:sz w:val="24"/>
          <w:szCs w:val="24"/>
        </w:rPr>
        <w:t>level</w:t>
      </w:r>
      <w:r w:rsidRPr="00262699" w:rsidR="00262699">
        <w:rPr>
          <w:rFonts w:ascii="Times New Roman" w:hAnsi="Times New Roman" w:cs="Times New Roman"/>
          <w:sz w:val="24"/>
          <w:szCs w:val="24"/>
        </w:rPr>
        <w:t xml:space="preserve"> of protection to the consumer. </w:t>
      </w:r>
      <w:r>
        <w:rPr>
          <w:rFonts w:ascii="Times New Roman" w:hAnsi="Times New Roman" w:cs="Times New Roman"/>
          <w:sz w:val="24"/>
          <w:szCs w:val="24"/>
        </w:rPr>
        <w:t xml:space="preserve">In addition, when a water or wastewater </w:t>
      </w:r>
      <w:r w:rsidRPr="00B75619">
        <w:rPr>
          <w:rFonts w:ascii="Times New Roman" w:eastAsia="Times New Roman" w:hAnsi="Times New Roman" w:cs="Times New Roman"/>
          <w:sz w:val="24"/>
          <w:szCs w:val="24"/>
        </w:rPr>
        <w:t>authorized agent is seeking access to the premise, it is important for the consumer to know</w:t>
      </w:r>
      <w:r>
        <w:rPr>
          <w:rFonts w:ascii="Times New Roman" w:eastAsia="Times New Roman" w:hAnsi="Times New Roman" w:cs="Times New Roman"/>
          <w:sz w:val="24"/>
          <w:szCs w:val="24"/>
        </w:rPr>
        <w:t>, at minimum,</w:t>
      </w:r>
      <w:r w:rsidRPr="00B75619">
        <w:rPr>
          <w:rFonts w:ascii="Times New Roman" w:eastAsia="Times New Roman" w:hAnsi="Times New Roman" w:cs="Times New Roman"/>
          <w:sz w:val="24"/>
          <w:szCs w:val="24"/>
        </w:rPr>
        <w:t xml:space="preserve"> the agent’s name. </w:t>
      </w:r>
      <w:r w:rsidRPr="00B75619" w:rsidR="00F62E12">
        <w:rPr>
          <w:rFonts w:ascii="Times New Roman" w:eastAsia="Times New Roman" w:hAnsi="Times New Roman" w:cs="Times New Roman"/>
          <w:sz w:val="24"/>
          <w:szCs w:val="24"/>
        </w:rPr>
        <w:t xml:space="preserve">If </w:t>
      </w:r>
      <w:r w:rsidR="00F62E12">
        <w:rPr>
          <w:rFonts w:ascii="Times New Roman" w:eastAsia="Times New Roman" w:hAnsi="Times New Roman" w:cs="Times New Roman"/>
          <w:sz w:val="24"/>
          <w:szCs w:val="24"/>
        </w:rPr>
        <w:t>a water or waterworks utility’s</w:t>
      </w:r>
      <w:r w:rsidRPr="00B75619" w:rsidR="00F62E12">
        <w:rPr>
          <w:rFonts w:ascii="Times New Roman" w:eastAsia="Times New Roman" w:hAnsi="Times New Roman" w:cs="Times New Roman"/>
          <w:sz w:val="24"/>
          <w:szCs w:val="24"/>
        </w:rPr>
        <w:t xml:space="preserve"> authorized agent identifies themsel</w:t>
      </w:r>
      <w:r w:rsidR="00F62E12">
        <w:rPr>
          <w:rFonts w:ascii="Times New Roman" w:eastAsia="Times New Roman" w:hAnsi="Times New Roman" w:cs="Times New Roman"/>
          <w:sz w:val="24"/>
          <w:szCs w:val="24"/>
        </w:rPr>
        <w:t>f</w:t>
      </w:r>
      <w:r w:rsidRPr="00B75619" w:rsidR="00F62E12">
        <w:rPr>
          <w:rFonts w:ascii="Times New Roman" w:eastAsia="Times New Roman" w:hAnsi="Times New Roman" w:cs="Times New Roman"/>
          <w:sz w:val="24"/>
          <w:szCs w:val="24"/>
        </w:rPr>
        <w:t>, the consumer will have a name to verify with the company to confirm th</w:t>
      </w:r>
      <w:r w:rsidR="00F62E12">
        <w:rPr>
          <w:rFonts w:ascii="Times New Roman" w:eastAsia="Times New Roman" w:hAnsi="Times New Roman" w:cs="Times New Roman"/>
          <w:sz w:val="24"/>
          <w:szCs w:val="24"/>
        </w:rPr>
        <w:t>e</w:t>
      </w:r>
      <w:r w:rsidRPr="00B75619" w:rsidR="00F62E12">
        <w:rPr>
          <w:rFonts w:ascii="Times New Roman" w:eastAsia="Times New Roman" w:hAnsi="Times New Roman" w:cs="Times New Roman"/>
          <w:sz w:val="24"/>
          <w:szCs w:val="24"/>
        </w:rPr>
        <w:t xml:space="preserve"> agent </w:t>
      </w:r>
      <w:r w:rsidR="00F62E12">
        <w:rPr>
          <w:rFonts w:ascii="Times New Roman" w:eastAsia="Times New Roman" w:hAnsi="Times New Roman" w:cs="Times New Roman"/>
          <w:sz w:val="24"/>
          <w:szCs w:val="24"/>
        </w:rPr>
        <w:t xml:space="preserve">is legitimate and </w:t>
      </w:r>
      <w:r w:rsidRPr="00B75619" w:rsidR="00F62E12">
        <w:rPr>
          <w:rFonts w:ascii="Times New Roman" w:eastAsia="Times New Roman" w:hAnsi="Times New Roman" w:cs="Times New Roman"/>
          <w:sz w:val="24"/>
          <w:szCs w:val="24"/>
        </w:rPr>
        <w:t>needs access to their home.</w:t>
      </w:r>
      <w:r w:rsidR="00F62E12">
        <w:rPr>
          <w:rFonts w:ascii="Times New Roman" w:eastAsia="Times New Roman" w:hAnsi="Times New Roman" w:cs="Times New Roman"/>
          <w:sz w:val="24"/>
          <w:szCs w:val="24"/>
        </w:rPr>
        <w:t xml:space="preserve"> </w:t>
      </w:r>
      <w:r w:rsidRPr="00B75619">
        <w:rPr>
          <w:rFonts w:ascii="Times New Roman" w:eastAsia="Times New Roman" w:hAnsi="Times New Roman" w:cs="Times New Roman"/>
          <w:sz w:val="24"/>
          <w:szCs w:val="24"/>
        </w:rPr>
        <w:t xml:space="preserve">If a problem would arise while the agent has access to the home, the consumer would have the name of the person who gained access to their property. </w:t>
      </w:r>
    </w:p>
    <w:p w:rsidR="001A7B86" w:rsidP="00262699" w14:paraId="3A35F1C0" w14:textId="30743FFE">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Unfortunately, t</w:t>
      </w:r>
      <w:r w:rsidRPr="00B75619">
        <w:rPr>
          <w:rFonts w:ascii="Times New Roman" w:eastAsia="Times New Roman" w:hAnsi="Times New Roman" w:cs="Times New Roman"/>
          <w:sz w:val="24"/>
          <w:szCs w:val="24"/>
        </w:rPr>
        <w:t>here are utility imposters who use the trusted name of the local utility to gain access to the home.</w:t>
      </w:r>
      <w:r>
        <w:rPr>
          <w:rFonts w:ascii="Times New Roman" w:eastAsia="Times New Roman" w:hAnsi="Times New Roman" w:cs="Times New Roman"/>
          <w:sz w:val="24"/>
          <w:szCs w:val="24"/>
        </w:rPr>
        <w:t xml:space="preserve"> S</w:t>
      </w:r>
      <w:r w:rsidRPr="00262699" w:rsidR="00262699">
        <w:rPr>
          <w:rFonts w:ascii="Times New Roman" w:hAnsi="Times New Roman" w:cs="Times New Roman"/>
          <w:sz w:val="24"/>
          <w:szCs w:val="24"/>
        </w:rPr>
        <w:t xml:space="preserve">cammers prey on the public by knocking on the door claiming to be with the local utility company, which could include posing as the local waterworks and/or </w:t>
      </w:r>
      <w:r w:rsidR="00262699">
        <w:rPr>
          <w:rFonts w:ascii="Times New Roman" w:hAnsi="Times New Roman" w:cs="Times New Roman"/>
          <w:sz w:val="24"/>
          <w:szCs w:val="24"/>
        </w:rPr>
        <w:t>wastewater</w:t>
      </w:r>
      <w:r w:rsidRPr="00262699" w:rsidR="00262699">
        <w:rPr>
          <w:rFonts w:ascii="Times New Roman" w:hAnsi="Times New Roman" w:cs="Times New Roman"/>
          <w:sz w:val="24"/>
          <w:szCs w:val="24"/>
        </w:rPr>
        <w:t xml:space="preserve"> company. These utility imposters can have uniforms and other credentials to make it appear they are employed by the </w:t>
      </w:r>
      <w:r w:rsidR="00262699">
        <w:rPr>
          <w:rFonts w:ascii="Times New Roman" w:hAnsi="Times New Roman" w:cs="Times New Roman"/>
          <w:sz w:val="24"/>
          <w:szCs w:val="24"/>
        </w:rPr>
        <w:t>utility</w:t>
      </w:r>
      <w:r w:rsidR="006A74C7">
        <w:rPr>
          <w:rFonts w:ascii="Times New Roman" w:hAnsi="Times New Roman" w:cs="Times New Roman"/>
          <w:sz w:val="24"/>
          <w:szCs w:val="24"/>
        </w:rPr>
        <w:t>, which the public then believes they can be trusted.</w:t>
      </w:r>
      <w:r>
        <w:rPr>
          <w:rStyle w:val="FootnoteReference"/>
          <w:rFonts w:ascii="Times New Roman" w:hAnsi="Times New Roman" w:cs="Times New Roman"/>
          <w:sz w:val="24"/>
          <w:szCs w:val="24"/>
        </w:rPr>
        <w:footnoteReference w:id="5"/>
      </w:r>
      <w:r w:rsidR="00027599">
        <w:rPr>
          <w:rFonts w:ascii="Times New Roman" w:hAnsi="Times New Roman" w:cs="Times New Roman"/>
          <w:sz w:val="24"/>
          <w:szCs w:val="24"/>
        </w:rPr>
        <w:t xml:space="preserve"> </w:t>
      </w:r>
      <w:r>
        <w:rPr>
          <w:rFonts w:ascii="Times New Roman" w:hAnsi="Times New Roman" w:cs="Times New Roman"/>
          <w:sz w:val="24"/>
          <w:szCs w:val="24"/>
        </w:rPr>
        <w:t xml:space="preserve">But this </w:t>
      </w:r>
      <w:r w:rsidR="006A74C7">
        <w:rPr>
          <w:rFonts w:ascii="Times New Roman" w:hAnsi="Times New Roman" w:cs="Times New Roman"/>
          <w:sz w:val="24"/>
          <w:szCs w:val="24"/>
        </w:rPr>
        <w:t xml:space="preserve">is not always the case. </w:t>
      </w:r>
    </w:p>
    <w:p w:rsidR="00262699" w:rsidRPr="00262699" w:rsidP="00262699" w14:paraId="57B3A529" w14:textId="2EAED54A">
      <w:pPr>
        <w:spacing w:after="0" w:line="480" w:lineRule="auto"/>
        <w:ind w:firstLine="720"/>
        <w:rPr>
          <w:rFonts w:ascii="Times New Roman" w:hAnsi="Times New Roman" w:cs="Times New Roman"/>
          <w:sz w:val="24"/>
          <w:szCs w:val="24"/>
        </w:rPr>
      </w:pPr>
      <w:r w:rsidRPr="00262699">
        <w:rPr>
          <w:rFonts w:ascii="Times New Roman" w:hAnsi="Times New Roman" w:cs="Times New Roman"/>
          <w:sz w:val="24"/>
          <w:szCs w:val="24"/>
        </w:rPr>
        <w:t>In February 2022, WAND-TV reported imposters trying to gain access to a consumer’s homes by claiming to be with Illinois American Water.</w:t>
      </w:r>
      <w:r>
        <w:rPr>
          <w:rStyle w:val="FootnoteReference"/>
          <w:rFonts w:ascii="Times New Roman" w:hAnsi="Times New Roman" w:cs="Times New Roman"/>
          <w:sz w:val="24"/>
          <w:szCs w:val="24"/>
        </w:rPr>
        <w:footnoteReference w:id="6"/>
      </w:r>
      <w:r w:rsidRPr="00262699">
        <w:rPr>
          <w:rFonts w:ascii="Times New Roman" w:hAnsi="Times New Roman" w:cs="Times New Roman"/>
          <w:sz w:val="24"/>
          <w:szCs w:val="24"/>
        </w:rPr>
        <w:t xml:space="preserve"> Criminals who knock on the door could try to obtain personal and financial information, gain entry to the home, or cause harm to the homeowner. </w:t>
      </w:r>
      <w:r w:rsidR="007025F7">
        <w:rPr>
          <w:rFonts w:ascii="Times New Roman" w:hAnsi="Times New Roman" w:cs="Times New Roman"/>
          <w:sz w:val="24"/>
          <w:szCs w:val="24"/>
        </w:rPr>
        <w:t>Requiring a phone call in advance and an authorized agent name is</w:t>
      </w:r>
      <w:r w:rsidR="00C74BD0">
        <w:rPr>
          <w:rFonts w:ascii="Times New Roman" w:hAnsi="Times New Roman" w:cs="Times New Roman"/>
          <w:sz w:val="24"/>
          <w:szCs w:val="24"/>
        </w:rPr>
        <w:t xml:space="preserve"> a simple measure to protect consumers. </w:t>
      </w:r>
      <w:r w:rsidR="006A74C7">
        <w:rPr>
          <w:rFonts w:ascii="Times New Roman" w:hAnsi="Times New Roman" w:cs="Times New Roman"/>
          <w:sz w:val="24"/>
          <w:szCs w:val="24"/>
        </w:rPr>
        <w:t xml:space="preserve">The utility’s phone call in advance of premise entry provides an </w:t>
      </w:r>
      <w:r w:rsidRPr="00262699">
        <w:rPr>
          <w:rFonts w:ascii="Times New Roman" w:hAnsi="Times New Roman" w:cs="Times New Roman"/>
          <w:sz w:val="24"/>
          <w:szCs w:val="24"/>
        </w:rPr>
        <w:t xml:space="preserve">extra </w:t>
      </w:r>
      <w:r w:rsidR="00523632">
        <w:rPr>
          <w:rFonts w:ascii="Times New Roman" w:hAnsi="Times New Roman" w:cs="Times New Roman"/>
          <w:sz w:val="24"/>
          <w:szCs w:val="24"/>
        </w:rPr>
        <w:t>level</w:t>
      </w:r>
      <w:r w:rsidRPr="00262699">
        <w:rPr>
          <w:rFonts w:ascii="Times New Roman" w:hAnsi="Times New Roman" w:cs="Times New Roman"/>
          <w:sz w:val="24"/>
          <w:szCs w:val="24"/>
        </w:rPr>
        <w:t xml:space="preserve"> of </w:t>
      </w:r>
      <w:r w:rsidR="006A74C7">
        <w:rPr>
          <w:rFonts w:ascii="Times New Roman" w:hAnsi="Times New Roman" w:cs="Times New Roman"/>
          <w:sz w:val="24"/>
          <w:szCs w:val="24"/>
        </w:rPr>
        <w:t xml:space="preserve">consumer </w:t>
      </w:r>
      <w:r w:rsidRPr="00262699">
        <w:rPr>
          <w:rFonts w:ascii="Times New Roman" w:hAnsi="Times New Roman" w:cs="Times New Roman"/>
          <w:sz w:val="24"/>
          <w:szCs w:val="24"/>
        </w:rPr>
        <w:t xml:space="preserve">protection when the waterworks and/or sewage disposal systems company arrives at the door. Accordingly, the OCC recommends that the </w:t>
      </w:r>
      <w:r w:rsidR="006A74C7">
        <w:rPr>
          <w:rFonts w:ascii="Times New Roman" w:hAnsi="Times New Roman" w:cs="Times New Roman"/>
          <w:sz w:val="24"/>
          <w:szCs w:val="24"/>
        </w:rPr>
        <w:t xml:space="preserve">PUCO </w:t>
      </w:r>
      <w:r w:rsidRPr="00262699">
        <w:rPr>
          <w:rFonts w:ascii="Times New Roman" w:hAnsi="Times New Roman" w:cs="Times New Roman"/>
          <w:sz w:val="24"/>
          <w:szCs w:val="24"/>
        </w:rPr>
        <w:t>amend O</w:t>
      </w:r>
      <w:r w:rsidR="00C64B11">
        <w:rPr>
          <w:rFonts w:ascii="Times New Roman" w:hAnsi="Times New Roman" w:cs="Times New Roman"/>
          <w:sz w:val="24"/>
          <w:szCs w:val="24"/>
        </w:rPr>
        <w:t>.A.C.</w:t>
      </w:r>
      <w:r w:rsidRPr="00262699">
        <w:rPr>
          <w:rFonts w:ascii="Times New Roman" w:hAnsi="Times New Roman" w:cs="Times New Roman"/>
          <w:sz w:val="24"/>
          <w:szCs w:val="24"/>
        </w:rPr>
        <w:t xml:space="preserve"> 4901:1-15-11</w:t>
      </w:r>
      <w:r w:rsidR="007025F7">
        <w:rPr>
          <w:rFonts w:ascii="Times New Roman" w:hAnsi="Times New Roman" w:cs="Times New Roman"/>
          <w:sz w:val="24"/>
          <w:szCs w:val="24"/>
        </w:rPr>
        <w:t>(C)</w:t>
      </w:r>
      <w:r w:rsidRPr="00262699">
        <w:rPr>
          <w:rFonts w:ascii="Times New Roman" w:hAnsi="Times New Roman" w:cs="Times New Roman"/>
          <w:sz w:val="24"/>
          <w:szCs w:val="24"/>
        </w:rPr>
        <w:t xml:space="preserve"> as follows:</w:t>
      </w:r>
    </w:p>
    <w:p w:rsidR="00262699" w:rsidRPr="006A74C7" w:rsidP="001B7ECE" w14:paraId="5C3EBE58" w14:textId="6747AF87">
      <w:pPr>
        <w:spacing w:after="0" w:line="266" w:lineRule="auto"/>
        <w:ind w:left="1440" w:hanging="720"/>
        <w:rPr>
          <w:rFonts w:ascii="Times New Roman" w:hAnsi="Times New Roman" w:cs="Times New Roman"/>
          <w:sz w:val="24"/>
          <w:szCs w:val="24"/>
        </w:rPr>
      </w:pPr>
      <w:r w:rsidRPr="006A74C7">
        <w:rPr>
          <w:rFonts w:ascii="Times New Roman" w:hAnsi="Times New Roman" w:cs="Times New Roman"/>
          <w:sz w:val="24"/>
          <w:szCs w:val="24"/>
        </w:rPr>
        <w:t xml:space="preserve">(C) </w:t>
      </w:r>
      <w:r w:rsidR="001B7ECE">
        <w:rPr>
          <w:rFonts w:ascii="Times New Roman" w:hAnsi="Times New Roman" w:cs="Times New Roman"/>
          <w:sz w:val="24"/>
          <w:szCs w:val="24"/>
        </w:rPr>
        <w:tab/>
      </w:r>
      <w:r w:rsidRPr="00352F69" w:rsidR="006A74C7">
        <w:rPr>
          <w:rFonts w:ascii="Times New Roman" w:hAnsi="Times New Roman" w:cs="Times New Roman"/>
          <w:b/>
          <w:bCs/>
          <w:sz w:val="24"/>
          <w:szCs w:val="24"/>
          <w:u w:val="single"/>
        </w:rPr>
        <w:t>If premise access is deemed to necessary prior to arrival, the waterworks company should call the customer 24 hours in advance to notify the customer of the need for access to the home</w:t>
      </w:r>
      <w:r w:rsidRPr="00352F69" w:rsidR="001A7B86">
        <w:rPr>
          <w:rFonts w:ascii="Times New Roman" w:hAnsi="Times New Roman" w:cs="Times New Roman"/>
          <w:b/>
          <w:bCs/>
          <w:sz w:val="24"/>
          <w:szCs w:val="24"/>
          <w:u w:val="single"/>
        </w:rPr>
        <w:t xml:space="preserve">, </w:t>
      </w:r>
      <w:r w:rsidR="007025F7">
        <w:rPr>
          <w:rFonts w:ascii="Times New Roman" w:hAnsi="Times New Roman" w:cs="Times New Roman"/>
          <w:b/>
          <w:bCs/>
          <w:sz w:val="24"/>
          <w:szCs w:val="24"/>
          <w:u w:val="single"/>
        </w:rPr>
        <w:t xml:space="preserve">provide </w:t>
      </w:r>
      <w:r w:rsidRPr="00352F69" w:rsidR="001A7B86">
        <w:rPr>
          <w:rFonts w:ascii="Times New Roman" w:hAnsi="Times New Roman" w:cs="Times New Roman"/>
          <w:b/>
          <w:bCs/>
          <w:sz w:val="24"/>
          <w:szCs w:val="24"/>
          <w:u w:val="single"/>
        </w:rPr>
        <w:t>the name of the authorized agent,</w:t>
      </w:r>
      <w:r w:rsidRPr="00352F69" w:rsidR="006A74C7">
        <w:rPr>
          <w:rFonts w:ascii="Times New Roman" w:hAnsi="Times New Roman" w:cs="Times New Roman"/>
          <w:b/>
          <w:bCs/>
          <w:sz w:val="24"/>
          <w:szCs w:val="24"/>
          <w:u w:val="single"/>
        </w:rPr>
        <w:t xml:space="preserve"> and the work that will be conducted.</w:t>
      </w:r>
      <w:r w:rsidRPr="006A74C7" w:rsidR="006A74C7">
        <w:rPr>
          <w:rFonts w:ascii="Times New Roman" w:hAnsi="Times New Roman" w:cs="Times New Roman"/>
          <w:b/>
          <w:bCs/>
          <w:sz w:val="24"/>
          <w:szCs w:val="24"/>
        </w:rPr>
        <w:t xml:space="preserve"> </w:t>
      </w:r>
      <w:r w:rsidRPr="006A74C7">
        <w:rPr>
          <w:rFonts w:ascii="Times New Roman" w:hAnsi="Times New Roman" w:cs="Times New Roman"/>
          <w:sz w:val="24"/>
          <w:szCs w:val="24"/>
        </w:rPr>
        <w:t xml:space="preserve">Any employee or agent of a company seeking access to the dwelling or structure of a customer shall voluntarily identify himself or herself, provide proper company photo identification, and state the reason for the visit. The employee or agent shall, in all cases, direct himself or herself to a person holding himself or herself as being responsible for the dwelling or structure. Entrance will not be sought or gained by subterfuge or force. </w:t>
      </w:r>
      <w:r w:rsidRPr="006A74C7">
        <w:rPr>
          <w:rFonts w:ascii="Times New Roman" w:hAnsi="Times New Roman" w:cs="Times New Roman"/>
          <w:sz w:val="24"/>
          <w:szCs w:val="24"/>
        </w:rPr>
        <w:cr/>
      </w:r>
    </w:p>
    <w:p w:rsidR="00AD59C9" w:rsidRPr="009E7F75" w:rsidP="00EE4563" w14:paraId="62B059C7" w14:textId="5DEC997E">
      <w:pPr>
        <w:pStyle w:val="Heading2"/>
      </w:pPr>
      <w:bookmarkStart w:id="12" w:name="_Hlk118043688"/>
      <w:bookmarkStart w:id="13" w:name="_Toc118905050"/>
      <w:r>
        <w:t>O.A.C.</w:t>
      </w:r>
      <w:r w:rsidRPr="002154C8">
        <w:t xml:space="preserve"> </w:t>
      </w:r>
      <w:r w:rsidRPr="00B475E7" w:rsidR="00EC70DD">
        <w:t>4901:1-</w:t>
      </w:r>
      <w:r w:rsidR="00EC70DD">
        <w:t>1</w:t>
      </w:r>
      <w:r w:rsidR="0042015D">
        <w:t>5-14</w:t>
      </w:r>
      <w:r w:rsidR="00F712D9">
        <w:t>(H)</w:t>
      </w:r>
      <w:r w:rsidR="0042015D">
        <w:t xml:space="preserve">: </w:t>
      </w:r>
      <w:r w:rsidR="001C5C77">
        <w:t>For consumer protection, the PUCO should require that waterworks utilities maintain and provide to the PUCO and to OCC operating reports on a quarterly basis showing disconnection of consumer service data.</w:t>
      </w:r>
      <w:bookmarkEnd w:id="12"/>
      <w:bookmarkEnd w:id="13"/>
      <w:r w:rsidR="001C5C77">
        <w:t xml:space="preserve"> </w:t>
      </w:r>
      <w:r w:rsidRPr="009E7F75">
        <w:rPr>
          <w:rFonts w:eastAsia="Times New Roman"/>
        </w:rPr>
        <w:tab/>
      </w:r>
      <w:r w:rsidRPr="009E7F75">
        <w:t xml:space="preserve"> </w:t>
      </w:r>
    </w:p>
    <w:p w:rsidR="0046693F" w:rsidP="0046693F" w14:paraId="5F981640" w14:textId="5B2192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protect consumers, w</w:t>
      </w:r>
      <w:r w:rsidRPr="00A03F2D">
        <w:rPr>
          <w:rFonts w:ascii="Times New Roman" w:hAnsi="Times New Roman" w:cs="Times New Roman"/>
          <w:sz w:val="24"/>
          <w:szCs w:val="24"/>
        </w:rPr>
        <w:t xml:space="preserve">aterworks utilities should be required to </w:t>
      </w:r>
      <w:r w:rsidR="006B21E4">
        <w:rPr>
          <w:rFonts w:ascii="Times New Roman" w:hAnsi="Times New Roman" w:cs="Times New Roman"/>
          <w:sz w:val="24"/>
          <w:szCs w:val="24"/>
        </w:rPr>
        <w:t xml:space="preserve">publicly </w:t>
      </w:r>
      <w:r w:rsidRPr="00A03F2D">
        <w:rPr>
          <w:rFonts w:ascii="Times New Roman" w:hAnsi="Times New Roman" w:cs="Times New Roman"/>
          <w:sz w:val="24"/>
          <w:szCs w:val="24"/>
        </w:rPr>
        <w:t>file</w:t>
      </w:r>
      <w:r w:rsidR="00EE4563">
        <w:rPr>
          <w:rFonts w:ascii="Times New Roman" w:hAnsi="Times New Roman" w:cs="Times New Roman"/>
          <w:sz w:val="24"/>
          <w:szCs w:val="24"/>
        </w:rPr>
        <w:t>, on a quarterly basis, monthly statistics and related data showing its</w:t>
      </w:r>
      <w:r w:rsidRPr="00A03F2D">
        <w:rPr>
          <w:rFonts w:ascii="Times New Roman" w:hAnsi="Times New Roman" w:cs="Times New Roman"/>
          <w:sz w:val="24"/>
          <w:szCs w:val="24"/>
        </w:rPr>
        <w:t xml:space="preserve"> disconnection of consumers’ water service. </w:t>
      </w:r>
      <w:r w:rsidRPr="00A03F2D" w:rsidR="00083F32">
        <w:rPr>
          <w:rFonts w:ascii="Times New Roman" w:hAnsi="Times New Roman" w:cs="Times New Roman"/>
          <w:sz w:val="24"/>
          <w:szCs w:val="24"/>
        </w:rPr>
        <w:t>Utility disconnection statistics are one of the key reference points across the country for gauging the jeopardy to people’s life and health. And the statistics are key for gauging the appropriate protective response by their state government, public utilities and others.</w:t>
      </w:r>
      <w:r w:rsidRPr="00A03F2D">
        <w:rPr>
          <w:rFonts w:ascii="Times New Roman" w:hAnsi="Times New Roman" w:cs="Times New Roman"/>
          <w:sz w:val="24"/>
          <w:szCs w:val="24"/>
        </w:rPr>
        <w:t xml:space="preserve"> O.A.C. 4901:1-15-14 requires water utilities to maintain </w:t>
      </w:r>
      <w:r w:rsidR="00EE4563">
        <w:rPr>
          <w:rFonts w:ascii="Times New Roman" w:hAnsi="Times New Roman" w:cs="Times New Roman"/>
          <w:sz w:val="24"/>
          <w:szCs w:val="24"/>
        </w:rPr>
        <w:t>quarterly operating reports</w:t>
      </w:r>
      <w:r w:rsidR="009D3AA8">
        <w:rPr>
          <w:rFonts w:ascii="Times New Roman" w:hAnsi="Times New Roman" w:cs="Times New Roman"/>
          <w:sz w:val="24"/>
          <w:szCs w:val="24"/>
        </w:rPr>
        <w:t xml:space="preserve"> showing “customer service information.” The customer service information should include publicly filed disconnection data.</w:t>
      </w:r>
      <w:r w:rsidR="00027599">
        <w:rPr>
          <w:rFonts w:ascii="Times New Roman" w:hAnsi="Times New Roman" w:cs="Times New Roman"/>
          <w:sz w:val="24"/>
          <w:szCs w:val="24"/>
        </w:rPr>
        <w:t xml:space="preserve"> </w:t>
      </w:r>
    </w:p>
    <w:p w:rsidR="00FA6D5B" w:rsidP="005A19D9" w14:paraId="28441600" w14:textId="64E5F446">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Waterworks utilities’ disconnections statistics are important for the PUCO and OCC to</w:t>
      </w:r>
      <w:r w:rsidRPr="00A03F2D" w:rsidR="0046693F">
        <w:rPr>
          <w:rFonts w:ascii="Times New Roman" w:hAnsi="Times New Roman" w:cs="Times New Roman"/>
          <w:sz w:val="24"/>
          <w:szCs w:val="24"/>
        </w:rPr>
        <w:t xml:space="preserve"> know. But this information is also important to others who do not have access to the statistics through regulatory protocols. Those others can include social welfare agencies, charitable organizations, public policymakers, and the utility’s own consumers. The information should be in the public domain, for transparency in the regulatory process of Ohioan’s state government (the PUCO).</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That PUCO transparency can enable consumer protection action, based on the data. </w:t>
      </w:r>
    </w:p>
    <w:p w:rsidR="0046693F" w:rsidRPr="00A03F2D" w:rsidP="0046693F" w14:paraId="2C897808" w14:textId="144785F7">
      <w:pPr>
        <w:spacing w:after="0" w:line="480" w:lineRule="auto"/>
        <w:ind w:firstLine="720"/>
        <w:rPr>
          <w:rFonts w:ascii="Times New Roman" w:hAnsi="Times New Roman" w:cs="Times New Roman"/>
          <w:sz w:val="24"/>
          <w:szCs w:val="24"/>
        </w:rPr>
      </w:pPr>
      <w:r w:rsidRPr="00A03F2D">
        <w:rPr>
          <w:rFonts w:ascii="Times New Roman" w:hAnsi="Times New Roman" w:cs="Times New Roman"/>
          <w:sz w:val="24"/>
          <w:szCs w:val="24"/>
        </w:rPr>
        <w:t>Waterworks utilities should quarterly file the reports with its monthly statistics for disconnections of consumers. That frequency will serve the public interest in promptly identifying any disconnection trends that are especially concerning for consumers.</w:t>
      </w:r>
      <w:r w:rsidR="00C74BD0">
        <w:rPr>
          <w:rFonts w:ascii="Times New Roman" w:hAnsi="Times New Roman" w:cs="Times New Roman"/>
          <w:sz w:val="24"/>
          <w:szCs w:val="24"/>
        </w:rPr>
        <w:t xml:space="preserve"> And allow community action agencies to take measures to help those areas that are hit hardest. </w:t>
      </w:r>
    </w:p>
    <w:p w:rsidR="001F51F8" w:rsidP="001F51F8" w14:paraId="7AB3DADB" w14:textId="0ABEC8F6">
      <w:pPr>
        <w:spacing w:after="0" w:line="480" w:lineRule="auto"/>
        <w:ind w:firstLine="720"/>
        <w:rPr>
          <w:rFonts w:ascii="Times New Roman" w:eastAsia="Times New Roman" w:hAnsi="Times New Roman" w:cs="Times New Roman"/>
          <w:sz w:val="24"/>
          <w:szCs w:val="24"/>
        </w:rPr>
      </w:pPr>
      <w:r w:rsidRPr="00A03F2D">
        <w:rPr>
          <w:rFonts w:ascii="Times New Roman" w:hAnsi="Times New Roman" w:cs="Times New Roman"/>
          <w:sz w:val="24"/>
          <w:szCs w:val="24"/>
        </w:rPr>
        <w:t>Gas and electric utilities are required</w:t>
      </w:r>
      <w:r w:rsidR="009D3AA8">
        <w:rPr>
          <w:rFonts w:ascii="Times New Roman" w:hAnsi="Times New Roman" w:cs="Times New Roman"/>
          <w:sz w:val="24"/>
          <w:szCs w:val="24"/>
        </w:rPr>
        <w:t xml:space="preserve"> by law</w:t>
      </w:r>
      <w:r>
        <w:rPr>
          <w:rStyle w:val="FootnoteReference"/>
          <w:rFonts w:ascii="Times New Roman" w:hAnsi="Times New Roman" w:cs="Times New Roman"/>
          <w:sz w:val="24"/>
          <w:szCs w:val="24"/>
        </w:rPr>
        <w:footnoteReference w:id="7"/>
      </w:r>
      <w:r w:rsidR="008E0C91">
        <w:rPr>
          <w:rFonts w:ascii="Times New Roman" w:hAnsi="Times New Roman" w:cs="Times New Roman"/>
          <w:sz w:val="24"/>
          <w:szCs w:val="24"/>
        </w:rPr>
        <w:t xml:space="preserve"> </w:t>
      </w:r>
      <w:r w:rsidRPr="00A03F2D">
        <w:rPr>
          <w:rFonts w:ascii="Times New Roman" w:hAnsi="Times New Roman" w:cs="Times New Roman"/>
          <w:sz w:val="24"/>
          <w:szCs w:val="24"/>
        </w:rPr>
        <w:t>to provide th</w:t>
      </w:r>
      <w:r w:rsidR="005A19D9">
        <w:rPr>
          <w:rFonts w:ascii="Times New Roman" w:hAnsi="Times New Roman" w:cs="Times New Roman"/>
          <w:sz w:val="24"/>
          <w:szCs w:val="24"/>
        </w:rPr>
        <w:t xml:space="preserve">is type of </w:t>
      </w:r>
      <w:r w:rsidRPr="00A03F2D">
        <w:rPr>
          <w:rFonts w:ascii="Times New Roman" w:hAnsi="Times New Roman" w:cs="Times New Roman"/>
          <w:sz w:val="24"/>
          <w:szCs w:val="24"/>
        </w:rPr>
        <w:t>public information</w:t>
      </w:r>
      <w:r w:rsidR="005A19D9">
        <w:rPr>
          <w:rFonts w:ascii="Times New Roman" w:hAnsi="Times New Roman" w:cs="Times New Roman"/>
          <w:sz w:val="24"/>
          <w:szCs w:val="24"/>
        </w:rPr>
        <w:t>.</w:t>
      </w:r>
      <w:r w:rsidR="00027599">
        <w:rPr>
          <w:rFonts w:ascii="Times New Roman" w:hAnsi="Times New Roman" w:cs="Times New Roman"/>
          <w:sz w:val="24"/>
          <w:szCs w:val="24"/>
        </w:rPr>
        <w:t xml:space="preserve"> </w:t>
      </w:r>
      <w:r w:rsidRPr="00A03F2D">
        <w:rPr>
          <w:rFonts w:ascii="Times New Roman" w:hAnsi="Times New Roman" w:cs="Times New Roman"/>
          <w:sz w:val="24"/>
          <w:szCs w:val="24"/>
        </w:rPr>
        <w:t xml:space="preserve">Good public policy dictates that </w:t>
      </w:r>
      <w:r w:rsidR="005A19D9">
        <w:rPr>
          <w:rFonts w:ascii="Times New Roman" w:hAnsi="Times New Roman" w:cs="Times New Roman"/>
          <w:sz w:val="24"/>
          <w:szCs w:val="24"/>
        </w:rPr>
        <w:t>the PUCO also require water utilities to collect consumers’ service disconnection information and publicly file it.</w:t>
      </w:r>
      <w:r w:rsidRPr="00A03F2D">
        <w:rPr>
          <w:rFonts w:ascii="Times New Roman" w:hAnsi="Times New Roman" w:cs="Times New Roman"/>
          <w:sz w:val="24"/>
          <w:szCs w:val="24"/>
        </w:rPr>
        <w:t xml:space="preserve"> </w:t>
      </w:r>
    </w:p>
    <w:p w:rsidR="001F51F8" w:rsidP="001F51F8" w14:paraId="60DFF2E6" w14:textId="2DAB3FD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Reporting requirements for disconnecting consumers have not been required by law or rule for water utilities. </w:t>
      </w:r>
      <w:r w:rsidRPr="00F0290E">
        <w:rPr>
          <w:rFonts w:ascii="Times New Roman" w:eastAsia="Times New Roman" w:hAnsi="Times New Roman" w:cs="Times New Roman"/>
          <w:i/>
          <w:iCs/>
          <w:sz w:val="24"/>
          <w:szCs w:val="24"/>
        </w:rPr>
        <w:t xml:space="preserve">That should now be remedied by the PUCO in this proceeding. </w:t>
      </w:r>
    </w:p>
    <w:p w:rsidR="001F51F8" w:rsidP="001F51F8" w14:paraId="0A765EC3" w14:textId="0A90A49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Records on “customer service information”</w:t>
      </w:r>
      <w:r>
        <w:rPr>
          <w:rStyle w:val="FootnoteReferenc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and “records… setting forth its decision to terminate service”</w:t>
      </w:r>
      <w:r>
        <w:rPr>
          <w:rStyle w:val="FootnoteReference"/>
          <w:rFonts w:ascii="Times New Roman" w:eastAsia="Times New Roman" w:hAnsi="Times New Roman" w:cs="Times New Roman"/>
          <w:sz w:val="24"/>
          <w:szCs w:val="24"/>
        </w:rPr>
        <w:footnoteReference w:id="9"/>
      </w:r>
      <w:r>
        <w:rPr>
          <w:rFonts w:ascii="Times New Roman" w:eastAsia="Times New Roman" w:hAnsi="Times New Roman" w:cs="Times New Roman"/>
          <w:sz w:val="24"/>
          <w:szCs w:val="24"/>
        </w:rPr>
        <w:t xml:space="preserve"> are required under the current and proposed rules. But specific disconnection data has not been a requirement for water utilities. The PUCO should take this rulemaking opportunity to change that. </w:t>
      </w:r>
    </w:p>
    <w:p w:rsidR="00FA6D5B" w:rsidRPr="00A03F2D" w:rsidP="00FA6D5B" w14:paraId="1C86DF9D" w14:textId="5815D2BF">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S</w:t>
      </w:r>
      <w:r w:rsidRPr="009710E8">
        <w:rPr>
          <w:rFonts w:ascii="Times New Roman" w:hAnsi="Times New Roman" w:cs="Times New Roman"/>
          <w:sz w:val="24"/>
          <w:szCs w:val="24"/>
        </w:rPr>
        <w:t>imilar to the information that gas and electric utilities publicly file</w:t>
      </w:r>
      <w:r>
        <w:rPr>
          <w:rStyle w:val="FootnoteReference"/>
          <w:rFonts w:ascii="Times New Roman" w:hAnsi="Times New Roman" w:cs="Times New Roman"/>
          <w:sz w:val="24"/>
          <w:szCs w:val="24"/>
        </w:rPr>
        <w:footnoteReference w:id="10"/>
      </w:r>
      <w:r w:rsidRPr="009710E8">
        <w:rPr>
          <w:rFonts w:ascii="Times New Roman" w:hAnsi="Times New Roman" w:cs="Times New Roman"/>
          <w:sz w:val="24"/>
          <w:szCs w:val="24"/>
        </w:rPr>
        <w:t xml:space="preserve">, </w:t>
      </w:r>
      <w:r>
        <w:rPr>
          <w:rFonts w:ascii="Times New Roman" w:hAnsi="Times New Roman" w:cs="Times New Roman"/>
          <w:sz w:val="24"/>
          <w:szCs w:val="24"/>
        </w:rPr>
        <w:t xml:space="preserve">the water disconnection reports </w:t>
      </w:r>
      <w:r w:rsidRPr="009710E8">
        <w:rPr>
          <w:rFonts w:ascii="Times New Roman" w:hAnsi="Times New Roman" w:cs="Times New Roman"/>
          <w:sz w:val="24"/>
          <w:szCs w:val="24"/>
        </w:rPr>
        <w:t xml:space="preserve">should </w:t>
      </w:r>
      <w:r w:rsidR="00161D26">
        <w:rPr>
          <w:rFonts w:ascii="Times New Roman" w:hAnsi="Times New Roman" w:cs="Times New Roman"/>
          <w:sz w:val="24"/>
          <w:szCs w:val="24"/>
        </w:rPr>
        <w:t>reflect the below requirements.</w:t>
      </w:r>
      <w:r>
        <w:rPr>
          <w:rFonts w:ascii="Times New Roman" w:hAnsi="Times New Roman" w:cs="Times New Roman"/>
          <w:sz w:val="24"/>
          <w:szCs w:val="24"/>
        </w:rPr>
        <w:t xml:space="preserve"> The PUCO should add these requirements to the quarterly reporting requirement of O.A.C. 4901:1-15-14.</w:t>
      </w:r>
      <w:r w:rsidRPr="009710E8">
        <w:rPr>
          <w:rFonts w:ascii="Times New Roman" w:hAnsi="Times New Roman" w:cs="Times New Roman"/>
          <w:sz w:val="24"/>
          <w:szCs w:val="24"/>
        </w:rPr>
        <w:t xml:space="preserve"> </w:t>
      </w:r>
      <w:r w:rsidRPr="00A03F2D">
        <w:rPr>
          <w:rFonts w:ascii="Times New Roman" w:hAnsi="Times New Roman" w:cs="Times New Roman"/>
          <w:sz w:val="24"/>
          <w:szCs w:val="24"/>
        </w:rPr>
        <w:t>Accepting PUCO Staff’s proposed edits, the remainder of O.A.C. 4901:1-15-14(H) should be amended as follows:</w:t>
      </w:r>
      <w:r w:rsidR="008E0C91">
        <w:rPr>
          <w:rFonts w:ascii="Times New Roman" w:hAnsi="Times New Roman" w:cs="Times New Roman"/>
          <w:sz w:val="24"/>
          <w:szCs w:val="24"/>
        </w:rPr>
        <w:t xml:space="preserve"> </w:t>
      </w:r>
    </w:p>
    <w:p w:rsidR="00FA6D5B" w:rsidP="00FA6D5B" w14:paraId="7D3D4DFE" w14:textId="77777777">
      <w:pPr>
        <w:spacing w:after="0" w:line="266" w:lineRule="auto"/>
        <w:ind w:left="1440" w:hanging="720"/>
        <w:rPr>
          <w:rFonts w:ascii="Times New Roman" w:hAnsi="Times New Roman" w:cs="Times New Roman"/>
          <w:b/>
          <w:bCs/>
          <w:sz w:val="24"/>
          <w:szCs w:val="24"/>
          <w:u w:val="single"/>
        </w:rPr>
      </w:pPr>
      <w:r w:rsidRPr="006A74C7">
        <w:rPr>
          <w:rFonts w:ascii="Times New Roman" w:hAnsi="Times New Roman" w:cs="Times New Roman"/>
          <w:sz w:val="24"/>
          <w:szCs w:val="24"/>
        </w:rPr>
        <w:t>(</w:t>
      </w:r>
      <w:r>
        <w:rPr>
          <w:rFonts w:ascii="Times New Roman" w:hAnsi="Times New Roman" w:cs="Times New Roman"/>
          <w:sz w:val="24"/>
          <w:szCs w:val="24"/>
        </w:rPr>
        <w:t>H</w:t>
      </w:r>
      <w:r w:rsidRPr="006A74C7">
        <w:rPr>
          <w:rFonts w:ascii="Times New Roman" w:hAnsi="Times New Roman" w:cs="Times New Roman"/>
          <w:sz w:val="24"/>
          <w:szCs w:val="24"/>
        </w:rPr>
        <w:t xml:space="preserve">) </w:t>
      </w:r>
      <w:r>
        <w:rPr>
          <w:rFonts w:ascii="Times New Roman" w:hAnsi="Times New Roman" w:cs="Times New Roman"/>
          <w:sz w:val="24"/>
          <w:szCs w:val="24"/>
        </w:rPr>
        <w:tab/>
        <w:t xml:space="preserve">Each waterworks company and/or sewage disposal company shall provide to the commission’s director of the service monitoring and enforcement department a quarterly operating report for each of its systems containing system performance information, system maintenance information, and customer service information. </w:t>
      </w:r>
      <w:r w:rsidRPr="00352F69">
        <w:rPr>
          <w:rFonts w:ascii="Times New Roman" w:hAnsi="Times New Roman" w:cs="Times New Roman"/>
          <w:b/>
          <w:bCs/>
          <w:sz w:val="24"/>
          <w:szCs w:val="24"/>
          <w:u w:val="single"/>
        </w:rPr>
        <w:t>The customer service information should also be provided to OCC and include monthly statistics for disconnections of consumers. The reports should show:</w:t>
      </w:r>
    </w:p>
    <w:p w:rsidR="00FA6D5B" w:rsidRPr="00352F69" w:rsidP="00FA6D5B" w14:paraId="33E5FFD0" w14:textId="77777777">
      <w:pPr>
        <w:spacing w:after="0" w:line="266" w:lineRule="auto"/>
        <w:ind w:left="1440" w:hanging="720"/>
        <w:rPr>
          <w:rFonts w:ascii="Times New Roman" w:hAnsi="Times New Roman" w:cs="Times New Roman"/>
          <w:b/>
          <w:bCs/>
          <w:sz w:val="24"/>
          <w:szCs w:val="24"/>
          <w:u w:val="single"/>
        </w:rPr>
      </w:pPr>
    </w:p>
    <w:p w:rsidR="001F51F8" w:rsidRPr="005A19D9" w:rsidP="001F51F8" w14:paraId="71B0FC91" w14:textId="77777777">
      <w:pPr>
        <w:pStyle w:val="BodyTextIndent3"/>
        <w:widowControl w:val="0"/>
        <w:numPr>
          <w:ilvl w:val="0"/>
          <w:numId w:val="23"/>
        </w:numPr>
        <w:spacing w:after="0" w:line="240" w:lineRule="auto"/>
        <w:ind w:left="2160" w:right="-24" w:hanging="720"/>
        <w:rPr>
          <w:rFonts w:ascii="Times New Roman" w:hAnsi="Times New Roman" w:cs="Times New Roman"/>
          <w:b/>
          <w:bCs/>
          <w:sz w:val="24"/>
          <w:szCs w:val="24"/>
          <w:u w:val="single"/>
        </w:rPr>
      </w:pPr>
      <w:r w:rsidRPr="005A19D9">
        <w:rPr>
          <w:rFonts w:ascii="Times New Roman" w:hAnsi="Times New Roman" w:cs="Times New Roman"/>
          <w:b/>
          <w:bCs/>
          <w:sz w:val="24"/>
          <w:szCs w:val="24"/>
          <w:u w:val="single"/>
        </w:rPr>
        <w:t>the total number of service disconnections for nonpayment and the total dollar amount of unpaid bills represented by such disconnections;</w:t>
      </w:r>
    </w:p>
    <w:p w:rsidR="001F51F8" w:rsidRPr="005A19D9" w:rsidP="001F51F8" w14:paraId="2DD62C5B" w14:textId="77777777">
      <w:pPr>
        <w:pStyle w:val="BodyTextIndent3"/>
        <w:widowControl w:val="0"/>
        <w:numPr>
          <w:ilvl w:val="0"/>
          <w:numId w:val="23"/>
        </w:numPr>
        <w:spacing w:after="0" w:line="240" w:lineRule="auto"/>
        <w:ind w:left="2160" w:right="-24" w:hanging="720"/>
        <w:rPr>
          <w:rFonts w:ascii="Times New Roman" w:hAnsi="Times New Roman" w:cs="Times New Roman"/>
          <w:b/>
          <w:bCs/>
          <w:sz w:val="24"/>
          <w:szCs w:val="24"/>
          <w:u w:val="single"/>
        </w:rPr>
      </w:pPr>
      <w:r w:rsidRPr="005A19D9">
        <w:rPr>
          <w:rFonts w:ascii="Times New Roman" w:hAnsi="Times New Roman" w:cs="Times New Roman"/>
          <w:b/>
          <w:bCs/>
          <w:sz w:val="24"/>
          <w:szCs w:val="24"/>
          <w:u w:val="single"/>
        </w:rPr>
        <w:t>the total number of final notices of actual disconnection issued for service disconnections for nonpayment and the total dollar amount of unpaid bills represented by such notices;</w:t>
      </w:r>
    </w:p>
    <w:p w:rsidR="001F51F8" w:rsidRPr="005A19D9" w:rsidP="001F51F8" w14:paraId="0C706545" w14:textId="77777777">
      <w:pPr>
        <w:pStyle w:val="BodyTextIndent3"/>
        <w:widowControl w:val="0"/>
        <w:numPr>
          <w:ilvl w:val="0"/>
          <w:numId w:val="23"/>
        </w:numPr>
        <w:spacing w:after="0" w:line="240" w:lineRule="auto"/>
        <w:ind w:left="2160" w:right="-24" w:hanging="720"/>
        <w:rPr>
          <w:rFonts w:ascii="Times New Roman" w:hAnsi="Times New Roman" w:cs="Times New Roman"/>
          <w:b/>
          <w:bCs/>
          <w:sz w:val="24"/>
          <w:szCs w:val="24"/>
          <w:u w:val="single"/>
        </w:rPr>
      </w:pPr>
      <w:r w:rsidRPr="005A19D9">
        <w:rPr>
          <w:rFonts w:ascii="Times New Roman" w:hAnsi="Times New Roman" w:cs="Times New Roman"/>
          <w:b/>
          <w:bCs/>
          <w:sz w:val="24"/>
          <w:szCs w:val="24"/>
          <w:u w:val="single"/>
        </w:rPr>
        <w:t xml:space="preserve">the total number of residential customer accounts in arrears by more than sixty days and the total dollar amount of such arrearages; </w:t>
      </w:r>
    </w:p>
    <w:p w:rsidR="001F51F8" w:rsidRPr="005A19D9" w:rsidP="001F51F8" w14:paraId="4EE9C31C" w14:textId="77777777">
      <w:pPr>
        <w:pStyle w:val="BodyTextIndent3"/>
        <w:widowControl w:val="0"/>
        <w:numPr>
          <w:ilvl w:val="0"/>
          <w:numId w:val="23"/>
        </w:numPr>
        <w:spacing w:after="0" w:line="240" w:lineRule="auto"/>
        <w:ind w:left="2160" w:right="-24" w:hanging="720"/>
        <w:rPr>
          <w:rFonts w:ascii="Times New Roman" w:hAnsi="Times New Roman" w:cs="Times New Roman"/>
          <w:b/>
          <w:bCs/>
          <w:sz w:val="24"/>
          <w:szCs w:val="24"/>
          <w:u w:val="single"/>
        </w:rPr>
      </w:pPr>
      <w:r w:rsidRPr="005A19D9">
        <w:rPr>
          <w:rFonts w:ascii="Times New Roman" w:hAnsi="Times New Roman" w:cs="Times New Roman"/>
          <w:b/>
          <w:bCs/>
          <w:sz w:val="24"/>
          <w:szCs w:val="24"/>
          <w:u w:val="single"/>
        </w:rPr>
        <w:t xml:space="preserve">the total number of security deposits received from residential consumers and the total dollar amount of such deposits; </w:t>
      </w:r>
    </w:p>
    <w:p w:rsidR="001F51F8" w:rsidRPr="005A19D9" w:rsidP="001F51F8" w14:paraId="78EEE81A" w14:textId="77777777">
      <w:pPr>
        <w:pStyle w:val="BodyTextIndent3"/>
        <w:widowControl w:val="0"/>
        <w:numPr>
          <w:ilvl w:val="0"/>
          <w:numId w:val="23"/>
        </w:numPr>
        <w:spacing w:after="0" w:line="240" w:lineRule="auto"/>
        <w:ind w:left="2160" w:right="-24" w:hanging="720"/>
        <w:rPr>
          <w:rFonts w:ascii="Times New Roman" w:hAnsi="Times New Roman" w:cs="Times New Roman"/>
          <w:b/>
          <w:bCs/>
          <w:sz w:val="24"/>
          <w:szCs w:val="24"/>
          <w:u w:val="single"/>
        </w:rPr>
      </w:pPr>
      <w:r w:rsidRPr="005A19D9">
        <w:rPr>
          <w:rFonts w:ascii="Times New Roman" w:hAnsi="Times New Roman" w:cs="Times New Roman"/>
          <w:b/>
          <w:bCs/>
          <w:sz w:val="24"/>
          <w:szCs w:val="24"/>
          <w:u w:val="single"/>
        </w:rPr>
        <w:t xml:space="preserve">the total number of service reconnections; and </w:t>
      </w:r>
    </w:p>
    <w:p w:rsidR="001F51F8" w:rsidRPr="005A19D9" w:rsidP="001F51F8" w14:paraId="004B32F9" w14:textId="77777777">
      <w:pPr>
        <w:pStyle w:val="BodyTextIndent3"/>
        <w:widowControl w:val="0"/>
        <w:numPr>
          <w:ilvl w:val="0"/>
          <w:numId w:val="23"/>
        </w:numPr>
        <w:spacing w:after="0" w:line="240" w:lineRule="auto"/>
        <w:ind w:left="2160" w:right="-24" w:hanging="720"/>
        <w:rPr>
          <w:rFonts w:ascii="Times New Roman" w:hAnsi="Times New Roman" w:cs="Times New Roman"/>
          <w:b/>
          <w:bCs/>
          <w:sz w:val="24"/>
          <w:szCs w:val="24"/>
          <w:u w:val="single"/>
        </w:rPr>
      </w:pPr>
      <w:r w:rsidRPr="005A19D9">
        <w:rPr>
          <w:rFonts w:ascii="Times New Roman" w:hAnsi="Times New Roman" w:cs="Times New Roman"/>
          <w:b/>
          <w:bCs/>
          <w:sz w:val="24"/>
          <w:szCs w:val="24"/>
          <w:u w:val="single"/>
        </w:rPr>
        <w:t>the total number of residential customers.</w:t>
      </w:r>
    </w:p>
    <w:p w:rsidR="001F51F8" w:rsidRPr="005A19D9" w:rsidP="001F51F8" w14:paraId="5FEF21F1" w14:textId="77777777">
      <w:pPr>
        <w:pStyle w:val="BodyTextIndent3"/>
        <w:widowControl w:val="0"/>
        <w:spacing w:after="0" w:line="240" w:lineRule="auto"/>
        <w:ind w:right="-24"/>
        <w:rPr>
          <w:rFonts w:ascii="Times New Roman" w:hAnsi="Times New Roman" w:cs="Times New Roman"/>
          <w:b/>
          <w:bCs/>
          <w:sz w:val="24"/>
          <w:szCs w:val="24"/>
          <w:u w:val="single"/>
        </w:rPr>
      </w:pPr>
    </w:p>
    <w:p w:rsidR="00CE49AF" w:rsidRPr="009E7F75" w:rsidP="00EE4563" w14:paraId="67AC9561" w14:textId="5EFC1412">
      <w:pPr>
        <w:pStyle w:val="Heading2"/>
      </w:pPr>
      <w:bookmarkStart w:id="14" w:name="_Toc118905051"/>
      <w:r>
        <w:t>O</w:t>
      </w:r>
      <w:r w:rsidR="00B91D06">
        <w:t>.A.C.</w:t>
      </w:r>
      <w:r w:rsidRPr="002154C8" w:rsidR="00FD7B2A">
        <w:t xml:space="preserve"> 4901:1-1</w:t>
      </w:r>
      <w:r>
        <w:t>5-16</w:t>
      </w:r>
      <w:r w:rsidR="00FD7B2A">
        <w:t>:</w:t>
      </w:r>
      <w:r w:rsidR="00135A3A">
        <w:t xml:space="preserve"> </w:t>
      </w:r>
      <w:r w:rsidR="001C5C77">
        <w:t>For consumer protection, the PUCO should require that waterworks and wastewater utilities provide information in the summary of rights on water financial assistance</w:t>
      </w:r>
      <w:r w:rsidR="00F62E12">
        <w:t>.</w:t>
      </w:r>
      <w:bookmarkEnd w:id="14"/>
      <w:r>
        <w:t xml:space="preserve"> </w:t>
      </w:r>
    </w:p>
    <w:p w:rsidR="001A7B86" w:rsidRPr="00F62E12" w:rsidP="00F712D9" w14:paraId="4A857B68" w14:textId="2F7DF05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better protect consumers, </w:t>
      </w:r>
      <w:r w:rsidRPr="00F62E12" w:rsidR="00F712D9">
        <w:rPr>
          <w:rFonts w:ascii="Times New Roman" w:hAnsi="Times New Roman" w:cs="Times New Roman"/>
          <w:sz w:val="24"/>
          <w:szCs w:val="24"/>
        </w:rPr>
        <w:t xml:space="preserve">OCC proposes to amend O.A.C. 4901:1-15-16(A)(2) to require waterworks and wastewater utilities to provide </w:t>
      </w:r>
      <w:r>
        <w:rPr>
          <w:rFonts w:ascii="Times New Roman" w:hAnsi="Times New Roman" w:cs="Times New Roman"/>
          <w:sz w:val="24"/>
          <w:szCs w:val="24"/>
        </w:rPr>
        <w:t>its customers</w:t>
      </w:r>
      <w:r w:rsidRPr="00F62E12">
        <w:rPr>
          <w:rFonts w:ascii="Times New Roman" w:hAnsi="Times New Roman" w:cs="Times New Roman"/>
          <w:sz w:val="24"/>
          <w:szCs w:val="24"/>
        </w:rPr>
        <w:t xml:space="preserve"> additional </w:t>
      </w:r>
      <w:r w:rsidRPr="00F62E12" w:rsidR="00F712D9">
        <w:rPr>
          <w:rFonts w:ascii="Times New Roman" w:hAnsi="Times New Roman" w:cs="Times New Roman"/>
          <w:sz w:val="24"/>
          <w:szCs w:val="24"/>
        </w:rPr>
        <w:t>information in the</w:t>
      </w:r>
      <w:r w:rsidRPr="00F62E12">
        <w:rPr>
          <w:rFonts w:ascii="Times New Roman" w:hAnsi="Times New Roman" w:cs="Times New Roman"/>
          <w:sz w:val="24"/>
          <w:szCs w:val="24"/>
        </w:rPr>
        <w:t xml:space="preserve"> utility customer summary of rights that it gives to its customers. The additional summary of rights should include information on </w:t>
      </w:r>
      <w:r w:rsidRPr="00F62E12" w:rsidR="00F712D9">
        <w:rPr>
          <w:rFonts w:ascii="Times New Roman" w:hAnsi="Times New Roman" w:cs="Times New Roman"/>
          <w:sz w:val="24"/>
          <w:szCs w:val="24"/>
        </w:rPr>
        <w:t xml:space="preserve">water financial assistance that would pay towards the bill, </w:t>
      </w:r>
      <w:r w:rsidRPr="00F62E12">
        <w:rPr>
          <w:rFonts w:ascii="Times New Roman" w:hAnsi="Times New Roman" w:cs="Times New Roman"/>
          <w:sz w:val="24"/>
          <w:szCs w:val="24"/>
        </w:rPr>
        <w:t xml:space="preserve">how to </w:t>
      </w:r>
      <w:r w:rsidRPr="00F62E12" w:rsidR="00F712D9">
        <w:rPr>
          <w:rFonts w:ascii="Times New Roman" w:hAnsi="Times New Roman" w:cs="Times New Roman"/>
          <w:sz w:val="24"/>
          <w:szCs w:val="24"/>
        </w:rPr>
        <w:t xml:space="preserve">avoid the disconnection of service, and </w:t>
      </w:r>
      <w:r w:rsidRPr="00F62E12">
        <w:rPr>
          <w:rFonts w:ascii="Times New Roman" w:hAnsi="Times New Roman" w:cs="Times New Roman"/>
          <w:sz w:val="24"/>
          <w:szCs w:val="24"/>
        </w:rPr>
        <w:t xml:space="preserve">how to </w:t>
      </w:r>
      <w:r w:rsidRPr="00F62E12" w:rsidR="00F712D9">
        <w:rPr>
          <w:rFonts w:ascii="Times New Roman" w:hAnsi="Times New Roman" w:cs="Times New Roman"/>
          <w:sz w:val="24"/>
          <w:szCs w:val="24"/>
        </w:rPr>
        <w:t xml:space="preserve">reconnect service. </w:t>
      </w:r>
    </w:p>
    <w:p w:rsidR="00F712D9" w:rsidRPr="00F62E12" w:rsidP="00F712D9" w14:paraId="1B48DC9F" w14:textId="2FAB3770">
      <w:pPr>
        <w:spacing w:after="0" w:line="480" w:lineRule="auto"/>
        <w:ind w:firstLine="720"/>
        <w:rPr>
          <w:rFonts w:ascii="Times New Roman" w:hAnsi="Times New Roman" w:cs="Times New Roman"/>
          <w:sz w:val="24"/>
          <w:szCs w:val="24"/>
        </w:rPr>
      </w:pPr>
      <w:r w:rsidRPr="00F62E12">
        <w:rPr>
          <w:rFonts w:ascii="Times New Roman" w:hAnsi="Times New Roman" w:cs="Times New Roman"/>
          <w:sz w:val="24"/>
          <w:szCs w:val="24"/>
        </w:rPr>
        <w:t>At this time, the federal government is providing the Low-Income Home Water Assistance Program (LIHWAP) that is available to provide financial assistance to stop a disconnection of service or reconnect service</w:t>
      </w:r>
      <w:r w:rsidRPr="00F62E12" w:rsidR="001A7B86">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sidRPr="00F62E12">
        <w:rPr>
          <w:rFonts w:ascii="Times New Roman" w:hAnsi="Times New Roman" w:cs="Times New Roman"/>
          <w:sz w:val="24"/>
          <w:szCs w:val="24"/>
        </w:rPr>
        <w:t xml:space="preserve"> LIHWAP is available through September 30, 2023, with a possibility of the program being extended beyond 2023</w:t>
      </w:r>
      <w:r w:rsidRPr="00F62E12" w:rsidR="001A7B86">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sidRPr="00F62E12">
        <w:rPr>
          <w:rFonts w:ascii="Times New Roman" w:hAnsi="Times New Roman" w:cs="Times New Roman"/>
          <w:sz w:val="24"/>
          <w:szCs w:val="24"/>
        </w:rPr>
        <w:t xml:space="preserve"> </w:t>
      </w:r>
    </w:p>
    <w:p w:rsidR="006B21E4" w:rsidP="001A7B86" w14:paraId="45EF8D79"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Water and wastewater utilities should</w:t>
      </w:r>
      <w:r w:rsidRPr="00F62E12" w:rsidR="00F712D9">
        <w:rPr>
          <w:rFonts w:ascii="Times New Roman" w:hAnsi="Times New Roman" w:cs="Times New Roman"/>
          <w:sz w:val="24"/>
          <w:szCs w:val="24"/>
        </w:rPr>
        <w:t xml:space="preserve"> include information on the LIHWAP program, along with information on other utility assistance programs, if applicable</w:t>
      </w:r>
      <w:r>
        <w:rPr>
          <w:rFonts w:ascii="Times New Roman" w:hAnsi="Times New Roman" w:cs="Times New Roman"/>
          <w:sz w:val="24"/>
          <w:szCs w:val="24"/>
        </w:rPr>
        <w:t>, prominently displayed in the utilities’</w:t>
      </w:r>
      <w:r w:rsidRPr="00F62E12">
        <w:rPr>
          <w:rFonts w:ascii="Times New Roman" w:hAnsi="Times New Roman" w:cs="Times New Roman"/>
          <w:sz w:val="24"/>
          <w:szCs w:val="24"/>
        </w:rPr>
        <w:t xml:space="preserve"> summary of rights</w:t>
      </w:r>
      <w:r>
        <w:rPr>
          <w:rFonts w:ascii="Times New Roman" w:hAnsi="Times New Roman" w:cs="Times New Roman"/>
          <w:sz w:val="24"/>
          <w:szCs w:val="24"/>
        </w:rPr>
        <w:t xml:space="preserve"> that are mailed to all consumers</w:t>
      </w:r>
      <w:r w:rsidRPr="00F62E12" w:rsidR="00F712D9">
        <w:rPr>
          <w:rFonts w:ascii="Times New Roman" w:hAnsi="Times New Roman" w:cs="Times New Roman"/>
          <w:sz w:val="24"/>
          <w:szCs w:val="24"/>
        </w:rPr>
        <w:t>. Also, the companies should include information on 2-1-1 service if available in the waterwork</w:t>
      </w:r>
      <w:r w:rsidRPr="00F62E12" w:rsidR="001A7B86">
        <w:rPr>
          <w:rFonts w:ascii="Times New Roman" w:hAnsi="Times New Roman" w:cs="Times New Roman"/>
          <w:sz w:val="24"/>
          <w:szCs w:val="24"/>
        </w:rPr>
        <w:t>s</w:t>
      </w:r>
      <w:r w:rsidRPr="00F62E12" w:rsidR="00F712D9">
        <w:rPr>
          <w:rFonts w:ascii="Times New Roman" w:hAnsi="Times New Roman" w:cs="Times New Roman"/>
          <w:sz w:val="24"/>
          <w:szCs w:val="24"/>
        </w:rPr>
        <w:t xml:space="preserve"> and/or </w:t>
      </w:r>
      <w:r w:rsidRPr="00F62E12" w:rsidR="001A7B86">
        <w:rPr>
          <w:rFonts w:ascii="Times New Roman" w:hAnsi="Times New Roman" w:cs="Times New Roman"/>
          <w:sz w:val="24"/>
          <w:szCs w:val="24"/>
        </w:rPr>
        <w:t>wastewater</w:t>
      </w:r>
      <w:r w:rsidRPr="00F62E12" w:rsidR="00F712D9">
        <w:rPr>
          <w:rFonts w:ascii="Times New Roman" w:hAnsi="Times New Roman" w:cs="Times New Roman"/>
          <w:sz w:val="24"/>
          <w:szCs w:val="24"/>
        </w:rPr>
        <w:t xml:space="preserve"> systems territory. </w:t>
      </w:r>
    </w:p>
    <w:p w:rsidR="001A7B86" w:rsidRPr="00F62E12" w:rsidP="001A7B86" w14:paraId="27B743AF" w14:textId="2FA41CBF">
      <w:pPr>
        <w:spacing w:after="0" w:line="480" w:lineRule="auto"/>
        <w:ind w:firstLine="720"/>
        <w:rPr>
          <w:rFonts w:ascii="Times New Roman" w:hAnsi="Times New Roman" w:cs="Times New Roman"/>
          <w:sz w:val="24"/>
          <w:szCs w:val="24"/>
        </w:rPr>
      </w:pPr>
      <w:r w:rsidRPr="00F62E12">
        <w:rPr>
          <w:rFonts w:ascii="Times New Roman" w:hAnsi="Times New Roman" w:cs="Times New Roman"/>
          <w:sz w:val="24"/>
          <w:szCs w:val="24"/>
        </w:rPr>
        <w:t>“</w:t>
      </w:r>
      <w:r w:rsidRPr="00F62E12" w:rsidR="00F712D9">
        <w:rPr>
          <w:rFonts w:ascii="Times New Roman" w:hAnsi="Times New Roman" w:cs="Times New Roman"/>
          <w:sz w:val="24"/>
          <w:szCs w:val="24"/>
        </w:rPr>
        <w:t>2-1-1</w:t>
      </w:r>
      <w:r w:rsidRPr="00F62E12">
        <w:rPr>
          <w:rFonts w:ascii="Times New Roman" w:hAnsi="Times New Roman" w:cs="Times New Roman"/>
          <w:sz w:val="24"/>
          <w:szCs w:val="24"/>
        </w:rPr>
        <w:t>”</w:t>
      </w:r>
      <w:r w:rsidRPr="00F62E12" w:rsidR="00F712D9">
        <w:rPr>
          <w:rFonts w:ascii="Times New Roman" w:hAnsi="Times New Roman" w:cs="Times New Roman"/>
          <w:sz w:val="24"/>
          <w:szCs w:val="24"/>
        </w:rPr>
        <w:t xml:space="preserve"> is an information and referral number that provides resources and services to the public.</w:t>
      </w:r>
      <w:r>
        <w:rPr>
          <w:rStyle w:val="FootnoteReference"/>
          <w:rFonts w:ascii="Times New Roman" w:hAnsi="Times New Roman" w:cs="Times New Roman"/>
          <w:sz w:val="24"/>
          <w:szCs w:val="24"/>
        </w:rPr>
        <w:footnoteReference w:id="13"/>
      </w:r>
      <w:r w:rsidRPr="00F62E12" w:rsidR="00F712D9">
        <w:rPr>
          <w:rFonts w:ascii="Times New Roman" w:hAnsi="Times New Roman" w:cs="Times New Roman"/>
          <w:sz w:val="24"/>
          <w:szCs w:val="24"/>
        </w:rPr>
        <w:t xml:space="preserve"> Consumers who call 2-1-1 are searching for assistance towards basic needs, which can include utilities, food, housing, and other basic needs.</w:t>
      </w:r>
      <w:r>
        <w:rPr>
          <w:rStyle w:val="FootnoteReference"/>
          <w:rFonts w:ascii="Times New Roman" w:hAnsi="Times New Roman" w:cs="Times New Roman"/>
          <w:sz w:val="24"/>
          <w:szCs w:val="24"/>
        </w:rPr>
        <w:footnoteReference w:id="14"/>
      </w:r>
      <w:r w:rsidR="00027599">
        <w:rPr>
          <w:rFonts w:ascii="Times New Roman" w:hAnsi="Times New Roman" w:cs="Times New Roman"/>
          <w:sz w:val="24"/>
          <w:szCs w:val="24"/>
        </w:rPr>
        <w:t xml:space="preserve"> </w:t>
      </w:r>
      <w:r w:rsidRPr="00F62E12">
        <w:rPr>
          <w:rFonts w:ascii="Times New Roman" w:hAnsi="Times New Roman" w:cs="Times New Roman"/>
          <w:sz w:val="24"/>
          <w:szCs w:val="24"/>
        </w:rPr>
        <w:t>“</w:t>
      </w:r>
      <w:r w:rsidRPr="00F62E12" w:rsidR="00F712D9">
        <w:rPr>
          <w:rFonts w:ascii="Times New Roman" w:hAnsi="Times New Roman" w:cs="Times New Roman"/>
          <w:sz w:val="24"/>
          <w:szCs w:val="24"/>
        </w:rPr>
        <w:t>2-1-1</w:t>
      </w:r>
      <w:r w:rsidRPr="00F62E12">
        <w:rPr>
          <w:rFonts w:ascii="Times New Roman" w:hAnsi="Times New Roman" w:cs="Times New Roman"/>
          <w:sz w:val="24"/>
          <w:szCs w:val="24"/>
        </w:rPr>
        <w:t>”</w:t>
      </w:r>
      <w:r w:rsidRPr="00F62E12" w:rsidR="00F712D9">
        <w:rPr>
          <w:rFonts w:ascii="Times New Roman" w:hAnsi="Times New Roman" w:cs="Times New Roman"/>
          <w:sz w:val="24"/>
          <w:szCs w:val="24"/>
        </w:rPr>
        <w:t xml:space="preserve"> can provide local organizations that assist towards the water bill or </w:t>
      </w:r>
      <w:r w:rsidRPr="00F62E12">
        <w:rPr>
          <w:rFonts w:ascii="Times New Roman" w:hAnsi="Times New Roman" w:cs="Times New Roman"/>
          <w:sz w:val="24"/>
          <w:szCs w:val="24"/>
        </w:rPr>
        <w:t xml:space="preserve">advise on </w:t>
      </w:r>
      <w:r w:rsidRPr="00F62E12" w:rsidR="00F712D9">
        <w:rPr>
          <w:rFonts w:ascii="Times New Roman" w:hAnsi="Times New Roman" w:cs="Times New Roman"/>
          <w:sz w:val="24"/>
          <w:szCs w:val="24"/>
        </w:rPr>
        <w:t xml:space="preserve">organizations that provide financial assistance towards other basic needs, which can </w:t>
      </w:r>
      <w:r w:rsidRPr="00F62E12">
        <w:rPr>
          <w:rFonts w:ascii="Times New Roman" w:hAnsi="Times New Roman" w:cs="Times New Roman"/>
          <w:sz w:val="24"/>
          <w:szCs w:val="24"/>
        </w:rPr>
        <w:t xml:space="preserve">then </w:t>
      </w:r>
      <w:r w:rsidRPr="00F62E12" w:rsidR="00F712D9">
        <w:rPr>
          <w:rFonts w:ascii="Times New Roman" w:hAnsi="Times New Roman" w:cs="Times New Roman"/>
          <w:sz w:val="24"/>
          <w:szCs w:val="24"/>
        </w:rPr>
        <w:t>free up money to pay towards the water bill.</w:t>
      </w:r>
      <w:r>
        <w:rPr>
          <w:rStyle w:val="FootnoteReference"/>
          <w:rFonts w:ascii="Times New Roman" w:hAnsi="Times New Roman" w:cs="Times New Roman"/>
          <w:sz w:val="24"/>
          <w:szCs w:val="24"/>
        </w:rPr>
        <w:footnoteReference w:id="15"/>
      </w:r>
      <w:r w:rsidRPr="00F62E12" w:rsidR="00F712D9">
        <w:rPr>
          <w:rFonts w:ascii="Times New Roman" w:hAnsi="Times New Roman" w:cs="Times New Roman"/>
          <w:sz w:val="24"/>
          <w:szCs w:val="24"/>
        </w:rPr>
        <w:t xml:space="preserve"> </w:t>
      </w:r>
    </w:p>
    <w:p w:rsidR="00F712D9" w:rsidRPr="00F62E12" w:rsidP="001A7B86" w14:paraId="3EFCF1B6" w14:textId="481261D7">
      <w:pPr>
        <w:spacing w:after="0" w:line="480" w:lineRule="auto"/>
        <w:ind w:firstLine="720"/>
        <w:rPr>
          <w:rFonts w:ascii="Times New Roman" w:hAnsi="Times New Roman" w:cs="Times New Roman"/>
          <w:sz w:val="24"/>
          <w:szCs w:val="24"/>
        </w:rPr>
      </w:pPr>
      <w:r w:rsidRPr="00F62E12">
        <w:rPr>
          <w:rFonts w:ascii="Times New Roman" w:hAnsi="Times New Roman" w:cs="Times New Roman"/>
          <w:sz w:val="24"/>
          <w:szCs w:val="24"/>
        </w:rPr>
        <w:t xml:space="preserve">By providing this information in the summary of rights, consumers would have information to refer to and use when facing a water or </w:t>
      </w:r>
      <w:r w:rsidRPr="00F62E12" w:rsidR="001A7B86">
        <w:rPr>
          <w:rFonts w:ascii="Times New Roman" w:hAnsi="Times New Roman" w:cs="Times New Roman"/>
          <w:sz w:val="24"/>
          <w:szCs w:val="24"/>
        </w:rPr>
        <w:t>wastewater</w:t>
      </w:r>
      <w:r w:rsidRPr="00F62E12">
        <w:rPr>
          <w:rFonts w:ascii="Times New Roman" w:hAnsi="Times New Roman" w:cs="Times New Roman"/>
          <w:sz w:val="24"/>
          <w:szCs w:val="24"/>
        </w:rPr>
        <w:t xml:space="preserve"> service disconnection. </w:t>
      </w:r>
      <w:r w:rsidRPr="00F62E12" w:rsidR="00F62E12">
        <w:rPr>
          <w:rFonts w:ascii="Times New Roman" w:hAnsi="Times New Roman" w:cs="Times New Roman"/>
          <w:sz w:val="24"/>
          <w:szCs w:val="24"/>
        </w:rPr>
        <w:t xml:space="preserve">Amending the rule </w:t>
      </w:r>
      <w:r w:rsidRPr="00F62E12">
        <w:rPr>
          <w:rFonts w:ascii="Times New Roman" w:hAnsi="Times New Roman" w:cs="Times New Roman"/>
          <w:sz w:val="24"/>
          <w:szCs w:val="24"/>
        </w:rPr>
        <w:t>would provide the consumer information on financial assistance towards the water bill, along with the utility receiving payment towards the account that they might not have received otherwise. Accordingly, OCC recommends that the</w:t>
      </w:r>
      <w:r w:rsidRPr="00F62E12" w:rsidR="00F62E12">
        <w:rPr>
          <w:rFonts w:ascii="Times New Roman" w:hAnsi="Times New Roman" w:cs="Times New Roman"/>
          <w:sz w:val="24"/>
          <w:szCs w:val="24"/>
        </w:rPr>
        <w:t xml:space="preserve"> PUCO</w:t>
      </w:r>
      <w:r w:rsidRPr="00F62E12">
        <w:rPr>
          <w:rFonts w:ascii="Times New Roman" w:hAnsi="Times New Roman" w:cs="Times New Roman"/>
          <w:sz w:val="24"/>
          <w:szCs w:val="24"/>
        </w:rPr>
        <w:t xml:space="preserve"> amend O</w:t>
      </w:r>
      <w:r w:rsidR="00D53748">
        <w:rPr>
          <w:rFonts w:ascii="Times New Roman" w:hAnsi="Times New Roman" w:cs="Times New Roman"/>
          <w:sz w:val="24"/>
          <w:szCs w:val="24"/>
        </w:rPr>
        <w:t>.A.C.</w:t>
      </w:r>
      <w:r w:rsidRPr="00F62E12">
        <w:rPr>
          <w:rFonts w:ascii="Times New Roman" w:hAnsi="Times New Roman" w:cs="Times New Roman"/>
          <w:sz w:val="24"/>
          <w:szCs w:val="24"/>
        </w:rPr>
        <w:t xml:space="preserve"> 4901:1-15-16</w:t>
      </w:r>
      <w:r w:rsidRPr="00F62E12" w:rsidR="00F62E12">
        <w:rPr>
          <w:rFonts w:ascii="Times New Roman" w:hAnsi="Times New Roman" w:cs="Times New Roman"/>
          <w:sz w:val="24"/>
          <w:szCs w:val="24"/>
        </w:rPr>
        <w:t>(A)(2)</w:t>
      </w:r>
      <w:r w:rsidRPr="00F62E12">
        <w:rPr>
          <w:rFonts w:ascii="Times New Roman" w:hAnsi="Times New Roman" w:cs="Times New Roman"/>
          <w:sz w:val="24"/>
          <w:szCs w:val="24"/>
        </w:rPr>
        <w:t xml:space="preserve"> as follows:</w:t>
      </w:r>
    </w:p>
    <w:p w:rsidR="00F712D9" w:rsidRPr="00F62E12" w:rsidP="000F3322" w14:paraId="0127F5B1" w14:textId="6A628895">
      <w:pPr>
        <w:spacing w:after="0" w:line="266" w:lineRule="auto"/>
        <w:ind w:left="2160" w:hanging="720"/>
        <w:rPr>
          <w:rFonts w:ascii="Times New Roman" w:hAnsi="Times New Roman" w:cs="Times New Roman"/>
          <w:sz w:val="24"/>
          <w:szCs w:val="24"/>
        </w:rPr>
      </w:pPr>
      <w:r w:rsidRPr="00F62E12">
        <w:rPr>
          <w:rFonts w:ascii="Times New Roman" w:hAnsi="Times New Roman" w:cs="Times New Roman"/>
          <w:sz w:val="24"/>
          <w:szCs w:val="24"/>
        </w:rPr>
        <w:t xml:space="preserve">(2) </w:t>
      </w:r>
      <w:r w:rsidR="000F3322">
        <w:rPr>
          <w:rFonts w:ascii="Times New Roman" w:hAnsi="Times New Roman" w:cs="Times New Roman"/>
          <w:sz w:val="24"/>
          <w:szCs w:val="24"/>
        </w:rPr>
        <w:tab/>
      </w:r>
      <w:r w:rsidRPr="00F62E12">
        <w:rPr>
          <w:rFonts w:ascii="Times New Roman" w:hAnsi="Times New Roman" w:cs="Times New Roman"/>
          <w:sz w:val="24"/>
          <w:szCs w:val="24"/>
        </w:rPr>
        <w:t xml:space="preserve">A listing of the rights and obligations of customers relating to the installation of service, payment of bills, disconnection of service, reconnection of service, </w:t>
      </w:r>
      <w:r w:rsidRPr="00352F69">
        <w:rPr>
          <w:rFonts w:ascii="Times New Roman" w:hAnsi="Times New Roman" w:cs="Times New Roman"/>
          <w:b/>
          <w:bCs/>
          <w:sz w:val="24"/>
          <w:szCs w:val="24"/>
          <w:u w:val="single"/>
        </w:rPr>
        <w:t>information on water financial assistance</w:t>
      </w:r>
      <w:r w:rsidRPr="00F62E12">
        <w:rPr>
          <w:rFonts w:ascii="Times New Roman" w:hAnsi="Times New Roman" w:cs="Times New Roman"/>
          <w:sz w:val="24"/>
          <w:szCs w:val="24"/>
          <w:u w:val="single"/>
        </w:rPr>
        <w:t>,</w:t>
      </w:r>
      <w:r w:rsidRPr="00F62E12">
        <w:rPr>
          <w:rFonts w:ascii="Times New Roman" w:hAnsi="Times New Roman" w:cs="Times New Roman"/>
          <w:b/>
          <w:bCs/>
          <w:sz w:val="24"/>
          <w:szCs w:val="24"/>
        </w:rPr>
        <w:t xml:space="preserve"> </w:t>
      </w:r>
      <w:r w:rsidRPr="00F62E12">
        <w:rPr>
          <w:rFonts w:ascii="Times New Roman" w:hAnsi="Times New Roman" w:cs="Times New Roman"/>
          <w:sz w:val="24"/>
          <w:szCs w:val="24"/>
        </w:rPr>
        <w:t>and testing of meters and of the utility's business office and availability of customer representatives.</w:t>
      </w:r>
    </w:p>
    <w:p w:rsidR="00F62E12" w:rsidRPr="00F62E12" w:rsidP="00B7185B" w14:paraId="383CEC01" w14:textId="77777777">
      <w:pPr>
        <w:spacing w:after="0" w:line="240" w:lineRule="auto"/>
        <w:ind w:firstLine="720"/>
        <w:rPr>
          <w:rFonts w:ascii="Times New Roman" w:eastAsia="Times New Roman" w:hAnsi="Times New Roman" w:cs="Times New Roman"/>
          <w:sz w:val="24"/>
          <w:szCs w:val="24"/>
        </w:rPr>
      </w:pPr>
    </w:p>
    <w:p w:rsidR="00720934" w:rsidRPr="00973504" w:rsidP="00EE4563" w14:paraId="61A8A03F" w14:textId="54F94FE2">
      <w:pPr>
        <w:pStyle w:val="Heading2"/>
        <w:rPr>
          <w:bCs/>
        </w:rPr>
      </w:pPr>
      <w:bookmarkStart w:id="16" w:name="_Toc118905052"/>
      <w:r w:rsidRPr="002154C8">
        <w:t>O</w:t>
      </w:r>
      <w:r>
        <w:t>.A.C.</w:t>
      </w:r>
      <w:r w:rsidRPr="002154C8">
        <w:t xml:space="preserve"> 4901:1-1</w:t>
      </w:r>
      <w:r w:rsidR="00F62E12">
        <w:t>5-17</w:t>
      </w:r>
      <w:r w:rsidR="00510F20">
        <w:t>(D)</w:t>
      </w:r>
      <w:r w:rsidR="00F62E12">
        <w:t xml:space="preserve">: </w:t>
      </w:r>
      <w:r w:rsidR="001C5C77">
        <w:t>F</w:t>
      </w:r>
      <w:r w:rsidRPr="009E7F75" w:rsidR="001C5C77">
        <w:t xml:space="preserve">or consumer protection, the </w:t>
      </w:r>
      <w:r w:rsidR="001C5C77">
        <w:t>PUCO</w:t>
      </w:r>
      <w:r w:rsidRPr="009E7F75" w:rsidR="001C5C77">
        <w:t xml:space="preserve"> should </w:t>
      </w:r>
      <w:r w:rsidR="001C5C77">
        <w:t>require that fees and charges are capped when a customer makes a payment at an authorized facility.</w:t>
      </w:r>
      <w:bookmarkEnd w:id="16"/>
      <w:r w:rsidR="001C5C77">
        <w:t xml:space="preserve"> </w:t>
      </w:r>
    </w:p>
    <w:p w:rsidR="00510F20" w:rsidP="00510F20" w14:paraId="56AE2784" w14:textId="7E1FF2E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protect consumers, </w:t>
      </w:r>
      <w:r w:rsidRPr="00510F20">
        <w:rPr>
          <w:rFonts w:ascii="Times New Roman" w:hAnsi="Times New Roman" w:cs="Times New Roman"/>
          <w:sz w:val="24"/>
          <w:szCs w:val="24"/>
        </w:rPr>
        <w:t xml:space="preserve">OCC proposes amended language in 4901:1-15-17(D) to cap charges and fees when a customer makes a payment at an authorized payment facility. When a waterworks customer makes a payment by cash, check, or money order at an authorized agent, any additional fees should not exceed the cost of two postage stamps, which currently would be $1.20. A consumer should not be burdened by paying an unknown “reasonable” fee when a reasonable fee is subjective and is not stated in the rules. </w:t>
      </w:r>
    </w:p>
    <w:p w:rsidR="00510F20" w:rsidRPr="00510F20" w:rsidP="00EE798D" w14:paraId="722EE8AA" w14:textId="059448AF">
      <w:pPr>
        <w:spacing w:after="0" w:line="480" w:lineRule="auto"/>
        <w:ind w:firstLine="720"/>
        <w:rPr>
          <w:rFonts w:ascii="Times New Roman" w:hAnsi="Times New Roman" w:cs="Times New Roman"/>
          <w:sz w:val="24"/>
          <w:szCs w:val="24"/>
        </w:rPr>
      </w:pPr>
      <w:r w:rsidRPr="00510F20">
        <w:rPr>
          <w:rFonts w:ascii="Times New Roman" w:hAnsi="Times New Roman" w:cs="Times New Roman"/>
          <w:sz w:val="24"/>
          <w:szCs w:val="24"/>
        </w:rPr>
        <w:t>Accordingly, the OCC recommends that the</w:t>
      </w:r>
      <w:r w:rsidR="00EE798D">
        <w:rPr>
          <w:rFonts w:ascii="Times New Roman" w:hAnsi="Times New Roman" w:cs="Times New Roman"/>
          <w:sz w:val="24"/>
          <w:szCs w:val="24"/>
        </w:rPr>
        <w:t xml:space="preserve"> PUCO</w:t>
      </w:r>
      <w:r w:rsidRPr="00510F20">
        <w:rPr>
          <w:rFonts w:ascii="Times New Roman" w:hAnsi="Times New Roman" w:cs="Times New Roman"/>
          <w:sz w:val="24"/>
          <w:szCs w:val="24"/>
        </w:rPr>
        <w:t xml:space="preserve"> amend </w:t>
      </w:r>
      <w:r w:rsidR="0037479A">
        <w:rPr>
          <w:rFonts w:ascii="Times New Roman" w:hAnsi="Times New Roman" w:cs="Times New Roman"/>
          <w:sz w:val="24"/>
          <w:szCs w:val="24"/>
        </w:rPr>
        <w:t>O.A.C.</w:t>
      </w:r>
      <w:r w:rsidRPr="00510F20">
        <w:rPr>
          <w:rFonts w:ascii="Times New Roman" w:hAnsi="Times New Roman" w:cs="Times New Roman"/>
          <w:sz w:val="24"/>
          <w:szCs w:val="24"/>
        </w:rPr>
        <w:t>4901:1-15-17</w:t>
      </w:r>
      <w:r w:rsidR="001F1E48">
        <w:rPr>
          <w:rFonts w:ascii="Times New Roman" w:hAnsi="Times New Roman" w:cs="Times New Roman"/>
          <w:sz w:val="24"/>
          <w:szCs w:val="24"/>
        </w:rPr>
        <w:t>(D)</w:t>
      </w:r>
      <w:r w:rsidRPr="00510F20">
        <w:rPr>
          <w:rFonts w:ascii="Times New Roman" w:hAnsi="Times New Roman" w:cs="Times New Roman"/>
          <w:sz w:val="24"/>
          <w:szCs w:val="24"/>
        </w:rPr>
        <w:t xml:space="preserve"> as follows:</w:t>
      </w:r>
    </w:p>
    <w:p w:rsidR="00510F20" w:rsidRPr="00510F20" w:rsidP="000F3322" w14:paraId="0A8C16BE" w14:textId="142DD9D1">
      <w:pPr>
        <w:spacing w:after="0" w:line="266" w:lineRule="auto"/>
        <w:ind w:left="1440" w:hanging="720"/>
        <w:rPr>
          <w:rFonts w:ascii="Times New Roman" w:hAnsi="Times New Roman" w:cs="Times New Roman"/>
          <w:sz w:val="24"/>
          <w:szCs w:val="24"/>
        </w:rPr>
      </w:pPr>
      <w:r w:rsidRPr="00510F20">
        <w:rPr>
          <w:rFonts w:ascii="Times New Roman" w:hAnsi="Times New Roman" w:cs="Times New Roman"/>
          <w:sz w:val="24"/>
          <w:szCs w:val="24"/>
        </w:rPr>
        <w:t xml:space="preserve">(D) </w:t>
      </w:r>
      <w:r w:rsidR="000F3322">
        <w:rPr>
          <w:rFonts w:ascii="Times New Roman" w:hAnsi="Times New Roman" w:cs="Times New Roman"/>
          <w:sz w:val="24"/>
          <w:szCs w:val="24"/>
        </w:rPr>
        <w:tab/>
      </w:r>
      <w:r w:rsidRPr="00510F20">
        <w:rPr>
          <w:rFonts w:ascii="Times New Roman" w:hAnsi="Times New Roman" w:cs="Times New Roman"/>
          <w:sz w:val="24"/>
          <w:szCs w:val="24"/>
        </w:rPr>
        <w:t xml:space="preserve">An authorized agent is any individual or business designated by the waterworks company and/or sewage disposal system company to act as its representative in the conduct of its business, including the collection of monies and the issuance of receipts for payments of bills. When a customer pays a bill at the waterworks company and/or sewage disposal system company business office or to an authorized agent, that payment, including any partial payment, shall be credited to the customer's account as of the date it was received by the waterworks company and/or sewage disposal system company or an authorized agent. </w:t>
      </w:r>
    </w:p>
    <w:p w:rsidR="00510F20" w:rsidRPr="00510F20" w:rsidP="00510F20" w14:paraId="3B511EBC" w14:textId="77777777">
      <w:pPr>
        <w:spacing w:after="0" w:line="266" w:lineRule="auto"/>
        <w:ind w:left="720"/>
        <w:rPr>
          <w:rFonts w:ascii="Times New Roman" w:hAnsi="Times New Roman" w:cs="Times New Roman"/>
          <w:sz w:val="24"/>
          <w:szCs w:val="24"/>
        </w:rPr>
      </w:pPr>
    </w:p>
    <w:p w:rsidR="00510F20" w:rsidRPr="00510F20" w:rsidP="000F3322" w14:paraId="3214F67A" w14:textId="77777777">
      <w:pPr>
        <w:spacing w:after="0" w:line="266" w:lineRule="auto"/>
        <w:ind w:left="1440"/>
        <w:rPr>
          <w:rFonts w:ascii="Times New Roman" w:hAnsi="Times New Roman" w:cs="Times New Roman"/>
          <w:sz w:val="24"/>
          <w:szCs w:val="24"/>
        </w:rPr>
      </w:pPr>
      <w:r w:rsidRPr="00510F20">
        <w:rPr>
          <w:rFonts w:ascii="Times New Roman" w:hAnsi="Times New Roman" w:cs="Times New Roman"/>
          <w:sz w:val="24"/>
          <w:szCs w:val="24"/>
        </w:rPr>
        <w:t xml:space="preserve">Any charge or fee added to a customer's bill by an authorized agent </w:t>
      </w:r>
      <w:r w:rsidRPr="00352F69">
        <w:rPr>
          <w:rFonts w:ascii="Times New Roman" w:hAnsi="Times New Roman" w:cs="Times New Roman"/>
          <w:b/>
          <w:bCs/>
          <w:sz w:val="24"/>
          <w:szCs w:val="24"/>
          <w:u w:val="single"/>
        </w:rPr>
        <w:t xml:space="preserve">must not exceed the cost of two postage stamps when payment is made by cash, check, or money order at an authorized agent </w:t>
      </w:r>
      <w:r w:rsidRPr="00510F20">
        <w:rPr>
          <w:rFonts w:ascii="Times New Roman" w:hAnsi="Times New Roman" w:cs="Times New Roman"/>
          <w:strike/>
          <w:color w:val="FF0000"/>
          <w:sz w:val="24"/>
          <w:szCs w:val="24"/>
        </w:rPr>
        <w:t>must be reasonable</w:t>
      </w:r>
      <w:r w:rsidRPr="00510F20">
        <w:rPr>
          <w:rFonts w:ascii="Times New Roman" w:hAnsi="Times New Roman" w:cs="Times New Roman"/>
          <w:sz w:val="24"/>
          <w:szCs w:val="24"/>
        </w:rPr>
        <w:t>. Each waterworks company and/or sewage disposal system company shall maintain records of such charges or fees for two years and make the records available to the commission upon request.</w:t>
      </w:r>
    </w:p>
    <w:p w:rsidR="00510F20" w:rsidRPr="00510F20" w:rsidP="00510F20" w14:paraId="69407A8A" w14:textId="77777777">
      <w:pPr>
        <w:spacing w:after="0" w:line="266" w:lineRule="auto"/>
        <w:rPr>
          <w:rFonts w:ascii="Times New Roman" w:hAnsi="Times New Roman" w:cs="Times New Roman"/>
          <w:sz w:val="24"/>
          <w:szCs w:val="24"/>
        </w:rPr>
      </w:pPr>
    </w:p>
    <w:p w:rsidR="00720934" w:rsidRPr="00AB1685" w:rsidP="00EE4563" w14:paraId="5D462A14" w14:textId="6512C180">
      <w:pPr>
        <w:pStyle w:val="Heading2"/>
        <w:rPr>
          <w:bCs/>
        </w:rPr>
      </w:pPr>
      <w:bookmarkStart w:id="17" w:name="_Toc118905053"/>
      <w:r>
        <w:t>O.A.C.</w:t>
      </w:r>
      <w:r w:rsidRPr="002154C8" w:rsidR="00FD7B2A">
        <w:t xml:space="preserve"> </w:t>
      </w:r>
      <w:bookmarkStart w:id="18" w:name="_Hlk118048687"/>
      <w:r w:rsidRPr="002154C8" w:rsidR="00600CC4">
        <w:t>4901:1-1</w:t>
      </w:r>
      <w:r w:rsidR="0037479A">
        <w:t>5-19</w:t>
      </w:r>
      <w:r w:rsidR="00161D26">
        <w:t>(B)(3)</w:t>
      </w:r>
      <w:r w:rsidR="0037479A">
        <w:t>:</w:t>
      </w:r>
      <w:bookmarkEnd w:id="18"/>
      <w:r w:rsidR="00600CC4">
        <w:t xml:space="preserve"> </w:t>
      </w:r>
      <w:r w:rsidR="001C5C77">
        <w:t>For consumer protection, the PUCO should require that the rules allow for one free meter test every 12 months and remove language that allows the waterworks utility to test only with justification.</w:t>
      </w:r>
      <w:bookmarkEnd w:id="17"/>
      <w:r w:rsidR="001C5C77">
        <w:t xml:space="preserve"> </w:t>
      </w:r>
    </w:p>
    <w:p w:rsidR="0037479A" w:rsidRPr="00D62500" w:rsidP="0037479A" w14:paraId="0E33FFCE" w14:textId="10551CE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protect consumers, </w:t>
      </w:r>
      <w:r w:rsidRPr="00D62500">
        <w:rPr>
          <w:rFonts w:ascii="Times New Roman" w:hAnsi="Times New Roman" w:cs="Times New Roman"/>
          <w:sz w:val="24"/>
          <w:szCs w:val="24"/>
        </w:rPr>
        <w:t>OCC proposes amending 4901:1-15-19(B)(3) to allow one free meter test every 12-months, per the customer’s request, along with removing the language that allows the waterworks company to request reasonable justification to test the meter.</w:t>
      </w:r>
    </w:p>
    <w:p w:rsidR="0037479A" w:rsidRPr="00D62500" w:rsidP="0037479A" w14:paraId="405265D5" w14:textId="69073EF8">
      <w:pPr>
        <w:spacing w:after="0" w:line="480" w:lineRule="auto"/>
        <w:ind w:firstLine="720"/>
        <w:rPr>
          <w:rFonts w:ascii="Times New Roman" w:hAnsi="Times New Roman" w:cs="Times New Roman"/>
          <w:sz w:val="24"/>
          <w:szCs w:val="24"/>
        </w:rPr>
      </w:pPr>
      <w:r w:rsidRPr="00D62500">
        <w:rPr>
          <w:rFonts w:ascii="Times New Roman" w:hAnsi="Times New Roman" w:cs="Times New Roman"/>
          <w:sz w:val="24"/>
          <w:szCs w:val="24"/>
        </w:rPr>
        <w:t xml:space="preserve">Meter tests are an important method to determine if a meter is registering accurately. A meter that malfunctions could result in a consumer being billed too much or little for service. </w:t>
      </w:r>
      <w:r w:rsidR="008451BA">
        <w:rPr>
          <w:rFonts w:ascii="Times New Roman" w:hAnsi="Times New Roman" w:cs="Times New Roman"/>
          <w:sz w:val="24"/>
          <w:szCs w:val="24"/>
        </w:rPr>
        <w:t>T</w:t>
      </w:r>
      <w:r w:rsidRPr="00D62500">
        <w:rPr>
          <w:rFonts w:ascii="Times New Roman" w:hAnsi="Times New Roman" w:cs="Times New Roman"/>
          <w:sz w:val="24"/>
          <w:szCs w:val="24"/>
        </w:rPr>
        <w:t xml:space="preserve">he consumer should not have to wait three years </w:t>
      </w:r>
      <w:r w:rsidR="00D62500">
        <w:rPr>
          <w:rFonts w:ascii="Times New Roman" w:hAnsi="Times New Roman" w:cs="Times New Roman"/>
          <w:sz w:val="24"/>
          <w:szCs w:val="24"/>
        </w:rPr>
        <w:t xml:space="preserve">(as the rule currently reads) </w:t>
      </w:r>
      <w:r w:rsidRPr="00D62500">
        <w:rPr>
          <w:rFonts w:ascii="Times New Roman" w:hAnsi="Times New Roman" w:cs="Times New Roman"/>
          <w:sz w:val="24"/>
          <w:szCs w:val="24"/>
        </w:rPr>
        <w:t>to receive a free meter test</w:t>
      </w:r>
      <w:r w:rsidR="008451BA">
        <w:rPr>
          <w:rFonts w:ascii="Times New Roman" w:hAnsi="Times New Roman" w:cs="Times New Roman"/>
          <w:sz w:val="24"/>
          <w:szCs w:val="24"/>
        </w:rPr>
        <w:t>.</w:t>
      </w:r>
      <w:r w:rsidRPr="00D62500">
        <w:rPr>
          <w:rFonts w:ascii="Times New Roman" w:hAnsi="Times New Roman" w:cs="Times New Roman"/>
          <w:sz w:val="24"/>
          <w:szCs w:val="24"/>
        </w:rPr>
        <w:t xml:space="preserve"> The consumer should be permitted to request a free meter test once a year.</w:t>
      </w:r>
    </w:p>
    <w:p w:rsidR="001C5C77" w:rsidP="0037479A" w14:paraId="50ED0799" w14:textId="454879B5">
      <w:pPr>
        <w:spacing w:after="0" w:line="480" w:lineRule="auto"/>
        <w:ind w:firstLine="720"/>
        <w:rPr>
          <w:rFonts w:ascii="Times New Roman" w:hAnsi="Times New Roman" w:cs="Times New Roman"/>
          <w:sz w:val="24"/>
          <w:szCs w:val="24"/>
        </w:rPr>
      </w:pPr>
      <w:r w:rsidRPr="00D62500">
        <w:rPr>
          <w:rFonts w:ascii="Times New Roman" w:hAnsi="Times New Roman" w:cs="Times New Roman"/>
          <w:sz w:val="24"/>
          <w:szCs w:val="24"/>
        </w:rPr>
        <w:t xml:space="preserve">In addition, it is unreasonable for the utility to require justification to have the meter tested. </w:t>
      </w:r>
      <w:r w:rsidR="008451BA">
        <w:rPr>
          <w:rFonts w:ascii="Times New Roman" w:hAnsi="Times New Roman" w:cs="Times New Roman"/>
          <w:sz w:val="24"/>
          <w:szCs w:val="24"/>
        </w:rPr>
        <w:t>T</w:t>
      </w:r>
      <w:r w:rsidRPr="00D62500">
        <w:rPr>
          <w:rFonts w:ascii="Times New Roman" w:hAnsi="Times New Roman" w:cs="Times New Roman"/>
          <w:sz w:val="24"/>
          <w:szCs w:val="24"/>
        </w:rPr>
        <w:t xml:space="preserve">he company should not have the ability to deny </w:t>
      </w:r>
      <w:r w:rsidR="001848B3">
        <w:rPr>
          <w:rFonts w:ascii="Times New Roman" w:hAnsi="Times New Roman" w:cs="Times New Roman"/>
          <w:sz w:val="24"/>
          <w:szCs w:val="24"/>
        </w:rPr>
        <w:t>a once</w:t>
      </w:r>
      <w:r w:rsidR="00161D26">
        <w:rPr>
          <w:rFonts w:ascii="Times New Roman" w:hAnsi="Times New Roman" w:cs="Times New Roman"/>
          <w:sz w:val="24"/>
          <w:szCs w:val="24"/>
        </w:rPr>
        <w:t>-</w:t>
      </w:r>
      <w:r w:rsidR="001848B3">
        <w:rPr>
          <w:rFonts w:ascii="Times New Roman" w:hAnsi="Times New Roman" w:cs="Times New Roman"/>
          <w:sz w:val="24"/>
          <w:szCs w:val="24"/>
        </w:rPr>
        <w:t>a</w:t>
      </w:r>
      <w:r w:rsidR="00161D26">
        <w:rPr>
          <w:rFonts w:ascii="Times New Roman" w:hAnsi="Times New Roman" w:cs="Times New Roman"/>
          <w:sz w:val="24"/>
          <w:szCs w:val="24"/>
        </w:rPr>
        <w:t>-</w:t>
      </w:r>
      <w:r w:rsidR="001848B3">
        <w:rPr>
          <w:rFonts w:ascii="Times New Roman" w:hAnsi="Times New Roman" w:cs="Times New Roman"/>
          <w:sz w:val="24"/>
          <w:szCs w:val="24"/>
        </w:rPr>
        <w:t xml:space="preserve">year free </w:t>
      </w:r>
      <w:r w:rsidRPr="00D62500">
        <w:rPr>
          <w:rFonts w:ascii="Times New Roman" w:hAnsi="Times New Roman" w:cs="Times New Roman"/>
          <w:sz w:val="24"/>
          <w:szCs w:val="24"/>
        </w:rPr>
        <w:t>meter test</w:t>
      </w:r>
      <w:r w:rsidR="001848B3">
        <w:rPr>
          <w:rFonts w:ascii="Times New Roman" w:hAnsi="Times New Roman" w:cs="Times New Roman"/>
          <w:sz w:val="24"/>
          <w:szCs w:val="24"/>
        </w:rPr>
        <w:t xml:space="preserve"> to a consumer. </w:t>
      </w:r>
      <w:r w:rsidRPr="00D62500">
        <w:rPr>
          <w:rFonts w:ascii="Times New Roman" w:hAnsi="Times New Roman" w:cs="Times New Roman"/>
          <w:sz w:val="24"/>
          <w:szCs w:val="24"/>
        </w:rPr>
        <w:t>Accordingly, OCC recommends that the PUCO amend O</w:t>
      </w:r>
      <w:r w:rsidR="00D53748">
        <w:rPr>
          <w:rFonts w:ascii="Times New Roman" w:hAnsi="Times New Roman" w:cs="Times New Roman"/>
          <w:sz w:val="24"/>
          <w:szCs w:val="24"/>
        </w:rPr>
        <w:t>.A.C.</w:t>
      </w:r>
      <w:r w:rsidRPr="00D62500">
        <w:rPr>
          <w:rFonts w:ascii="Times New Roman" w:hAnsi="Times New Roman" w:cs="Times New Roman"/>
          <w:sz w:val="24"/>
          <w:szCs w:val="24"/>
        </w:rPr>
        <w:t xml:space="preserve"> 4901:1-15-17</w:t>
      </w:r>
      <w:r w:rsidR="001F1E48">
        <w:rPr>
          <w:rFonts w:ascii="Times New Roman" w:hAnsi="Times New Roman" w:cs="Times New Roman"/>
          <w:sz w:val="24"/>
          <w:szCs w:val="24"/>
        </w:rPr>
        <w:t>(B)(3)</w:t>
      </w:r>
      <w:r w:rsidRPr="00D62500">
        <w:rPr>
          <w:rFonts w:ascii="Times New Roman" w:hAnsi="Times New Roman" w:cs="Times New Roman"/>
          <w:sz w:val="24"/>
          <w:szCs w:val="24"/>
        </w:rPr>
        <w:t xml:space="preserve"> as follows:</w:t>
      </w:r>
    </w:p>
    <w:p w:rsidR="001C5C77" w14:paraId="0871EDB3" w14:textId="77777777">
      <w:pPr>
        <w:rPr>
          <w:rFonts w:ascii="Times New Roman" w:hAnsi="Times New Roman" w:cs="Times New Roman"/>
          <w:sz w:val="24"/>
          <w:szCs w:val="24"/>
        </w:rPr>
      </w:pPr>
      <w:r>
        <w:rPr>
          <w:rFonts w:ascii="Times New Roman" w:hAnsi="Times New Roman" w:cs="Times New Roman"/>
          <w:sz w:val="24"/>
          <w:szCs w:val="24"/>
        </w:rPr>
        <w:br w:type="page"/>
      </w:r>
    </w:p>
    <w:p w:rsidR="0037479A" w:rsidRPr="00D62500" w:rsidP="008E0C91" w14:paraId="0BCE5E2A" w14:textId="1DBD4F76">
      <w:pPr>
        <w:spacing w:after="0" w:line="266" w:lineRule="auto"/>
        <w:rPr>
          <w:rFonts w:ascii="Times New Roman" w:hAnsi="Times New Roman" w:cs="Times New Roman"/>
          <w:sz w:val="24"/>
          <w:szCs w:val="24"/>
        </w:rPr>
      </w:pPr>
      <w:r w:rsidRPr="00D62500">
        <w:rPr>
          <w:rFonts w:ascii="Times New Roman" w:hAnsi="Times New Roman" w:cs="Times New Roman"/>
          <w:sz w:val="24"/>
          <w:szCs w:val="24"/>
        </w:rPr>
        <w:tab/>
        <w:t xml:space="preserve">(B) </w:t>
      </w:r>
      <w:r w:rsidR="000F3322">
        <w:rPr>
          <w:rFonts w:ascii="Times New Roman" w:hAnsi="Times New Roman" w:cs="Times New Roman"/>
          <w:sz w:val="24"/>
          <w:szCs w:val="24"/>
        </w:rPr>
        <w:tab/>
      </w:r>
      <w:r w:rsidRPr="00D62500">
        <w:rPr>
          <w:rFonts w:ascii="Times New Roman" w:hAnsi="Times New Roman" w:cs="Times New Roman"/>
          <w:sz w:val="24"/>
          <w:szCs w:val="24"/>
        </w:rPr>
        <w:t>Inspecting and testing</w:t>
      </w:r>
    </w:p>
    <w:p w:rsidR="0037479A" w:rsidRPr="00D62500" w:rsidP="0037479A" w14:paraId="06FF1DD8" w14:textId="2B610369">
      <w:pPr>
        <w:spacing w:after="0" w:line="266" w:lineRule="auto"/>
        <w:ind w:left="1440"/>
        <w:rPr>
          <w:rFonts w:ascii="Times New Roman" w:hAnsi="Times New Roman" w:cs="Times New Roman"/>
          <w:sz w:val="24"/>
          <w:szCs w:val="24"/>
        </w:rPr>
      </w:pPr>
      <w:r w:rsidRPr="00D62500">
        <w:rPr>
          <w:rFonts w:ascii="Times New Roman" w:hAnsi="Times New Roman" w:cs="Times New Roman"/>
          <w:sz w:val="24"/>
          <w:szCs w:val="24"/>
        </w:rPr>
        <w:t xml:space="preserve">(3) Each company shall perform either an on-site or bench meter test once </w:t>
      </w:r>
      <w:r w:rsidR="00D62500">
        <w:rPr>
          <w:rFonts w:ascii="Times New Roman" w:hAnsi="Times New Roman" w:cs="Times New Roman"/>
          <w:sz w:val="24"/>
          <w:szCs w:val="24"/>
        </w:rPr>
        <w:t xml:space="preserve">every </w:t>
      </w:r>
      <w:r w:rsidRPr="00352F69" w:rsidR="00D62500">
        <w:rPr>
          <w:rFonts w:ascii="Times New Roman" w:hAnsi="Times New Roman" w:cs="Times New Roman"/>
          <w:b/>
          <w:bCs/>
          <w:sz w:val="24"/>
          <w:szCs w:val="24"/>
          <w:u w:val="single"/>
        </w:rPr>
        <w:t>12 months</w:t>
      </w:r>
      <w:r w:rsidR="00D62500">
        <w:rPr>
          <w:rFonts w:ascii="Times New Roman" w:hAnsi="Times New Roman" w:cs="Times New Roman"/>
          <w:sz w:val="24"/>
          <w:szCs w:val="24"/>
        </w:rPr>
        <w:t xml:space="preserve"> </w:t>
      </w:r>
      <w:r w:rsidRPr="00D62500" w:rsidR="00D62500">
        <w:rPr>
          <w:rFonts w:ascii="Times New Roman" w:hAnsi="Times New Roman" w:cs="Times New Roman"/>
          <w:strike/>
          <w:color w:val="FF0000"/>
          <w:sz w:val="24"/>
          <w:szCs w:val="24"/>
        </w:rPr>
        <w:t>three years</w:t>
      </w:r>
      <w:r w:rsidRPr="00D62500" w:rsidR="00D62500">
        <w:rPr>
          <w:rFonts w:ascii="Times New Roman" w:hAnsi="Times New Roman" w:cs="Times New Roman"/>
          <w:color w:val="FF0000"/>
          <w:sz w:val="24"/>
          <w:szCs w:val="24"/>
        </w:rPr>
        <w:t xml:space="preserve"> </w:t>
      </w:r>
      <w:r w:rsidRPr="00D62500">
        <w:rPr>
          <w:rFonts w:ascii="Times New Roman" w:hAnsi="Times New Roman" w:cs="Times New Roman"/>
          <w:sz w:val="24"/>
          <w:szCs w:val="24"/>
        </w:rPr>
        <w:t xml:space="preserve">without charge, if requested by the customer. The meter test shall be performed within thirty days from the request. </w:t>
      </w:r>
      <w:r w:rsidRPr="00D62500">
        <w:rPr>
          <w:rFonts w:ascii="Times New Roman" w:hAnsi="Times New Roman" w:cs="Times New Roman"/>
          <w:strike/>
          <w:color w:val="FF0000"/>
          <w:sz w:val="24"/>
          <w:szCs w:val="24"/>
        </w:rPr>
        <w:t xml:space="preserve">The company may request a reasonable justification for a meter test. </w:t>
      </w:r>
      <w:r w:rsidRPr="00D62500">
        <w:rPr>
          <w:rFonts w:ascii="Times New Roman" w:hAnsi="Times New Roman" w:cs="Times New Roman"/>
          <w:sz w:val="24"/>
          <w:szCs w:val="24"/>
        </w:rPr>
        <w:t xml:space="preserve">Results of an on-site meter test shall be provided to the customer at the time of the test. Should the on-site meter test indicate primary meter inaccuracy, the primary meter shall be removed and bench tested in accordance with the accuracy standards set forth in paragraph (B)(1) of this rule. If an on-site meter test is conducted or, if the primary meter is removed for off-site testing, the company shall provide the customer the test results and any associated billing adjustments in writing. If the primary meter fails to meet the accuracy standards, the company shall, within thirty days, perform any necessary billing adjustments. </w:t>
      </w:r>
      <w:r w:rsidRPr="00D62500">
        <w:rPr>
          <w:rFonts w:ascii="Times New Roman" w:hAnsi="Times New Roman" w:cs="Times New Roman"/>
          <w:strike/>
          <w:color w:val="FF0000"/>
          <w:sz w:val="24"/>
          <w:szCs w:val="24"/>
        </w:rPr>
        <w:t>Additional customer requested meter tests within a three-year period shall be at the expense of the customer if the meter is found to be accurate.</w:t>
      </w:r>
    </w:p>
    <w:p w:rsidR="00D77F12" w:rsidRPr="00D77F12" w:rsidP="00D77F12" w14:paraId="192DB452" w14:textId="77777777">
      <w:pPr>
        <w:spacing w:after="0" w:line="240" w:lineRule="auto"/>
        <w:ind w:left="209"/>
        <w:rPr>
          <w:rFonts w:ascii="Times New Roman" w:eastAsia="Times New Roman" w:hAnsi="Times New Roman" w:cs="Times New Roman"/>
          <w:bCs/>
          <w:sz w:val="24"/>
          <w:szCs w:val="24"/>
        </w:rPr>
      </w:pPr>
    </w:p>
    <w:p w:rsidR="00720934" w:rsidRPr="002154C8" w:rsidP="00EE4563" w14:paraId="3E0AD26D" w14:textId="60CDD362">
      <w:pPr>
        <w:pStyle w:val="Heading2"/>
      </w:pPr>
      <w:bookmarkStart w:id="19" w:name="_Toc118905054"/>
      <w:r>
        <w:t>O.A.C.</w:t>
      </w:r>
      <w:r w:rsidRPr="002154C8" w:rsidR="00FD7B2A">
        <w:t xml:space="preserve"> </w:t>
      </w:r>
      <w:r w:rsidRPr="00D77F12" w:rsidR="00D77F12">
        <w:t>4901:1-1</w:t>
      </w:r>
      <w:r w:rsidR="00D62500">
        <w:t xml:space="preserve">5-23: </w:t>
      </w:r>
      <w:r w:rsidR="001C5C77">
        <w:t>For consumer protection, an additional bill format in large print and braille should be provided upon customer request</w:t>
      </w:r>
      <w:r w:rsidR="00056955">
        <w:t>.</w:t>
      </w:r>
      <w:bookmarkEnd w:id="19"/>
    </w:p>
    <w:p w:rsidR="00056955" w:rsidRPr="00056955" w:rsidP="00056955" w14:paraId="6460FF5B" w14:textId="06C9E3C2">
      <w:pPr>
        <w:spacing w:after="0" w:line="480" w:lineRule="auto"/>
        <w:ind w:firstLine="720"/>
        <w:rPr>
          <w:rFonts w:ascii="Times New Roman" w:hAnsi="Times New Roman" w:cs="Times New Roman"/>
          <w:sz w:val="24"/>
          <w:szCs w:val="24"/>
        </w:rPr>
      </w:pPr>
      <w:r w:rsidRPr="00056955">
        <w:rPr>
          <w:rFonts w:ascii="Times New Roman" w:eastAsia="Times New Roman" w:hAnsi="Times New Roman" w:cs="Times New Roman"/>
          <w:sz w:val="24"/>
          <w:szCs w:val="24"/>
        </w:rPr>
        <w:t xml:space="preserve">To better protect consumers, the PUCO should </w:t>
      </w:r>
      <w:r w:rsidRPr="00056955">
        <w:rPr>
          <w:rFonts w:ascii="Times New Roman" w:hAnsi="Times New Roman" w:cs="Times New Roman"/>
          <w:sz w:val="24"/>
          <w:szCs w:val="24"/>
        </w:rPr>
        <w:t xml:space="preserve">explore the feasibility of waterworks and wastewater companies offering bills in large print and Braille. Consumers should </w:t>
      </w:r>
      <w:r>
        <w:rPr>
          <w:rFonts w:ascii="Times New Roman" w:hAnsi="Times New Roman" w:cs="Times New Roman"/>
          <w:sz w:val="24"/>
          <w:szCs w:val="24"/>
        </w:rPr>
        <w:t xml:space="preserve">be aware the format </w:t>
      </w:r>
      <w:r w:rsidR="00D53748">
        <w:rPr>
          <w:rFonts w:ascii="Times New Roman" w:hAnsi="Times New Roman" w:cs="Times New Roman"/>
          <w:sz w:val="24"/>
          <w:szCs w:val="24"/>
        </w:rPr>
        <w:t>exists and</w:t>
      </w:r>
      <w:r>
        <w:rPr>
          <w:rFonts w:ascii="Times New Roman" w:hAnsi="Times New Roman" w:cs="Times New Roman"/>
          <w:sz w:val="24"/>
          <w:szCs w:val="24"/>
        </w:rPr>
        <w:t xml:space="preserve"> </w:t>
      </w:r>
      <w:r w:rsidRPr="00056955">
        <w:rPr>
          <w:rFonts w:ascii="Times New Roman" w:hAnsi="Times New Roman" w:cs="Times New Roman"/>
          <w:sz w:val="24"/>
          <w:szCs w:val="24"/>
        </w:rPr>
        <w:t xml:space="preserve">have the opportunity to request a bill in large print or Braille from the waterworks </w:t>
      </w:r>
      <w:r w:rsidR="001F1E48">
        <w:rPr>
          <w:rFonts w:ascii="Times New Roman" w:hAnsi="Times New Roman" w:cs="Times New Roman"/>
          <w:sz w:val="24"/>
          <w:szCs w:val="24"/>
        </w:rPr>
        <w:t xml:space="preserve">and/or wastewater </w:t>
      </w:r>
      <w:r w:rsidRPr="00056955">
        <w:rPr>
          <w:rFonts w:ascii="Times New Roman" w:hAnsi="Times New Roman" w:cs="Times New Roman"/>
          <w:sz w:val="24"/>
          <w:szCs w:val="24"/>
        </w:rPr>
        <w:t>company.</w:t>
      </w:r>
    </w:p>
    <w:p w:rsidR="00720934" w:rsidRPr="002154C8" w:rsidP="00EE4563" w14:paraId="29A1B27D" w14:textId="3AC98C4F">
      <w:pPr>
        <w:pStyle w:val="Heading2"/>
      </w:pPr>
      <w:bookmarkStart w:id="20" w:name="_Toc118905055"/>
      <w:r>
        <w:t>O.A.C.</w:t>
      </w:r>
      <w:r w:rsidRPr="002154C8" w:rsidR="00FD7B2A">
        <w:t xml:space="preserve"> </w:t>
      </w:r>
      <w:bookmarkStart w:id="21" w:name="_Hlk118097062"/>
      <w:r w:rsidRPr="00A64F81" w:rsidR="00A64F81">
        <w:t>4901:1-</w:t>
      </w:r>
      <w:r w:rsidR="00056955">
        <w:t>15-24</w:t>
      </w:r>
      <w:r w:rsidR="00EE798D">
        <w:t>(E)</w:t>
      </w:r>
      <w:r w:rsidR="00056955">
        <w:t xml:space="preserve">: </w:t>
      </w:r>
      <w:r w:rsidR="00AA2F97">
        <w:t xml:space="preserve">For consumer protection, </w:t>
      </w:r>
      <w:bookmarkEnd w:id="21"/>
      <w:r w:rsidR="00AA2F97">
        <w:t>the PUCO should cap the amount of time a waterworks and/or wastewater utility can back bill for unmetered service due to metering inaccuracy.</w:t>
      </w:r>
      <w:bookmarkEnd w:id="20"/>
    </w:p>
    <w:p w:rsidR="00D53748" w:rsidRPr="00D53748" w:rsidP="00D53748" w14:paraId="311A24CC" w14:textId="17ECB9A6">
      <w:pPr>
        <w:spacing w:after="0" w:line="480" w:lineRule="auto"/>
        <w:ind w:firstLine="720"/>
        <w:rPr>
          <w:rFonts w:ascii="Times New Roman" w:hAnsi="Times New Roman" w:cs="Times New Roman"/>
          <w:sz w:val="24"/>
          <w:szCs w:val="24"/>
        </w:rPr>
      </w:pPr>
      <w:r w:rsidRPr="00D53748">
        <w:rPr>
          <w:rFonts w:ascii="Times New Roman" w:hAnsi="Times New Roman" w:cs="Times New Roman"/>
          <w:sz w:val="24"/>
          <w:szCs w:val="24"/>
        </w:rPr>
        <w:t>For consumer protection, OCC recommends that the PUCO amend 4901:1-15-24(E) to mirror the language in R.C. 4933.28. R.C. 4933.28 caps the amount of time a gas, natural gas, or electric company can back bill for unmetered service due to metering inaccuracy.</w:t>
      </w:r>
      <w:r>
        <w:rPr>
          <w:rStyle w:val="FootnoteReference"/>
          <w:rFonts w:ascii="Times New Roman" w:hAnsi="Times New Roman" w:cs="Times New Roman"/>
          <w:sz w:val="24"/>
          <w:szCs w:val="24"/>
        </w:rPr>
        <w:footnoteReference w:id="16"/>
      </w:r>
      <w:r w:rsidRPr="00D53748">
        <w:rPr>
          <w:rFonts w:ascii="Times New Roman" w:hAnsi="Times New Roman" w:cs="Times New Roman"/>
          <w:sz w:val="24"/>
          <w:szCs w:val="24"/>
        </w:rPr>
        <w:t xml:space="preserve"> According to Ohio law, gas, natural gas, and electric companies can back bill for unmetered usage in the </w:t>
      </w:r>
      <w:r w:rsidR="00EE798D">
        <w:rPr>
          <w:rFonts w:ascii="Times New Roman" w:hAnsi="Times New Roman" w:cs="Times New Roman"/>
          <w:sz w:val="24"/>
          <w:szCs w:val="24"/>
        </w:rPr>
        <w:t xml:space="preserve">three hundred </w:t>
      </w:r>
      <w:r w:rsidR="008451BA">
        <w:rPr>
          <w:rFonts w:ascii="Times New Roman" w:hAnsi="Times New Roman" w:cs="Times New Roman"/>
          <w:sz w:val="24"/>
          <w:szCs w:val="24"/>
        </w:rPr>
        <w:t>sixty-five</w:t>
      </w:r>
      <w:r w:rsidR="00EE798D">
        <w:rPr>
          <w:rFonts w:ascii="Times New Roman" w:hAnsi="Times New Roman" w:cs="Times New Roman"/>
          <w:sz w:val="24"/>
          <w:szCs w:val="24"/>
        </w:rPr>
        <w:t xml:space="preserve"> (</w:t>
      </w:r>
      <w:r w:rsidRPr="00D53748">
        <w:rPr>
          <w:rFonts w:ascii="Times New Roman" w:hAnsi="Times New Roman" w:cs="Times New Roman"/>
          <w:sz w:val="24"/>
          <w:szCs w:val="24"/>
        </w:rPr>
        <w:t>365</w:t>
      </w:r>
      <w:r w:rsidR="00EE798D">
        <w:rPr>
          <w:rFonts w:ascii="Times New Roman" w:hAnsi="Times New Roman" w:cs="Times New Roman"/>
          <w:sz w:val="24"/>
          <w:szCs w:val="24"/>
        </w:rPr>
        <w:t>)</w:t>
      </w:r>
      <w:r w:rsidRPr="00D53748">
        <w:rPr>
          <w:rFonts w:ascii="Times New Roman" w:hAnsi="Times New Roman" w:cs="Times New Roman"/>
          <w:sz w:val="24"/>
          <w:szCs w:val="24"/>
        </w:rPr>
        <w:t xml:space="preserve"> days immediately prior to the date the gas and electric company corrects the meter inaccuracy.</w:t>
      </w:r>
      <w:r>
        <w:rPr>
          <w:rStyle w:val="FootnoteReference"/>
          <w:rFonts w:ascii="Times New Roman" w:hAnsi="Times New Roman" w:cs="Times New Roman"/>
          <w:sz w:val="24"/>
          <w:szCs w:val="24"/>
        </w:rPr>
        <w:footnoteReference w:id="17"/>
      </w:r>
      <w:r w:rsidRPr="00D53748">
        <w:rPr>
          <w:rFonts w:ascii="Times New Roman" w:hAnsi="Times New Roman" w:cs="Times New Roman"/>
          <w:sz w:val="24"/>
          <w:szCs w:val="24"/>
        </w:rPr>
        <w:t xml:space="preserve"> This provision should apply by rule to water and wastewater utilities.</w:t>
      </w:r>
    </w:p>
    <w:p w:rsidR="00D53748" w:rsidRPr="00D53748" w:rsidP="00D53748" w14:paraId="20BA0D0C" w14:textId="5F458A8B">
      <w:pPr>
        <w:spacing w:after="0" w:line="480" w:lineRule="auto"/>
        <w:ind w:firstLine="720"/>
        <w:rPr>
          <w:rFonts w:ascii="Times New Roman" w:hAnsi="Times New Roman" w:cs="Times New Roman"/>
          <w:sz w:val="24"/>
          <w:szCs w:val="24"/>
        </w:rPr>
      </w:pPr>
      <w:r w:rsidRPr="00D53748">
        <w:rPr>
          <w:rFonts w:ascii="Times New Roman" w:hAnsi="Times New Roman" w:cs="Times New Roman"/>
          <w:sz w:val="24"/>
          <w:szCs w:val="24"/>
        </w:rPr>
        <w:t>Water and wastewater consumers should have the same protections as gas, natural gas, and electric consumers. If a consumer was undercharged due to a metering inaccuracy, the waterworks and/or sewage disposal systems company should only be allowed to bill unmetered usage up to three hundred sixty-five (365) days. The rule would prevent waterworks companies from back billing a customer for unmetered service that occurred a year or more</w:t>
      </w:r>
      <w:r w:rsidR="001F1E48">
        <w:rPr>
          <w:rFonts w:ascii="Times New Roman" w:hAnsi="Times New Roman" w:cs="Times New Roman"/>
          <w:sz w:val="24"/>
          <w:szCs w:val="24"/>
        </w:rPr>
        <w:t xml:space="preserve"> ago</w:t>
      </w:r>
      <w:r w:rsidRPr="00D53748">
        <w:rPr>
          <w:rFonts w:ascii="Times New Roman" w:hAnsi="Times New Roman" w:cs="Times New Roman"/>
          <w:sz w:val="24"/>
          <w:szCs w:val="24"/>
        </w:rPr>
        <w:t xml:space="preserve">. </w:t>
      </w:r>
    </w:p>
    <w:p w:rsidR="00D53748" w:rsidRPr="00EE798D" w:rsidP="00D53748" w14:paraId="5AFA6D3E" w14:textId="4621660D">
      <w:pPr>
        <w:spacing w:after="0" w:line="480" w:lineRule="auto"/>
        <w:ind w:firstLine="720"/>
        <w:rPr>
          <w:rFonts w:ascii="Times New Roman" w:hAnsi="Times New Roman" w:cs="Times New Roman"/>
          <w:sz w:val="24"/>
          <w:szCs w:val="24"/>
        </w:rPr>
      </w:pPr>
      <w:r w:rsidRPr="00D53748">
        <w:rPr>
          <w:rFonts w:ascii="Times New Roman" w:hAnsi="Times New Roman" w:cs="Times New Roman"/>
          <w:sz w:val="24"/>
          <w:szCs w:val="24"/>
        </w:rPr>
        <w:t xml:space="preserve">If a waterworks and/or wastewater utility fails to read a residential consumer’s meter for any twelve-month billing period, the consumer should be charged the appropriate rates that were in effect at the time the water was used. Also, the waterworks and/or wastewater utility should not be permitted to collect fees, </w:t>
      </w:r>
      <w:r w:rsidRPr="001F1E48">
        <w:rPr>
          <w:rFonts w:ascii="Times New Roman" w:hAnsi="Times New Roman" w:cs="Times New Roman"/>
          <w:sz w:val="24"/>
          <w:szCs w:val="24"/>
        </w:rPr>
        <w:t>interest charges, or service fees associated with an undercharge. Accordingly, OCC recommends that the</w:t>
      </w:r>
      <w:r w:rsidR="00EE798D">
        <w:rPr>
          <w:rFonts w:ascii="Times New Roman" w:hAnsi="Times New Roman" w:cs="Times New Roman"/>
          <w:sz w:val="24"/>
          <w:szCs w:val="24"/>
        </w:rPr>
        <w:t xml:space="preserve"> PUCO</w:t>
      </w:r>
      <w:r w:rsidRPr="00EE798D">
        <w:rPr>
          <w:rFonts w:ascii="Times New Roman" w:hAnsi="Times New Roman" w:cs="Times New Roman"/>
          <w:sz w:val="24"/>
          <w:szCs w:val="24"/>
        </w:rPr>
        <w:t xml:space="preserve"> amend O</w:t>
      </w:r>
      <w:r w:rsidR="00EE798D">
        <w:rPr>
          <w:rFonts w:ascii="Times New Roman" w:hAnsi="Times New Roman" w:cs="Times New Roman"/>
          <w:sz w:val="24"/>
          <w:szCs w:val="24"/>
        </w:rPr>
        <w:t>.A.C.</w:t>
      </w:r>
      <w:r w:rsidRPr="00EE798D">
        <w:rPr>
          <w:rFonts w:ascii="Times New Roman" w:hAnsi="Times New Roman" w:cs="Times New Roman"/>
          <w:sz w:val="24"/>
          <w:szCs w:val="24"/>
        </w:rPr>
        <w:t xml:space="preserve"> 4901:1-15-24</w:t>
      </w:r>
      <w:r w:rsidR="001F1E48">
        <w:rPr>
          <w:rFonts w:ascii="Times New Roman" w:hAnsi="Times New Roman" w:cs="Times New Roman"/>
          <w:sz w:val="24"/>
          <w:szCs w:val="24"/>
        </w:rPr>
        <w:t>(E)</w:t>
      </w:r>
      <w:r w:rsidRPr="00EE798D">
        <w:rPr>
          <w:rFonts w:ascii="Times New Roman" w:hAnsi="Times New Roman" w:cs="Times New Roman"/>
          <w:sz w:val="24"/>
          <w:szCs w:val="24"/>
        </w:rPr>
        <w:t xml:space="preserve"> as follows</w:t>
      </w:r>
      <w:r w:rsidR="00352F69">
        <w:rPr>
          <w:rFonts w:ascii="Times New Roman" w:hAnsi="Times New Roman" w:cs="Times New Roman"/>
          <w:sz w:val="24"/>
          <w:szCs w:val="24"/>
        </w:rPr>
        <w:t>, which makes the rule consistent with Ohio law applicable to natural gas and electric utilities:</w:t>
      </w:r>
    </w:p>
    <w:p w:rsidR="00D53748" w:rsidRPr="00352F69" w:rsidP="000F3322" w14:paraId="6342602A" w14:textId="5CBD0D68">
      <w:pPr>
        <w:spacing w:after="0" w:line="266" w:lineRule="auto"/>
        <w:ind w:left="1440" w:hanging="720"/>
        <w:rPr>
          <w:rFonts w:ascii="Times New Roman" w:hAnsi="Times New Roman" w:cs="Times New Roman"/>
          <w:b/>
          <w:bCs/>
          <w:sz w:val="24"/>
          <w:szCs w:val="24"/>
        </w:rPr>
      </w:pPr>
      <w:r w:rsidRPr="00EE798D">
        <w:rPr>
          <w:rFonts w:ascii="Times New Roman" w:hAnsi="Times New Roman" w:cs="Times New Roman"/>
          <w:sz w:val="24"/>
          <w:szCs w:val="24"/>
        </w:rPr>
        <w:t xml:space="preserve">(E) </w:t>
      </w:r>
      <w:r w:rsidR="000F3322">
        <w:rPr>
          <w:rFonts w:ascii="Times New Roman" w:hAnsi="Times New Roman" w:cs="Times New Roman"/>
          <w:sz w:val="24"/>
          <w:szCs w:val="24"/>
        </w:rPr>
        <w:tab/>
      </w:r>
      <w:r w:rsidRPr="00EE798D">
        <w:rPr>
          <w:rFonts w:ascii="Times New Roman" w:hAnsi="Times New Roman" w:cs="Times New Roman"/>
          <w:sz w:val="24"/>
          <w:szCs w:val="24"/>
        </w:rPr>
        <w:t xml:space="preserve">The company shall allow a customer up to the same period of time for which the customer was previously undercharged to pay any additional charges found proper due to inaccurate meters or incorrect bill calculation </w:t>
      </w:r>
      <w:r w:rsidRPr="00352F69">
        <w:rPr>
          <w:rFonts w:ascii="Times New Roman" w:hAnsi="Times New Roman" w:cs="Times New Roman"/>
          <w:b/>
          <w:bCs/>
          <w:sz w:val="24"/>
          <w:szCs w:val="24"/>
          <w:u w:val="single"/>
        </w:rPr>
        <w:t>up to three hundred sixty-five days</w:t>
      </w:r>
      <w:r w:rsidRPr="00EE798D">
        <w:rPr>
          <w:rFonts w:ascii="Times New Roman" w:hAnsi="Times New Roman" w:cs="Times New Roman"/>
          <w:sz w:val="24"/>
          <w:szCs w:val="24"/>
        </w:rPr>
        <w:t xml:space="preserve"> unless the inaccuracy is caused by the customer. </w:t>
      </w:r>
      <w:r w:rsidRPr="00352F69">
        <w:rPr>
          <w:rFonts w:ascii="Times New Roman" w:hAnsi="Times New Roman" w:cs="Times New Roman"/>
          <w:b/>
          <w:bCs/>
          <w:sz w:val="24"/>
          <w:szCs w:val="24"/>
          <w:u w:val="single"/>
        </w:rPr>
        <w:t>The company may only bill the customer for the amount of unmetered water in the three hundred sixty-five days immediately prior to the date the company remedies the meter inaccuracy.</w:t>
      </w:r>
      <w:r w:rsidRPr="00352F69">
        <w:rPr>
          <w:rFonts w:ascii="Times New Roman" w:hAnsi="Times New Roman" w:cs="Times New Roman"/>
          <w:b/>
          <w:bCs/>
          <w:sz w:val="24"/>
          <w:szCs w:val="24"/>
        </w:rPr>
        <w:t xml:space="preserve"> </w:t>
      </w:r>
    </w:p>
    <w:p w:rsidR="00D53748" w:rsidRPr="00352F69" w:rsidP="00D53748" w14:paraId="04702625" w14:textId="77777777">
      <w:pPr>
        <w:spacing w:after="0" w:line="266" w:lineRule="auto"/>
        <w:rPr>
          <w:rFonts w:ascii="Times New Roman" w:hAnsi="Times New Roman" w:cs="Times New Roman"/>
          <w:b/>
          <w:bCs/>
          <w:sz w:val="24"/>
          <w:szCs w:val="24"/>
        </w:rPr>
      </w:pPr>
    </w:p>
    <w:p w:rsidR="00D53748" w:rsidRPr="00352F69" w:rsidP="000F3322" w14:paraId="5D7408B8" w14:textId="77777777">
      <w:pPr>
        <w:pStyle w:val="ListParagraph"/>
        <w:numPr>
          <w:ilvl w:val="0"/>
          <w:numId w:val="24"/>
        </w:numPr>
        <w:spacing w:after="0" w:line="266" w:lineRule="auto"/>
        <w:ind w:left="2160" w:hanging="720"/>
        <w:rPr>
          <w:rFonts w:ascii="Times New Roman" w:hAnsi="Times New Roman" w:cs="Times New Roman"/>
          <w:b/>
          <w:bCs/>
          <w:sz w:val="24"/>
          <w:szCs w:val="24"/>
          <w:u w:val="single"/>
        </w:rPr>
      </w:pPr>
      <w:r w:rsidRPr="00352F69">
        <w:rPr>
          <w:rFonts w:ascii="Times New Roman" w:hAnsi="Times New Roman" w:cs="Times New Roman"/>
          <w:b/>
          <w:bCs/>
          <w:sz w:val="24"/>
          <w:szCs w:val="24"/>
          <w:u w:val="single"/>
        </w:rPr>
        <w:t xml:space="preserve">All monthly estimated usage must be charged the appropriate rates that were in effect at the time of usage. </w:t>
      </w:r>
    </w:p>
    <w:p w:rsidR="00D53748" w:rsidRPr="00352F69" w:rsidP="000F3322" w14:paraId="477F6C49" w14:textId="77777777">
      <w:pPr>
        <w:pStyle w:val="ListParagraph"/>
        <w:numPr>
          <w:ilvl w:val="0"/>
          <w:numId w:val="24"/>
        </w:numPr>
        <w:spacing w:after="0" w:line="266" w:lineRule="auto"/>
        <w:ind w:left="2160" w:hanging="720"/>
        <w:rPr>
          <w:rFonts w:ascii="Times New Roman" w:hAnsi="Times New Roman" w:cs="Times New Roman"/>
          <w:b/>
          <w:bCs/>
          <w:sz w:val="24"/>
          <w:szCs w:val="24"/>
          <w:u w:val="single"/>
        </w:rPr>
      </w:pPr>
      <w:r w:rsidRPr="00352F69">
        <w:rPr>
          <w:rFonts w:ascii="Times New Roman" w:hAnsi="Times New Roman" w:cs="Times New Roman"/>
          <w:b/>
          <w:bCs/>
          <w:sz w:val="24"/>
          <w:szCs w:val="24"/>
          <w:u w:val="single"/>
        </w:rPr>
        <w:t>The company is prohibited from collecting interest, fees, or service charges on collecting on undercharges due to metering inaccuracy.</w:t>
      </w:r>
    </w:p>
    <w:p w:rsidR="00D53748" w:rsidRPr="00EE798D" w:rsidP="00D53748" w14:paraId="7E6A0681" w14:textId="77777777">
      <w:pPr>
        <w:spacing w:after="0" w:line="266" w:lineRule="auto"/>
        <w:rPr>
          <w:rFonts w:ascii="Times New Roman" w:hAnsi="Times New Roman" w:cs="Times New Roman"/>
          <w:sz w:val="24"/>
          <w:szCs w:val="24"/>
          <w:u w:val="single"/>
        </w:rPr>
      </w:pPr>
    </w:p>
    <w:p w:rsidR="00C44D4C" w:rsidRPr="00A64F81" w:rsidP="00EE4563" w14:paraId="2420AAF6" w14:textId="52CA6F96">
      <w:pPr>
        <w:pStyle w:val="Heading2"/>
        <w:rPr>
          <w:rFonts w:eastAsia="Times New Roman"/>
        </w:rPr>
      </w:pPr>
      <w:bookmarkStart w:id="22" w:name="_Toc118905056"/>
      <w:r w:rsidRPr="00C44D4C">
        <w:rPr>
          <w:rFonts w:eastAsia="Times New Roman"/>
        </w:rPr>
        <w:t>O.A.C. 4901:1-1</w:t>
      </w:r>
      <w:r w:rsidR="00EE798D">
        <w:rPr>
          <w:rFonts w:eastAsia="Times New Roman"/>
        </w:rPr>
        <w:t>5-26</w:t>
      </w:r>
      <w:r w:rsidR="001F1E48">
        <w:rPr>
          <w:rFonts w:eastAsia="Times New Roman"/>
        </w:rPr>
        <w:t>(B)</w:t>
      </w:r>
      <w:r w:rsidR="00EE798D">
        <w:rPr>
          <w:rFonts w:eastAsia="Times New Roman"/>
        </w:rPr>
        <w:t xml:space="preserve">: </w:t>
      </w:r>
      <w:r w:rsidR="00AA2F97">
        <w:rPr>
          <w:rFonts w:eastAsia="Times New Roman"/>
        </w:rPr>
        <w:t xml:space="preserve">For consumer protection, </w:t>
      </w:r>
      <w:r w:rsidRPr="00C44D4C" w:rsidR="00AA2F97">
        <w:rPr>
          <w:rFonts w:eastAsia="Times New Roman"/>
        </w:rPr>
        <w:t xml:space="preserve">the </w:t>
      </w:r>
      <w:r w:rsidR="00AA2F97">
        <w:rPr>
          <w:rFonts w:eastAsia="Times New Roman"/>
        </w:rPr>
        <w:t>PUCO</w:t>
      </w:r>
      <w:r w:rsidRPr="00C44D4C" w:rsidR="00AA2F97">
        <w:rPr>
          <w:rFonts w:eastAsia="Times New Roman"/>
        </w:rPr>
        <w:t xml:space="preserve"> should </w:t>
      </w:r>
      <w:r w:rsidR="00AA2F97">
        <w:rPr>
          <w:rFonts w:eastAsia="Times New Roman"/>
        </w:rPr>
        <w:t xml:space="preserve">reject rule language that does not allow for </w:t>
      </w:r>
      <w:r w:rsidR="008C6F63">
        <w:rPr>
          <w:rFonts w:eastAsia="Times New Roman"/>
        </w:rPr>
        <w:t>PUCO</w:t>
      </w:r>
      <w:r w:rsidR="00AA2F97">
        <w:rPr>
          <w:rFonts w:eastAsia="Times New Roman"/>
        </w:rPr>
        <w:t xml:space="preserve"> approval of late payment percentages or charges in the tariff.</w:t>
      </w:r>
      <w:bookmarkEnd w:id="22"/>
    </w:p>
    <w:p w:rsidR="00352F69" w:rsidRPr="00523494" w:rsidP="00523494" w14:paraId="054A8BE9" w14:textId="675A4FCB">
      <w:pPr>
        <w:spacing w:after="0" w:line="480" w:lineRule="auto"/>
        <w:ind w:firstLine="720"/>
        <w:rPr>
          <w:rFonts w:ascii="Times New Roman" w:hAnsi="Times New Roman" w:cs="Times New Roman"/>
          <w:sz w:val="24"/>
          <w:szCs w:val="24"/>
        </w:rPr>
      </w:pPr>
      <w:r w:rsidRPr="00523494">
        <w:rPr>
          <w:rFonts w:ascii="Times New Roman" w:hAnsi="Times New Roman" w:cs="Times New Roman"/>
          <w:sz w:val="24"/>
          <w:szCs w:val="24"/>
        </w:rPr>
        <w:t>OCC opposes PUCO Staff’s deletion of language in O.A.C. 4901:1-15-</w:t>
      </w:r>
      <w:r w:rsidRPr="00523494" w:rsidR="00523494">
        <w:rPr>
          <w:rFonts w:ascii="Times New Roman" w:hAnsi="Times New Roman" w:cs="Times New Roman"/>
          <w:sz w:val="24"/>
          <w:szCs w:val="24"/>
        </w:rPr>
        <w:t>26</w:t>
      </w:r>
      <w:r w:rsidR="001F1E48">
        <w:rPr>
          <w:rFonts w:ascii="Times New Roman" w:hAnsi="Times New Roman" w:cs="Times New Roman"/>
          <w:sz w:val="24"/>
          <w:szCs w:val="24"/>
        </w:rPr>
        <w:t>(B)</w:t>
      </w:r>
      <w:r w:rsidRPr="00523494">
        <w:rPr>
          <w:rFonts w:ascii="Times New Roman" w:hAnsi="Times New Roman" w:cs="Times New Roman"/>
          <w:sz w:val="24"/>
          <w:szCs w:val="24"/>
        </w:rPr>
        <w:t xml:space="preserve"> that would not require waterworks or sewage disposal systems to provide late payment </w:t>
      </w:r>
      <w:r w:rsidR="008451BA">
        <w:rPr>
          <w:rFonts w:ascii="Times New Roman" w:hAnsi="Times New Roman" w:cs="Times New Roman"/>
          <w:sz w:val="24"/>
          <w:szCs w:val="24"/>
        </w:rPr>
        <w:t xml:space="preserve">balance </w:t>
      </w:r>
      <w:r w:rsidRPr="00523494">
        <w:rPr>
          <w:rFonts w:ascii="Times New Roman" w:hAnsi="Times New Roman" w:cs="Times New Roman"/>
          <w:sz w:val="24"/>
          <w:szCs w:val="24"/>
        </w:rPr>
        <w:t>percentages or charges in the tariff</w:t>
      </w:r>
      <w:r w:rsidRPr="00523494" w:rsidR="00523494">
        <w:rPr>
          <w:rFonts w:ascii="Times New Roman" w:hAnsi="Times New Roman" w:cs="Times New Roman"/>
          <w:sz w:val="24"/>
          <w:szCs w:val="24"/>
        </w:rPr>
        <w:t xml:space="preserve"> as approved by the PUCO. </w:t>
      </w:r>
      <w:r w:rsidR="00080C37">
        <w:rPr>
          <w:rFonts w:ascii="Times New Roman" w:hAnsi="Times New Roman" w:cs="Times New Roman"/>
          <w:sz w:val="24"/>
          <w:szCs w:val="24"/>
        </w:rPr>
        <w:t>Under the deletion, the PUCO would no longer need to approve late payment charges. But late</w:t>
      </w:r>
      <w:r w:rsidRPr="00523494">
        <w:rPr>
          <w:rFonts w:ascii="Times New Roman" w:hAnsi="Times New Roman" w:cs="Times New Roman"/>
          <w:sz w:val="24"/>
          <w:szCs w:val="24"/>
        </w:rPr>
        <w:t xml:space="preserve"> payment percentages and charges </w:t>
      </w:r>
      <w:r w:rsidRPr="00523494" w:rsidR="00523494">
        <w:rPr>
          <w:rFonts w:ascii="Times New Roman" w:hAnsi="Times New Roman" w:cs="Times New Roman"/>
          <w:sz w:val="24"/>
          <w:szCs w:val="24"/>
        </w:rPr>
        <w:t xml:space="preserve">that are approved by the PUCO </w:t>
      </w:r>
      <w:r w:rsidRPr="00523494">
        <w:rPr>
          <w:rFonts w:ascii="Times New Roman" w:hAnsi="Times New Roman" w:cs="Times New Roman"/>
          <w:sz w:val="24"/>
          <w:szCs w:val="24"/>
        </w:rPr>
        <w:t xml:space="preserve">should be included in the tariff </w:t>
      </w:r>
      <w:r w:rsidRPr="00523494" w:rsidR="00523494">
        <w:rPr>
          <w:rFonts w:ascii="Times New Roman" w:hAnsi="Times New Roman" w:cs="Times New Roman"/>
          <w:sz w:val="24"/>
          <w:szCs w:val="24"/>
        </w:rPr>
        <w:t xml:space="preserve">for consumer protection </w:t>
      </w:r>
      <w:r w:rsidRPr="00523494">
        <w:rPr>
          <w:rFonts w:ascii="Times New Roman" w:hAnsi="Times New Roman" w:cs="Times New Roman"/>
          <w:sz w:val="24"/>
          <w:szCs w:val="24"/>
        </w:rPr>
        <w:t xml:space="preserve">to </w:t>
      </w:r>
      <w:r w:rsidRPr="00523494" w:rsidR="00523494">
        <w:rPr>
          <w:rFonts w:ascii="Times New Roman" w:hAnsi="Times New Roman" w:cs="Times New Roman"/>
          <w:sz w:val="24"/>
          <w:szCs w:val="24"/>
        </w:rPr>
        <w:t>guard against an excessive percentage or fee amount.</w:t>
      </w:r>
      <w:r w:rsidRPr="00523494">
        <w:rPr>
          <w:rFonts w:ascii="Times New Roman" w:hAnsi="Times New Roman" w:cs="Times New Roman"/>
          <w:sz w:val="24"/>
          <w:szCs w:val="24"/>
        </w:rPr>
        <w:t xml:space="preserve"> </w:t>
      </w:r>
    </w:p>
    <w:p w:rsidR="00352F69" w:rsidRPr="00523494" w:rsidP="00523494" w14:paraId="6F9F3AF6" w14:textId="61E66853">
      <w:pPr>
        <w:spacing w:after="0" w:line="480" w:lineRule="auto"/>
        <w:rPr>
          <w:rFonts w:ascii="Times New Roman" w:hAnsi="Times New Roman" w:cs="Times New Roman"/>
          <w:sz w:val="24"/>
          <w:szCs w:val="24"/>
        </w:rPr>
      </w:pPr>
      <w:r w:rsidRPr="00523494">
        <w:rPr>
          <w:rFonts w:ascii="Times New Roman" w:hAnsi="Times New Roman" w:cs="Times New Roman"/>
          <w:sz w:val="24"/>
          <w:szCs w:val="24"/>
        </w:rPr>
        <w:tab/>
        <w:t xml:space="preserve">Late payment fees </w:t>
      </w:r>
      <w:r w:rsidR="008451BA">
        <w:rPr>
          <w:rFonts w:ascii="Times New Roman" w:hAnsi="Times New Roman" w:cs="Times New Roman"/>
          <w:sz w:val="24"/>
          <w:szCs w:val="24"/>
        </w:rPr>
        <w:t>add</w:t>
      </w:r>
      <w:r w:rsidRPr="00523494">
        <w:rPr>
          <w:rFonts w:ascii="Times New Roman" w:hAnsi="Times New Roman" w:cs="Times New Roman"/>
          <w:sz w:val="24"/>
          <w:szCs w:val="24"/>
        </w:rPr>
        <w:t xml:space="preserve"> </w:t>
      </w:r>
      <w:r w:rsidR="008451BA">
        <w:rPr>
          <w:rFonts w:ascii="Times New Roman" w:hAnsi="Times New Roman" w:cs="Times New Roman"/>
          <w:sz w:val="24"/>
          <w:szCs w:val="24"/>
        </w:rPr>
        <w:t>charges</w:t>
      </w:r>
      <w:r w:rsidRPr="00523494">
        <w:rPr>
          <w:rFonts w:ascii="Times New Roman" w:hAnsi="Times New Roman" w:cs="Times New Roman"/>
          <w:sz w:val="24"/>
          <w:szCs w:val="24"/>
        </w:rPr>
        <w:t xml:space="preserve"> to a consumer’s account who is already struggling to pay the monthly waterworks or wastewater systems monthly bill and puts the consumer further behind. According to U.S. News and World Report, “Late fees typically punish customers who are least able to afford their utility bill to begin with.”</w:t>
      </w:r>
      <w:r>
        <w:rPr>
          <w:rStyle w:val="FootnoteReference"/>
          <w:rFonts w:ascii="Times New Roman" w:hAnsi="Times New Roman" w:cs="Times New Roman"/>
          <w:sz w:val="24"/>
          <w:szCs w:val="24"/>
        </w:rPr>
        <w:footnoteReference w:id="18"/>
      </w:r>
      <w:r w:rsidRPr="00523494">
        <w:rPr>
          <w:rFonts w:ascii="Times New Roman" w:hAnsi="Times New Roman" w:cs="Times New Roman"/>
          <w:sz w:val="24"/>
          <w:szCs w:val="24"/>
        </w:rPr>
        <w:t xml:space="preserve"> Since late payment fees hurt consumers who are having trouble paying their waterworks or sewage disposal systems bill, the PUCO should only approve late payment tariff percentages or charges that represent a fair amount to the consumer. </w:t>
      </w:r>
      <w:r w:rsidR="003D2776">
        <w:rPr>
          <w:rFonts w:ascii="Times New Roman" w:hAnsi="Times New Roman" w:cs="Times New Roman"/>
          <w:sz w:val="24"/>
          <w:szCs w:val="24"/>
        </w:rPr>
        <w:t>And only the PUCO</w:t>
      </w:r>
      <w:r w:rsidR="008451BA">
        <w:rPr>
          <w:rFonts w:ascii="Times New Roman" w:hAnsi="Times New Roman" w:cs="Times New Roman"/>
          <w:sz w:val="24"/>
          <w:szCs w:val="24"/>
        </w:rPr>
        <w:t xml:space="preserve"> (</w:t>
      </w:r>
      <w:r w:rsidR="003D2776">
        <w:rPr>
          <w:rFonts w:ascii="Times New Roman" w:hAnsi="Times New Roman" w:cs="Times New Roman"/>
          <w:sz w:val="24"/>
          <w:szCs w:val="24"/>
        </w:rPr>
        <w:t>not the utility</w:t>
      </w:r>
      <w:r w:rsidR="008451BA">
        <w:rPr>
          <w:rFonts w:ascii="Times New Roman" w:hAnsi="Times New Roman" w:cs="Times New Roman"/>
          <w:sz w:val="24"/>
          <w:szCs w:val="24"/>
        </w:rPr>
        <w:t>)</w:t>
      </w:r>
      <w:r w:rsidR="003D2776">
        <w:rPr>
          <w:rFonts w:ascii="Times New Roman" w:hAnsi="Times New Roman" w:cs="Times New Roman"/>
          <w:sz w:val="24"/>
          <w:szCs w:val="24"/>
        </w:rPr>
        <w:t xml:space="preserve"> should approve a late fee or percentage</w:t>
      </w:r>
      <w:r w:rsidR="008451BA">
        <w:rPr>
          <w:rFonts w:ascii="Times New Roman" w:hAnsi="Times New Roman" w:cs="Times New Roman"/>
          <w:sz w:val="24"/>
          <w:szCs w:val="24"/>
        </w:rPr>
        <w:t xml:space="preserve"> charge</w:t>
      </w:r>
      <w:r w:rsidR="003D2776">
        <w:rPr>
          <w:rFonts w:ascii="Times New Roman" w:hAnsi="Times New Roman" w:cs="Times New Roman"/>
          <w:sz w:val="24"/>
          <w:szCs w:val="24"/>
        </w:rPr>
        <w:t xml:space="preserve">, which should be clear from the tariff. </w:t>
      </w:r>
      <w:r w:rsidRPr="00523494">
        <w:rPr>
          <w:rFonts w:ascii="Times New Roman" w:hAnsi="Times New Roman" w:cs="Times New Roman"/>
          <w:sz w:val="24"/>
          <w:szCs w:val="24"/>
        </w:rPr>
        <w:t>The amount and percentage of any late payment charge should not be left to the whim of the utility</w:t>
      </w:r>
      <w:r w:rsidR="003D2776">
        <w:rPr>
          <w:rFonts w:ascii="Times New Roman" w:hAnsi="Times New Roman" w:cs="Times New Roman"/>
          <w:sz w:val="24"/>
          <w:szCs w:val="24"/>
        </w:rPr>
        <w:t xml:space="preserve">, and undisclosed in the tariff, </w:t>
      </w:r>
      <w:r w:rsidRPr="00523494">
        <w:rPr>
          <w:rFonts w:ascii="Times New Roman" w:hAnsi="Times New Roman" w:cs="Times New Roman"/>
          <w:sz w:val="24"/>
          <w:szCs w:val="24"/>
        </w:rPr>
        <w:t xml:space="preserve">as the Staff’s deletion of the language </w:t>
      </w:r>
      <w:r w:rsidR="00411A88">
        <w:rPr>
          <w:rFonts w:ascii="Times New Roman" w:hAnsi="Times New Roman" w:cs="Times New Roman"/>
          <w:sz w:val="24"/>
          <w:szCs w:val="24"/>
        </w:rPr>
        <w:t>would allow</w:t>
      </w:r>
      <w:r w:rsidRPr="00523494">
        <w:rPr>
          <w:rFonts w:ascii="Times New Roman" w:hAnsi="Times New Roman" w:cs="Times New Roman"/>
          <w:sz w:val="24"/>
          <w:szCs w:val="24"/>
        </w:rPr>
        <w:t>.</w:t>
      </w:r>
      <w:r w:rsidR="00027599">
        <w:rPr>
          <w:rFonts w:ascii="Times New Roman" w:hAnsi="Times New Roman" w:cs="Times New Roman"/>
          <w:sz w:val="24"/>
          <w:szCs w:val="24"/>
        </w:rPr>
        <w:t xml:space="preserve"> </w:t>
      </w:r>
      <w:r w:rsidRPr="00523494">
        <w:rPr>
          <w:rFonts w:ascii="Times New Roman" w:hAnsi="Times New Roman" w:cs="Times New Roman"/>
          <w:sz w:val="24"/>
          <w:szCs w:val="24"/>
        </w:rPr>
        <w:t>For consumer protection, OCC proposes keeping the current language in 4901:1-15-26</w:t>
      </w:r>
      <w:r w:rsidR="001F1E48">
        <w:rPr>
          <w:rFonts w:ascii="Times New Roman" w:hAnsi="Times New Roman" w:cs="Times New Roman"/>
          <w:sz w:val="24"/>
          <w:szCs w:val="24"/>
        </w:rPr>
        <w:t>(B)</w:t>
      </w:r>
      <w:r w:rsidRPr="00523494">
        <w:rPr>
          <w:rFonts w:ascii="Times New Roman" w:hAnsi="Times New Roman" w:cs="Times New Roman"/>
          <w:sz w:val="24"/>
          <w:szCs w:val="24"/>
        </w:rPr>
        <w:t>, which reads:</w:t>
      </w:r>
    </w:p>
    <w:p w:rsidR="00352F69" w:rsidRPr="00523494" w:rsidP="000F3322" w14:paraId="57AB8AD4" w14:textId="77C54736">
      <w:pPr>
        <w:spacing w:after="0" w:line="266" w:lineRule="auto"/>
        <w:ind w:left="1440" w:hanging="720"/>
        <w:rPr>
          <w:rFonts w:ascii="Times New Roman" w:hAnsi="Times New Roman" w:cs="Times New Roman"/>
          <w:sz w:val="24"/>
          <w:szCs w:val="24"/>
        </w:rPr>
      </w:pPr>
      <w:r w:rsidRPr="00523494">
        <w:rPr>
          <w:rFonts w:ascii="Times New Roman" w:hAnsi="Times New Roman" w:cs="Times New Roman"/>
          <w:sz w:val="24"/>
          <w:szCs w:val="24"/>
        </w:rPr>
        <w:t xml:space="preserve">(B) </w:t>
      </w:r>
      <w:r w:rsidR="000F3322">
        <w:rPr>
          <w:rFonts w:ascii="Times New Roman" w:hAnsi="Times New Roman" w:cs="Times New Roman"/>
          <w:sz w:val="24"/>
          <w:szCs w:val="24"/>
        </w:rPr>
        <w:tab/>
      </w:r>
      <w:r w:rsidRPr="00523494">
        <w:rPr>
          <w:rFonts w:ascii="Times New Roman" w:hAnsi="Times New Roman" w:cs="Times New Roman"/>
          <w:sz w:val="24"/>
          <w:szCs w:val="24"/>
        </w:rPr>
        <w:t>The amount or percentage and terms of any late payment charge shall be set forth in the company's tariff(s) as approved by the commission.</w:t>
      </w:r>
    </w:p>
    <w:p w:rsidR="00352F69" w:rsidRPr="00523494" w:rsidP="00352F69" w14:paraId="6AF9B9E2" w14:textId="77777777">
      <w:pPr>
        <w:spacing w:after="0" w:line="266" w:lineRule="auto"/>
        <w:rPr>
          <w:rFonts w:ascii="Times New Roman" w:hAnsi="Times New Roman" w:cs="Times New Roman"/>
          <w:b/>
          <w:bCs/>
          <w:sz w:val="24"/>
          <w:szCs w:val="24"/>
        </w:rPr>
      </w:pPr>
    </w:p>
    <w:p w:rsidR="00CA4358" w:rsidRPr="00CA4358" w:rsidP="00EE4563" w14:paraId="2EA28C43" w14:textId="3B27ABD4">
      <w:pPr>
        <w:pStyle w:val="Heading2"/>
      </w:pPr>
      <w:bookmarkStart w:id="23" w:name="_Toc30096542"/>
      <w:bookmarkStart w:id="24" w:name="_Toc30097696"/>
      <w:bookmarkStart w:id="25" w:name="_Toc30097867"/>
      <w:bookmarkStart w:id="26" w:name="_Toc30097978"/>
      <w:bookmarkStart w:id="27" w:name="_Toc30098183"/>
      <w:bookmarkStart w:id="28" w:name="_Toc30147721"/>
      <w:bookmarkStart w:id="29" w:name="_Toc30157614"/>
      <w:bookmarkStart w:id="30" w:name="_Toc30096543"/>
      <w:bookmarkStart w:id="31" w:name="_Toc30097697"/>
      <w:bookmarkStart w:id="32" w:name="_Toc30097868"/>
      <w:bookmarkStart w:id="33" w:name="_Toc30097979"/>
      <w:bookmarkStart w:id="34" w:name="_Toc30098184"/>
      <w:bookmarkStart w:id="35" w:name="_Toc30147722"/>
      <w:bookmarkStart w:id="36" w:name="_Toc30157615"/>
      <w:bookmarkStart w:id="37" w:name="_Toc30096544"/>
      <w:bookmarkStart w:id="38" w:name="_Toc30097698"/>
      <w:bookmarkStart w:id="39" w:name="_Toc30097869"/>
      <w:bookmarkStart w:id="40" w:name="_Toc30097980"/>
      <w:bookmarkStart w:id="41" w:name="_Toc30098185"/>
      <w:bookmarkStart w:id="42" w:name="_Toc30147723"/>
      <w:bookmarkStart w:id="43" w:name="_Toc30157616"/>
      <w:bookmarkStart w:id="44" w:name="_Toc30096545"/>
      <w:bookmarkStart w:id="45" w:name="_Toc30097699"/>
      <w:bookmarkStart w:id="46" w:name="_Toc30097870"/>
      <w:bookmarkStart w:id="47" w:name="_Toc30097981"/>
      <w:bookmarkStart w:id="48" w:name="_Toc30098186"/>
      <w:bookmarkStart w:id="49" w:name="_Toc30147724"/>
      <w:bookmarkStart w:id="50" w:name="_Toc30157617"/>
      <w:bookmarkStart w:id="51" w:name="_Toc30096546"/>
      <w:bookmarkStart w:id="52" w:name="_Toc30097700"/>
      <w:bookmarkStart w:id="53" w:name="_Toc30097871"/>
      <w:bookmarkStart w:id="54" w:name="_Toc30097982"/>
      <w:bookmarkStart w:id="55" w:name="_Toc30098187"/>
      <w:bookmarkStart w:id="56" w:name="_Toc30147725"/>
      <w:bookmarkStart w:id="57" w:name="_Toc30157618"/>
      <w:bookmarkStart w:id="58" w:name="_Toc30096547"/>
      <w:bookmarkStart w:id="59" w:name="_Toc30097701"/>
      <w:bookmarkStart w:id="60" w:name="_Toc30097872"/>
      <w:bookmarkStart w:id="61" w:name="_Toc30097983"/>
      <w:bookmarkStart w:id="62" w:name="_Toc30098188"/>
      <w:bookmarkStart w:id="63" w:name="_Toc30147726"/>
      <w:bookmarkStart w:id="64" w:name="_Toc30157619"/>
      <w:bookmarkStart w:id="65" w:name="_Toc30096548"/>
      <w:bookmarkStart w:id="66" w:name="_Toc30097702"/>
      <w:bookmarkStart w:id="67" w:name="_Toc30097873"/>
      <w:bookmarkStart w:id="68" w:name="_Toc30097984"/>
      <w:bookmarkStart w:id="69" w:name="_Toc30098189"/>
      <w:bookmarkStart w:id="70" w:name="_Toc30147727"/>
      <w:bookmarkStart w:id="71" w:name="_Toc30157620"/>
      <w:bookmarkStart w:id="72" w:name="_Toc30096549"/>
      <w:bookmarkStart w:id="73" w:name="_Toc30097703"/>
      <w:bookmarkStart w:id="74" w:name="_Toc30097874"/>
      <w:bookmarkStart w:id="75" w:name="_Toc30097985"/>
      <w:bookmarkStart w:id="76" w:name="_Toc30098190"/>
      <w:bookmarkStart w:id="77" w:name="_Toc30147728"/>
      <w:bookmarkStart w:id="78" w:name="_Toc30157621"/>
      <w:bookmarkStart w:id="79" w:name="_Toc30096550"/>
      <w:bookmarkStart w:id="80" w:name="_Toc30097704"/>
      <w:bookmarkStart w:id="81" w:name="_Toc30097875"/>
      <w:bookmarkStart w:id="82" w:name="_Toc30097986"/>
      <w:bookmarkStart w:id="83" w:name="_Toc30098191"/>
      <w:bookmarkStart w:id="84" w:name="_Toc30147729"/>
      <w:bookmarkStart w:id="85" w:name="_Toc30157622"/>
      <w:bookmarkStart w:id="86" w:name="_Toc30096551"/>
      <w:bookmarkStart w:id="87" w:name="_Toc30097705"/>
      <w:bookmarkStart w:id="88" w:name="_Toc30097876"/>
      <w:bookmarkStart w:id="89" w:name="_Toc30097987"/>
      <w:bookmarkStart w:id="90" w:name="_Toc30098192"/>
      <w:bookmarkStart w:id="91" w:name="_Toc30147730"/>
      <w:bookmarkStart w:id="92" w:name="_Toc30157623"/>
      <w:bookmarkStart w:id="93" w:name="_Toc30096552"/>
      <w:bookmarkStart w:id="94" w:name="_Toc30097706"/>
      <w:bookmarkStart w:id="95" w:name="_Toc30097877"/>
      <w:bookmarkStart w:id="96" w:name="_Toc30097988"/>
      <w:bookmarkStart w:id="97" w:name="_Toc30098193"/>
      <w:bookmarkStart w:id="98" w:name="_Toc30147731"/>
      <w:bookmarkStart w:id="99" w:name="_Toc30157624"/>
      <w:bookmarkStart w:id="100" w:name="_Toc30096553"/>
      <w:bookmarkStart w:id="101" w:name="_Toc30097707"/>
      <w:bookmarkStart w:id="102" w:name="_Toc30097878"/>
      <w:bookmarkStart w:id="103" w:name="_Toc30097989"/>
      <w:bookmarkStart w:id="104" w:name="_Toc30098194"/>
      <w:bookmarkStart w:id="105" w:name="_Toc30147732"/>
      <w:bookmarkStart w:id="106" w:name="_Toc30157625"/>
      <w:bookmarkStart w:id="107" w:name="_Toc30096554"/>
      <w:bookmarkStart w:id="108" w:name="_Toc30097708"/>
      <w:bookmarkStart w:id="109" w:name="_Toc30097879"/>
      <w:bookmarkStart w:id="110" w:name="_Toc30097990"/>
      <w:bookmarkStart w:id="111" w:name="_Toc30098195"/>
      <w:bookmarkStart w:id="112" w:name="_Toc30147733"/>
      <w:bookmarkStart w:id="113" w:name="_Toc30157626"/>
      <w:bookmarkStart w:id="114" w:name="_Toc30096555"/>
      <w:bookmarkStart w:id="115" w:name="_Toc30097709"/>
      <w:bookmarkStart w:id="116" w:name="_Toc30097880"/>
      <w:bookmarkStart w:id="117" w:name="_Toc30097991"/>
      <w:bookmarkStart w:id="118" w:name="_Toc30098196"/>
      <w:bookmarkStart w:id="119" w:name="_Toc30147734"/>
      <w:bookmarkStart w:id="120" w:name="_Toc30157627"/>
      <w:bookmarkStart w:id="121" w:name="_Toc30096556"/>
      <w:bookmarkStart w:id="122" w:name="_Toc30097710"/>
      <w:bookmarkStart w:id="123" w:name="_Toc30097881"/>
      <w:bookmarkStart w:id="124" w:name="_Toc30097992"/>
      <w:bookmarkStart w:id="125" w:name="_Toc30098197"/>
      <w:bookmarkStart w:id="126" w:name="_Toc30147735"/>
      <w:bookmarkStart w:id="127" w:name="_Toc30157628"/>
      <w:bookmarkStart w:id="128" w:name="_Toc11890505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t>O.A.C.</w:t>
      </w:r>
      <w:r w:rsidRPr="002154C8" w:rsidR="000B367D">
        <w:t xml:space="preserve"> </w:t>
      </w:r>
      <w:r w:rsidRPr="00CA4358">
        <w:t>4901:1-1</w:t>
      </w:r>
      <w:r w:rsidR="003D2776">
        <w:t>5</w:t>
      </w:r>
      <w:r w:rsidRPr="00CA4358">
        <w:t>-</w:t>
      </w:r>
      <w:r w:rsidR="003D2776">
        <w:t>27:</w:t>
      </w:r>
      <w:r>
        <w:t xml:space="preserve"> </w:t>
      </w:r>
      <w:r w:rsidR="00AA2F97">
        <w:t>T</w:t>
      </w:r>
      <w:r w:rsidRPr="00CA4358" w:rsidR="00AA2F97">
        <w:t xml:space="preserve">o better protect consumers </w:t>
      </w:r>
      <w:r w:rsidR="00AA2F97">
        <w:t>from</w:t>
      </w:r>
      <w:r w:rsidRPr="00CA4358" w:rsidR="00AA2F97">
        <w:t xml:space="preserve"> </w:t>
      </w:r>
      <w:r w:rsidR="00AA2F97">
        <w:t>disconnections, the PUCO should enhance the minimum consumer protection standards of this section by requiring an additional disconnection notice and utilities should provide information on payment assistance programs.</w:t>
      </w:r>
      <w:bookmarkEnd w:id="128"/>
    </w:p>
    <w:p w:rsidR="00FC6A85" w:rsidRPr="00D03A78" w:rsidP="005A19D9" w14:paraId="1D8778EE" w14:textId="3245A2E5">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O.A.C. 4901:1-15-27 establishes the minimum consumer protection standards associated with disconnections for non-payment and procedures to be followed by water and wastewater providers in Ohio. </w:t>
      </w:r>
      <w:r w:rsidR="005A19D9">
        <w:rPr>
          <w:rFonts w:ascii="Times New Roman" w:eastAsia="Times New Roman" w:hAnsi="Times New Roman" w:cs="Times New Roman"/>
          <w:sz w:val="24"/>
          <w:szCs w:val="24"/>
        </w:rPr>
        <w:t>T</w:t>
      </w:r>
      <w:r w:rsidRPr="00D03A78" w:rsidR="00D03A78">
        <w:rPr>
          <w:rFonts w:ascii="Times New Roman" w:hAnsi="Times New Roman" w:cs="Times New Roman"/>
          <w:sz w:val="24"/>
          <w:szCs w:val="24"/>
        </w:rPr>
        <w:t xml:space="preserve">he minimum consumer protection standards should be beefed up. Water </w:t>
      </w:r>
      <w:r w:rsidR="00D03A78">
        <w:rPr>
          <w:rFonts w:ascii="Times New Roman" w:hAnsi="Times New Roman" w:cs="Times New Roman"/>
          <w:sz w:val="24"/>
          <w:szCs w:val="24"/>
        </w:rPr>
        <w:t>is an essential</w:t>
      </w:r>
      <w:r w:rsidRPr="00D03A78" w:rsidR="00D03A78">
        <w:rPr>
          <w:rFonts w:ascii="Times New Roman" w:hAnsi="Times New Roman" w:cs="Times New Roman"/>
          <w:sz w:val="24"/>
          <w:szCs w:val="24"/>
        </w:rPr>
        <w:t xml:space="preserve"> that households rely on for heath, hygiene, drinking, and cooking. </w:t>
      </w:r>
      <w:r w:rsidRPr="00D03A78">
        <w:rPr>
          <w:rFonts w:ascii="Times New Roman" w:eastAsia="Times New Roman" w:hAnsi="Times New Roman" w:cs="Times New Roman"/>
          <w:sz w:val="24"/>
          <w:szCs w:val="24"/>
        </w:rPr>
        <w:t>OCC</w:t>
      </w:r>
      <w:r w:rsidRPr="00D03A78">
        <w:rPr>
          <w:rFonts w:ascii="Times New Roman" w:hAnsi="Times New Roman" w:cs="Times New Roman"/>
          <w:sz w:val="24"/>
          <w:szCs w:val="24"/>
        </w:rPr>
        <w:t xml:space="preserve"> proposes adding language to 4901:1-15-27 that would provide a second disconnection notice, which proceeds the 14-day disconnection notice. OCC also proposes requiring information on federal, state, and waterworks assistance programs on all disconnection notices when program(s) are available, along with how to apply for these program(s). </w:t>
      </w:r>
    </w:p>
    <w:p w:rsidR="00FC6A85" w:rsidRPr="00D03A78" w:rsidP="00D03A78" w14:paraId="644F2C51" w14:textId="46CCB5F5">
      <w:pPr>
        <w:spacing w:after="0" w:line="480" w:lineRule="auto"/>
        <w:ind w:firstLine="720"/>
        <w:rPr>
          <w:rFonts w:ascii="Times New Roman" w:hAnsi="Times New Roman" w:cs="Times New Roman"/>
          <w:sz w:val="24"/>
          <w:szCs w:val="24"/>
        </w:rPr>
      </w:pPr>
      <w:r w:rsidRPr="00D03A78">
        <w:rPr>
          <w:rFonts w:ascii="Times New Roman" w:hAnsi="Times New Roman" w:cs="Times New Roman"/>
          <w:sz w:val="24"/>
          <w:szCs w:val="24"/>
        </w:rPr>
        <w:t xml:space="preserve">To keep consumers from having their water or sewage disposal disconnected, the company should be required to provide a second disconnection notice 72 business hours before the scheduled service disconnection. Waterworks and sewage disposal systems would provide the second disconnection via U.S. Mail, personal delivered letter, or email. If the notice was being sent via U.S. Mail, the notice </w:t>
      </w:r>
      <w:r w:rsidRPr="00D03A78" w:rsidR="00D03A78">
        <w:rPr>
          <w:rFonts w:ascii="Times New Roman" w:hAnsi="Times New Roman" w:cs="Times New Roman"/>
          <w:sz w:val="24"/>
          <w:szCs w:val="24"/>
        </w:rPr>
        <w:t>should not be sent later than</w:t>
      </w:r>
      <w:r w:rsidRPr="00D03A78">
        <w:rPr>
          <w:rFonts w:ascii="Times New Roman" w:hAnsi="Times New Roman" w:cs="Times New Roman"/>
          <w:sz w:val="24"/>
          <w:szCs w:val="24"/>
        </w:rPr>
        <w:t xml:space="preserve"> 7 business days before the disconnection of service. </w:t>
      </w:r>
    </w:p>
    <w:p w:rsidR="00D03A78" w:rsidRPr="00D03A78" w:rsidP="00D03A78" w14:paraId="0190C13A" w14:textId="0F3113F6">
      <w:pPr>
        <w:spacing w:after="0" w:line="480" w:lineRule="auto"/>
        <w:ind w:firstLine="720"/>
        <w:rPr>
          <w:rFonts w:ascii="Times New Roman" w:hAnsi="Times New Roman" w:cs="Times New Roman"/>
          <w:sz w:val="24"/>
          <w:szCs w:val="24"/>
        </w:rPr>
      </w:pPr>
      <w:r w:rsidRPr="00D03A78">
        <w:rPr>
          <w:rFonts w:ascii="Times New Roman" w:hAnsi="Times New Roman" w:cs="Times New Roman"/>
          <w:sz w:val="24"/>
          <w:szCs w:val="24"/>
        </w:rPr>
        <w:t>The disconnection notices should provide options on how to keep water and sewer services connected, along with water financial assistance programs that can prevent a service disconnection. In 2021, the National Energy and Utility Affordability Coalition reported 16.83% of eligible households applied for the Home Energy Assistance Program (HEAP).</w:t>
      </w:r>
      <w:r>
        <w:rPr>
          <w:rStyle w:val="FootnoteReference"/>
          <w:rFonts w:ascii="Times New Roman" w:hAnsi="Times New Roman" w:cs="Times New Roman"/>
          <w:sz w:val="24"/>
          <w:szCs w:val="24"/>
        </w:rPr>
        <w:footnoteReference w:id="19"/>
      </w:r>
      <w:r w:rsidRPr="00D03A78">
        <w:rPr>
          <w:rFonts w:ascii="Times New Roman" w:hAnsi="Times New Roman" w:cs="Times New Roman"/>
          <w:sz w:val="24"/>
          <w:szCs w:val="24"/>
        </w:rPr>
        <w:t xml:space="preserve"> The low percentage of Ohioans who applied for HEAP demonstrate why is it important to educate waterworks consumers on the water assistance that is available to avoid a service disconnection. The information can be helpful to consumers who are not aware of financial assistance </w:t>
      </w:r>
      <w:r w:rsidR="001F1E48">
        <w:rPr>
          <w:rFonts w:ascii="Times New Roman" w:hAnsi="Times New Roman" w:cs="Times New Roman"/>
          <w:sz w:val="24"/>
          <w:szCs w:val="24"/>
        </w:rPr>
        <w:t>and</w:t>
      </w:r>
      <w:r w:rsidRPr="00D03A78">
        <w:rPr>
          <w:rFonts w:ascii="Times New Roman" w:hAnsi="Times New Roman" w:cs="Times New Roman"/>
          <w:sz w:val="24"/>
          <w:szCs w:val="24"/>
        </w:rPr>
        <w:t xml:space="preserve"> can prevent water and sewer services from being disconnected. There is no downside to the utility to add this information on a disconnection notice. And the information can be vitally important to consumers.</w:t>
      </w:r>
    </w:p>
    <w:p w:rsidR="00FC6A85" w:rsidRPr="00D03A78" w:rsidP="00D03A78" w14:paraId="46AF3D2C" w14:textId="3A36B4F5">
      <w:pPr>
        <w:spacing w:after="0" w:line="480" w:lineRule="auto"/>
        <w:ind w:firstLine="720"/>
        <w:rPr>
          <w:rFonts w:ascii="Times New Roman" w:hAnsi="Times New Roman" w:cs="Times New Roman"/>
          <w:sz w:val="24"/>
          <w:szCs w:val="24"/>
        </w:rPr>
      </w:pPr>
      <w:r w:rsidRPr="00D03A78">
        <w:rPr>
          <w:rFonts w:ascii="Times New Roman" w:hAnsi="Times New Roman" w:cs="Times New Roman"/>
          <w:sz w:val="24"/>
          <w:szCs w:val="24"/>
        </w:rPr>
        <w:t xml:space="preserve">Also, if a consumer secures an appointment for water assistance through a federal water assistance program or utility sponsored program after the scheduled disconnection date, the waterworks and sewage disposal systems company should suspend the disconnection </w:t>
      </w:r>
      <w:r w:rsidR="001F1E48">
        <w:rPr>
          <w:rFonts w:ascii="Times New Roman" w:hAnsi="Times New Roman" w:cs="Times New Roman"/>
          <w:sz w:val="24"/>
          <w:szCs w:val="24"/>
        </w:rPr>
        <w:t>five (</w:t>
      </w:r>
      <w:r w:rsidRPr="00D03A78">
        <w:rPr>
          <w:rFonts w:ascii="Times New Roman" w:hAnsi="Times New Roman" w:cs="Times New Roman"/>
          <w:sz w:val="24"/>
          <w:szCs w:val="24"/>
        </w:rPr>
        <w:t>5</w:t>
      </w:r>
      <w:r w:rsidR="001F1E48">
        <w:rPr>
          <w:rFonts w:ascii="Times New Roman" w:hAnsi="Times New Roman" w:cs="Times New Roman"/>
          <w:sz w:val="24"/>
          <w:szCs w:val="24"/>
        </w:rPr>
        <w:t>)</w:t>
      </w:r>
      <w:r w:rsidRPr="00D03A78">
        <w:rPr>
          <w:rFonts w:ascii="Times New Roman" w:hAnsi="Times New Roman" w:cs="Times New Roman"/>
          <w:sz w:val="24"/>
          <w:szCs w:val="24"/>
        </w:rPr>
        <w:t xml:space="preserve"> days after the appointment date to provide time for the consumer to receive financial assistance. The </w:t>
      </w:r>
      <w:r>
        <w:rPr>
          <w:rFonts w:ascii="Times New Roman" w:hAnsi="Times New Roman" w:cs="Times New Roman"/>
          <w:sz w:val="24"/>
          <w:szCs w:val="24"/>
        </w:rPr>
        <w:t>c</w:t>
      </w:r>
      <w:r w:rsidRPr="00D03A78">
        <w:rPr>
          <w:rFonts w:ascii="Times New Roman" w:hAnsi="Times New Roman" w:cs="Times New Roman"/>
          <w:sz w:val="24"/>
          <w:szCs w:val="24"/>
        </w:rPr>
        <w:t xml:space="preserve">ommunity </w:t>
      </w:r>
      <w:r>
        <w:rPr>
          <w:rFonts w:ascii="Times New Roman" w:hAnsi="Times New Roman" w:cs="Times New Roman"/>
          <w:sz w:val="24"/>
          <w:szCs w:val="24"/>
        </w:rPr>
        <w:t>a</w:t>
      </w:r>
      <w:r w:rsidRPr="00D03A78">
        <w:rPr>
          <w:rFonts w:ascii="Times New Roman" w:hAnsi="Times New Roman" w:cs="Times New Roman"/>
          <w:sz w:val="24"/>
          <w:szCs w:val="24"/>
        </w:rPr>
        <w:t xml:space="preserve">ction </w:t>
      </w:r>
      <w:r>
        <w:rPr>
          <w:rFonts w:ascii="Times New Roman" w:hAnsi="Times New Roman" w:cs="Times New Roman"/>
          <w:sz w:val="24"/>
          <w:szCs w:val="24"/>
        </w:rPr>
        <w:t>a</w:t>
      </w:r>
      <w:r w:rsidRPr="00D03A78">
        <w:rPr>
          <w:rFonts w:ascii="Times New Roman" w:hAnsi="Times New Roman" w:cs="Times New Roman"/>
          <w:sz w:val="24"/>
          <w:szCs w:val="24"/>
        </w:rPr>
        <w:t>gency or social service organization would notify the waterworks and sewage disposal systems companies of consumers who have an appointment to obtain water assistance. Since a Community Action Agency schedules appointments up to two weeks out, a consumer could have an appointment after the disconnection date. If a consumer has obtained an appointment for water assistance after disconnection date, they should not be penalized by hav</w:t>
      </w:r>
      <w:r w:rsidRPr="00D03A78" w:rsidR="00D03A78">
        <w:rPr>
          <w:rFonts w:ascii="Times New Roman" w:hAnsi="Times New Roman" w:cs="Times New Roman"/>
          <w:sz w:val="24"/>
          <w:szCs w:val="24"/>
        </w:rPr>
        <w:t>ing</w:t>
      </w:r>
      <w:r w:rsidRPr="00D03A78">
        <w:rPr>
          <w:rFonts w:ascii="Times New Roman" w:hAnsi="Times New Roman" w:cs="Times New Roman"/>
          <w:sz w:val="24"/>
          <w:szCs w:val="24"/>
        </w:rPr>
        <w:t xml:space="preserve"> the service disconnected. By holding the disconnection date until five days after the consumer</w:t>
      </w:r>
      <w:r w:rsidR="0037381A">
        <w:rPr>
          <w:rFonts w:ascii="Times New Roman" w:hAnsi="Times New Roman" w:cs="Times New Roman"/>
          <w:sz w:val="24"/>
          <w:szCs w:val="24"/>
        </w:rPr>
        <w:t>’</w:t>
      </w:r>
      <w:r w:rsidRPr="00D03A78">
        <w:rPr>
          <w:rFonts w:ascii="Times New Roman" w:hAnsi="Times New Roman" w:cs="Times New Roman"/>
          <w:sz w:val="24"/>
          <w:szCs w:val="24"/>
        </w:rPr>
        <w:t xml:space="preserve">s appointment, the consumer avoids a service disconnection, along with avoiding the waterworks and sewage disposal system company from dispatching an employee to disconnect and eventually reconnect the service. </w:t>
      </w:r>
      <w:r w:rsidRPr="00D03A78" w:rsidR="00D03A78">
        <w:rPr>
          <w:rFonts w:ascii="Times New Roman" w:hAnsi="Times New Roman" w:cs="Times New Roman"/>
          <w:sz w:val="24"/>
          <w:szCs w:val="24"/>
        </w:rPr>
        <w:t>To accomplish these proposals, OCC recommends the</w:t>
      </w:r>
      <w:r w:rsidRPr="00D03A78">
        <w:rPr>
          <w:rFonts w:ascii="Times New Roman" w:hAnsi="Times New Roman" w:cs="Times New Roman"/>
          <w:sz w:val="24"/>
          <w:szCs w:val="24"/>
        </w:rPr>
        <w:t xml:space="preserve"> following language added to O</w:t>
      </w:r>
      <w:r w:rsidR="00F0290E">
        <w:rPr>
          <w:rFonts w:ascii="Times New Roman" w:hAnsi="Times New Roman" w:cs="Times New Roman"/>
          <w:sz w:val="24"/>
          <w:szCs w:val="24"/>
        </w:rPr>
        <w:t>.A.C.</w:t>
      </w:r>
      <w:r w:rsidRPr="00D03A78">
        <w:rPr>
          <w:rFonts w:ascii="Times New Roman" w:hAnsi="Times New Roman" w:cs="Times New Roman"/>
          <w:sz w:val="24"/>
          <w:szCs w:val="24"/>
        </w:rPr>
        <w:t xml:space="preserve"> 4901:1-15-27:</w:t>
      </w:r>
    </w:p>
    <w:p w:rsidR="00FC6A85" w:rsidRPr="00D03A78" w:rsidP="005F05DD" w14:paraId="3793D776" w14:textId="29B125EB">
      <w:pPr>
        <w:spacing w:after="0" w:line="266" w:lineRule="auto"/>
        <w:ind w:left="1440" w:hanging="720"/>
        <w:rPr>
          <w:rFonts w:ascii="Times New Roman" w:hAnsi="Times New Roman" w:cs="Times New Roman"/>
          <w:sz w:val="24"/>
          <w:szCs w:val="24"/>
        </w:rPr>
      </w:pPr>
      <w:r w:rsidRPr="00D03A78">
        <w:rPr>
          <w:rFonts w:ascii="Times New Roman" w:hAnsi="Times New Roman" w:cs="Times New Roman"/>
          <w:sz w:val="24"/>
          <w:szCs w:val="24"/>
        </w:rPr>
        <w:t xml:space="preserve">(B)(3) </w:t>
      </w:r>
      <w:r w:rsidR="005F05DD">
        <w:rPr>
          <w:rFonts w:ascii="Times New Roman" w:hAnsi="Times New Roman" w:cs="Times New Roman"/>
          <w:sz w:val="24"/>
          <w:szCs w:val="24"/>
        </w:rPr>
        <w:tab/>
      </w:r>
      <w:r w:rsidRPr="00D03A78">
        <w:rPr>
          <w:rFonts w:ascii="Times New Roman" w:hAnsi="Times New Roman" w:cs="Times New Roman"/>
          <w:sz w:val="24"/>
          <w:szCs w:val="24"/>
        </w:rPr>
        <w:t xml:space="preserve">The customer must be given not less than fourteen days written notice before service is disconnected, </w:t>
      </w:r>
      <w:r w:rsidRPr="00D03A78">
        <w:rPr>
          <w:rFonts w:ascii="Times New Roman" w:hAnsi="Times New Roman" w:cs="Times New Roman"/>
          <w:b/>
          <w:bCs/>
          <w:sz w:val="24"/>
          <w:szCs w:val="24"/>
          <w:u w:val="single"/>
        </w:rPr>
        <w:t>along with a second disconnection notice 72 business hours prior to the disconnection of service through the U.S. Mail personal delivered notice, or email</w:t>
      </w:r>
      <w:r w:rsidRPr="00D03A78">
        <w:rPr>
          <w:rFonts w:ascii="Times New Roman" w:hAnsi="Times New Roman" w:cs="Times New Roman"/>
          <w:b/>
          <w:bCs/>
          <w:sz w:val="24"/>
          <w:szCs w:val="24"/>
        </w:rPr>
        <w:t xml:space="preserve"> </w:t>
      </w:r>
      <w:r w:rsidRPr="00D03A78">
        <w:rPr>
          <w:rFonts w:ascii="Times New Roman" w:hAnsi="Times New Roman" w:cs="Times New Roman"/>
          <w:sz w:val="24"/>
          <w:szCs w:val="24"/>
        </w:rPr>
        <w:t>when any of the following conditions exist:</w:t>
      </w:r>
    </w:p>
    <w:p w:rsidR="00FC6A85" w:rsidRPr="00D03A78" w:rsidP="00B9199D" w14:paraId="3DBDA25C" w14:textId="369C1CEF">
      <w:pPr>
        <w:spacing w:after="0" w:line="266" w:lineRule="auto"/>
        <w:ind w:left="1440" w:hanging="720"/>
        <w:rPr>
          <w:rFonts w:ascii="Times New Roman" w:hAnsi="Times New Roman" w:cs="Times New Roman"/>
          <w:sz w:val="24"/>
          <w:szCs w:val="24"/>
        </w:rPr>
      </w:pPr>
      <w:r w:rsidRPr="00D03A78">
        <w:rPr>
          <w:rFonts w:ascii="Times New Roman" w:hAnsi="Times New Roman" w:cs="Times New Roman"/>
          <w:sz w:val="24"/>
          <w:szCs w:val="24"/>
        </w:rPr>
        <w:t xml:space="preserve">(C) </w:t>
      </w:r>
      <w:r w:rsidR="005F05DD">
        <w:rPr>
          <w:rFonts w:ascii="Times New Roman" w:hAnsi="Times New Roman" w:cs="Times New Roman"/>
          <w:sz w:val="24"/>
          <w:szCs w:val="24"/>
        </w:rPr>
        <w:tab/>
      </w:r>
      <w:r w:rsidRPr="00D03A78">
        <w:rPr>
          <w:rFonts w:ascii="Times New Roman" w:hAnsi="Times New Roman" w:cs="Times New Roman"/>
          <w:sz w:val="24"/>
          <w:szCs w:val="24"/>
        </w:rPr>
        <w:t>Service may not be refused or disconnected to any customer or refused to any applicant for service for any of the following reasons:</w:t>
      </w:r>
    </w:p>
    <w:p w:rsidR="00FC6A85" w:rsidRPr="00D03A78" w:rsidP="005F05DD" w14:paraId="2F0A6AC1" w14:textId="12301409">
      <w:pPr>
        <w:spacing w:after="0" w:line="266" w:lineRule="auto"/>
        <w:ind w:left="2160" w:hanging="720"/>
        <w:rPr>
          <w:rFonts w:ascii="Times New Roman" w:hAnsi="Times New Roman" w:cs="Times New Roman"/>
          <w:sz w:val="24"/>
          <w:szCs w:val="24"/>
        </w:rPr>
      </w:pPr>
      <w:r w:rsidRPr="00D03A78">
        <w:rPr>
          <w:rFonts w:ascii="Times New Roman" w:hAnsi="Times New Roman" w:cs="Times New Roman"/>
          <w:sz w:val="24"/>
          <w:szCs w:val="24"/>
        </w:rPr>
        <w:t xml:space="preserve">(1) </w:t>
      </w:r>
      <w:r w:rsidR="005F05DD">
        <w:rPr>
          <w:rFonts w:ascii="Times New Roman" w:hAnsi="Times New Roman" w:cs="Times New Roman"/>
          <w:sz w:val="24"/>
          <w:szCs w:val="24"/>
        </w:rPr>
        <w:tab/>
      </w:r>
      <w:r w:rsidRPr="00D03A78">
        <w:rPr>
          <w:rFonts w:ascii="Times New Roman" w:hAnsi="Times New Roman" w:cs="Times New Roman"/>
          <w:sz w:val="24"/>
          <w:szCs w:val="24"/>
        </w:rPr>
        <w:t>Failure to pay for service furnished to a customer(s) formerly receiving service at the premises unless the former customer(s) continues to reside at the premises.</w:t>
      </w:r>
    </w:p>
    <w:p w:rsidR="00FC6A85" w:rsidRPr="00D03A78" w:rsidP="005F05DD" w14:paraId="3DAE44F5" w14:textId="597D53F7">
      <w:pPr>
        <w:spacing w:after="0" w:line="266" w:lineRule="auto"/>
        <w:ind w:left="2160" w:hanging="720"/>
        <w:rPr>
          <w:rFonts w:ascii="Times New Roman" w:hAnsi="Times New Roman" w:cs="Times New Roman"/>
          <w:sz w:val="24"/>
          <w:szCs w:val="24"/>
        </w:rPr>
      </w:pPr>
      <w:r w:rsidRPr="00D03A78">
        <w:rPr>
          <w:rFonts w:ascii="Times New Roman" w:hAnsi="Times New Roman" w:cs="Times New Roman"/>
          <w:sz w:val="24"/>
          <w:szCs w:val="24"/>
        </w:rPr>
        <w:t xml:space="preserve">(2) </w:t>
      </w:r>
      <w:r w:rsidR="005F05DD">
        <w:rPr>
          <w:rFonts w:ascii="Times New Roman" w:hAnsi="Times New Roman" w:cs="Times New Roman"/>
          <w:sz w:val="24"/>
          <w:szCs w:val="24"/>
        </w:rPr>
        <w:tab/>
      </w:r>
      <w:r w:rsidRPr="00D03A78">
        <w:rPr>
          <w:rFonts w:ascii="Times New Roman" w:hAnsi="Times New Roman" w:cs="Times New Roman"/>
          <w:sz w:val="24"/>
          <w:szCs w:val="24"/>
        </w:rPr>
        <w:t>Failure to pay for a class of service different from the service provided for the account in question.</w:t>
      </w:r>
    </w:p>
    <w:p w:rsidR="00FC6A85" w:rsidRPr="00D03A78" w:rsidP="005F05DD" w14:paraId="6198327C" w14:textId="380B1B80">
      <w:pPr>
        <w:spacing w:after="0" w:line="266" w:lineRule="auto"/>
        <w:ind w:left="2160" w:hanging="720"/>
        <w:rPr>
          <w:rFonts w:ascii="Times New Roman" w:hAnsi="Times New Roman" w:cs="Times New Roman"/>
          <w:sz w:val="24"/>
          <w:szCs w:val="24"/>
        </w:rPr>
      </w:pPr>
      <w:r w:rsidRPr="00D03A78">
        <w:rPr>
          <w:rFonts w:ascii="Times New Roman" w:hAnsi="Times New Roman" w:cs="Times New Roman"/>
          <w:sz w:val="24"/>
          <w:szCs w:val="24"/>
        </w:rPr>
        <w:t xml:space="preserve">(3) </w:t>
      </w:r>
      <w:r w:rsidR="005F05DD">
        <w:rPr>
          <w:rFonts w:ascii="Times New Roman" w:hAnsi="Times New Roman" w:cs="Times New Roman"/>
          <w:sz w:val="24"/>
          <w:szCs w:val="24"/>
        </w:rPr>
        <w:tab/>
      </w:r>
      <w:r w:rsidRPr="00D03A78">
        <w:rPr>
          <w:rFonts w:ascii="Times New Roman" w:hAnsi="Times New Roman" w:cs="Times New Roman"/>
          <w:sz w:val="24"/>
          <w:szCs w:val="24"/>
        </w:rPr>
        <w:t>Failure to pay any amount which, according to established payment dispute and resolution procedures, is in bona fide dispute.</w:t>
      </w:r>
    </w:p>
    <w:p w:rsidR="00FC6A85" w:rsidRPr="00D03A78" w:rsidP="005F05DD" w14:paraId="26D5A3D4" w14:textId="17844080">
      <w:pPr>
        <w:spacing w:after="0" w:line="266" w:lineRule="auto"/>
        <w:ind w:left="2160" w:hanging="720"/>
        <w:rPr>
          <w:rFonts w:ascii="Times New Roman" w:hAnsi="Times New Roman" w:cs="Times New Roman"/>
          <w:sz w:val="24"/>
          <w:szCs w:val="24"/>
        </w:rPr>
      </w:pPr>
      <w:r w:rsidRPr="00D03A78">
        <w:rPr>
          <w:rFonts w:ascii="Times New Roman" w:hAnsi="Times New Roman" w:cs="Times New Roman"/>
          <w:sz w:val="24"/>
          <w:szCs w:val="24"/>
        </w:rPr>
        <w:t xml:space="preserve">(4) </w:t>
      </w:r>
      <w:r w:rsidR="005F05DD">
        <w:rPr>
          <w:rFonts w:ascii="Times New Roman" w:hAnsi="Times New Roman" w:cs="Times New Roman"/>
          <w:sz w:val="24"/>
          <w:szCs w:val="24"/>
        </w:rPr>
        <w:tab/>
      </w:r>
      <w:r w:rsidRPr="00D03A78">
        <w:rPr>
          <w:rFonts w:ascii="Times New Roman" w:hAnsi="Times New Roman" w:cs="Times New Roman"/>
          <w:sz w:val="24"/>
          <w:szCs w:val="24"/>
        </w:rPr>
        <w:t>Failure to pay any charge not specified in the company's tariff</w:t>
      </w:r>
    </w:p>
    <w:p w:rsidR="00FC6A85" w:rsidRPr="00D03A78" w:rsidP="005F05DD" w14:paraId="6CFABB41" w14:textId="068B4B36">
      <w:pPr>
        <w:spacing w:after="0" w:line="266" w:lineRule="auto"/>
        <w:ind w:left="2160" w:hanging="720"/>
        <w:rPr>
          <w:rFonts w:ascii="Times New Roman" w:hAnsi="Times New Roman" w:cs="Times New Roman"/>
          <w:b/>
          <w:bCs/>
          <w:sz w:val="24"/>
          <w:szCs w:val="24"/>
          <w:u w:val="single"/>
        </w:rPr>
      </w:pPr>
      <w:r w:rsidRPr="00D03A78">
        <w:rPr>
          <w:rFonts w:ascii="Times New Roman" w:hAnsi="Times New Roman" w:cs="Times New Roman"/>
          <w:b/>
          <w:bCs/>
          <w:sz w:val="24"/>
          <w:szCs w:val="24"/>
        </w:rPr>
        <w:t xml:space="preserve">(5) </w:t>
      </w:r>
      <w:r w:rsidR="005F05DD">
        <w:rPr>
          <w:rFonts w:ascii="Times New Roman" w:hAnsi="Times New Roman" w:cs="Times New Roman"/>
          <w:b/>
          <w:bCs/>
          <w:sz w:val="24"/>
          <w:szCs w:val="24"/>
        </w:rPr>
        <w:tab/>
      </w:r>
      <w:r w:rsidRPr="00D03A78">
        <w:rPr>
          <w:rFonts w:ascii="Times New Roman" w:hAnsi="Times New Roman" w:cs="Times New Roman"/>
          <w:b/>
          <w:bCs/>
          <w:sz w:val="24"/>
          <w:szCs w:val="24"/>
          <w:u w:val="single"/>
        </w:rPr>
        <w:t xml:space="preserve">When the waterworks and sewage disposal companies are notified of a pending consumer appointment for federal or company assistance after the disconnection date. The waterworks and sewage disposal companies will suspend the disconnection </w:t>
      </w:r>
      <w:r w:rsidR="0037381A">
        <w:rPr>
          <w:rFonts w:ascii="Times New Roman" w:hAnsi="Times New Roman" w:cs="Times New Roman"/>
          <w:b/>
          <w:bCs/>
          <w:sz w:val="24"/>
          <w:szCs w:val="24"/>
          <w:u w:val="single"/>
        </w:rPr>
        <w:t>five (</w:t>
      </w:r>
      <w:r w:rsidRPr="00D03A78">
        <w:rPr>
          <w:rFonts w:ascii="Times New Roman" w:hAnsi="Times New Roman" w:cs="Times New Roman"/>
          <w:b/>
          <w:bCs/>
          <w:sz w:val="24"/>
          <w:szCs w:val="24"/>
          <w:u w:val="single"/>
        </w:rPr>
        <w:t>5</w:t>
      </w:r>
      <w:r w:rsidR="0037381A">
        <w:rPr>
          <w:rFonts w:ascii="Times New Roman" w:hAnsi="Times New Roman" w:cs="Times New Roman"/>
          <w:b/>
          <w:bCs/>
          <w:sz w:val="24"/>
          <w:szCs w:val="24"/>
          <w:u w:val="single"/>
        </w:rPr>
        <w:t>)</w:t>
      </w:r>
      <w:r w:rsidRPr="00D03A78">
        <w:rPr>
          <w:rFonts w:ascii="Times New Roman" w:hAnsi="Times New Roman" w:cs="Times New Roman"/>
          <w:b/>
          <w:bCs/>
          <w:sz w:val="24"/>
          <w:szCs w:val="24"/>
          <w:u w:val="single"/>
        </w:rPr>
        <w:t xml:space="preserve"> days after the appointment date.</w:t>
      </w:r>
    </w:p>
    <w:p w:rsidR="00FC6A85" w:rsidRPr="00D03A78" w:rsidP="00FC6A85" w14:paraId="69EE9224" w14:textId="77777777">
      <w:pPr>
        <w:spacing w:after="0" w:line="266" w:lineRule="auto"/>
        <w:rPr>
          <w:rFonts w:ascii="Times New Roman" w:hAnsi="Times New Roman" w:cs="Times New Roman"/>
          <w:sz w:val="24"/>
          <w:szCs w:val="24"/>
        </w:rPr>
      </w:pPr>
    </w:p>
    <w:p w:rsidR="00FC6A85" w:rsidP="00B9199D" w14:paraId="00694DB7" w14:textId="600DD300">
      <w:pPr>
        <w:spacing w:after="0" w:line="266" w:lineRule="auto"/>
        <w:ind w:left="1440" w:hanging="720"/>
        <w:rPr>
          <w:rFonts w:ascii="Times New Roman" w:hAnsi="Times New Roman" w:cs="Times New Roman"/>
          <w:sz w:val="24"/>
          <w:szCs w:val="24"/>
        </w:rPr>
      </w:pPr>
      <w:r w:rsidRPr="00D03A78">
        <w:rPr>
          <w:rFonts w:ascii="Times New Roman" w:hAnsi="Times New Roman" w:cs="Times New Roman"/>
          <w:sz w:val="24"/>
          <w:szCs w:val="24"/>
        </w:rPr>
        <w:t xml:space="preserve">(D) </w:t>
      </w:r>
      <w:r w:rsidR="005F05DD">
        <w:rPr>
          <w:rFonts w:ascii="Times New Roman" w:hAnsi="Times New Roman" w:cs="Times New Roman"/>
          <w:sz w:val="24"/>
          <w:szCs w:val="24"/>
        </w:rPr>
        <w:tab/>
      </w:r>
      <w:r w:rsidRPr="00D03A78">
        <w:rPr>
          <w:rFonts w:ascii="Times New Roman" w:hAnsi="Times New Roman" w:cs="Times New Roman"/>
          <w:sz w:val="24"/>
          <w:szCs w:val="24"/>
        </w:rPr>
        <w:t>A notice of disconnection shall clearly state all of the following:</w:t>
      </w:r>
    </w:p>
    <w:p w:rsidR="00B9199D" w:rsidRPr="00D03A78" w:rsidP="00B9199D" w14:paraId="0D6481BE" w14:textId="77777777">
      <w:pPr>
        <w:spacing w:after="0" w:line="266" w:lineRule="auto"/>
        <w:ind w:left="1440" w:hanging="720"/>
        <w:rPr>
          <w:rFonts w:ascii="Times New Roman" w:hAnsi="Times New Roman" w:cs="Times New Roman"/>
          <w:sz w:val="24"/>
          <w:szCs w:val="24"/>
        </w:rPr>
      </w:pPr>
    </w:p>
    <w:p w:rsidR="00FC6A85" w:rsidRPr="00D03A78" w:rsidP="00B9199D" w14:paraId="62D728C4" w14:textId="01BD4B7E">
      <w:pPr>
        <w:spacing w:after="0" w:line="266" w:lineRule="auto"/>
        <w:ind w:left="2160" w:hanging="720"/>
        <w:rPr>
          <w:rFonts w:ascii="Times New Roman" w:hAnsi="Times New Roman" w:cs="Times New Roman"/>
          <w:sz w:val="24"/>
          <w:szCs w:val="24"/>
        </w:rPr>
      </w:pPr>
      <w:r w:rsidRPr="00D03A78">
        <w:rPr>
          <w:rFonts w:ascii="Times New Roman" w:hAnsi="Times New Roman" w:cs="Times New Roman"/>
          <w:sz w:val="24"/>
          <w:szCs w:val="24"/>
        </w:rPr>
        <w:t xml:space="preserve">(1) </w:t>
      </w:r>
      <w:r w:rsidR="00B9199D">
        <w:rPr>
          <w:rFonts w:ascii="Times New Roman" w:hAnsi="Times New Roman" w:cs="Times New Roman"/>
          <w:sz w:val="24"/>
          <w:szCs w:val="24"/>
        </w:rPr>
        <w:tab/>
      </w:r>
      <w:r w:rsidRPr="00D03A78">
        <w:rPr>
          <w:rFonts w:ascii="Times New Roman" w:hAnsi="Times New Roman" w:cs="Times New Roman"/>
          <w:sz w:val="24"/>
          <w:szCs w:val="24"/>
        </w:rPr>
        <w:t>The earliest date when disconnection could occur.</w:t>
      </w:r>
    </w:p>
    <w:p w:rsidR="00FC6A85" w:rsidRPr="00D03A78" w:rsidP="00B9199D" w14:paraId="7343C563" w14:textId="1C99E4FF">
      <w:pPr>
        <w:spacing w:after="0" w:line="266" w:lineRule="auto"/>
        <w:ind w:left="2160" w:hanging="720"/>
        <w:rPr>
          <w:rFonts w:ascii="Times New Roman" w:hAnsi="Times New Roman" w:cs="Times New Roman"/>
          <w:sz w:val="24"/>
          <w:szCs w:val="24"/>
        </w:rPr>
      </w:pPr>
      <w:r w:rsidRPr="00D03A78">
        <w:rPr>
          <w:rFonts w:ascii="Times New Roman" w:hAnsi="Times New Roman" w:cs="Times New Roman"/>
          <w:sz w:val="24"/>
          <w:szCs w:val="24"/>
        </w:rPr>
        <w:t xml:space="preserve">(2) </w:t>
      </w:r>
      <w:r w:rsidR="00B9199D">
        <w:rPr>
          <w:rFonts w:ascii="Times New Roman" w:hAnsi="Times New Roman" w:cs="Times New Roman"/>
          <w:sz w:val="24"/>
          <w:szCs w:val="24"/>
        </w:rPr>
        <w:tab/>
      </w:r>
      <w:r w:rsidRPr="00D03A78">
        <w:rPr>
          <w:rFonts w:ascii="Times New Roman" w:hAnsi="Times New Roman" w:cs="Times New Roman"/>
          <w:sz w:val="24"/>
          <w:szCs w:val="24"/>
        </w:rPr>
        <w:t>The reason(s) for disconnection.</w:t>
      </w:r>
    </w:p>
    <w:p w:rsidR="00FC6A85" w:rsidRPr="00D03A78" w:rsidP="00B9199D" w14:paraId="09F85B8F" w14:textId="6295B7A8">
      <w:pPr>
        <w:spacing w:after="0" w:line="266" w:lineRule="auto"/>
        <w:ind w:left="2160" w:hanging="720"/>
        <w:rPr>
          <w:rFonts w:ascii="Times New Roman" w:hAnsi="Times New Roman" w:cs="Times New Roman"/>
          <w:sz w:val="24"/>
          <w:szCs w:val="24"/>
        </w:rPr>
      </w:pPr>
      <w:r w:rsidRPr="00D03A78">
        <w:rPr>
          <w:rFonts w:ascii="Times New Roman" w:hAnsi="Times New Roman" w:cs="Times New Roman"/>
          <w:sz w:val="24"/>
          <w:szCs w:val="24"/>
        </w:rPr>
        <w:t xml:space="preserve">(3) </w:t>
      </w:r>
      <w:r w:rsidR="00B9199D">
        <w:rPr>
          <w:rFonts w:ascii="Times New Roman" w:hAnsi="Times New Roman" w:cs="Times New Roman"/>
          <w:sz w:val="24"/>
          <w:szCs w:val="24"/>
        </w:rPr>
        <w:tab/>
      </w:r>
      <w:r w:rsidRPr="00D03A78">
        <w:rPr>
          <w:rFonts w:ascii="Times New Roman" w:hAnsi="Times New Roman" w:cs="Times New Roman"/>
          <w:sz w:val="24"/>
          <w:szCs w:val="24"/>
        </w:rPr>
        <w:t>The action the customer must take in order to avoid the disconnection.</w:t>
      </w:r>
    </w:p>
    <w:p w:rsidR="00FC6A85" w:rsidRPr="00D03A78" w:rsidP="00B9199D" w14:paraId="17DD2257" w14:textId="4550B214">
      <w:pPr>
        <w:spacing w:after="0" w:line="266" w:lineRule="auto"/>
        <w:ind w:left="2160" w:hanging="720"/>
        <w:rPr>
          <w:rFonts w:ascii="Times New Roman" w:hAnsi="Times New Roman" w:cs="Times New Roman"/>
          <w:sz w:val="24"/>
          <w:szCs w:val="24"/>
        </w:rPr>
      </w:pPr>
      <w:r w:rsidRPr="00D03A78">
        <w:rPr>
          <w:rFonts w:ascii="Times New Roman" w:hAnsi="Times New Roman" w:cs="Times New Roman"/>
          <w:sz w:val="24"/>
          <w:szCs w:val="24"/>
        </w:rPr>
        <w:t xml:space="preserve">(4) </w:t>
      </w:r>
      <w:r w:rsidR="00B9199D">
        <w:rPr>
          <w:rFonts w:ascii="Times New Roman" w:hAnsi="Times New Roman" w:cs="Times New Roman"/>
          <w:sz w:val="24"/>
          <w:szCs w:val="24"/>
        </w:rPr>
        <w:tab/>
      </w:r>
      <w:r w:rsidRPr="00D03A78">
        <w:rPr>
          <w:rFonts w:ascii="Times New Roman" w:hAnsi="Times New Roman" w:cs="Times New Roman"/>
          <w:sz w:val="24"/>
          <w:szCs w:val="24"/>
        </w:rPr>
        <w:t>The total amount required to be paid, which shall not be greater than the past due balance.</w:t>
      </w:r>
    </w:p>
    <w:p w:rsidR="00FC6A85" w:rsidRPr="00D03A78" w:rsidP="00B9199D" w14:paraId="35206F9C" w14:textId="73FAA989">
      <w:pPr>
        <w:spacing w:after="0" w:line="266" w:lineRule="auto"/>
        <w:ind w:left="2160" w:hanging="720"/>
        <w:rPr>
          <w:rFonts w:ascii="Times New Roman" w:hAnsi="Times New Roman" w:cs="Times New Roman"/>
          <w:sz w:val="24"/>
          <w:szCs w:val="24"/>
        </w:rPr>
      </w:pPr>
      <w:r w:rsidRPr="00D03A78">
        <w:rPr>
          <w:rFonts w:ascii="Times New Roman" w:hAnsi="Times New Roman" w:cs="Times New Roman"/>
          <w:sz w:val="24"/>
          <w:szCs w:val="24"/>
        </w:rPr>
        <w:t xml:space="preserve">(5) </w:t>
      </w:r>
      <w:r w:rsidR="00B9199D">
        <w:rPr>
          <w:rFonts w:ascii="Times New Roman" w:hAnsi="Times New Roman" w:cs="Times New Roman"/>
          <w:sz w:val="24"/>
          <w:szCs w:val="24"/>
        </w:rPr>
        <w:tab/>
      </w:r>
      <w:r w:rsidRPr="00D03A78">
        <w:rPr>
          <w:rFonts w:ascii="Times New Roman" w:hAnsi="Times New Roman" w:cs="Times New Roman"/>
          <w:sz w:val="24"/>
          <w:szCs w:val="24"/>
        </w:rPr>
        <w:t>The address and local or toll-free telephone number of the office of the waterworks company and/or sewage disposal system company that the customer may contact in reference to his or her account.</w:t>
      </w:r>
    </w:p>
    <w:p w:rsidR="00FC6A85" w:rsidRPr="00D03A78" w:rsidP="00B9199D" w14:paraId="38668951" w14:textId="3125BCCD">
      <w:pPr>
        <w:spacing w:after="0" w:line="266" w:lineRule="auto"/>
        <w:ind w:left="2160" w:hanging="720"/>
        <w:rPr>
          <w:rFonts w:ascii="Times New Roman" w:hAnsi="Times New Roman" w:cs="Times New Roman"/>
          <w:sz w:val="24"/>
          <w:szCs w:val="24"/>
        </w:rPr>
      </w:pPr>
      <w:r w:rsidRPr="00D03A78">
        <w:rPr>
          <w:rFonts w:ascii="Times New Roman" w:hAnsi="Times New Roman" w:cs="Times New Roman"/>
          <w:sz w:val="24"/>
          <w:szCs w:val="24"/>
        </w:rPr>
        <w:t xml:space="preserve">(6) </w:t>
      </w:r>
      <w:r w:rsidR="00B9199D">
        <w:rPr>
          <w:rFonts w:ascii="Times New Roman" w:hAnsi="Times New Roman" w:cs="Times New Roman"/>
          <w:sz w:val="24"/>
          <w:szCs w:val="24"/>
        </w:rPr>
        <w:tab/>
      </w:r>
      <w:r w:rsidRPr="00D03A78">
        <w:rPr>
          <w:rFonts w:ascii="Times New Roman" w:hAnsi="Times New Roman" w:cs="Times New Roman"/>
          <w:sz w:val="24"/>
          <w:szCs w:val="24"/>
        </w:rPr>
        <w:t>The current address and local or toll-free telephone number of the commission's call center and a statement that commission staff is available to render assistance with unresolved complaints, as well as the contact information for the Ohio consumers' counsel and a statement that it is available to render assistance with unresolved complaints of residential customers.</w:t>
      </w:r>
    </w:p>
    <w:p w:rsidR="00FC6A85" w:rsidRPr="00D03A78" w:rsidP="00B9199D" w14:paraId="50AEB381" w14:textId="6E846FB6">
      <w:pPr>
        <w:spacing w:after="0" w:line="266" w:lineRule="auto"/>
        <w:ind w:left="2160" w:hanging="720"/>
        <w:rPr>
          <w:rFonts w:ascii="Times New Roman" w:hAnsi="Times New Roman" w:cs="Times New Roman"/>
          <w:sz w:val="24"/>
          <w:szCs w:val="24"/>
        </w:rPr>
      </w:pPr>
      <w:r w:rsidRPr="00D03A78">
        <w:rPr>
          <w:rFonts w:ascii="Times New Roman" w:hAnsi="Times New Roman" w:cs="Times New Roman"/>
          <w:sz w:val="24"/>
          <w:szCs w:val="24"/>
        </w:rPr>
        <w:t xml:space="preserve">(7) </w:t>
      </w:r>
      <w:r w:rsidR="00B9199D">
        <w:rPr>
          <w:rFonts w:ascii="Times New Roman" w:hAnsi="Times New Roman" w:cs="Times New Roman"/>
          <w:sz w:val="24"/>
          <w:szCs w:val="24"/>
        </w:rPr>
        <w:tab/>
      </w:r>
      <w:r w:rsidRPr="00D03A78">
        <w:rPr>
          <w:rFonts w:ascii="Times New Roman" w:hAnsi="Times New Roman" w:cs="Times New Roman"/>
          <w:sz w:val="24"/>
          <w:szCs w:val="24"/>
        </w:rPr>
        <w:t>A statement that failure to pay the amount required by the date specified on the notice may result in an additional charge for reconnection.</w:t>
      </w:r>
    </w:p>
    <w:p w:rsidR="00FC6A85" w:rsidRPr="00D03A78" w:rsidP="00B9199D" w14:paraId="592935DA" w14:textId="428D7588">
      <w:pPr>
        <w:spacing w:after="0" w:line="266" w:lineRule="auto"/>
        <w:ind w:left="2160" w:hanging="720"/>
        <w:rPr>
          <w:rFonts w:ascii="Times New Roman" w:hAnsi="Times New Roman" w:cs="Times New Roman"/>
          <w:sz w:val="24"/>
          <w:szCs w:val="24"/>
        </w:rPr>
      </w:pPr>
      <w:r w:rsidRPr="00D03A78">
        <w:rPr>
          <w:rFonts w:ascii="Times New Roman" w:hAnsi="Times New Roman" w:cs="Times New Roman"/>
          <w:sz w:val="24"/>
          <w:szCs w:val="24"/>
        </w:rPr>
        <w:t xml:space="preserve">(8) </w:t>
      </w:r>
      <w:r w:rsidR="00B9199D">
        <w:rPr>
          <w:rFonts w:ascii="Times New Roman" w:hAnsi="Times New Roman" w:cs="Times New Roman"/>
          <w:sz w:val="24"/>
          <w:szCs w:val="24"/>
        </w:rPr>
        <w:tab/>
      </w:r>
      <w:r w:rsidRPr="00D03A78">
        <w:rPr>
          <w:rFonts w:ascii="Times New Roman" w:hAnsi="Times New Roman" w:cs="Times New Roman"/>
          <w:sz w:val="24"/>
          <w:szCs w:val="24"/>
        </w:rPr>
        <w:t>As applicable, a statement that there is a dishonored payment balance on the account and that the company may deny the customer's use of medical certificates if that balance is not paid.</w:t>
      </w:r>
    </w:p>
    <w:p w:rsidR="00FC6A85" w:rsidRPr="00D03A78" w:rsidP="00B9199D" w14:paraId="1D03CBCE" w14:textId="7F8F7EC0">
      <w:pPr>
        <w:spacing w:after="0" w:line="266" w:lineRule="auto"/>
        <w:ind w:left="2160" w:hanging="720"/>
        <w:rPr>
          <w:rFonts w:ascii="Times New Roman" w:hAnsi="Times New Roman" w:cs="Times New Roman"/>
          <w:b/>
          <w:bCs/>
          <w:sz w:val="24"/>
          <w:szCs w:val="24"/>
          <w:u w:val="single"/>
        </w:rPr>
      </w:pPr>
      <w:r w:rsidRPr="00D03A78">
        <w:rPr>
          <w:rFonts w:ascii="Times New Roman" w:hAnsi="Times New Roman" w:cs="Times New Roman"/>
          <w:b/>
          <w:bCs/>
          <w:sz w:val="24"/>
          <w:szCs w:val="24"/>
        </w:rPr>
        <w:t xml:space="preserve">(9) </w:t>
      </w:r>
      <w:r w:rsidR="00B9199D">
        <w:rPr>
          <w:rFonts w:ascii="Times New Roman" w:hAnsi="Times New Roman" w:cs="Times New Roman"/>
          <w:b/>
          <w:bCs/>
          <w:sz w:val="24"/>
          <w:szCs w:val="24"/>
        </w:rPr>
        <w:tab/>
      </w:r>
      <w:r w:rsidRPr="00D03A78">
        <w:rPr>
          <w:rFonts w:ascii="Times New Roman" w:hAnsi="Times New Roman" w:cs="Times New Roman"/>
          <w:b/>
          <w:bCs/>
          <w:sz w:val="24"/>
          <w:szCs w:val="24"/>
          <w:u w:val="single"/>
        </w:rPr>
        <w:t>A statement of available assistance programs that provide</w:t>
      </w:r>
      <w:r w:rsidR="00080C37">
        <w:rPr>
          <w:rFonts w:ascii="Times New Roman" w:hAnsi="Times New Roman" w:cs="Times New Roman"/>
          <w:b/>
          <w:bCs/>
          <w:sz w:val="24"/>
          <w:szCs w:val="24"/>
          <w:u w:val="single"/>
        </w:rPr>
        <w:t>s</w:t>
      </w:r>
      <w:r w:rsidRPr="00D03A78">
        <w:rPr>
          <w:rFonts w:ascii="Times New Roman" w:hAnsi="Times New Roman" w:cs="Times New Roman"/>
          <w:b/>
          <w:bCs/>
          <w:sz w:val="24"/>
          <w:szCs w:val="24"/>
          <w:u w:val="single"/>
        </w:rPr>
        <w:t xml:space="preserve"> financial assistance and/or prevent a service disconnection, along with how to access and apply for these programs. </w:t>
      </w:r>
    </w:p>
    <w:p w:rsidR="00FC6A85" w:rsidRPr="00D03A78" w:rsidP="00AA2F97" w14:paraId="29972A9F" w14:textId="35AE6EFC">
      <w:pPr>
        <w:pStyle w:val="BodyTextIndent3"/>
        <w:widowControl w:val="0"/>
        <w:spacing w:after="0" w:line="480" w:lineRule="auto"/>
        <w:ind w:right="-24"/>
        <w:rPr>
          <w:rFonts w:ascii="Times New Roman" w:hAnsi="Times New Roman" w:cs="Times New Roman"/>
          <w:u w:val="single"/>
        </w:rPr>
      </w:pPr>
    </w:p>
    <w:p w:rsidR="005A2B44" w:rsidRPr="002154C8" w:rsidP="00EE4563" w14:paraId="75E645E9" w14:textId="7BD30F17">
      <w:pPr>
        <w:pStyle w:val="Heading2"/>
      </w:pPr>
      <w:bookmarkStart w:id="129" w:name="_Toc118905058"/>
      <w:r>
        <w:t>O</w:t>
      </w:r>
      <w:r w:rsidRPr="00782445">
        <w:t>.A.C. 4901:1-1</w:t>
      </w:r>
      <w:r w:rsidR="00D03A78">
        <w:t xml:space="preserve">5-28: </w:t>
      </w:r>
      <w:r w:rsidR="00AA2F97">
        <w:t>For consumer protection, water and wastewater service should be reconnected promptly once payment is made necessary to satisfy the amount of the disconnection obligation and consumers should have the same defined payment plans offered to them as they have with electric and natural gas utilities.</w:t>
      </w:r>
      <w:bookmarkEnd w:id="129"/>
      <w:r w:rsidR="00AA2F97">
        <w:t xml:space="preserve"> </w:t>
      </w:r>
    </w:p>
    <w:p w:rsidR="00F0290E" w:rsidRPr="004733D6" w:rsidP="00F0290E" w14:paraId="77F414C2" w14:textId="49F3AD66">
      <w:pPr>
        <w:spacing w:after="0" w:line="480" w:lineRule="auto"/>
        <w:ind w:firstLine="720"/>
        <w:rPr>
          <w:rFonts w:ascii="Times New Roman" w:hAnsi="Times New Roman" w:cs="Times New Roman"/>
          <w:sz w:val="24"/>
          <w:szCs w:val="24"/>
        </w:rPr>
      </w:pPr>
      <w:r w:rsidRPr="004733D6">
        <w:rPr>
          <w:rFonts w:ascii="Times New Roman" w:hAnsi="Times New Roman" w:cs="Times New Roman"/>
          <w:sz w:val="24"/>
          <w:szCs w:val="24"/>
        </w:rPr>
        <w:t xml:space="preserve">To protect consumers, OCC proposes amending O.A.C. 4901-15-28 regarding the reconnection of water or sewer service once a payment is made to satisfy the amount of the disconnection notice. If a consumer makes a payment after 12:30 p.m. on a day that </w:t>
      </w:r>
      <w:r w:rsidRPr="004733D6" w:rsidR="0037381A">
        <w:rPr>
          <w:rFonts w:ascii="Times New Roman" w:hAnsi="Times New Roman" w:cs="Times New Roman"/>
          <w:sz w:val="24"/>
          <w:szCs w:val="24"/>
        </w:rPr>
        <w:t>pr</w:t>
      </w:r>
      <w:r w:rsidR="0037381A">
        <w:rPr>
          <w:rFonts w:ascii="Times New Roman" w:hAnsi="Times New Roman" w:cs="Times New Roman"/>
          <w:sz w:val="24"/>
          <w:szCs w:val="24"/>
        </w:rPr>
        <w:t>ecedes</w:t>
      </w:r>
      <w:r w:rsidRPr="004733D6">
        <w:rPr>
          <w:rFonts w:ascii="Times New Roman" w:hAnsi="Times New Roman" w:cs="Times New Roman"/>
          <w:sz w:val="24"/>
          <w:szCs w:val="24"/>
        </w:rPr>
        <w:t xml:space="preserve"> a weekend or holiday, the waterworks and wastewater companies should make every effort to reconnect the service. When possible, consumers should not have to wait to be reconnected when the preceding day is a holiday or weekend. </w:t>
      </w:r>
      <w:r w:rsidR="00C74BD0">
        <w:rPr>
          <w:rFonts w:ascii="Times New Roman" w:hAnsi="Times New Roman" w:cs="Times New Roman"/>
          <w:sz w:val="24"/>
          <w:szCs w:val="24"/>
        </w:rPr>
        <w:t xml:space="preserve">Once a payment is made the consumer is considered current on their bill and every effort should be made to return service to their home. </w:t>
      </w:r>
    </w:p>
    <w:p w:rsidR="00F0290E" w:rsidRPr="004733D6" w:rsidP="00FA763A" w14:paraId="01B1CEEF" w14:textId="168A0698">
      <w:pPr>
        <w:spacing w:after="0" w:line="480" w:lineRule="auto"/>
        <w:ind w:firstLine="720"/>
        <w:rPr>
          <w:rFonts w:ascii="Times New Roman" w:hAnsi="Times New Roman" w:cs="Times New Roman"/>
          <w:sz w:val="24"/>
          <w:szCs w:val="24"/>
        </w:rPr>
      </w:pPr>
      <w:r w:rsidRPr="004733D6">
        <w:rPr>
          <w:rFonts w:ascii="Times New Roman" w:hAnsi="Times New Roman" w:cs="Times New Roman"/>
          <w:sz w:val="24"/>
          <w:szCs w:val="24"/>
        </w:rPr>
        <w:t>Waterworks and sewage disposal systems companies should offer defined payment plans when the company and the consumer cannot reach an agreed upon payment plan. Consumers of waterworks and sewage disposal systems companies should have the same payment plans options that are available to regulated electric and natural gas companies set forth in O.A.C. 4901:1-18-05(B). To avoid the disconnection of service, consumers should have the opportunity to secure a 1/6 or 1/9 payment plan as defined in O.A.C. 4901:1-18-05(B). These payment plans would help consumers spread</w:t>
      </w:r>
      <w:r w:rsidRPr="004733D6">
        <w:rPr>
          <w:sz w:val="24"/>
          <w:szCs w:val="24"/>
        </w:rPr>
        <w:t xml:space="preserve"> </w:t>
      </w:r>
      <w:r w:rsidRPr="004733D6">
        <w:rPr>
          <w:rFonts w:ascii="Times New Roman" w:hAnsi="Times New Roman" w:cs="Times New Roman"/>
          <w:sz w:val="24"/>
          <w:szCs w:val="24"/>
        </w:rPr>
        <w:t xml:space="preserve">out unpaid balances over a period of time, along with avoiding a service disconnection. OCC recommends the following amended language in </w:t>
      </w:r>
      <w:r w:rsidRPr="004733D6" w:rsidR="00D07FB0">
        <w:rPr>
          <w:rFonts w:ascii="Times New Roman" w:hAnsi="Times New Roman" w:cs="Times New Roman"/>
          <w:sz w:val="24"/>
          <w:szCs w:val="24"/>
        </w:rPr>
        <w:t xml:space="preserve">O.A.C. </w:t>
      </w:r>
      <w:r w:rsidRPr="004733D6">
        <w:rPr>
          <w:rFonts w:ascii="Times New Roman" w:hAnsi="Times New Roman" w:cs="Times New Roman"/>
          <w:sz w:val="24"/>
          <w:szCs w:val="24"/>
        </w:rPr>
        <w:t>4901:1-15-28:</w:t>
      </w:r>
    </w:p>
    <w:p w:rsidR="00F0290E" w:rsidRPr="004733D6" w:rsidP="00FD0D46" w14:paraId="793DC1F3" w14:textId="2BACC8B7">
      <w:pPr>
        <w:spacing w:after="0" w:line="266" w:lineRule="auto"/>
        <w:ind w:left="1440" w:hanging="720"/>
        <w:rPr>
          <w:rFonts w:ascii="Times New Roman" w:hAnsi="Times New Roman" w:cs="Times New Roman"/>
          <w:sz w:val="24"/>
          <w:szCs w:val="24"/>
        </w:rPr>
      </w:pPr>
      <w:r w:rsidRPr="004733D6">
        <w:rPr>
          <w:rFonts w:ascii="Times New Roman" w:hAnsi="Times New Roman" w:cs="Times New Roman"/>
          <w:sz w:val="24"/>
          <w:szCs w:val="24"/>
        </w:rPr>
        <w:t xml:space="preserve">(A) </w:t>
      </w:r>
      <w:r w:rsidR="00FD0D46">
        <w:rPr>
          <w:rFonts w:ascii="Times New Roman" w:hAnsi="Times New Roman" w:cs="Times New Roman"/>
          <w:sz w:val="24"/>
          <w:szCs w:val="24"/>
        </w:rPr>
        <w:tab/>
      </w:r>
      <w:r w:rsidRPr="004733D6">
        <w:rPr>
          <w:rFonts w:ascii="Times New Roman" w:hAnsi="Times New Roman" w:cs="Times New Roman"/>
          <w:sz w:val="24"/>
          <w:szCs w:val="24"/>
        </w:rPr>
        <w:t>A waterworks company and/or sewage disposal system company shall reconnect previously disconnected service, unless prevented by circumstances beyond the company's control, or unless a customer requests otherwise, by the close of the following regular company business day after any of the following:</w:t>
      </w:r>
    </w:p>
    <w:p w:rsidR="00F0290E" w:rsidRPr="004733D6" w:rsidP="00FD0D46" w14:paraId="51467280" w14:textId="74EBE57E">
      <w:pPr>
        <w:spacing w:after="0" w:line="266" w:lineRule="auto"/>
        <w:ind w:left="2160" w:hanging="720"/>
        <w:rPr>
          <w:rFonts w:ascii="Times New Roman" w:hAnsi="Times New Roman" w:cs="Times New Roman"/>
          <w:sz w:val="24"/>
          <w:szCs w:val="24"/>
        </w:rPr>
      </w:pPr>
      <w:r w:rsidRPr="004733D6">
        <w:rPr>
          <w:rFonts w:ascii="Times New Roman" w:hAnsi="Times New Roman" w:cs="Times New Roman"/>
          <w:sz w:val="24"/>
          <w:szCs w:val="24"/>
        </w:rPr>
        <w:t xml:space="preserve">(1) </w:t>
      </w:r>
      <w:r w:rsidR="00FD0D46">
        <w:rPr>
          <w:rFonts w:ascii="Times New Roman" w:hAnsi="Times New Roman" w:cs="Times New Roman"/>
          <w:sz w:val="24"/>
          <w:szCs w:val="24"/>
        </w:rPr>
        <w:tab/>
      </w:r>
      <w:r w:rsidRPr="004733D6">
        <w:rPr>
          <w:rFonts w:ascii="Times New Roman" w:hAnsi="Times New Roman" w:cs="Times New Roman"/>
          <w:sz w:val="24"/>
          <w:szCs w:val="24"/>
        </w:rPr>
        <w:t>Receipt by the company of the full amount of arrears for which service was disconnected, including any required deposit or reconnection charge.</w:t>
      </w:r>
    </w:p>
    <w:p w:rsidR="00F0290E" w:rsidRPr="004733D6" w:rsidP="00FD0D46" w14:paraId="16A36FA5" w14:textId="18D01AD9">
      <w:pPr>
        <w:spacing w:after="0" w:line="266" w:lineRule="auto"/>
        <w:ind w:left="2160" w:hanging="720"/>
        <w:rPr>
          <w:rFonts w:ascii="Times New Roman" w:hAnsi="Times New Roman" w:cs="Times New Roman"/>
          <w:sz w:val="24"/>
          <w:szCs w:val="24"/>
        </w:rPr>
      </w:pPr>
      <w:r w:rsidRPr="004733D6">
        <w:rPr>
          <w:rFonts w:ascii="Times New Roman" w:hAnsi="Times New Roman" w:cs="Times New Roman"/>
          <w:sz w:val="24"/>
          <w:szCs w:val="24"/>
        </w:rPr>
        <w:t xml:space="preserve">(2) </w:t>
      </w:r>
      <w:r w:rsidR="00FD0D46">
        <w:rPr>
          <w:rFonts w:ascii="Times New Roman" w:hAnsi="Times New Roman" w:cs="Times New Roman"/>
          <w:sz w:val="24"/>
          <w:szCs w:val="24"/>
        </w:rPr>
        <w:tab/>
      </w:r>
      <w:r w:rsidRPr="004733D6">
        <w:rPr>
          <w:rFonts w:ascii="Times New Roman" w:hAnsi="Times New Roman" w:cs="Times New Roman"/>
          <w:sz w:val="24"/>
          <w:szCs w:val="24"/>
        </w:rPr>
        <w:t>The elimination of conditions that warranted disconnection of service.</w:t>
      </w:r>
    </w:p>
    <w:p w:rsidR="00F0290E" w:rsidRPr="004733D6" w:rsidP="00FD0D46" w14:paraId="16FEC9F0" w14:textId="02A2A4EB">
      <w:pPr>
        <w:spacing w:after="0" w:line="266" w:lineRule="auto"/>
        <w:ind w:left="2160" w:hanging="720"/>
        <w:rPr>
          <w:rFonts w:ascii="Times New Roman" w:hAnsi="Times New Roman" w:cs="Times New Roman"/>
          <w:sz w:val="24"/>
          <w:szCs w:val="24"/>
        </w:rPr>
      </w:pPr>
      <w:r w:rsidRPr="004733D6">
        <w:rPr>
          <w:rFonts w:ascii="Times New Roman" w:hAnsi="Times New Roman" w:cs="Times New Roman"/>
          <w:sz w:val="24"/>
          <w:szCs w:val="24"/>
        </w:rPr>
        <w:t xml:space="preserve">(3) </w:t>
      </w:r>
      <w:r w:rsidR="00FD0D46">
        <w:rPr>
          <w:rFonts w:ascii="Times New Roman" w:hAnsi="Times New Roman" w:cs="Times New Roman"/>
          <w:sz w:val="24"/>
          <w:szCs w:val="24"/>
        </w:rPr>
        <w:tab/>
      </w:r>
      <w:r w:rsidRPr="004733D6">
        <w:rPr>
          <w:rFonts w:ascii="Times New Roman" w:hAnsi="Times New Roman" w:cs="Times New Roman"/>
          <w:sz w:val="24"/>
          <w:szCs w:val="24"/>
        </w:rPr>
        <w:t>Agreement by the company and the customer on a deferred payment plan and a payment, if required under the plan.</w:t>
      </w:r>
    </w:p>
    <w:p w:rsidR="00F0290E" w:rsidRPr="004733D6" w:rsidP="00F0290E" w14:paraId="4795AA1E" w14:textId="77777777">
      <w:pPr>
        <w:spacing w:after="0" w:line="266" w:lineRule="auto"/>
        <w:ind w:left="2160"/>
        <w:rPr>
          <w:rFonts w:ascii="Times New Roman" w:hAnsi="Times New Roman" w:cs="Times New Roman"/>
          <w:b/>
          <w:bCs/>
          <w:sz w:val="24"/>
          <w:szCs w:val="24"/>
          <w:u w:val="single"/>
        </w:rPr>
      </w:pPr>
      <w:r w:rsidRPr="004733D6">
        <w:rPr>
          <w:rFonts w:ascii="Times New Roman" w:hAnsi="Times New Roman" w:cs="Times New Roman"/>
          <w:b/>
          <w:bCs/>
          <w:sz w:val="24"/>
          <w:szCs w:val="24"/>
        </w:rPr>
        <w:t xml:space="preserve">(a) </w:t>
      </w:r>
      <w:r w:rsidRPr="004733D6">
        <w:rPr>
          <w:rFonts w:ascii="Times New Roman" w:hAnsi="Times New Roman" w:cs="Times New Roman"/>
          <w:b/>
          <w:bCs/>
          <w:sz w:val="24"/>
          <w:szCs w:val="24"/>
          <w:u w:val="single"/>
        </w:rPr>
        <w:t>If an agreement on a deferred payment cannot be made, the company must offer the following payment plans:</w:t>
      </w:r>
    </w:p>
    <w:p w:rsidR="00F0290E" w:rsidRPr="004733D6" w:rsidP="00F0290E" w14:paraId="53AC2800" w14:textId="77777777">
      <w:pPr>
        <w:spacing w:after="0" w:line="266" w:lineRule="auto"/>
        <w:ind w:left="2880"/>
        <w:rPr>
          <w:rFonts w:ascii="Times New Roman" w:hAnsi="Times New Roman" w:cs="Times New Roman"/>
          <w:b/>
          <w:bCs/>
          <w:sz w:val="24"/>
          <w:szCs w:val="24"/>
          <w:u w:val="single"/>
        </w:rPr>
      </w:pPr>
      <w:r w:rsidRPr="004733D6">
        <w:rPr>
          <w:rFonts w:ascii="Times New Roman" w:hAnsi="Times New Roman" w:cs="Times New Roman"/>
          <w:b/>
          <w:bCs/>
          <w:sz w:val="24"/>
          <w:szCs w:val="24"/>
          <w:u w:val="single"/>
        </w:rPr>
        <w:t>(1) One-sixth plan - A plan that requires six equal monthly payments on the past due balances in addition to full payment of the current bill.</w:t>
      </w:r>
    </w:p>
    <w:p w:rsidR="00F0290E" w:rsidRPr="004733D6" w:rsidP="00F0290E" w14:paraId="0E875F72" w14:textId="77777777">
      <w:pPr>
        <w:spacing w:after="0" w:line="266" w:lineRule="auto"/>
        <w:ind w:left="2880"/>
        <w:rPr>
          <w:rFonts w:ascii="Times New Roman" w:hAnsi="Times New Roman" w:cs="Times New Roman"/>
          <w:b/>
          <w:bCs/>
          <w:sz w:val="24"/>
          <w:szCs w:val="24"/>
          <w:u w:val="single"/>
        </w:rPr>
      </w:pPr>
      <w:r w:rsidRPr="004733D6">
        <w:rPr>
          <w:rFonts w:ascii="Times New Roman" w:hAnsi="Times New Roman" w:cs="Times New Roman"/>
          <w:b/>
          <w:bCs/>
          <w:sz w:val="24"/>
          <w:szCs w:val="24"/>
          <w:u w:val="single"/>
        </w:rPr>
        <w:t>(2) One-ninth plan - A plan that requires nine equal monthly payments on the past due balances in addition to a budget payment plan for the projected monthly bills, which will end nine months from the initial payment. The budget portion of the payments may be adjusted periodically during the nine-month period as needed.</w:t>
      </w:r>
    </w:p>
    <w:p w:rsidR="00F0290E" w:rsidRPr="004733D6" w:rsidP="00F0290E" w14:paraId="7A654AEA" w14:textId="77777777">
      <w:pPr>
        <w:spacing w:after="0" w:line="266" w:lineRule="auto"/>
        <w:ind w:left="1440"/>
        <w:rPr>
          <w:rFonts w:ascii="Times New Roman" w:hAnsi="Times New Roman" w:cs="Times New Roman"/>
          <w:b/>
          <w:bCs/>
          <w:sz w:val="24"/>
          <w:szCs w:val="24"/>
        </w:rPr>
      </w:pPr>
      <w:r w:rsidRPr="004733D6">
        <w:rPr>
          <w:rFonts w:ascii="Times New Roman" w:hAnsi="Times New Roman" w:cs="Times New Roman"/>
          <w:b/>
          <w:bCs/>
          <w:sz w:val="24"/>
          <w:szCs w:val="24"/>
        </w:rPr>
        <w:tab/>
      </w:r>
    </w:p>
    <w:p w:rsidR="00F0290E" w:rsidRPr="004733D6" w:rsidP="00645DCE" w14:paraId="31ED1663" w14:textId="02A54202">
      <w:pPr>
        <w:spacing w:after="0" w:line="266" w:lineRule="auto"/>
        <w:ind w:left="1440" w:hanging="720"/>
        <w:rPr>
          <w:rFonts w:ascii="Times New Roman" w:hAnsi="Times New Roman" w:cs="Times New Roman"/>
          <w:sz w:val="24"/>
          <w:szCs w:val="24"/>
        </w:rPr>
      </w:pPr>
      <w:r w:rsidRPr="004733D6">
        <w:rPr>
          <w:rFonts w:ascii="Times New Roman" w:hAnsi="Times New Roman" w:cs="Times New Roman"/>
          <w:sz w:val="24"/>
          <w:szCs w:val="24"/>
        </w:rPr>
        <w:t xml:space="preserve">(B) </w:t>
      </w:r>
      <w:r w:rsidR="00645DCE">
        <w:rPr>
          <w:rFonts w:ascii="Times New Roman" w:hAnsi="Times New Roman" w:cs="Times New Roman"/>
          <w:sz w:val="24"/>
          <w:szCs w:val="24"/>
        </w:rPr>
        <w:tab/>
      </w:r>
      <w:r w:rsidRPr="004733D6">
        <w:rPr>
          <w:rFonts w:ascii="Times New Roman" w:hAnsi="Times New Roman" w:cs="Times New Roman"/>
          <w:sz w:val="24"/>
          <w:szCs w:val="24"/>
        </w:rPr>
        <w:t>If service is discontinued and the customer wishes to guarantee the reinstatement of service the same day on which payment is rendered, both of the following conditions apply:</w:t>
      </w:r>
    </w:p>
    <w:p w:rsidR="00755FFB" w:rsidRPr="004733D6" w:rsidP="00645DCE" w14:paraId="1E14F8ED" w14:textId="570F81AF">
      <w:pPr>
        <w:spacing w:after="0" w:line="240" w:lineRule="auto"/>
        <w:ind w:left="2160" w:hanging="720"/>
        <w:rPr>
          <w:rFonts w:ascii="Times New Roman" w:eastAsia="Times New Roman" w:hAnsi="Times New Roman" w:cs="Times New Roman"/>
          <w:bCs/>
          <w:sz w:val="24"/>
          <w:szCs w:val="24"/>
          <w:u w:val="single"/>
        </w:rPr>
      </w:pPr>
      <w:r w:rsidRPr="004733D6">
        <w:rPr>
          <w:rFonts w:ascii="Times New Roman" w:hAnsi="Times New Roman" w:cs="Times New Roman"/>
          <w:sz w:val="24"/>
          <w:szCs w:val="24"/>
        </w:rPr>
        <w:t xml:space="preserve">(1) </w:t>
      </w:r>
      <w:r w:rsidR="00645DCE">
        <w:rPr>
          <w:rFonts w:ascii="Times New Roman" w:hAnsi="Times New Roman" w:cs="Times New Roman"/>
          <w:sz w:val="24"/>
          <w:szCs w:val="24"/>
        </w:rPr>
        <w:tab/>
      </w:r>
      <w:r w:rsidRPr="004733D6">
        <w:rPr>
          <w:rFonts w:ascii="Times New Roman" w:hAnsi="Times New Roman" w:cs="Times New Roman"/>
          <w:sz w:val="24"/>
          <w:szCs w:val="24"/>
        </w:rPr>
        <w:t>If reinstatement of service is requested the same day, the customer must notify the company no later than twelve thirty p.m., and the customer must make payment in the company's business office or provide proof of payment.</w:t>
      </w:r>
      <w:r w:rsidRPr="004733D6">
        <w:rPr>
          <w:rFonts w:ascii="Times New Roman" w:hAnsi="Times New Roman" w:cs="Times New Roman"/>
          <w:b/>
          <w:bCs/>
          <w:sz w:val="24"/>
          <w:szCs w:val="24"/>
        </w:rPr>
        <w:t xml:space="preserve"> </w:t>
      </w:r>
      <w:r w:rsidRPr="004733D6">
        <w:rPr>
          <w:rFonts w:ascii="Times New Roman" w:hAnsi="Times New Roman" w:cs="Times New Roman"/>
          <w:b/>
          <w:bCs/>
          <w:sz w:val="24"/>
          <w:szCs w:val="24"/>
          <w:u w:val="single"/>
        </w:rPr>
        <w:t>If payment is made after 12:30 p.m. on a day that pr</w:t>
      </w:r>
      <w:r w:rsidR="0037381A">
        <w:rPr>
          <w:rFonts w:ascii="Times New Roman" w:hAnsi="Times New Roman" w:cs="Times New Roman"/>
          <w:b/>
          <w:bCs/>
          <w:sz w:val="24"/>
          <w:szCs w:val="24"/>
          <w:u w:val="single"/>
        </w:rPr>
        <w:t>ecedes</w:t>
      </w:r>
      <w:r w:rsidRPr="004733D6">
        <w:rPr>
          <w:rFonts w:ascii="Times New Roman" w:hAnsi="Times New Roman" w:cs="Times New Roman"/>
          <w:b/>
          <w:bCs/>
          <w:sz w:val="24"/>
          <w:szCs w:val="24"/>
          <w:u w:val="single"/>
        </w:rPr>
        <w:t xml:space="preserve"> a holiday or weekend, the waterworks or sewage disposal company should make every </w:t>
      </w:r>
      <w:r w:rsidRPr="004733D6" w:rsidR="00D07FB0">
        <w:rPr>
          <w:rFonts w:ascii="Times New Roman" w:hAnsi="Times New Roman" w:cs="Times New Roman"/>
          <w:b/>
          <w:bCs/>
          <w:sz w:val="24"/>
          <w:szCs w:val="24"/>
          <w:u w:val="single"/>
        </w:rPr>
        <w:t>effort to reconnect service on the same day.</w:t>
      </w:r>
    </w:p>
    <w:p w:rsidR="004733D6" w:rsidP="00645DCE" w14:paraId="77374AED" w14:textId="77777777">
      <w:bookmarkStart w:id="130" w:name="_Toc30098201"/>
      <w:bookmarkStart w:id="131" w:name="_Toc30147739"/>
      <w:bookmarkStart w:id="132" w:name="_Toc30157632"/>
      <w:bookmarkStart w:id="133" w:name="_Toc30098202"/>
      <w:bookmarkStart w:id="134" w:name="_Toc30147740"/>
      <w:bookmarkStart w:id="135" w:name="_Toc30157633"/>
      <w:bookmarkStart w:id="136" w:name="_Toc30098203"/>
      <w:bookmarkStart w:id="137" w:name="_Toc30147741"/>
      <w:bookmarkStart w:id="138" w:name="_Toc30157634"/>
      <w:bookmarkStart w:id="139" w:name="_Toc30097997"/>
      <w:bookmarkStart w:id="140" w:name="_Toc30098204"/>
      <w:bookmarkStart w:id="141" w:name="_Toc30147742"/>
      <w:bookmarkStart w:id="142" w:name="_Toc30157635"/>
      <w:bookmarkStart w:id="143" w:name="_Toc30097998"/>
      <w:bookmarkStart w:id="144" w:name="_Toc30098205"/>
      <w:bookmarkStart w:id="145" w:name="_Toc30147743"/>
      <w:bookmarkStart w:id="146" w:name="_Toc30157636"/>
      <w:bookmarkStart w:id="147" w:name="_Toc30097999"/>
      <w:bookmarkStart w:id="148" w:name="_Toc30098206"/>
      <w:bookmarkStart w:id="149" w:name="_Toc30147744"/>
      <w:bookmarkStart w:id="150" w:name="_Toc30157637"/>
      <w:bookmarkStart w:id="151" w:name="_Toc30098000"/>
      <w:bookmarkStart w:id="152" w:name="_Toc30098207"/>
      <w:bookmarkStart w:id="153" w:name="_Toc30147745"/>
      <w:bookmarkStart w:id="154" w:name="_Toc30157638"/>
      <w:bookmarkStart w:id="155" w:name="_Toc30098001"/>
      <w:bookmarkStart w:id="156" w:name="_Toc30098208"/>
      <w:bookmarkStart w:id="157" w:name="_Toc30147746"/>
      <w:bookmarkStart w:id="158" w:name="_Toc30157639"/>
      <w:bookmarkStart w:id="159" w:name="_Toc30097714"/>
      <w:bookmarkStart w:id="160" w:name="_Toc30097885"/>
      <w:bookmarkStart w:id="161" w:name="_Toc30098002"/>
      <w:bookmarkStart w:id="162" w:name="_Toc30098209"/>
      <w:bookmarkStart w:id="163" w:name="_Toc30147747"/>
      <w:bookmarkStart w:id="164" w:name="_Toc30157640"/>
      <w:bookmarkStart w:id="165" w:name="_Toc30097715"/>
      <w:bookmarkStart w:id="166" w:name="_Toc30097886"/>
      <w:bookmarkStart w:id="167" w:name="_Toc30098003"/>
      <w:bookmarkStart w:id="168" w:name="_Toc30098210"/>
      <w:bookmarkStart w:id="169" w:name="_Toc30147748"/>
      <w:bookmarkStart w:id="170" w:name="_Toc30157641"/>
      <w:bookmarkStart w:id="171" w:name="_Toc30097716"/>
      <w:bookmarkStart w:id="172" w:name="_Toc30097887"/>
      <w:bookmarkStart w:id="173" w:name="_Toc30098004"/>
      <w:bookmarkStart w:id="174" w:name="_Toc30098211"/>
      <w:bookmarkStart w:id="175" w:name="_Toc30147749"/>
      <w:bookmarkStart w:id="176" w:name="_Toc30157642"/>
      <w:bookmarkStart w:id="177" w:name="_Toc30097717"/>
      <w:bookmarkStart w:id="178" w:name="_Toc30097888"/>
      <w:bookmarkStart w:id="179" w:name="_Toc30098005"/>
      <w:bookmarkStart w:id="180" w:name="_Toc30098212"/>
      <w:bookmarkStart w:id="181" w:name="_Toc30147750"/>
      <w:bookmarkStart w:id="182" w:name="_Toc30157643"/>
      <w:bookmarkStart w:id="183" w:name="_Toc30097718"/>
      <w:bookmarkStart w:id="184" w:name="_Toc30097889"/>
      <w:bookmarkStart w:id="185" w:name="_Toc30098006"/>
      <w:bookmarkStart w:id="186" w:name="_Toc30098213"/>
      <w:bookmarkStart w:id="187" w:name="_Toc30147751"/>
      <w:bookmarkStart w:id="188" w:name="_Toc30157644"/>
      <w:bookmarkStart w:id="189" w:name="_Toc30097719"/>
      <w:bookmarkStart w:id="190" w:name="_Toc30097890"/>
      <w:bookmarkStart w:id="191" w:name="_Toc30098007"/>
      <w:bookmarkStart w:id="192" w:name="_Toc30098214"/>
      <w:bookmarkStart w:id="193" w:name="_Toc30147752"/>
      <w:bookmarkStart w:id="194" w:name="_Toc30157645"/>
      <w:bookmarkStart w:id="195" w:name="_Toc30097720"/>
      <w:bookmarkStart w:id="196" w:name="_Toc30097891"/>
      <w:bookmarkStart w:id="197" w:name="_Toc30098008"/>
      <w:bookmarkStart w:id="198" w:name="_Toc30098215"/>
      <w:bookmarkStart w:id="199" w:name="_Toc30147753"/>
      <w:bookmarkStart w:id="200" w:name="_Toc30157646"/>
      <w:bookmarkStart w:id="201" w:name="_Toc30097721"/>
      <w:bookmarkStart w:id="202" w:name="_Toc30097892"/>
      <w:bookmarkStart w:id="203" w:name="_Toc30098009"/>
      <w:bookmarkStart w:id="204" w:name="_Toc30098216"/>
      <w:bookmarkStart w:id="205" w:name="_Toc30147754"/>
      <w:bookmarkStart w:id="206" w:name="_Toc30157647"/>
      <w:bookmarkStart w:id="207" w:name="_Toc30097722"/>
      <w:bookmarkStart w:id="208" w:name="_Toc30097893"/>
      <w:bookmarkStart w:id="209" w:name="_Toc30098010"/>
      <w:bookmarkStart w:id="210" w:name="_Toc30098217"/>
      <w:bookmarkStart w:id="211" w:name="_Toc30147755"/>
      <w:bookmarkStart w:id="212" w:name="_Toc30157648"/>
      <w:bookmarkStart w:id="213" w:name="_Toc30097723"/>
      <w:bookmarkStart w:id="214" w:name="_Toc30097894"/>
      <w:bookmarkStart w:id="215" w:name="_Toc30098011"/>
      <w:bookmarkStart w:id="216" w:name="_Toc30098218"/>
      <w:bookmarkStart w:id="217" w:name="_Toc30147756"/>
      <w:bookmarkStart w:id="218" w:name="_Toc30157649"/>
      <w:bookmarkStart w:id="219" w:name="_Toc30097724"/>
      <w:bookmarkStart w:id="220" w:name="_Toc30097895"/>
      <w:bookmarkStart w:id="221" w:name="_Toc30098012"/>
      <w:bookmarkStart w:id="222" w:name="_Toc30098219"/>
      <w:bookmarkStart w:id="223" w:name="_Toc30147757"/>
      <w:bookmarkStart w:id="224" w:name="_Toc30157650"/>
      <w:bookmarkStart w:id="225" w:name="_Toc30097725"/>
      <w:bookmarkStart w:id="226" w:name="_Toc30097896"/>
      <w:bookmarkStart w:id="227" w:name="_Toc30098013"/>
      <w:bookmarkStart w:id="228" w:name="_Toc30098220"/>
      <w:bookmarkStart w:id="229" w:name="_Toc30147758"/>
      <w:bookmarkStart w:id="230" w:name="_Toc30157651"/>
      <w:bookmarkStart w:id="231" w:name="_Toc30097726"/>
      <w:bookmarkStart w:id="232" w:name="_Toc30097897"/>
      <w:bookmarkStart w:id="233" w:name="_Toc30098014"/>
      <w:bookmarkStart w:id="234" w:name="_Toc30098221"/>
      <w:bookmarkStart w:id="235" w:name="_Toc30147759"/>
      <w:bookmarkStart w:id="236" w:name="_Toc30157652"/>
      <w:bookmarkStart w:id="237" w:name="_Toc30097727"/>
      <w:bookmarkStart w:id="238" w:name="_Toc30097898"/>
      <w:bookmarkStart w:id="239" w:name="_Toc30098015"/>
      <w:bookmarkStart w:id="240" w:name="_Toc30098222"/>
      <w:bookmarkStart w:id="241" w:name="_Toc30147760"/>
      <w:bookmarkStart w:id="242" w:name="_Toc30157653"/>
      <w:bookmarkStart w:id="243" w:name="_Toc30097728"/>
      <w:bookmarkStart w:id="244" w:name="_Toc30097899"/>
      <w:bookmarkStart w:id="245" w:name="_Toc30098016"/>
      <w:bookmarkStart w:id="246" w:name="_Toc30098223"/>
      <w:bookmarkStart w:id="247" w:name="_Toc30147761"/>
      <w:bookmarkStart w:id="248" w:name="_Toc30157654"/>
      <w:bookmarkStart w:id="249" w:name="_Toc30097729"/>
      <w:bookmarkStart w:id="250" w:name="_Toc30097900"/>
      <w:bookmarkStart w:id="251" w:name="_Toc30098017"/>
      <w:bookmarkStart w:id="252" w:name="_Toc30098224"/>
      <w:bookmarkStart w:id="253" w:name="_Toc30147762"/>
      <w:bookmarkStart w:id="254" w:name="_Toc30157655"/>
      <w:bookmarkStart w:id="255" w:name="_Toc30097730"/>
      <w:bookmarkStart w:id="256" w:name="_Toc30097901"/>
      <w:bookmarkStart w:id="257" w:name="_Toc30098018"/>
      <w:bookmarkStart w:id="258" w:name="_Toc30098225"/>
      <w:bookmarkStart w:id="259" w:name="_Toc30147763"/>
      <w:bookmarkStart w:id="260" w:name="_Toc30157656"/>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720934" w:rsidRPr="00EA1743" w:rsidP="00645DCE" w14:paraId="5DE96A77" w14:textId="7D20398A">
      <w:pPr>
        <w:pStyle w:val="Heading1"/>
      </w:pPr>
      <w:bookmarkStart w:id="261" w:name="_Toc118905059"/>
      <w:r>
        <w:t>I</w:t>
      </w:r>
      <w:r w:rsidR="00B91D06">
        <w:t>II.</w:t>
      </w:r>
      <w:r w:rsidR="00B91D06">
        <w:tab/>
      </w:r>
      <w:r w:rsidRPr="00EA1743" w:rsidR="005A2B44">
        <w:t>C</w:t>
      </w:r>
      <w:r w:rsidRPr="00EA1743" w:rsidR="00B91D06">
        <w:t>ONCLUSION</w:t>
      </w:r>
      <w:bookmarkEnd w:id="261"/>
    </w:p>
    <w:p w:rsidR="00D837C8" w:rsidP="00B57263" w14:paraId="5EA6478C" w14:textId="131D6732">
      <w:pPr>
        <w:spacing w:after="0" w:line="480" w:lineRule="auto"/>
        <w:ind w:firstLine="720"/>
        <w:rPr>
          <w:rFonts w:ascii="Times New Roman" w:eastAsia="Times New Roman" w:hAnsi="Times New Roman" w:cs="Times New Roman"/>
          <w:sz w:val="24"/>
          <w:szCs w:val="24"/>
        </w:rPr>
      </w:pPr>
      <w:r w:rsidRPr="002154C8">
        <w:rPr>
          <w:rFonts w:ascii="Times New Roman" w:eastAsia="Times New Roman" w:hAnsi="Times New Roman" w:cs="Times New Roman"/>
          <w:sz w:val="24"/>
          <w:szCs w:val="24"/>
        </w:rPr>
        <w:t xml:space="preserve">OCC </w:t>
      </w:r>
      <w:r w:rsidR="00782445">
        <w:rPr>
          <w:rFonts w:ascii="Times New Roman" w:eastAsia="Times New Roman" w:hAnsi="Times New Roman" w:cs="Times New Roman"/>
          <w:sz w:val="24"/>
          <w:szCs w:val="24"/>
        </w:rPr>
        <w:t xml:space="preserve">recommends that </w:t>
      </w:r>
      <w:r w:rsidR="00E44776">
        <w:rPr>
          <w:rFonts w:ascii="Times New Roman" w:eastAsia="Times New Roman" w:hAnsi="Times New Roman" w:cs="Times New Roman"/>
          <w:sz w:val="24"/>
          <w:szCs w:val="24"/>
        </w:rPr>
        <w:t xml:space="preserve">the </w:t>
      </w:r>
      <w:r w:rsidRPr="002154C8">
        <w:rPr>
          <w:rFonts w:ascii="Times New Roman" w:eastAsia="Times New Roman" w:hAnsi="Times New Roman" w:cs="Times New Roman"/>
          <w:sz w:val="24"/>
          <w:szCs w:val="24"/>
        </w:rPr>
        <w:t xml:space="preserve">PUCO </w:t>
      </w:r>
      <w:r w:rsidR="00782445">
        <w:rPr>
          <w:rFonts w:ascii="Times New Roman" w:eastAsia="Times New Roman" w:hAnsi="Times New Roman" w:cs="Times New Roman"/>
          <w:sz w:val="24"/>
          <w:szCs w:val="24"/>
        </w:rPr>
        <w:t>enhanc</w:t>
      </w:r>
      <w:r w:rsidR="00D07FB0">
        <w:rPr>
          <w:rFonts w:ascii="Times New Roman" w:eastAsia="Times New Roman" w:hAnsi="Times New Roman" w:cs="Times New Roman"/>
          <w:sz w:val="24"/>
          <w:szCs w:val="24"/>
        </w:rPr>
        <w:t>e</w:t>
      </w:r>
      <w:r w:rsidR="00782445">
        <w:rPr>
          <w:rFonts w:ascii="Times New Roman" w:eastAsia="Times New Roman" w:hAnsi="Times New Roman" w:cs="Times New Roman"/>
          <w:sz w:val="24"/>
          <w:szCs w:val="24"/>
        </w:rPr>
        <w:t xml:space="preserve"> </w:t>
      </w:r>
      <w:r w:rsidR="00D07FB0">
        <w:rPr>
          <w:rFonts w:ascii="Times New Roman" w:eastAsia="Times New Roman" w:hAnsi="Times New Roman" w:cs="Times New Roman"/>
          <w:sz w:val="24"/>
          <w:szCs w:val="24"/>
        </w:rPr>
        <w:t>the waterworks and sewage disposal system companies rules</w:t>
      </w:r>
      <w:r w:rsidR="00782445">
        <w:rPr>
          <w:rFonts w:ascii="Times New Roman" w:eastAsia="Times New Roman" w:hAnsi="Times New Roman" w:cs="Times New Roman"/>
          <w:sz w:val="24"/>
          <w:szCs w:val="24"/>
        </w:rPr>
        <w:t xml:space="preserve"> as advocated by OCC in these Comments to protect consumers.</w:t>
      </w:r>
      <w:r w:rsidR="000201AE">
        <w:rPr>
          <w:rFonts w:ascii="Times New Roman" w:eastAsia="Times New Roman" w:hAnsi="Times New Roman" w:cs="Times New Roman"/>
          <w:sz w:val="24"/>
          <w:szCs w:val="24"/>
        </w:rPr>
        <w:t xml:space="preserve"> </w:t>
      </w:r>
      <w:r w:rsidR="00782445">
        <w:rPr>
          <w:rFonts w:ascii="Times New Roman" w:eastAsia="Times New Roman" w:hAnsi="Times New Roman" w:cs="Times New Roman"/>
          <w:sz w:val="24"/>
          <w:szCs w:val="24"/>
        </w:rPr>
        <w:t>The PUCO should not be eroding consumer protection as advocated by the rule deletions proposed by PUCO Staff.</w:t>
      </w:r>
      <w:r w:rsidR="008E0C91">
        <w:rPr>
          <w:rFonts w:ascii="Times New Roman" w:eastAsia="Times New Roman" w:hAnsi="Times New Roman" w:cs="Times New Roman"/>
          <w:sz w:val="24"/>
          <w:szCs w:val="24"/>
        </w:rPr>
        <w:t xml:space="preserve"> </w:t>
      </w:r>
      <w:r w:rsidR="00782445">
        <w:rPr>
          <w:rFonts w:ascii="Times New Roman" w:eastAsia="Times New Roman" w:hAnsi="Times New Roman" w:cs="Times New Roman"/>
          <w:sz w:val="24"/>
          <w:szCs w:val="24"/>
        </w:rPr>
        <w:t>Consumer protection from monopoly utility service providers should not be sacrificed in pursuit of efficiency or streamlining.</w:t>
      </w:r>
      <w:r w:rsidR="000201AE">
        <w:rPr>
          <w:rFonts w:ascii="Times New Roman" w:eastAsia="Times New Roman" w:hAnsi="Times New Roman" w:cs="Times New Roman"/>
          <w:sz w:val="24"/>
          <w:szCs w:val="24"/>
        </w:rPr>
        <w:t xml:space="preserve"> </w:t>
      </w:r>
      <w:r w:rsidR="00D07FB0">
        <w:rPr>
          <w:rFonts w:ascii="Times New Roman" w:eastAsia="Times New Roman" w:hAnsi="Times New Roman" w:cs="Times New Roman"/>
          <w:sz w:val="24"/>
          <w:szCs w:val="24"/>
        </w:rPr>
        <w:t xml:space="preserve">Rules should be enhanced to protect consumers. </w:t>
      </w:r>
      <w:r w:rsidR="00782445">
        <w:rPr>
          <w:rFonts w:ascii="Times New Roman" w:eastAsia="Times New Roman" w:hAnsi="Times New Roman" w:cs="Times New Roman"/>
          <w:sz w:val="24"/>
          <w:szCs w:val="24"/>
        </w:rPr>
        <w:t xml:space="preserve">Therefore, the PUCO should </w:t>
      </w:r>
      <w:r w:rsidR="00EA713C">
        <w:rPr>
          <w:rFonts w:ascii="Times New Roman" w:eastAsia="Times New Roman" w:hAnsi="Times New Roman" w:cs="Times New Roman"/>
          <w:sz w:val="24"/>
          <w:szCs w:val="24"/>
        </w:rPr>
        <w:t xml:space="preserve">adopt </w:t>
      </w:r>
      <w:r w:rsidR="00782445">
        <w:rPr>
          <w:rFonts w:ascii="Times New Roman" w:eastAsia="Times New Roman" w:hAnsi="Times New Roman" w:cs="Times New Roman"/>
          <w:sz w:val="24"/>
          <w:szCs w:val="24"/>
        </w:rPr>
        <w:t xml:space="preserve">the OCC consumer protection recommendations contained herein. </w:t>
      </w:r>
    </w:p>
    <w:p w:rsidR="00875BFA" w:rsidRPr="002154C8" w:rsidP="00F30ED6" w14:paraId="2C13AA6A" w14:textId="6916DEC0">
      <w:pPr>
        <w:ind w:left="3240" w:firstLine="720"/>
        <w:rPr>
          <w:rFonts w:ascii="Times New Roman" w:hAnsi="Times New Roman" w:cs="Times New Roman"/>
          <w:sz w:val="24"/>
          <w:szCs w:val="24"/>
        </w:rPr>
      </w:pPr>
      <w:r w:rsidRPr="002154C8">
        <w:rPr>
          <w:rFonts w:ascii="Times New Roman" w:hAnsi="Times New Roman" w:cs="Times New Roman"/>
          <w:sz w:val="24"/>
          <w:szCs w:val="24"/>
        </w:rPr>
        <w:t>Respectfully submitted,</w:t>
      </w:r>
    </w:p>
    <w:p w:rsidR="00875BFA" w:rsidRPr="002154C8" w:rsidP="00875BFA" w14:paraId="097D7536" w14:textId="77777777">
      <w:pPr>
        <w:pStyle w:val="Footer"/>
        <w:tabs>
          <w:tab w:val="left" w:pos="4320"/>
          <w:tab w:val="clear" w:pos="8640"/>
        </w:tabs>
        <w:ind w:left="3960"/>
        <w:rPr>
          <w:sz w:val="24"/>
          <w:szCs w:val="24"/>
        </w:rPr>
      </w:pPr>
      <w:r w:rsidRPr="002154C8">
        <w:rPr>
          <w:sz w:val="24"/>
          <w:szCs w:val="24"/>
        </w:rPr>
        <w:t>Bruce Weston (0016973)</w:t>
      </w:r>
    </w:p>
    <w:p w:rsidR="00875BFA" w:rsidRPr="002154C8" w:rsidP="00875BFA" w14:paraId="2D063DC8" w14:textId="77777777">
      <w:pPr>
        <w:tabs>
          <w:tab w:val="left" w:pos="4320"/>
        </w:tabs>
        <w:spacing w:after="0" w:line="240" w:lineRule="auto"/>
        <w:ind w:left="3960"/>
        <w:rPr>
          <w:rFonts w:ascii="Times New Roman" w:hAnsi="Times New Roman" w:cs="Times New Roman"/>
          <w:sz w:val="24"/>
          <w:szCs w:val="24"/>
        </w:rPr>
      </w:pPr>
      <w:r w:rsidRPr="002154C8">
        <w:rPr>
          <w:rFonts w:ascii="Times New Roman" w:hAnsi="Times New Roman" w:cs="Times New Roman"/>
          <w:sz w:val="24"/>
          <w:szCs w:val="24"/>
        </w:rPr>
        <w:t>Ohio Consumers’ Counsel</w:t>
      </w:r>
    </w:p>
    <w:p w:rsidR="00875BFA" w:rsidRPr="002154C8" w:rsidP="00875BFA" w14:paraId="637CFF17" w14:textId="77777777">
      <w:pPr>
        <w:tabs>
          <w:tab w:val="left" w:pos="4320"/>
        </w:tabs>
        <w:spacing w:after="0" w:line="240" w:lineRule="auto"/>
        <w:ind w:left="3960"/>
        <w:rPr>
          <w:rFonts w:ascii="Times New Roman" w:hAnsi="Times New Roman" w:cs="Times New Roman"/>
          <w:sz w:val="24"/>
          <w:szCs w:val="24"/>
        </w:rPr>
      </w:pPr>
    </w:p>
    <w:p w:rsidR="00875BFA" w:rsidRPr="002154C8" w:rsidP="00875BFA" w14:paraId="4D53029A" w14:textId="5B0F50B8">
      <w:pPr>
        <w:tabs>
          <w:tab w:val="left" w:pos="4320"/>
        </w:tabs>
        <w:spacing w:after="0" w:line="240" w:lineRule="auto"/>
        <w:ind w:left="3960"/>
        <w:rPr>
          <w:rFonts w:ascii="Times New Roman" w:hAnsi="Times New Roman" w:cs="Times New Roman"/>
          <w:sz w:val="24"/>
          <w:szCs w:val="24"/>
        </w:rPr>
      </w:pPr>
      <w:r w:rsidRPr="002154C8">
        <w:rPr>
          <w:rFonts w:ascii="Times New Roman" w:hAnsi="Times New Roman" w:cs="Times New Roman"/>
          <w:i/>
          <w:sz w:val="24"/>
          <w:szCs w:val="24"/>
          <w:u w:val="single"/>
        </w:rPr>
        <w:t xml:space="preserve">/s/ </w:t>
      </w:r>
      <w:r w:rsidR="00DD01EE">
        <w:rPr>
          <w:rFonts w:ascii="Times New Roman" w:hAnsi="Times New Roman" w:cs="Times New Roman"/>
          <w:i/>
          <w:sz w:val="24"/>
          <w:szCs w:val="24"/>
          <w:u w:val="single"/>
        </w:rPr>
        <w:t>Amy Botschner O’Brien</w:t>
      </w:r>
    </w:p>
    <w:p w:rsidR="00DD01EE" w:rsidRPr="00F46C0B" w:rsidP="00DD01EE" w14:paraId="650AE50B" w14:textId="77777777">
      <w:pPr>
        <w:pStyle w:val="ListParagraph"/>
        <w:ind w:left="360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Amy Botschner O’Brien</w:t>
      </w:r>
      <w:r w:rsidRPr="00F46C0B">
        <w:rPr>
          <w:rFonts w:ascii="Times New Roman" w:eastAsia="Times New Roman" w:hAnsi="Times New Roman" w:cs="Times New Roman"/>
          <w:sz w:val="24"/>
          <w:szCs w:val="24"/>
        </w:rPr>
        <w:t xml:space="preserve"> (007</w:t>
      </w:r>
      <w:r>
        <w:rPr>
          <w:rFonts w:ascii="Times New Roman" w:eastAsia="Times New Roman" w:hAnsi="Times New Roman" w:cs="Times New Roman"/>
          <w:sz w:val="24"/>
          <w:szCs w:val="24"/>
        </w:rPr>
        <w:t>4423</w:t>
      </w:r>
      <w:r w:rsidRPr="00F46C0B">
        <w:rPr>
          <w:rFonts w:ascii="Times New Roman" w:eastAsia="Times New Roman" w:hAnsi="Times New Roman" w:cs="Times New Roman"/>
          <w:sz w:val="24"/>
          <w:szCs w:val="24"/>
        </w:rPr>
        <w:t>)</w:t>
      </w:r>
    </w:p>
    <w:p w:rsidR="00DD01EE" w:rsidP="00DD01EE" w14:paraId="6E01B8ED" w14:textId="77777777">
      <w:pPr>
        <w:pStyle w:val="ListParagraph"/>
        <w:autoSpaceDE w:val="0"/>
        <w:autoSpaceDN w:val="0"/>
        <w:adjustRightInd w:val="0"/>
        <w:spacing w:after="0"/>
        <w:ind w:left="3600" w:firstLine="360"/>
        <w:rPr>
          <w:rFonts w:ascii="Times New Roman" w:hAnsi="Times New Roman" w:cs="Times New Roman"/>
          <w:sz w:val="24"/>
          <w:szCs w:val="24"/>
        </w:rPr>
      </w:pPr>
      <w:r w:rsidRPr="00517C2F">
        <w:rPr>
          <w:rFonts w:ascii="Times New Roman" w:hAnsi="Times New Roman" w:cs="Times New Roman"/>
          <w:sz w:val="24"/>
          <w:szCs w:val="24"/>
        </w:rPr>
        <w:t xml:space="preserve">Counsel of Record </w:t>
      </w:r>
    </w:p>
    <w:p w:rsidR="00DD01EE" w:rsidRPr="00085952" w:rsidP="00DD01EE" w14:paraId="53204572" w14:textId="77777777">
      <w:pPr>
        <w:pStyle w:val="ListParagraph"/>
        <w:autoSpaceDE w:val="0"/>
        <w:autoSpaceDN w:val="0"/>
        <w:adjustRightInd w:val="0"/>
        <w:ind w:left="3600"/>
        <w:rPr>
          <w:rFonts w:ascii="Times New Roman" w:hAnsi="Times New Roman" w:cs="Times New Roman"/>
          <w:b/>
          <w:bCs/>
          <w:sz w:val="24"/>
          <w:szCs w:val="24"/>
        </w:rPr>
      </w:pPr>
    </w:p>
    <w:p w:rsidR="00DD01EE" w:rsidRPr="00085952" w:rsidP="00DD01EE" w14:paraId="18150F3E" w14:textId="77777777">
      <w:pPr>
        <w:pStyle w:val="ListParagraph"/>
        <w:autoSpaceDE w:val="0"/>
        <w:autoSpaceDN w:val="0"/>
        <w:adjustRightInd w:val="0"/>
        <w:ind w:left="3600" w:firstLine="360"/>
        <w:rPr>
          <w:rFonts w:ascii="Times New Roman" w:hAnsi="Times New Roman" w:cs="Times New Roman"/>
          <w:b/>
          <w:bCs/>
          <w:sz w:val="24"/>
          <w:szCs w:val="24"/>
        </w:rPr>
      </w:pPr>
      <w:r w:rsidRPr="00085952">
        <w:rPr>
          <w:rFonts w:ascii="Times New Roman" w:hAnsi="Times New Roman" w:cs="Times New Roman"/>
          <w:b/>
          <w:bCs/>
          <w:sz w:val="24"/>
          <w:szCs w:val="24"/>
        </w:rPr>
        <w:t xml:space="preserve">Office of the Ohio Consumers' Counsel </w:t>
      </w:r>
    </w:p>
    <w:p w:rsidR="00DD01EE" w:rsidRPr="00085952" w:rsidP="00DD01EE" w14:paraId="7AF6756B" w14:textId="13DD8BA8">
      <w:pPr>
        <w:pStyle w:val="ListParagraph"/>
        <w:autoSpaceDE w:val="0"/>
        <w:autoSpaceDN w:val="0"/>
        <w:adjustRightInd w:val="0"/>
        <w:ind w:left="3600" w:firstLine="360"/>
        <w:rPr>
          <w:rFonts w:ascii="Times New Roman" w:hAnsi="Times New Roman" w:cs="Times New Roman"/>
          <w:sz w:val="24"/>
          <w:szCs w:val="24"/>
        </w:rPr>
      </w:pPr>
      <w:r w:rsidRPr="00085952">
        <w:rPr>
          <w:rFonts w:ascii="Times New Roman" w:hAnsi="Times New Roman" w:cs="Times New Roman"/>
          <w:sz w:val="24"/>
          <w:szCs w:val="24"/>
        </w:rPr>
        <w:t xml:space="preserve">65 East State Street, Suite 700 </w:t>
      </w:r>
    </w:p>
    <w:p w:rsidR="00DD01EE" w:rsidP="00DD01EE" w14:paraId="5C03770A" w14:textId="77777777">
      <w:pPr>
        <w:pStyle w:val="ListParagraph"/>
        <w:autoSpaceDE w:val="0"/>
        <w:autoSpaceDN w:val="0"/>
        <w:adjustRightInd w:val="0"/>
        <w:ind w:left="3600" w:firstLine="360"/>
        <w:rPr>
          <w:rFonts w:ascii="Times New Roman" w:eastAsia="Times New Roman" w:hAnsi="Times New Roman" w:cs="Times New Roman"/>
          <w:sz w:val="24"/>
          <w:szCs w:val="24"/>
        </w:rPr>
      </w:pPr>
      <w:r w:rsidRPr="00085952">
        <w:rPr>
          <w:rFonts w:ascii="Times New Roman" w:hAnsi="Times New Roman" w:cs="Times New Roman"/>
          <w:sz w:val="24"/>
          <w:szCs w:val="24"/>
        </w:rPr>
        <w:t>Columbus, Ohio 43215</w:t>
      </w:r>
    </w:p>
    <w:p w:rsidR="00DD01EE" w:rsidP="00DD01EE" w14:paraId="0BFAAD80" w14:textId="77777777">
      <w:pPr>
        <w:pStyle w:val="ListParagraph"/>
        <w:autoSpaceDE w:val="0"/>
        <w:autoSpaceDN w:val="0"/>
        <w:adjustRightInd w:val="0"/>
        <w:spacing w:after="0"/>
        <w:ind w:left="3600" w:firstLine="360"/>
        <w:rPr>
          <w:rFonts w:ascii="Times New Roman" w:eastAsia="Times New Roman" w:hAnsi="Times New Roman" w:cs="Times New Roman"/>
          <w:sz w:val="24"/>
          <w:szCs w:val="24"/>
        </w:rPr>
      </w:pPr>
      <w:r w:rsidRPr="00F46C0B">
        <w:rPr>
          <w:rFonts w:ascii="Times New Roman" w:eastAsia="Times New Roman" w:hAnsi="Times New Roman" w:cs="Times New Roman"/>
          <w:sz w:val="24"/>
          <w:szCs w:val="24"/>
        </w:rPr>
        <w:t>Telephone [</w:t>
      </w:r>
      <w:r>
        <w:rPr>
          <w:rFonts w:ascii="Times New Roman" w:eastAsia="Times New Roman" w:hAnsi="Times New Roman" w:cs="Times New Roman"/>
          <w:sz w:val="24"/>
          <w:szCs w:val="24"/>
        </w:rPr>
        <w:t>Botschner O’Brien</w:t>
      </w:r>
      <w:r w:rsidRPr="00F46C0B">
        <w:rPr>
          <w:rFonts w:ascii="Times New Roman" w:eastAsia="Times New Roman" w:hAnsi="Times New Roman" w:cs="Times New Roman"/>
          <w:sz w:val="24"/>
          <w:szCs w:val="24"/>
        </w:rPr>
        <w:t>]: (614) 466-</w:t>
      </w:r>
      <w:r>
        <w:rPr>
          <w:rFonts w:ascii="Times New Roman" w:eastAsia="Times New Roman" w:hAnsi="Times New Roman" w:cs="Times New Roman"/>
          <w:sz w:val="24"/>
          <w:szCs w:val="24"/>
        </w:rPr>
        <w:t>9575</w:t>
      </w:r>
    </w:p>
    <w:p w:rsidR="00DD01EE" w:rsidP="00DD01EE" w14:paraId="40559C5C" w14:textId="1E2EFBF8">
      <w:pPr>
        <w:pStyle w:val="ListParagraph"/>
        <w:autoSpaceDE w:val="0"/>
        <w:autoSpaceDN w:val="0"/>
        <w:adjustRightInd w:val="0"/>
        <w:spacing w:after="0" w:line="240" w:lineRule="auto"/>
        <w:ind w:left="3600" w:firstLine="360"/>
        <w:rPr>
          <w:rFonts w:ascii="Times New Roman" w:hAnsi="Times New Roman" w:cs="Times New Roman"/>
          <w:sz w:val="24"/>
          <w:szCs w:val="24"/>
        </w:rPr>
      </w:pPr>
      <w:hyperlink r:id="rId6" w:history="1">
        <w:r w:rsidRPr="00847D7A" w:rsidR="0076256B">
          <w:rPr>
            <w:rStyle w:val="Hyperlink"/>
            <w:rFonts w:ascii="Times New Roman" w:hAnsi="Times New Roman" w:cs="Times New Roman"/>
            <w:sz w:val="24"/>
            <w:szCs w:val="24"/>
          </w:rPr>
          <w:t>amy.botschner.obrien@occ.ohio.gov</w:t>
        </w:r>
      </w:hyperlink>
      <w:r w:rsidRPr="00085952" w:rsidR="0076256B">
        <w:rPr>
          <w:rFonts w:ascii="Times New Roman" w:hAnsi="Times New Roman" w:cs="Times New Roman"/>
          <w:sz w:val="24"/>
          <w:szCs w:val="24"/>
        </w:rPr>
        <w:t xml:space="preserve"> </w:t>
      </w:r>
    </w:p>
    <w:p w:rsidR="00DD01EE" w:rsidRPr="002154C8" w:rsidP="00B7185B" w14:paraId="2F5C4DB0" w14:textId="68758CBE">
      <w:pPr>
        <w:autoSpaceDE w:val="0"/>
        <w:autoSpaceDN w:val="0"/>
        <w:adjustRightInd w:val="0"/>
        <w:ind w:left="3960"/>
        <w:rPr>
          <w:rFonts w:ascii="Times New Roman" w:hAnsi="Times New Roman" w:cs="Times New Roman"/>
          <w:sz w:val="24"/>
          <w:szCs w:val="24"/>
        </w:rPr>
      </w:pPr>
      <w:r w:rsidRPr="002154C8">
        <w:rPr>
          <w:rFonts w:ascii="Times New Roman" w:hAnsi="Times New Roman" w:cs="Times New Roman"/>
          <w:sz w:val="24"/>
          <w:szCs w:val="24"/>
        </w:rPr>
        <w:t>(willing to accept service by e-mail)</w:t>
      </w:r>
    </w:p>
    <w:p w:rsidR="00DD01EE" w:rsidRPr="002154C8" w:rsidP="00DD01EE" w14:paraId="031D31BB" w14:textId="77777777">
      <w:pPr>
        <w:autoSpaceDE w:val="0"/>
        <w:autoSpaceDN w:val="0"/>
        <w:adjustRightInd w:val="0"/>
        <w:rPr>
          <w:rFonts w:ascii="Times New Roman" w:hAnsi="Times New Roman" w:cs="Times New Roman"/>
          <w:sz w:val="24"/>
          <w:szCs w:val="24"/>
        </w:rPr>
      </w:pPr>
    </w:p>
    <w:p w:rsidR="00642D61" w14:paraId="4258C067" w14:textId="77777777">
      <w:pPr>
        <w:rPr>
          <w:rFonts w:ascii="Times New Roman" w:hAnsi="Times New Roman" w:cs="Times New Roman"/>
          <w:sz w:val="24"/>
          <w:szCs w:val="24"/>
        </w:rPr>
      </w:pPr>
      <w:r>
        <w:rPr>
          <w:rFonts w:ascii="Times New Roman" w:hAnsi="Times New Roman" w:cs="Times New Roman"/>
          <w:sz w:val="24"/>
          <w:szCs w:val="24"/>
        </w:rPr>
        <w:br w:type="page"/>
      </w:r>
    </w:p>
    <w:p w:rsidR="00875BFA" w:rsidRPr="002154C8" w:rsidP="00D47C07" w14:paraId="61DA06DC" w14:textId="77777777">
      <w:pPr>
        <w:widowControl w:val="0"/>
        <w:tabs>
          <w:tab w:val="center" w:pos="4680"/>
          <w:tab w:val="right" w:pos="9360"/>
        </w:tabs>
        <w:spacing w:after="0"/>
        <w:ind w:left="3960" w:hanging="3960"/>
        <w:jc w:val="center"/>
        <w:rPr>
          <w:rFonts w:ascii="Times New Roman" w:hAnsi="Times New Roman" w:cs="Times New Roman"/>
          <w:b/>
          <w:bCs/>
          <w:sz w:val="24"/>
          <w:szCs w:val="24"/>
          <w:u w:val="single"/>
        </w:rPr>
      </w:pPr>
      <w:r w:rsidRPr="002154C8">
        <w:rPr>
          <w:rFonts w:ascii="Times New Roman" w:hAnsi="Times New Roman" w:cs="Times New Roman"/>
          <w:b/>
          <w:bCs/>
          <w:sz w:val="24"/>
          <w:szCs w:val="24"/>
          <w:u w:val="single"/>
        </w:rPr>
        <w:t>CERTIFICATE OF SERVICE</w:t>
      </w:r>
    </w:p>
    <w:p w:rsidR="00875BFA" w:rsidP="00875BFA" w14:paraId="0445FECA" w14:textId="3A3D7099">
      <w:pPr>
        <w:spacing w:line="480" w:lineRule="atLeast"/>
        <w:rPr>
          <w:rFonts w:ascii="Times New Roman" w:hAnsi="Times New Roman" w:cs="Times New Roman"/>
          <w:sz w:val="24"/>
          <w:szCs w:val="24"/>
        </w:rPr>
      </w:pPr>
      <w:r w:rsidRPr="002154C8">
        <w:rPr>
          <w:rFonts w:ascii="Times New Roman" w:hAnsi="Times New Roman" w:cs="Times New Roman"/>
          <w:sz w:val="24"/>
          <w:szCs w:val="24"/>
        </w:rPr>
        <w:tab/>
        <w:t xml:space="preserve">I hereby certify that a copy of these Comments </w:t>
      </w:r>
      <w:r w:rsidRPr="002154C8" w:rsidR="00DD01EE">
        <w:rPr>
          <w:rFonts w:ascii="Times New Roman" w:hAnsi="Times New Roman" w:cs="Times New Roman"/>
          <w:sz w:val="24"/>
          <w:szCs w:val="24"/>
        </w:rPr>
        <w:t>was</w:t>
      </w:r>
      <w:r w:rsidRPr="002154C8">
        <w:rPr>
          <w:rFonts w:ascii="Times New Roman" w:hAnsi="Times New Roman" w:cs="Times New Roman"/>
          <w:sz w:val="24"/>
          <w:szCs w:val="24"/>
        </w:rPr>
        <w:t xml:space="preserve"> served on the persons stated below via electronic transmission this </w:t>
      </w:r>
      <w:r w:rsidR="00DD01EE">
        <w:rPr>
          <w:rFonts w:ascii="Times New Roman" w:hAnsi="Times New Roman" w:cs="Times New Roman"/>
          <w:sz w:val="24"/>
          <w:szCs w:val="24"/>
        </w:rPr>
        <w:t>9</w:t>
      </w:r>
      <w:r w:rsidRPr="00DD01EE" w:rsidR="00DD01EE">
        <w:rPr>
          <w:rFonts w:ascii="Times New Roman" w:hAnsi="Times New Roman" w:cs="Times New Roman"/>
          <w:sz w:val="24"/>
          <w:szCs w:val="24"/>
          <w:vertAlign w:val="superscript"/>
        </w:rPr>
        <w:t>th</w:t>
      </w:r>
      <w:r w:rsidR="00DD01EE">
        <w:rPr>
          <w:rFonts w:ascii="Times New Roman" w:hAnsi="Times New Roman" w:cs="Times New Roman"/>
          <w:sz w:val="24"/>
          <w:szCs w:val="24"/>
        </w:rPr>
        <w:t xml:space="preserve"> </w:t>
      </w:r>
      <w:r w:rsidRPr="002154C8">
        <w:rPr>
          <w:rFonts w:ascii="Times New Roman" w:hAnsi="Times New Roman" w:cs="Times New Roman"/>
          <w:sz w:val="24"/>
          <w:szCs w:val="24"/>
        </w:rPr>
        <w:t xml:space="preserve">day of </w:t>
      </w:r>
      <w:r w:rsidR="0059496C">
        <w:rPr>
          <w:rFonts w:ascii="Times New Roman" w:hAnsi="Times New Roman" w:cs="Times New Roman"/>
          <w:sz w:val="24"/>
          <w:szCs w:val="24"/>
        </w:rPr>
        <w:t>November</w:t>
      </w:r>
      <w:r w:rsidRPr="002154C8">
        <w:rPr>
          <w:rFonts w:ascii="Times New Roman" w:hAnsi="Times New Roman" w:cs="Times New Roman"/>
          <w:sz w:val="24"/>
          <w:szCs w:val="24"/>
        </w:rPr>
        <w:t xml:space="preserve"> 202</w:t>
      </w:r>
      <w:r w:rsidR="0059496C">
        <w:rPr>
          <w:rFonts w:ascii="Times New Roman" w:hAnsi="Times New Roman" w:cs="Times New Roman"/>
          <w:sz w:val="24"/>
          <w:szCs w:val="24"/>
        </w:rPr>
        <w:t>2</w:t>
      </w:r>
      <w:r w:rsidRPr="002154C8">
        <w:rPr>
          <w:rFonts w:ascii="Times New Roman" w:hAnsi="Times New Roman" w:cs="Times New Roman"/>
          <w:sz w:val="24"/>
          <w:szCs w:val="24"/>
        </w:rPr>
        <w:t>.</w:t>
      </w:r>
    </w:p>
    <w:p w:rsidR="00D47C07" w:rsidRPr="002154C8" w:rsidP="00D47C07" w14:paraId="62156CDB" w14:textId="77777777">
      <w:pPr>
        <w:spacing w:after="0" w:line="480" w:lineRule="atLeast"/>
        <w:rPr>
          <w:rFonts w:ascii="Times New Roman" w:hAnsi="Times New Roman" w:cs="Times New Roman"/>
          <w:sz w:val="24"/>
          <w:szCs w:val="24"/>
        </w:rPr>
      </w:pPr>
    </w:p>
    <w:p w:rsidR="00875BFA" w:rsidRPr="00517C2F" w:rsidP="00875BFA" w14:paraId="0C4C4F32" w14:textId="63BEFAF9">
      <w:pPr>
        <w:tabs>
          <w:tab w:val="left" w:pos="4320"/>
        </w:tabs>
        <w:spacing w:after="0" w:line="240" w:lineRule="auto"/>
        <w:rPr>
          <w:rFonts w:ascii="Times New Roman" w:hAnsi="Times New Roman" w:cs="Times New Roman"/>
          <w:sz w:val="24"/>
          <w:szCs w:val="24"/>
        </w:rPr>
      </w:pPr>
      <w:r w:rsidRPr="002154C8">
        <w:rPr>
          <w:rFonts w:ascii="Times New Roman" w:hAnsi="Times New Roman" w:cs="Times New Roman"/>
          <w:sz w:val="24"/>
          <w:szCs w:val="24"/>
        </w:rPr>
        <w:tab/>
      </w:r>
      <w:r w:rsidRPr="00517C2F">
        <w:rPr>
          <w:rFonts w:ascii="Times New Roman" w:hAnsi="Times New Roman" w:cs="Times New Roman"/>
          <w:i/>
          <w:sz w:val="24"/>
          <w:szCs w:val="24"/>
          <w:u w:val="single"/>
        </w:rPr>
        <w:t xml:space="preserve">/s/ </w:t>
      </w:r>
      <w:r w:rsidR="00DD01EE">
        <w:rPr>
          <w:rFonts w:ascii="Times New Roman" w:hAnsi="Times New Roman" w:cs="Times New Roman"/>
          <w:i/>
          <w:sz w:val="24"/>
          <w:szCs w:val="24"/>
          <w:u w:val="single"/>
        </w:rPr>
        <w:t>Amy Botschner O’Brien</w:t>
      </w:r>
    </w:p>
    <w:p w:rsidR="00875BFA" w:rsidRPr="002154C8" w:rsidP="00875BFA" w14:paraId="6686F366" w14:textId="646BDBCB">
      <w:pPr>
        <w:tabs>
          <w:tab w:val="left" w:pos="4320"/>
        </w:tabs>
        <w:spacing w:after="0" w:line="240" w:lineRule="auto"/>
        <w:rPr>
          <w:rFonts w:ascii="Times New Roman" w:hAnsi="Times New Roman" w:cs="Times New Roman"/>
          <w:sz w:val="24"/>
          <w:szCs w:val="24"/>
        </w:rPr>
      </w:pPr>
      <w:r w:rsidRPr="00517C2F">
        <w:rPr>
          <w:rFonts w:ascii="Times New Roman" w:hAnsi="Times New Roman" w:cs="Times New Roman"/>
          <w:sz w:val="24"/>
          <w:szCs w:val="24"/>
        </w:rPr>
        <w:tab/>
      </w:r>
      <w:r w:rsidR="00DD01EE">
        <w:rPr>
          <w:rFonts w:ascii="Times New Roman" w:hAnsi="Times New Roman" w:cs="Times New Roman"/>
          <w:sz w:val="24"/>
          <w:szCs w:val="24"/>
        </w:rPr>
        <w:t>Amy Botschner O’Brien</w:t>
      </w:r>
    </w:p>
    <w:p w:rsidR="00875BFA" w:rsidRPr="002154C8" w:rsidP="00875BFA" w14:paraId="62347FC5" w14:textId="77777777">
      <w:pPr>
        <w:tabs>
          <w:tab w:val="left" w:pos="4320"/>
        </w:tabs>
        <w:spacing w:after="0" w:line="240" w:lineRule="auto"/>
        <w:rPr>
          <w:rFonts w:ascii="Times New Roman" w:hAnsi="Times New Roman" w:cs="Times New Roman"/>
          <w:sz w:val="24"/>
          <w:szCs w:val="24"/>
        </w:rPr>
      </w:pPr>
      <w:r w:rsidRPr="002154C8">
        <w:rPr>
          <w:rFonts w:ascii="Times New Roman" w:hAnsi="Times New Roman" w:cs="Times New Roman"/>
          <w:sz w:val="24"/>
          <w:szCs w:val="24"/>
        </w:rPr>
        <w:tab/>
        <w:t>Assistant Consumers’ Counsel</w:t>
      </w:r>
    </w:p>
    <w:p w:rsidR="00875BFA" w:rsidRPr="002154C8" w:rsidP="00875BFA" w14:paraId="1316A21A" w14:textId="77777777">
      <w:pPr>
        <w:pStyle w:val="CommentSubject"/>
        <w:rPr>
          <w:rFonts w:ascii="Times New Roman" w:hAnsi="Times New Roman" w:cs="Times New Roman"/>
          <w:sz w:val="24"/>
          <w:szCs w:val="24"/>
        </w:rPr>
      </w:pPr>
    </w:p>
    <w:p w:rsidR="00875BFA" w:rsidRPr="002154C8" w:rsidP="00875BFA" w14:paraId="66558ABF" w14:textId="77777777">
      <w:pPr>
        <w:rPr>
          <w:rFonts w:ascii="Times New Roman" w:hAnsi="Times New Roman" w:cs="Times New Roman"/>
          <w:sz w:val="24"/>
          <w:szCs w:val="24"/>
        </w:rPr>
      </w:pPr>
      <w:r w:rsidRPr="002154C8">
        <w:rPr>
          <w:rFonts w:ascii="Times New Roman" w:hAnsi="Times New Roman" w:cs="Times New Roman"/>
          <w:sz w:val="24"/>
          <w:szCs w:val="24"/>
        </w:rPr>
        <w:t>The PUCO’s e-filing system will electronically serve notice of the filing of this document on the following parties:</w:t>
      </w:r>
    </w:p>
    <w:p w:rsidR="00875BFA" w:rsidRPr="002154C8" w:rsidP="00875BFA" w14:paraId="1A4F8D67" w14:textId="77777777">
      <w:pPr>
        <w:pStyle w:val="CommentText"/>
        <w:jc w:val="center"/>
        <w:rPr>
          <w:rFonts w:ascii="Times New Roman" w:hAnsi="Times New Roman" w:cs="Times New Roman"/>
          <w:b/>
          <w:sz w:val="24"/>
          <w:szCs w:val="24"/>
          <w:u w:val="single"/>
        </w:rPr>
      </w:pPr>
      <w:r w:rsidRPr="002154C8">
        <w:rPr>
          <w:rFonts w:ascii="Times New Roman" w:hAnsi="Times New Roman" w:cs="Times New Roman"/>
          <w:b/>
          <w:sz w:val="24"/>
          <w:szCs w:val="24"/>
          <w:u w:val="single"/>
        </w:rPr>
        <w:t>SERVICE LIST</w:t>
      </w:r>
    </w:p>
    <w:p w:rsidR="00875BFA" w:rsidRPr="002154C8" w:rsidP="00875BFA" w14:paraId="78F07AC3" w14:textId="77777777">
      <w:pPr>
        <w:pStyle w:val="BodyText"/>
        <w:rPr>
          <w:b w:val="0"/>
          <w:bCs w:val="0"/>
        </w:rPr>
      </w:pPr>
    </w:p>
    <w:tbl>
      <w:tblPr>
        <w:tblW w:w="0" w:type="auto"/>
        <w:tblLook w:val="04A0"/>
      </w:tblPr>
      <w:tblGrid>
        <w:gridCol w:w="4392"/>
        <w:gridCol w:w="4248"/>
      </w:tblGrid>
      <w:tr w14:paraId="7D2F81DD" w14:textId="77777777" w:rsidTr="00AD59C9">
        <w:tblPrEx>
          <w:tblW w:w="0" w:type="auto"/>
          <w:tblLook w:val="04A0"/>
        </w:tblPrEx>
        <w:tc>
          <w:tcPr>
            <w:tcW w:w="4428" w:type="dxa"/>
            <w:shd w:val="clear" w:color="auto" w:fill="auto"/>
          </w:tcPr>
          <w:p w:rsidR="00875BFA" w:rsidRPr="005C7289" w:rsidP="00DD01EE" w14:paraId="79A9E2F8" w14:textId="57E96F9A">
            <w:pPr>
              <w:autoSpaceDE w:val="0"/>
              <w:autoSpaceDN w:val="0"/>
              <w:adjustRightInd w:val="0"/>
              <w:rPr>
                <w:rFonts w:ascii="Times New Roman" w:hAnsi="Times New Roman" w:cs="Times New Roman"/>
                <w:sz w:val="24"/>
                <w:szCs w:val="24"/>
                <w:u w:val="single"/>
              </w:rPr>
            </w:pPr>
            <w:hyperlink r:id="rId11" w:history="1">
              <w:r w:rsidRPr="005C7289" w:rsidR="00B7185B">
                <w:rPr>
                  <w:rStyle w:val="Hyperlink"/>
                  <w:rFonts w:ascii="Times New Roman" w:hAnsi="Times New Roman" w:cs="Times New Roman"/>
                  <w:sz w:val="24"/>
                  <w:szCs w:val="24"/>
                </w:rPr>
                <w:t>John.jones@ohioAGO.gov</w:t>
              </w:r>
            </w:hyperlink>
          </w:p>
          <w:p w:rsidR="00B7185B" w:rsidRPr="005C7289" w:rsidP="00DD01EE" w14:paraId="4753F098" w14:textId="77777777">
            <w:pPr>
              <w:autoSpaceDE w:val="0"/>
              <w:autoSpaceDN w:val="0"/>
              <w:adjustRightInd w:val="0"/>
              <w:rPr>
                <w:rFonts w:ascii="Times New Roman" w:hAnsi="Times New Roman" w:cs="Times New Roman"/>
                <w:sz w:val="24"/>
                <w:szCs w:val="24"/>
              </w:rPr>
            </w:pPr>
            <w:r w:rsidRPr="005C7289">
              <w:rPr>
                <w:rFonts w:ascii="Times New Roman" w:hAnsi="Times New Roman" w:cs="Times New Roman"/>
                <w:sz w:val="24"/>
                <w:szCs w:val="24"/>
              </w:rPr>
              <w:t>Attorney Examiner:</w:t>
            </w:r>
          </w:p>
          <w:p w:rsidR="005C7289" w:rsidRPr="000002F7" w:rsidP="005C7289" w14:paraId="37F8A696" w14:textId="77777777">
            <w:pPr>
              <w:rPr>
                <w:rFonts w:ascii="Times New Roman" w:eastAsia="Times New Roman" w:hAnsi="Times New Roman" w:cs="Times New Roman"/>
                <w:color w:val="0000FF"/>
                <w:sz w:val="24"/>
                <w:szCs w:val="24"/>
                <w:u w:val="single"/>
              </w:rPr>
            </w:pPr>
            <w:hyperlink r:id="rId12" w:history="1">
              <w:r w:rsidRPr="000002F7" w:rsidR="0076256B">
                <w:rPr>
                  <w:rFonts w:ascii="Times New Roman" w:eastAsia="Times New Roman" w:hAnsi="Times New Roman" w:cs="Times New Roman"/>
                  <w:color w:val="0000FF"/>
                  <w:sz w:val="24"/>
                  <w:szCs w:val="24"/>
                  <w:u w:val="single"/>
                </w:rPr>
                <w:t>Jacqueline.St.John@puco.ohio.gov</w:t>
              </w:r>
            </w:hyperlink>
          </w:p>
          <w:p w:rsidR="00B7185B" w:rsidRPr="002154C8" w:rsidP="00DD01EE" w14:paraId="40922FC7" w14:textId="4B6D9E05">
            <w:pPr>
              <w:autoSpaceDE w:val="0"/>
              <w:autoSpaceDN w:val="0"/>
              <w:adjustRightInd w:val="0"/>
            </w:pPr>
          </w:p>
        </w:tc>
        <w:tc>
          <w:tcPr>
            <w:tcW w:w="4428" w:type="dxa"/>
            <w:shd w:val="clear" w:color="auto" w:fill="auto"/>
          </w:tcPr>
          <w:p w:rsidR="00875BFA" w:rsidRPr="002154C8" w:rsidP="00AD59C9" w14:paraId="000FE777" w14:textId="77777777">
            <w:pPr>
              <w:pStyle w:val="BodyText"/>
              <w:jc w:val="both"/>
              <w:rPr>
                <w:lang w:eastAsia="en-US"/>
              </w:rPr>
            </w:pPr>
          </w:p>
        </w:tc>
      </w:tr>
    </w:tbl>
    <w:p w:rsidR="00875BFA" w:rsidRPr="002154C8" w:rsidP="00875BFA" w14:paraId="2295FFFD" w14:textId="77777777">
      <w:pPr>
        <w:pStyle w:val="CommentText"/>
        <w:jc w:val="center"/>
        <w:rPr>
          <w:rFonts w:ascii="Times New Roman" w:hAnsi="Times New Roman" w:cs="Times New Roman"/>
          <w:bCs/>
          <w:sz w:val="24"/>
          <w:szCs w:val="24"/>
        </w:rPr>
      </w:pPr>
    </w:p>
    <w:p w:rsidR="00875BFA" w:rsidRPr="002154C8" w:rsidP="0002648B" w14:paraId="6F8A4208" w14:textId="77777777">
      <w:pPr>
        <w:spacing w:after="0" w:line="480" w:lineRule="auto"/>
        <w:ind w:firstLine="720"/>
        <w:rPr>
          <w:rFonts w:ascii="Times New Roman" w:eastAsia="Times New Roman" w:hAnsi="Times New Roman" w:cs="Times New Roman"/>
          <w:sz w:val="24"/>
          <w:szCs w:val="24"/>
        </w:rPr>
      </w:pPr>
    </w:p>
    <w:sectPr w:rsidSect="002154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79490586"/>
      <w:docPartObj>
        <w:docPartGallery w:val="Page Numbers (Bottom of Page)"/>
        <w:docPartUnique/>
      </w:docPartObj>
    </w:sdtPr>
    <w:sdtEndPr>
      <w:rPr>
        <w:noProof/>
      </w:rPr>
    </w:sdtEndPr>
    <w:sdtContent>
      <w:p w:rsidR="00260E89" w14:paraId="31192E73" w14:textId="77777777">
        <w:pPr>
          <w:pStyle w:val="Footer"/>
          <w:jc w:val="center"/>
        </w:pPr>
      </w:p>
    </w:sdtContent>
  </w:sdt>
  <w:p w:rsidR="00260E89" w14:paraId="2E17C48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35405704"/>
      <w:docPartObj>
        <w:docPartGallery w:val="Page Numbers (Bottom of Page)"/>
        <w:docPartUnique/>
      </w:docPartObj>
    </w:sdtPr>
    <w:sdtEndPr>
      <w:rPr>
        <w:noProof/>
        <w:sz w:val="24"/>
        <w:szCs w:val="24"/>
      </w:rPr>
    </w:sdtEndPr>
    <w:sdtContent>
      <w:p w:rsidR="00260E89" w:rsidRPr="00A77E49" w14:paraId="71BE30A2" w14:textId="77777777">
        <w:pPr>
          <w:pStyle w:val="Footer"/>
          <w:jc w:val="center"/>
          <w:rPr>
            <w:sz w:val="24"/>
            <w:szCs w:val="24"/>
          </w:rPr>
        </w:pPr>
        <w:r w:rsidRPr="00A77E49">
          <w:rPr>
            <w:sz w:val="24"/>
            <w:szCs w:val="24"/>
          </w:rPr>
          <w:fldChar w:fldCharType="begin"/>
        </w:r>
        <w:r w:rsidRPr="00A77E49">
          <w:rPr>
            <w:sz w:val="24"/>
            <w:szCs w:val="24"/>
          </w:rPr>
          <w:instrText xml:space="preserve"> PAGE   \* MERGEFORMAT </w:instrText>
        </w:r>
        <w:r w:rsidRPr="00A77E49">
          <w:rPr>
            <w:sz w:val="24"/>
            <w:szCs w:val="24"/>
          </w:rPr>
          <w:fldChar w:fldCharType="separate"/>
        </w:r>
        <w:r>
          <w:rPr>
            <w:noProof/>
            <w:sz w:val="24"/>
            <w:szCs w:val="24"/>
          </w:rPr>
          <w:t>19</w:t>
        </w:r>
        <w:r w:rsidRPr="00A77E4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D4D78" w:rsidP="00720934" w14:paraId="31A4FA41" w14:textId="77777777">
      <w:pPr>
        <w:spacing w:after="0" w:line="240" w:lineRule="auto"/>
      </w:pPr>
      <w:r>
        <w:separator/>
      </w:r>
    </w:p>
  </w:footnote>
  <w:footnote w:type="continuationSeparator" w:id="1">
    <w:p w:rsidR="00DD4D78" w:rsidP="00720934" w14:paraId="1705D947" w14:textId="77777777">
      <w:pPr>
        <w:spacing w:after="0" w:line="240" w:lineRule="auto"/>
      </w:pPr>
      <w:r>
        <w:continuationSeparator/>
      </w:r>
    </w:p>
  </w:footnote>
  <w:footnote w:id="2">
    <w:p w:rsidR="00260E89" w:rsidRPr="00AA2F97" w:rsidP="00AA2F97" w14:paraId="29A7FFDD" w14:textId="5CE660FD">
      <w:pPr>
        <w:pStyle w:val="FootnoteText"/>
        <w:spacing w:after="120"/>
        <w:rPr>
          <w:rFonts w:ascii="Times New Roman" w:hAnsi="Times New Roman" w:cs="Times New Roman"/>
        </w:rPr>
      </w:pPr>
      <w:r w:rsidRPr="00AA2F97">
        <w:rPr>
          <w:rStyle w:val="FootnoteReference"/>
          <w:rFonts w:ascii="Times New Roman" w:hAnsi="Times New Roman" w:cs="Times New Roman"/>
        </w:rPr>
        <w:footnoteRef/>
      </w:r>
      <w:r w:rsidRPr="00AA2F97">
        <w:rPr>
          <w:rFonts w:ascii="Times New Roman" w:hAnsi="Times New Roman" w:cs="Times New Roman"/>
        </w:rPr>
        <w:t xml:space="preserve"> </w:t>
      </w:r>
      <w:r w:rsidRPr="00AA2F97" w:rsidR="00DC37DB">
        <w:rPr>
          <w:rFonts w:ascii="Times New Roman" w:hAnsi="Times New Roman" w:cs="Times New Roman"/>
        </w:rPr>
        <w:t>O.A.C.</w:t>
      </w:r>
      <w:r w:rsidRPr="00AA2F97">
        <w:rPr>
          <w:rFonts w:ascii="Times New Roman" w:hAnsi="Times New Roman" w:cs="Times New Roman"/>
        </w:rPr>
        <w:t xml:space="preserve"> 49</w:t>
      </w:r>
      <w:r w:rsidRPr="00AA2F97" w:rsidR="00DC37DB">
        <w:rPr>
          <w:rFonts w:ascii="Times New Roman" w:hAnsi="Times New Roman" w:cs="Times New Roman"/>
        </w:rPr>
        <w:t>01:1-15</w:t>
      </w:r>
      <w:r w:rsidRPr="00AA2F97">
        <w:rPr>
          <w:rFonts w:ascii="Times New Roman" w:hAnsi="Times New Roman" w:cs="Times New Roman"/>
        </w:rPr>
        <w:t>.</w:t>
      </w:r>
    </w:p>
  </w:footnote>
  <w:footnote w:id="3">
    <w:p w:rsidR="00260E89" w:rsidRPr="00AA2F97" w:rsidP="00AA2F97" w14:paraId="2D0F986E" w14:textId="0AAC7359">
      <w:pPr>
        <w:pStyle w:val="FootnoteText"/>
        <w:spacing w:after="120"/>
        <w:rPr>
          <w:rFonts w:ascii="Times New Roman" w:hAnsi="Times New Roman" w:cs="Times New Roman"/>
        </w:rPr>
      </w:pPr>
      <w:r w:rsidRPr="00AA2F97">
        <w:rPr>
          <w:rStyle w:val="FootnoteReference"/>
          <w:rFonts w:ascii="Times New Roman" w:hAnsi="Times New Roman" w:cs="Times New Roman"/>
        </w:rPr>
        <w:footnoteRef/>
      </w:r>
      <w:r w:rsidRPr="00AA2F97">
        <w:rPr>
          <w:rFonts w:ascii="Times New Roman" w:hAnsi="Times New Roman" w:cs="Times New Roman"/>
        </w:rPr>
        <w:t xml:space="preserve"> </w:t>
      </w:r>
      <w:r w:rsidRPr="00AA2F97" w:rsidR="00DC37DB">
        <w:rPr>
          <w:rFonts w:ascii="Times New Roman" w:hAnsi="Times New Roman" w:cs="Times New Roman"/>
        </w:rPr>
        <w:t>Case No. 22-771-WS-ORD, Entry (October 19, 2022).</w:t>
      </w:r>
      <w:r w:rsidRPr="00AA2F97">
        <w:rPr>
          <w:rFonts w:ascii="Times New Roman" w:hAnsi="Times New Roman" w:cs="Times New Roman"/>
        </w:rPr>
        <w:t xml:space="preserve"> </w:t>
      </w:r>
    </w:p>
  </w:footnote>
  <w:footnote w:id="4">
    <w:p w:rsidR="00E20FA0" w:rsidRPr="00AA2F97" w:rsidP="00AA2F97" w14:paraId="357AFF3E" w14:textId="7417DC2B">
      <w:pPr>
        <w:pStyle w:val="FootnoteText"/>
        <w:spacing w:after="120"/>
        <w:rPr>
          <w:rFonts w:ascii="Times New Roman" w:hAnsi="Times New Roman" w:cs="Times New Roman"/>
        </w:rPr>
      </w:pPr>
      <w:r w:rsidRPr="00AA2F97">
        <w:rPr>
          <w:rStyle w:val="FootnoteReference"/>
          <w:rFonts w:ascii="Times New Roman" w:hAnsi="Times New Roman" w:cs="Times New Roman"/>
        </w:rPr>
        <w:footnoteRef/>
      </w:r>
      <w:r w:rsidRPr="00AA2F97">
        <w:rPr>
          <w:rFonts w:ascii="Times New Roman" w:hAnsi="Times New Roman" w:cs="Times New Roman"/>
        </w:rPr>
        <w:t xml:space="preserve"> U.S. Department of Environmental Protection Agency, </w:t>
      </w:r>
      <w:r w:rsidRPr="00AA2F97">
        <w:rPr>
          <w:rFonts w:ascii="Times New Roman" w:hAnsi="Times New Roman" w:cs="Times New Roman"/>
          <w:i/>
          <w:iCs/>
        </w:rPr>
        <w:t xml:space="preserve">Distribution System Water Quality, </w:t>
      </w:r>
      <w:r w:rsidRPr="00AA2F97">
        <w:rPr>
          <w:rFonts w:ascii="Times New Roman" w:hAnsi="Times New Roman" w:cs="Times New Roman"/>
        </w:rPr>
        <w:t xml:space="preserve">April 2022, </w:t>
      </w:r>
      <w:hyperlink r:id="rId1" w:history="1">
        <w:r w:rsidRPr="00AA2F97">
          <w:rPr>
            <w:rStyle w:val="Hyperlink"/>
            <w:rFonts w:ascii="Times New Roman" w:hAnsi="Times New Roman" w:cs="Times New Roman"/>
          </w:rPr>
          <w:t>https://www.epa.gov/system/files/documents/2022-04/ds-toolbox-fact-sheets_flushing_final-508.pdf</w:t>
        </w:r>
      </w:hyperlink>
      <w:r w:rsidRPr="00AA2F97" w:rsidR="000C45B5">
        <w:rPr>
          <w:rStyle w:val="Hyperlink"/>
          <w:rFonts w:ascii="Times New Roman" w:hAnsi="Times New Roman" w:cs="Times New Roman"/>
        </w:rPr>
        <w:t>.</w:t>
      </w:r>
      <w:r w:rsidRPr="00AA2F97">
        <w:rPr>
          <w:rFonts w:ascii="Times New Roman" w:hAnsi="Times New Roman" w:cs="Times New Roman"/>
        </w:rPr>
        <w:t xml:space="preserve"> </w:t>
      </w:r>
    </w:p>
  </w:footnote>
  <w:footnote w:id="5">
    <w:p w:rsidR="00262699" w:rsidRPr="00AA2F97" w:rsidP="00AA2F97" w14:paraId="6E1923BC" w14:textId="3C527797">
      <w:pPr>
        <w:pStyle w:val="FootnoteText"/>
        <w:spacing w:after="120"/>
        <w:rPr>
          <w:rFonts w:ascii="Times New Roman" w:hAnsi="Times New Roman" w:cs="Times New Roman"/>
        </w:rPr>
      </w:pPr>
      <w:r w:rsidRPr="00AA2F97">
        <w:rPr>
          <w:rStyle w:val="FootnoteReference"/>
          <w:rFonts w:ascii="Times New Roman" w:hAnsi="Times New Roman" w:cs="Times New Roman"/>
        </w:rPr>
        <w:footnoteRef/>
      </w:r>
      <w:r w:rsidRPr="00AA2F97">
        <w:rPr>
          <w:rFonts w:ascii="Times New Roman" w:hAnsi="Times New Roman" w:cs="Times New Roman"/>
        </w:rPr>
        <w:t xml:space="preserve"> Better Business Bureau, May 1, 2021, BBB Scam Alert: Utility Imposter Scam, </w:t>
      </w:r>
      <w:hyperlink r:id="rId2" w:history="1">
        <w:r w:rsidRPr="00AA2F97">
          <w:rPr>
            <w:rStyle w:val="Hyperlink"/>
            <w:rFonts w:ascii="Times New Roman" w:hAnsi="Times New Roman" w:cs="Times New Roman"/>
          </w:rPr>
          <w:t>https://www.bbb.org/article/scams/16907-bbb-tip-utility-impostor-scam</w:t>
        </w:r>
      </w:hyperlink>
      <w:r w:rsidRPr="00AA2F97" w:rsidR="000C45B5">
        <w:rPr>
          <w:rFonts w:ascii="Times New Roman" w:hAnsi="Times New Roman" w:cs="Times New Roman"/>
        </w:rPr>
        <w:t>.</w:t>
      </w:r>
    </w:p>
  </w:footnote>
  <w:footnote w:id="6">
    <w:p w:rsidR="00262699" w:rsidRPr="00AA2F97" w:rsidP="00AA2F97" w14:paraId="557CE778" w14:textId="63DD494D">
      <w:pPr>
        <w:pStyle w:val="FootnoteText"/>
        <w:spacing w:after="120"/>
        <w:rPr>
          <w:rFonts w:ascii="Times New Roman" w:hAnsi="Times New Roman" w:cs="Times New Roman"/>
        </w:rPr>
      </w:pPr>
      <w:r w:rsidRPr="00AA2F97">
        <w:rPr>
          <w:rStyle w:val="FootnoteReference"/>
          <w:rFonts w:ascii="Times New Roman" w:hAnsi="Times New Roman" w:cs="Times New Roman"/>
        </w:rPr>
        <w:footnoteRef/>
      </w:r>
      <w:r w:rsidRPr="00AA2F97">
        <w:rPr>
          <w:rFonts w:ascii="Times New Roman" w:hAnsi="Times New Roman" w:cs="Times New Roman"/>
        </w:rPr>
        <w:t xml:space="preserve"> “Illinois American Water warns of utility imposters and scams.” WAND-TV, Feb. 22, 2022, </w:t>
      </w:r>
      <w:hyperlink r:id="rId3" w:history="1">
        <w:r w:rsidRPr="00AA2F97">
          <w:rPr>
            <w:rStyle w:val="Hyperlink"/>
            <w:rFonts w:ascii="Times New Roman" w:hAnsi="Times New Roman" w:cs="Times New Roman"/>
          </w:rPr>
          <w:t>https://www.wandtv.com/news/illinois-american-water-warns-of-utility-imposters-and-scams/article_d0626238-93f6-11ec-b32f-a7e8d9928009.html</w:t>
        </w:r>
      </w:hyperlink>
      <w:r w:rsidRPr="00AA2F97">
        <w:rPr>
          <w:rFonts w:ascii="Times New Roman" w:hAnsi="Times New Roman" w:cs="Times New Roman"/>
        </w:rPr>
        <w:t>. Accessed October 20, 2022.</w:t>
      </w:r>
    </w:p>
  </w:footnote>
  <w:footnote w:id="7">
    <w:p w:rsidR="009D3AA8" w:rsidRPr="00AA2F97" w:rsidP="00AA2F97" w14:paraId="3FBF939E" w14:textId="05A63342">
      <w:pPr>
        <w:pStyle w:val="FootnoteText"/>
        <w:spacing w:after="120"/>
        <w:rPr>
          <w:rFonts w:ascii="Times New Roman" w:hAnsi="Times New Roman" w:cs="Times New Roman"/>
        </w:rPr>
      </w:pPr>
      <w:r w:rsidRPr="00AA2F97">
        <w:rPr>
          <w:rStyle w:val="FootnoteReference"/>
          <w:rFonts w:ascii="Times New Roman" w:hAnsi="Times New Roman" w:cs="Times New Roman"/>
        </w:rPr>
        <w:footnoteRef/>
      </w:r>
      <w:r w:rsidRPr="00AA2F97">
        <w:rPr>
          <w:rFonts w:ascii="Times New Roman" w:hAnsi="Times New Roman" w:cs="Times New Roman"/>
        </w:rPr>
        <w:t xml:space="preserve"> R.C. 4933.123. </w:t>
      </w:r>
    </w:p>
  </w:footnote>
  <w:footnote w:id="8">
    <w:p w:rsidR="001F51F8" w:rsidRPr="00AA2F97" w:rsidP="00AA2F97" w14:paraId="477FB235" w14:textId="77777777">
      <w:pPr>
        <w:pStyle w:val="FootnoteText"/>
        <w:spacing w:after="120"/>
        <w:rPr>
          <w:rFonts w:ascii="Times New Roman" w:hAnsi="Times New Roman" w:cs="Times New Roman"/>
        </w:rPr>
      </w:pPr>
      <w:r w:rsidRPr="00AA2F97">
        <w:rPr>
          <w:rStyle w:val="FootnoteReference"/>
          <w:rFonts w:ascii="Times New Roman" w:hAnsi="Times New Roman" w:cs="Times New Roman"/>
        </w:rPr>
        <w:footnoteRef/>
      </w:r>
      <w:r w:rsidRPr="00AA2F97">
        <w:rPr>
          <w:rFonts w:ascii="Times New Roman" w:hAnsi="Times New Roman" w:cs="Times New Roman"/>
        </w:rPr>
        <w:t xml:space="preserve"> O.A.C. 4901:1-15-14.</w:t>
      </w:r>
    </w:p>
  </w:footnote>
  <w:footnote w:id="9">
    <w:p w:rsidR="001F51F8" w:rsidRPr="00AA2F97" w:rsidP="00AA2F97" w14:paraId="08E4783E" w14:textId="77777777">
      <w:pPr>
        <w:pStyle w:val="FootnoteText"/>
        <w:spacing w:after="120"/>
        <w:rPr>
          <w:rFonts w:ascii="Times New Roman" w:hAnsi="Times New Roman" w:cs="Times New Roman"/>
        </w:rPr>
      </w:pPr>
      <w:r w:rsidRPr="00AA2F97">
        <w:rPr>
          <w:rStyle w:val="FootnoteReference"/>
          <w:rFonts w:ascii="Times New Roman" w:hAnsi="Times New Roman" w:cs="Times New Roman"/>
        </w:rPr>
        <w:footnoteRef/>
      </w:r>
      <w:r w:rsidRPr="00AA2F97">
        <w:rPr>
          <w:rFonts w:ascii="Times New Roman" w:hAnsi="Times New Roman" w:cs="Times New Roman"/>
        </w:rPr>
        <w:t xml:space="preserve"> O.A.C. 4901:1-15-27(J).</w:t>
      </w:r>
    </w:p>
  </w:footnote>
  <w:footnote w:id="10">
    <w:p w:rsidR="00904B7D" w:rsidRPr="00AA2F97" w:rsidP="00AA2F97" w14:paraId="094322FC" w14:textId="347808ED">
      <w:pPr>
        <w:pStyle w:val="FootnoteText"/>
        <w:spacing w:after="120"/>
        <w:rPr>
          <w:rFonts w:ascii="Times New Roman" w:hAnsi="Times New Roman" w:cs="Times New Roman"/>
        </w:rPr>
      </w:pPr>
      <w:r w:rsidRPr="00AA2F97">
        <w:rPr>
          <w:rStyle w:val="FootnoteReference"/>
          <w:rFonts w:ascii="Times New Roman" w:hAnsi="Times New Roman" w:cs="Times New Roman"/>
        </w:rPr>
        <w:footnoteRef/>
      </w:r>
      <w:r w:rsidRPr="00AA2F97">
        <w:rPr>
          <w:rFonts w:ascii="Times New Roman" w:hAnsi="Times New Roman" w:cs="Times New Roman"/>
        </w:rPr>
        <w:t xml:space="preserve"> </w:t>
      </w:r>
      <w:r w:rsidRPr="00AA2F97" w:rsidR="00110489">
        <w:rPr>
          <w:rFonts w:ascii="Times New Roman" w:hAnsi="Times New Roman" w:cs="Times New Roman"/>
        </w:rPr>
        <w:t>R.C. 4933.123</w:t>
      </w:r>
      <w:r w:rsidRPr="00AA2F97">
        <w:rPr>
          <w:rFonts w:ascii="Times New Roman" w:hAnsi="Times New Roman" w:cs="Times New Roman"/>
        </w:rPr>
        <w:t>.</w:t>
      </w:r>
    </w:p>
  </w:footnote>
  <w:footnote w:id="11">
    <w:p w:rsidR="00F712D9" w:rsidRPr="00AA2F97" w:rsidP="00AA2F97" w14:paraId="750938AD" w14:textId="40D5B573">
      <w:pPr>
        <w:pStyle w:val="FootnoteText"/>
        <w:spacing w:after="120"/>
        <w:rPr>
          <w:rFonts w:ascii="Times New Roman" w:hAnsi="Times New Roman" w:cs="Times New Roman"/>
        </w:rPr>
      </w:pPr>
      <w:r w:rsidRPr="00AA2F97">
        <w:rPr>
          <w:rStyle w:val="FootnoteReference"/>
          <w:rFonts w:ascii="Times New Roman" w:hAnsi="Times New Roman" w:cs="Times New Roman"/>
        </w:rPr>
        <w:footnoteRef/>
      </w:r>
      <w:r w:rsidRPr="00AA2F97">
        <w:rPr>
          <w:rFonts w:ascii="Times New Roman" w:hAnsi="Times New Roman" w:cs="Times New Roman"/>
        </w:rPr>
        <w:t xml:space="preserve"> U.S. Department of Health and Human Service, Office of Community Services, LIHWAP Fact Sheet, </w:t>
      </w:r>
      <w:hyperlink r:id="rId4" w:history="1">
        <w:r w:rsidRPr="00AA2F97">
          <w:rPr>
            <w:rStyle w:val="Hyperlink"/>
            <w:rFonts w:ascii="Times New Roman" w:hAnsi="Times New Roman" w:cs="Times New Roman"/>
          </w:rPr>
          <w:t>https://www.acf.hhs.gov/sites/default/files/documents/ocs/COMM_OCS_LIHWAP%20FactSheet_FY2022.pdf</w:t>
        </w:r>
      </w:hyperlink>
      <w:r w:rsidRPr="00AA2F97" w:rsidR="000C45B5">
        <w:rPr>
          <w:rFonts w:ascii="Times New Roman" w:hAnsi="Times New Roman" w:cs="Times New Roman"/>
        </w:rPr>
        <w:t>.</w:t>
      </w:r>
    </w:p>
  </w:footnote>
  <w:footnote w:id="12">
    <w:p w:rsidR="00F712D9" w:rsidRPr="00AA2F97" w:rsidP="00AA2F97" w14:paraId="7DD03995" w14:textId="5895175A">
      <w:pPr>
        <w:pStyle w:val="FootnoteText"/>
        <w:spacing w:after="120"/>
        <w:rPr>
          <w:rFonts w:ascii="Times New Roman" w:hAnsi="Times New Roman" w:cs="Times New Roman"/>
        </w:rPr>
      </w:pPr>
      <w:r w:rsidRPr="00AA2F97">
        <w:rPr>
          <w:rStyle w:val="FootnoteReference"/>
          <w:rFonts w:ascii="Times New Roman" w:hAnsi="Times New Roman" w:cs="Times New Roman"/>
        </w:rPr>
        <w:footnoteRef/>
      </w:r>
      <w:r w:rsidRPr="00AA2F97">
        <w:rPr>
          <w:rFonts w:ascii="Times New Roman" w:hAnsi="Times New Roman" w:cs="Times New Roman"/>
        </w:rPr>
        <w:t xml:space="preserve"> </w:t>
      </w:r>
      <w:r w:rsidRPr="00AA2F97" w:rsidR="00161D26">
        <w:rPr>
          <w:rFonts w:ascii="Times New Roman" w:hAnsi="Times New Roman" w:cs="Times New Roman"/>
          <w:i/>
          <w:iCs/>
        </w:rPr>
        <w:t>Id</w:t>
      </w:r>
      <w:r w:rsidRPr="00AA2F97" w:rsidR="00161D26">
        <w:rPr>
          <w:rFonts w:ascii="Times New Roman" w:hAnsi="Times New Roman" w:cs="Times New Roman"/>
        </w:rPr>
        <w:t>.</w:t>
      </w:r>
    </w:p>
  </w:footnote>
  <w:footnote w:id="13">
    <w:p w:rsidR="00F712D9" w:rsidRPr="00AA2F97" w:rsidP="00AA2F97" w14:paraId="383E14B9" w14:textId="4A3566EB">
      <w:pPr>
        <w:pStyle w:val="FootnoteText"/>
        <w:spacing w:after="120"/>
        <w:rPr>
          <w:rFonts w:ascii="Times New Roman" w:hAnsi="Times New Roman" w:cs="Times New Roman"/>
        </w:rPr>
      </w:pPr>
      <w:r w:rsidRPr="00AA2F97">
        <w:rPr>
          <w:rStyle w:val="FootnoteReference"/>
          <w:rFonts w:ascii="Times New Roman" w:hAnsi="Times New Roman" w:cs="Times New Roman"/>
        </w:rPr>
        <w:footnoteRef/>
      </w:r>
      <w:r w:rsidRPr="00AA2F97">
        <w:rPr>
          <w:rFonts w:ascii="Times New Roman" w:hAnsi="Times New Roman" w:cs="Times New Roman"/>
        </w:rPr>
        <w:t xml:space="preserve"> </w:t>
      </w:r>
      <w:bookmarkStart w:id="15" w:name="_Hlk118122123"/>
      <w:r w:rsidRPr="00AA2F97">
        <w:rPr>
          <w:rFonts w:ascii="Times New Roman" w:hAnsi="Times New Roman" w:cs="Times New Roman"/>
        </w:rPr>
        <w:t xml:space="preserve">United Way, </w:t>
      </w:r>
      <w:hyperlink r:id="rId5" w:history="1">
        <w:r w:rsidRPr="00AA2F97">
          <w:rPr>
            <w:rStyle w:val="Hyperlink"/>
            <w:rFonts w:ascii="Times New Roman" w:hAnsi="Times New Roman" w:cs="Times New Roman"/>
          </w:rPr>
          <w:t>https://www.211.org/about-us</w:t>
        </w:r>
      </w:hyperlink>
      <w:r w:rsidRPr="00AA2F97" w:rsidR="000C45B5">
        <w:rPr>
          <w:rStyle w:val="Hyperlink"/>
          <w:rFonts w:ascii="Times New Roman" w:hAnsi="Times New Roman" w:cs="Times New Roman"/>
        </w:rPr>
        <w:t>.</w:t>
      </w:r>
      <w:r w:rsidRPr="00AA2F97">
        <w:rPr>
          <w:rFonts w:ascii="Times New Roman" w:hAnsi="Times New Roman" w:cs="Times New Roman"/>
        </w:rPr>
        <w:t xml:space="preserve"> </w:t>
      </w:r>
      <w:bookmarkEnd w:id="15"/>
    </w:p>
  </w:footnote>
  <w:footnote w:id="14">
    <w:p w:rsidR="00F712D9" w:rsidRPr="00AA2F97" w:rsidP="00AA2F97" w14:paraId="40ADBFF8" w14:textId="34CCD5C5">
      <w:pPr>
        <w:pStyle w:val="FootnoteText"/>
        <w:spacing w:after="120"/>
        <w:rPr>
          <w:rFonts w:ascii="Times New Roman" w:hAnsi="Times New Roman" w:cs="Times New Roman"/>
        </w:rPr>
      </w:pPr>
      <w:r w:rsidRPr="00AA2F97">
        <w:rPr>
          <w:rStyle w:val="FootnoteReference"/>
          <w:rFonts w:ascii="Times New Roman" w:hAnsi="Times New Roman" w:cs="Times New Roman"/>
        </w:rPr>
        <w:footnoteRef/>
      </w:r>
      <w:r w:rsidRPr="00AA2F97">
        <w:rPr>
          <w:rFonts w:ascii="Times New Roman" w:hAnsi="Times New Roman" w:cs="Times New Roman"/>
        </w:rPr>
        <w:t xml:space="preserve"> </w:t>
      </w:r>
      <w:r w:rsidRPr="00AA2F97" w:rsidR="00161D26">
        <w:rPr>
          <w:rFonts w:ascii="Times New Roman" w:hAnsi="Times New Roman" w:cs="Times New Roman"/>
          <w:i/>
          <w:iCs/>
        </w:rPr>
        <w:t>Id</w:t>
      </w:r>
      <w:r w:rsidRPr="00AA2F97" w:rsidR="00161D26">
        <w:rPr>
          <w:rFonts w:ascii="Times New Roman" w:hAnsi="Times New Roman" w:cs="Times New Roman"/>
        </w:rPr>
        <w:t>.</w:t>
      </w:r>
    </w:p>
  </w:footnote>
  <w:footnote w:id="15">
    <w:p w:rsidR="00F712D9" w:rsidRPr="00AA2F97" w:rsidP="00AA2F97" w14:paraId="64AA60DD" w14:textId="34F3FD68">
      <w:pPr>
        <w:pStyle w:val="FootnoteText"/>
        <w:spacing w:after="120"/>
        <w:rPr>
          <w:rFonts w:ascii="Times New Roman" w:hAnsi="Times New Roman" w:cs="Times New Roman"/>
        </w:rPr>
      </w:pPr>
      <w:r w:rsidRPr="00AA2F97">
        <w:rPr>
          <w:rStyle w:val="FootnoteReference"/>
          <w:rFonts w:ascii="Times New Roman" w:hAnsi="Times New Roman" w:cs="Times New Roman"/>
        </w:rPr>
        <w:footnoteRef/>
      </w:r>
      <w:r w:rsidRPr="00AA2F97">
        <w:rPr>
          <w:rFonts w:ascii="Times New Roman" w:hAnsi="Times New Roman" w:cs="Times New Roman"/>
        </w:rPr>
        <w:t xml:space="preserve"> </w:t>
      </w:r>
      <w:r w:rsidRPr="00AA2F97" w:rsidR="00161D26">
        <w:rPr>
          <w:rFonts w:ascii="Times New Roman" w:hAnsi="Times New Roman" w:cs="Times New Roman"/>
          <w:i/>
          <w:iCs/>
        </w:rPr>
        <w:t>Id</w:t>
      </w:r>
      <w:r w:rsidRPr="00AA2F97" w:rsidR="00161D26">
        <w:rPr>
          <w:rFonts w:ascii="Times New Roman" w:hAnsi="Times New Roman" w:cs="Times New Roman"/>
        </w:rPr>
        <w:t>.</w:t>
      </w:r>
    </w:p>
  </w:footnote>
  <w:footnote w:id="16">
    <w:p w:rsidR="00D53748" w:rsidRPr="00AA2F97" w:rsidP="00AA2F97" w14:paraId="448888D6" w14:textId="61B5768F">
      <w:pPr>
        <w:pStyle w:val="FootnoteText"/>
        <w:spacing w:after="120"/>
        <w:rPr>
          <w:rFonts w:ascii="Times New Roman" w:hAnsi="Times New Roman" w:cs="Times New Roman"/>
        </w:rPr>
      </w:pPr>
      <w:r w:rsidRPr="00AA2F97">
        <w:rPr>
          <w:rStyle w:val="FootnoteReference"/>
          <w:rFonts w:ascii="Times New Roman" w:hAnsi="Times New Roman" w:cs="Times New Roman"/>
        </w:rPr>
        <w:footnoteRef/>
      </w:r>
      <w:r w:rsidRPr="00AA2F97">
        <w:rPr>
          <w:rFonts w:ascii="Times New Roman" w:hAnsi="Times New Roman" w:cs="Times New Roman"/>
        </w:rPr>
        <w:t xml:space="preserve"> R.C. 4933.28</w:t>
      </w:r>
      <w:r w:rsidRPr="00AA2F97" w:rsidR="004733D6">
        <w:rPr>
          <w:rFonts w:ascii="Times New Roman" w:hAnsi="Times New Roman" w:cs="Times New Roman"/>
        </w:rPr>
        <w:t>.</w:t>
      </w:r>
    </w:p>
  </w:footnote>
  <w:footnote w:id="17">
    <w:p w:rsidR="00D53748" w:rsidRPr="00AA2F97" w:rsidP="00AA2F97" w14:paraId="44F64AE4" w14:textId="6F557AEF">
      <w:pPr>
        <w:pStyle w:val="FootnoteText"/>
        <w:spacing w:after="120"/>
        <w:rPr>
          <w:rFonts w:ascii="Times New Roman" w:hAnsi="Times New Roman" w:cs="Times New Roman"/>
        </w:rPr>
      </w:pPr>
      <w:r w:rsidRPr="00AA2F97">
        <w:rPr>
          <w:rStyle w:val="FootnoteReference"/>
          <w:rFonts w:ascii="Times New Roman" w:hAnsi="Times New Roman" w:cs="Times New Roman"/>
        </w:rPr>
        <w:footnoteRef/>
      </w:r>
      <w:r w:rsidRPr="00AA2F97">
        <w:rPr>
          <w:rFonts w:ascii="Times New Roman" w:hAnsi="Times New Roman" w:cs="Times New Roman"/>
        </w:rPr>
        <w:t xml:space="preserve"> </w:t>
      </w:r>
      <w:r w:rsidRPr="00AA2F97">
        <w:rPr>
          <w:rFonts w:ascii="Times New Roman" w:hAnsi="Times New Roman" w:cs="Times New Roman"/>
          <w:i/>
          <w:iCs/>
        </w:rPr>
        <w:t>Id</w:t>
      </w:r>
      <w:r w:rsidRPr="00AA2F97">
        <w:rPr>
          <w:rFonts w:ascii="Times New Roman" w:hAnsi="Times New Roman" w:cs="Times New Roman"/>
        </w:rPr>
        <w:t>.</w:t>
      </w:r>
    </w:p>
  </w:footnote>
  <w:footnote w:id="18">
    <w:p w:rsidR="00352F69" w:rsidRPr="00AA2F97" w:rsidP="00AA2F97" w14:paraId="521F3011" w14:textId="01F6DAF3">
      <w:pPr>
        <w:pStyle w:val="FootnoteText"/>
        <w:spacing w:after="120"/>
        <w:rPr>
          <w:rFonts w:ascii="Times New Roman" w:hAnsi="Times New Roman" w:cs="Times New Roman"/>
        </w:rPr>
      </w:pPr>
      <w:r w:rsidRPr="00AA2F97">
        <w:rPr>
          <w:rStyle w:val="FootnoteReference"/>
          <w:rFonts w:ascii="Times New Roman" w:hAnsi="Times New Roman" w:cs="Times New Roman"/>
        </w:rPr>
        <w:footnoteRef/>
      </w:r>
      <w:r w:rsidRPr="00AA2F97">
        <w:rPr>
          <w:rFonts w:ascii="Times New Roman" w:hAnsi="Times New Roman" w:cs="Times New Roman"/>
        </w:rPr>
        <w:t xml:space="preserve"> 2022, March 14. Food or Power: Energy Bill Late Fees Force Tough Choices: Americans paid a combined $561 million in late payment fees to electrical utilities in 2019. </w:t>
      </w:r>
      <w:hyperlink r:id="rId6" w:history="1">
        <w:r w:rsidRPr="00AA2F97">
          <w:rPr>
            <w:rStyle w:val="Hyperlink"/>
            <w:rFonts w:ascii="Times New Roman" w:hAnsi="Times New Roman" w:cs="Times New Roman"/>
          </w:rPr>
          <w:t>https://www.usnews.com/news/us/articles/2022-03-07/major-power-utilities-charge-higher-than-average-late-fees</w:t>
        </w:r>
      </w:hyperlink>
      <w:r w:rsidRPr="00AA2F97" w:rsidR="000C45B5">
        <w:rPr>
          <w:rFonts w:ascii="Times New Roman" w:hAnsi="Times New Roman" w:cs="Times New Roman"/>
        </w:rPr>
        <w:t>.</w:t>
      </w:r>
    </w:p>
  </w:footnote>
  <w:footnote w:id="19">
    <w:p w:rsidR="00FC6A85" w:rsidRPr="00AA2F97" w:rsidP="00AA2F97" w14:paraId="7FE48885" w14:textId="4A37AEA1">
      <w:pPr>
        <w:pStyle w:val="FootnoteText"/>
        <w:spacing w:after="120"/>
        <w:rPr>
          <w:rFonts w:ascii="Times New Roman" w:hAnsi="Times New Roman" w:cs="Times New Roman"/>
        </w:rPr>
      </w:pPr>
      <w:r w:rsidRPr="00AA2F97">
        <w:rPr>
          <w:rStyle w:val="FootnoteReference"/>
          <w:rFonts w:ascii="Times New Roman" w:hAnsi="Times New Roman" w:cs="Times New Roman"/>
        </w:rPr>
        <w:footnoteRef/>
      </w:r>
      <w:r w:rsidRPr="00AA2F97">
        <w:rPr>
          <w:rFonts w:ascii="Times New Roman" w:hAnsi="Times New Roman" w:cs="Times New Roman"/>
        </w:rPr>
        <w:t xml:space="preserve"> “NEUAC LIHEAP Facts - MAXIMIZE LIHEAP FUNDING IN 2023,” </w:t>
      </w:r>
      <w:r w:rsidRPr="00AA2F97">
        <w:rPr>
          <w:rFonts w:ascii="Times New Roman" w:hAnsi="Times New Roman" w:cs="Times New Roman"/>
          <w:i/>
          <w:iCs/>
        </w:rPr>
        <w:t>National Energy and Utility Affordability Coalition</w:t>
      </w:r>
      <w:r w:rsidRPr="00AA2F97">
        <w:rPr>
          <w:rFonts w:ascii="Times New Roman" w:hAnsi="Times New Roman" w:cs="Times New Roman"/>
        </w:rPr>
        <w:t xml:space="preserve">, </w:t>
      </w:r>
      <w:hyperlink r:id="rId7" w:history="1">
        <w:r w:rsidRPr="00AA2F97">
          <w:rPr>
            <w:rStyle w:val="Hyperlink"/>
            <w:rFonts w:ascii="Times New Roman" w:hAnsi="Times New Roman" w:cs="Times New Roman"/>
          </w:rPr>
          <w:t>https://neuac.org/wp-content/uploads/2021/02/Ohio-State-Sheet-2022.pdf</w:t>
        </w:r>
      </w:hyperlink>
      <w:r w:rsidRPr="00AA2F97" w:rsidR="000C45B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0E89" w14:paraId="2C97C6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0E89" w:rsidRPr="00BA34D4" w:rsidP="00BA34D4" w14:paraId="05F8FC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8D0F71"/>
    <w:multiLevelType w:val="hybridMultilevel"/>
    <w:tmpl w:val="579A17A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E807A79"/>
    <w:multiLevelType w:val="hybridMultilevel"/>
    <w:tmpl w:val="9492420E"/>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F003264"/>
    <w:multiLevelType w:val="hybridMultilevel"/>
    <w:tmpl w:val="97FAF36A"/>
    <w:lvl w:ilvl="0">
      <w:start w:val="1"/>
      <w:numFmt w:val="upperLetter"/>
      <w:lvlText w:val="(%1)"/>
      <w:lvlJc w:val="left"/>
      <w:pPr>
        <w:ind w:left="2014" w:hanging="394"/>
      </w:pPr>
      <w:rPr>
        <w:rFonts w:hint="default"/>
        <w:strike w:val="0"/>
        <w:spacing w:val="-1"/>
        <w:w w:val="100"/>
        <w:lang w:val="en-US" w:eastAsia="en-US" w:bidi="ar-SA"/>
      </w:rPr>
    </w:lvl>
    <w:lvl w:ilvl="1">
      <w:start w:val="1"/>
      <w:numFmt w:val="decimal"/>
      <w:lvlText w:val="(%2)"/>
      <w:lvlJc w:val="left"/>
      <w:pPr>
        <w:ind w:left="843"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857" w:hanging="339"/>
      </w:pPr>
      <w:rPr>
        <w:rFonts w:hint="default"/>
        <w:lang w:val="en-US" w:eastAsia="en-US" w:bidi="ar-SA"/>
      </w:rPr>
    </w:lvl>
    <w:lvl w:ilvl="3">
      <w:start w:val="0"/>
      <w:numFmt w:val="bullet"/>
      <w:lvlText w:val="•"/>
      <w:lvlJc w:val="left"/>
      <w:pPr>
        <w:ind w:left="2875" w:hanging="339"/>
      </w:pPr>
      <w:rPr>
        <w:rFonts w:hint="default"/>
        <w:lang w:val="en-US" w:eastAsia="en-US" w:bidi="ar-SA"/>
      </w:rPr>
    </w:lvl>
    <w:lvl w:ilvl="4">
      <w:start w:val="0"/>
      <w:numFmt w:val="bullet"/>
      <w:lvlText w:val="•"/>
      <w:lvlJc w:val="left"/>
      <w:pPr>
        <w:ind w:left="3893" w:hanging="339"/>
      </w:pPr>
      <w:rPr>
        <w:rFonts w:hint="default"/>
        <w:lang w:val="en-US" w:eastAsia="en-US" w:bidi="ar-SA"/>
      </w:rPr>
    </w:lvl>
    <w:lvl w:ilvl="5">
      <w:start w:val="0"/>
      <w:numFmt w:val="bullet"/>
      <w:lvlText w:val="•"/>
      <w:lvlJc w:val="left"/>
      <w:pPr>
        <w:ind w:left="4911" w:hanging="339"/>
      </w:pPr>
      <w:rPr>
        <w:rFonts w:hint="default"/>
        <w:lang w:val="en-US" w:eastAsia="en-US" w:bidi="ar-SA"/>
      </w:rPr>
    </w:lvl>
    <w:lvl w:ilvl="6">
      <w:start w:val="0"/>
      <w:numFmt w:val="bullet"/>
      <w:lvlText w:val="•"/>
      <w:lvlJc w:val="left"/>
      <w:pPr>
        <w:ind w:left="5928" w:hanging="339"/>
      </w:pPr>
      <w:rPr>
        <w:rFonts w:hint="default"/>
        <w:lang w:val="en-US" w:eastAsia="en-US" w:bidi="ar-SA"/>
      </w:rPr>
    </w:lvl>
    <w:lvl w:ilvl="7">
      <w:start w:val="0"/>
      <w:numFmt w:val="bullet"/>
      <w:lvlText w:val="•"/>
      <w:lvlJc w:val="left"/>
      <w:pPr>
        <w:ind w:left="6946" w:hanging="339"/>
      </w:pPr>
      <w:rPr>
        <w:rFonts w:hint="default"/>
        <w:lang w:val="en-US" w:eastAsia="en-US" w:bidi="ar-SA"/>
      </w:rPr>
    </w:lvl>
    <w:lvl w:ilvl="8">
      <w:start w:val="0"/>
      <w:numFmt w:val="bullet"/>
      <w:lvlText w:val="•"/>
      <w:lvlJc w:val="left"/>
      <w:pPr>
        <w:ind w:left="7964" w:hanging="339"/>
      </w:pPr>
      <w:rPr>
        <w:rFonts w:hint="default"/>
        <w:lang w:val="en-US" w:eastAsia="en-US" w:bidi="ar-SA"/>
      </w:rPr>
    </w:lvl>
  </w:abstractNum>
  <w:abstractNum w:abstractNumId="3">
    <w:nsid w:val="1CF234B3"/>
    <w:multiLevelType w:val="hybridMultilevel"/>
    <w:tmpl w:val="EFBA657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1F0C484F"/>
    <w:multiLevelType w:val="hybridMultilevel"/>
    <w:tmpl w:val="61D246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236A5824"/>
    <w:multiLevelType w:val="hybridMultilevel"/>
    <w:tmpl w:val="EC8EB5D6"/>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3791A20"/>
    <w:multiLevelType w:val="hybridMultilevel"/>
    <w:tmpl w:val="F7F88A0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F871D52"/>
    <w:multiLevelType w:val="hybridMultilevel"/>
    <w:tmpl w:val="6C7E7E72"/>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357D350C"/>
    <w:multiLevelType w:val="hybridMultilevel"/>
    <w:tmpl w:val="D2186EF2"/>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39F77F25"/>
    <w:multiLevelType w:val="hybridMultilevel"/>
    <w:tmpl w:val="FFCE22A2"/>
    <w:lvl w:ilvl="0">
      <w:start w:val="1"/>
      <w:numFmt w:val="upperLetter"/>
      <w:lvlText w:val="(%1)"/>
      <w:lvlJc w:val="left"/>
      <w:pPr>
        <w:ind w:left="603"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1004" w:hanging="339"/>
      </w:pPr>
      <w:rPr>
        <w:rFonts w:hint="default"/>
        <w:spacing w:val="-1"/>
        <w:w w:val="100"/>
        <w:lang w:val="en-US" w:eastAsia="en-US" w:bidi="ar-SA"/>
      </w:rPr>
    </w:lvl>
    <w:lvl w:ilvl="2">
      <w:start w:val="1"/>
      <w:numFmt w:val="lowerLetter"/>
      <w:lvlText w:val="(%3)"/>
      <w:lvlJc w:val="left"/>
      <w:pPr>
        <w:ind w:left="954" w:hanging="324"/>
      </w:pPr>
      <w:rPr>
        <w:rFonts w:hint="default"/>
        <w:strike/>
        <w:spacing w:val="-1"/>
        <w:w w:val="100"/>
        <w:lang w:val="en-US" w:eastAsia="en-US" w:bidi="ar-SA"/>
      </w:rPr>
    </w:lvl>
    <w:lvl w:ilvl="3">
      <w:start w:val="1"/>
      <w:numFmt w:val="lowerRoman"/>
      <w:lvlText w:val="(%4)"/>
      <w:lvlJc w:val="left"/>
      <w:pPr>
        <w:ind w:left="1803"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4">
      <w:start w:val="0"/>
      <w:numFmt w:val="bullet"/>
      <w:lvlText w:val="•"/>
      <w:lvlJc w:val="left"/>
      <w:pPr>
        <w:ind w:left="1800" w:hanging="324"/>
      </w:pPr>
      <w:rPr>
        <w:rFonts w:hint="default"/>
        <w:lang w:val="en-US" w:eastAsia="en-US" w:bidi="ar-SA"/>
      </w:rPr>
    </w:lvl>
    <w:lvl w:ilvl="5">
      <w:start w:val="0"/>
      <w:numFmt w:val="bullet"/>
      <w:lvlText w:val="•"/>
      <w:lvlJc w:val="left"/>
      <w:pPr>
        <w:ind w:left="3166" w:hanging="324"/>
      </w:pPr>
      <w:rPr>
        <w:rFonts w:hint="default"/>
        <w:lang w:val="en-US" w:eastAsia="en-US" w:bidi="ar-SA"/>
      </w:rPr>
    </w:lvl>
    <w:lvl w:ilvl="6">
      <w:start w:val="0"/>
      <w:numFmt w:val="bullet"/>
      <w:lvlText w:val="•"/>
      <w:lvlJc w:val="left"/>
      <w:pPr>
        <w:ind w:left="4533" w:hanging="324"/>
      </w:pPr>
      <w:rPr>
        <w:rFonts w:hint="default"/>
        <w:lang w:val="en-US" w:eastAsia="en-US" w:bidi="ar-SA"/>
      </w:rPr>
    </w:lvl>
    <w:lvl w:ilvl="7">
      <w:start w:val="0"/>
      <w:numFmt w:val="bullet"/>
      <w:lvlText w:val="•"/>
      <w:lvlJc w:val="left"/>
      <w:pPr>
        <w:ind w:left="5900" w:hanging="324"/>
      </w:pPr>
      <w:rPr>
        <w:rFonts w:hint="default"/>
        <w:lang w:val="en-US" w:eastAsia="en-US" w:bidi="ar-SA"/>
      </w:rPr>
    </w:lvl>
    <w:lvl w:ilvl="8">
      <w:start w:val="0"/>
      <w:numFmt w:val="bullet"/>
      <w:lvlText w:val="•"/>
      <w:lvlJc w:val="left"/>
      <w:pPr>
        <w:ind w:left="7266" w:hanging="324"/>
      </w:pPr>
      <w:rPr>
        <w:rFonts w:hint="default"/>
        <w:lang w:val="en-US" w:eastAsia="en-US" w:bidi="ar-SA"/>
      </w:rPr>
    </w:lvl>
  </w:abstractNum>
  <w:abstractNum w:abstractNumId="10">
    <w:nsid w:val="4B6F371A"/>
    <w:multiLevelType w:val="hybridMultilevel"/>
    <w:tmpl w:val="D572F39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D7D78FC"/>
    <w:multiLevelType w:val="hybridMultilevel"/>
    <w:tmpl w:val="63227F56"/>
    <w:lvl w:ilvl="0">
      <w:start w:val="1"/>
      <w:numFmt w:val="upperLetter"/>
      <w:lvlText w:val="(%1)"/>
      <w:lvlJc w:val="left"/>
      <w:pPr>
        <w:ind w:left="495"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442" w:hanging="339"/>
      </w:pPr>
      <w:rPr>
        <w:rFonts w:hint="default"/>
        <w:strike/>
        <w:spacing w:val="-1"/>
        <w:w w:val="100"/>
        <w:lang w:val="en-US" w:eastAsia="en-US" w:bidi="ar-SA"/>
      </w:rPr>
    </w:lvl>
    <w:lvl w:ilvl="2">
      <w:start w:val="0"/>
      <w:numFmt w:val="bullet"/>
      <w:lvlText w:val="•"/>
      <w:lvlJc w:val="left"/>
      <w:pPr>
        <w:ind w:left="840" w:hanging="339"/>
      </w:pPr>
      <w:rPr>
        <w:rFonts w:hint="default"/>
        <w:lang w:val="en-US" w:eastAsia="en-US" w:bidi="ar-SA"/>
      </w:rPr>
    </w:lvl>
    <w:lvl w:ilvl="3">
      <w:start w:val="0"/>
      <w:numFmt w:val="bullet"/>
      <w:lvlText w:val="•"/>
      <w:lvlJc w:val="left"/>
      <w:pPr>
        <w:ind w:left="1985" w:hanging="339"/>
      </w:pPr>
      <w:rPr>
        <w:rFonts w:hint="default"/>
        <w:lang w:val="en-US" w:eastAsia="en-US" w:bidi="ar-SA"/>
      </w:rPr>
    </w:lvl>
    <w:lvl w:ilvl="4">
      <w:start w:val="0"/>
      <w:numFmt w:val="bullet"/>
      <w:lvlText w:val="•"/>
      <w:lvlJc w:val="left"/>
      <w:pPr>
        <w:ind w:left="3130" w:hanging="339"/>
      </w:pPr>
      <w:rPr>
        <w:rFonts w:hint="default"/>
        <w:lang w:val="en-US" w:eastAsia="en-US" w:bidi="ar-SA"/>
      </w:rPr>
    </w:lvl>
    <w:lvl w:ilvl="5">
      <w:start w:val="0"/>
      <w:numFmt w:val="bullet"/>
      <w:lvlText w:val="•"/>
      <w:lvlJc w:val="left"/>
      <w:pPr>
        <w:ind w:left="4275" w:hanging="339"/>
      </w:pPr>
      <w:rPr>
        <w:rFonts w:hint="default"/>
        <w:lang w:val="en-US" w:eastAsia="en-US" w:bidi="ar-SA"/>
      </w:rPr>
    </w:lvl>
    <w:lvl w:ilvl="6">
      <w:start w:val="0"/>
      <w:numFmt w:val="bullet"/>
      <w:lvlText w:val="•"/>
      <w:lvlJc w:val="left"/>
      <w:pPr>
        <w:ind w:left="5420" w:hanging="339"/>
      </w:pPr>
      <w:rPr>
        <w:rFonts w:hint="default"/>
        <w:lang w:val="en-US" w:eastAsia="en-US" w:bidi="ar-SA"/>
      </w:rPr>
    </w:lvl>
    <w:lvl w:ilvl="7">
      <w:start w:val="0"/>
      <w:numFmt w:val="bullet"/>
      <w:lvlText w:val="•"/>
      <w:lvlJc w:val="left"/>
      <w:pPr>
        <w:ind w:left="6565" w:hanging="339"/>
      </w:pPr>
      <w:rPr>
        <w:rFonts w:hint="default"/>
        <w:lang w:val="en-US" w:eastAsia="en-US" w:bidi="ar-SA"/>
      </w:rPr>
    </w:lvl>
    <w:lvl w:ilvl="8">
      <w:start w:val="0"/>
      <w:numFmt w:val="bullet"/>
      <w:lvlText w:val="•"/>
      <w:lvlJc w:val="left"/>
      <w:pPr>
        <w:ind w:left="7710" w:hanging="339"/>
      </w:pPr>
      <w:rPr>
        <w:rFonts w:hint="default"/>
        <w:lang w:val="en-US" w:eastAsia="en-US" w:bidi="ar-SA"/>
      </w:rPr>
    </w:lvl>
  </w:abstractNum>
  <w:abstractNum w:abstractNumId="12">
    <w:nsid w:val="4E0D102D"/>
    <w:multiLevelType w:val="hybridMultilevel"/>
    <w:tmpl w:val="C298E7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3CC04D9"/>
    <w:multiLevelType w:val="hybridMultilevel"/>
    <w:tmpl w:val="09BCB52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B551494"/>
    <w:multiLevelType w:val="hybridMultilevel"/>
    <w:tmpl w:val="555280A4"/>
    <w:lvl w:ilvl="0">
      <w:start w:val="1"/>
      <w:numFmt w:val="upperLetter"/>
      <w:lvlText w:val="(%1)"/>
      <w:lvlJc w:val="left"/>
      <w:pPr>
        <w:ind w:left="7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BA56A1C"/>
    <w:multiLevelType w:val="hybridMultilevel"/>
    <w:tmpl w:val="EFBA65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79405514"/>
    <w:multiLevelType w:val="hybridMultilevel"/>
    <w:tmpl w:val="9CA63694"/>
    <w:lvl w:ilvl="0">
      <w:start w:val="1"/>
      <w:numFmt w:val="upp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7">
    <w:nsid w:val="7ECB0852"/>
    <w:multiLevelType w:val="hybridMultilevel"/>
    <w:tmpl w:val="B976871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12"/>
  </w:num>
  <w:num w:numId="2">
    <w:abstractNumId w:val="1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
  </w:num>
  <w:num w:numId="6">
    <w:abstractNumId w:val="17"/>
  </w:num>
  <w:num w:numId="7">
    <w:abstractNumId w:val="0"/>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10"/>
  </w:num>
  <w:num w:numId="16">
    <w:abstractNumId w:val="1"/>
  </w:num>
  <w:num w:numId="17">
    <w:abstractNumId w:val="10"/>
  </w:num>
  <w:num w:numId="18">
    <w:abstractNumId w:val="11"/>
  </w:num>
  <w:num w:numId="19">
    <w:abstractNumId w:val="14"/>
  </w:num>
  <w:num w:numId="20">
    <w:abstractNumId w:val="2"/>
  </w:num>
  <w:num w:numId="21">
    <w:abstractNumId w:val="9"/>
  </w:num>
  <w:num w:numId="22">
    <w:abstractNumId w:val="8"/>
  </w:num>
  <w:num w:numId="23">
    <w:abstractNumId w:val="15"/>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34"/>
    <w:rsid w:val="000002F7"/>
    <w:rsid w:val="00000C51"/>
    <w:rsid w:val="000054F3"/>
    <w:rsid w:val="000201AE"/>
    <w:rsid w:val="0002648B"/>
    <w:rsid w:val="000267F6"/>
    <w:rsid w:val="00026C0A"/>
    <w:rsid w:val="00027599"/>
    <w:rsid w:val="000277E1"/>
    <w:rsid w:val="00032D22"/>
    <w:rsid w:val="000331DE"/>
    <w:rsid w:val="00035C43"/>
    <w:rsid w:val="00040405"/>
    <w:rsid w:val="00042114"/>
    <w:rsid w:val="00042FA2"/>
    <w:rsid w:val="00045860"/>
    <w:rsid w:val="00046C12"/>
    <w:rsid w:val="00047642"/>
    <w:rsid w:val="00047A82"/>
    <w:rsid w:val="00052166"/>
    <w:rsid w:val="000536F9"/>
    <w:rsid w:val="00056955"/>
    <w:rsid w:val="00056C51"/>
    <w:rsid w:val="00060596"/>
    <w:rsid w:val="000614BB"/>
    <w:rsid w:val="0006742F"/>
    <w:rsid w:val="00080C37"/>
    <w:rsid w:val="00083F32"/>
    <w:rsid w:val="00085952"/>
    <w:rsid w:val="000913EA"/>
    <w:rsid w:val="0009446D"/>
    <w:rsid w:val="000A1C8F"/>
    <w:rsid w:val="000A3174"/>
    <w:rsid w:val="000A7F9A"/>
    <w:rsid w:val="000B2278"/>
    <w:rsid w:val="000B367D"/>
    <w:rsid w:val="000B60E2"/>
    <w:rsid w:val="000C111D"/>
    <w:rsid w:val="000C45B5"/>
    <w:rsid w:val="000C5A21"/>
    <w:rsid w:val="000D1416"/>
    <w:rsid w:val="000D18AF"/>
    <w:rsid w:val="000E11AE"/>
    <w:rsid w:val="000E1B5C"/>
    <w:rsid w:val="000F0959"/>
    <w:rsid w:val="000F3322"/>
    <w:rsid w:val="0010086D"/>
    <w:rsid w:val="001012E5"/>
    <w:rsid w:val="00101ECC"/>
    <w:rsid w:val="00104A97"/>
    <w:rsid w:val="00105453"/>
    <w:rsid w:val="00110489"/>
    <w:rsid w:val="0011535F"/>
    <w:rsid w:val="00116870"/>
    <w:rsid w:val="0012137D"/>
    <w:rsid w:val="00125342"/>
    <w:rsid w:val="001259F4"/>
    <w:rsid w:val="0013058C"/>
    <w:rsid w:val="001326EC"/>
    <w:rsid w:val="00135A3A"/>
    <w:rsid w:val="001420E8"/>
    <w:rsid w:val="00142759"/>
    <w:rsid w:val="00142FB9"/>
    <w:rsid w:val="00147FF5"/>
    <w:rsid w:val="00153284"/>
    <w:rsid w:val="00154679"/>
    <w:rsid w:val="0015744F"/>
    <w:rsid w:val="0016181F"/>
    <w:rsid w:val="00161D26"/>
    <w:rsid w:val="001620E7"/>
    <w:rsid w:val="00183CC0"/>
    <w:rsid w:val="001848B3"/>
    <w:rsid w:val="00193798"/>
    <w:rsid w:val="001944F0"/>
    <w:rsid w:val="001A7B86"/>
    <w:rsid w:val="001B166A"/>
    <w:rsid w:val="001B1926"/>
    <w:rsid w:val="001B46CE"/>
    <w:rsid w:val="001B7ECE"/>
    <w:rsid w:val="001C50A8"/>
    <w:rsid w:val="001C5C77"/>
    <w:rsid w:val="001D2FD6"/>
    <w:rsid w:val="001D4636"/>
    <w:rsid w:val="001D6835"/>
    <w:rsid w:val="001E18CD"/>
    <w:rsid w:val="001E75CB"/>
    <w:rsid w:val="001F1E48"/>
    <w:rsid w:val="001F51F8"/>
    <w:rsid w:val="00200704"/>
    <w:rsid w:val="002015A9"/>
    <w:rsid w:val="00213DE7"/>
    <w:rsid w:val="002154C8"/>
    <w:rsid w:val="00216375"/>
    <w:rsid w:val="00221623"/>
    <w:rsid w:val="00230CE6"/>
    <w:rsid w:val="00233504"/>
    <w:rsid w:val="002355D5"/>
    <w:rsid w:val="00251806"/>
    <w:rsid w:val="00260E89"/>
    <w:rsid w:val="00262699"/>
    <w:rsid w:val="0027203C"/>
    <w:rsid w:val="0027337F"/>
    <w:rsid w:val="002762AD"/>
    <w:rsid w:val="002A4958"/>
    <w:rsid w:val="002A6831"/>
    <w:rsid w:val="002B759A"/>
    <w:rsid w:val="002C239B"/>
    <w:rsid w:val="002C3A64"/>
    <w:rsid w:val="002C3AB4"/>
    <w:rsid w:val="002C5561"/>
    <w:rsid w:val="002D1976"/>
    <w:rsid w:val="002D1CC8"/>
    <w:rsid w:val="002E11C0"/>
    <w:rsid w:val="002E680D"/>
    <w:rsid w:val="00301818"/>
    <w:rsid w:val="003111DC"/>
    <w:rsid w:val="00311A21"/>
    <w:rsid w:val="00316620"/>
    <w:rsid w:val="00316F5E"/>
    <w:rsid w:val="00322A31"/>
    <w:rsid w:val="00332D6D"/>
    <w:rsid w:val="00350180"/>
    <w:rsid w:val="00352F69"/>
    <w:rsid w:val="003538AC"/>
    <w:rsid w:val="00356F5F"/>
    <w:rsid w:val="00357864"/>
    <w:rsid w:val="00360BD7"/>
    <w:rsid w:val="00362EC8"/>
    <w:rsid w:val="0036404D"/>
    <w:rsid w:val="0037381A"/>
    <w:rsid w:val="00374233"/>
    <w:rsid w:val="00374413"/>
    <w:rsid w:val="0037479A"/>
    <w:rsid w:val="00394328"/>
    <w:rsid w:val="003947B9"/>
    <w:rsid w:val="003A0306"/>
    <w:rsid w:val="003B2B5F"/>
    <w:rsid w:val="003B4CF8"/>
    <w:rsid w:val="003C3ABB"/>
    <w:rsid w:val="003C3EEE"/>
    <w:rsid w:val="003D2776"/>
    <w:rsid w:val="003D3F95"/>
    <w:rsid w:val="003D43AC"/>
    <w:rsid w:val="003D6CE6"/>
    <w:rsid w:val="003D73F0"/>
    <w:rsid w:val="003F7D05"/>
    <w:rsid w:val="00402C76"/>
    <w:rsid w:val="00411A88"/>
    <w:rsid w:val="00411E08"/>
    <w:rsid w:val="0041512D"/>
    <w:rsid w:val="0042015D"/>
    <w:rsid w:val="00420D02"/>
    <w:rsid w:val="004211C7"/>
    <w:rsid w:val="00421ACA"/>
    <w:rsid w:val="00431183"/>
    <w:rsid w:val="004318CE"/>
    <w:rsid w:val="004321E7"/>
    <w:rsid w:val="004365F7"/>
    <w:rsid w:val="004376A1"/>
    <w:rsid w:val="00443E52"/>
    <w:rsid w:val="00444D33"/>
    <w:rsid w:val="004500C8"/>
    <w:rsid w:val="00454034"/>
    <w:rsid w:val="004616DB"/>
    <w:rsid w:val="00462423"/>
    <w:rsid w:val="0046551E"/>
    <w:rsid w:val="0046693F"/>
    <w:rsid w:val="004733D6"/>
    <w:rsid w:val="004758D5"/>
    <w:rsid w:val="00481E09"/>
    <w:rsid w:val="004913DD"/>
    <w:rsid w:val="00495939"/>
    <w:rsid w:val="004A2114"/>
    <w:rsid w:val="004A55F8"/>
    <w:rsid w:val="004B748F"/>
    <w:rsid w:val="004D13FE"/>
    <w:rsid w:val="004D25C3"/>
    <w:rsid w:val="004E7727"/>
    <w:rsid w:val="004F744E"/>
    <w:rsid w:val="00510F20"/>
    <w:rsid w:val="00517C2F"/>
    <w:rsid w:val="00523494"/>
    <w:rsid w:val="00523632"/>
    <w:rsid w:val="00526154"/>
    <w:rsid w:val="005266F4"/>
    <w:rsid w:val="005327B9"/>
    <w:rsid w:val="00532DD3"/>
    <w:rsid w:val="00534B5A"/>
    <w:rsid w:val="00536006"/>
    <w:rsid w:val="00536112"/>
    <w:rsid w:val="00541E99"/>
    <w:rsid w:val="005461A6"/>
    <w:rsid w:val="00551EAC"/>
    <w:rsid w:val="00555732"/>
    <w:rsid w:val="00570E06"/>
    <w:rsid w:val="00571F29"/>
    <w:rsid w:val="00577F7E"/>
    <w:rsid w:val="00580416"/>
    <w:rsid w:val="00582822"/>
    <w:rsid w:val="005879AC"/>
    <w:rsid w:val="00590E1D"/>
    <w:rsid w:val="00590F4F"/>
    <w:rsid w:val="00591221"/>
    <w:rsid w:val="0059496C"/>
    <w:rsid w:val="005A00F3"/>
    <w:rsid w:val="005A193D"/>
    <w:rsid w:val="005A19D9"/>
    <w:rsid w:val="005A25C3"/>
    <w:rsid w:val="005A26B9"/>
    <w:rsid w:val="005A2B44"/>
    <w:rsid w:val="005A48F3"/>
    <w:rsid w:val="005A5DC7"/>
    <w:rsid w:val="005A7D35"/>
    <w:rsid w:val="005B2526"/>
    <w:rsid w:val="005B702A"/>
    <w:rsid w:val="005C4D5F"/>
    <w:rsid w:val="005C7289"/>
    <w:rsid w:val="005D3636"/>
    <w:rsid w:val="005D47E0"/>
    <w:rsid w:val="005D6C6A"/>
    <w:rsid w:val="005D7429"/>
    <w:rsid w:val="005E46E3"/>
    <w:rsid w:val="005E66A1"/>
    <w:rsid w:val="005F05DD"/>
    <w:rsid w:val="005F3EDE"/>
    <w:rsid w:val="005F657D"/>
    <w:rsid w:val="005F6892"/>
    <w:rsid w:val="00600CC4"/>
    <w:rsid w:val="006100A0"/>
    <w:rsid w:val="0061081D"/>
    <w:rsid w:val="0061263C"/>
    <w:rsid w:val="006126EB"/>
    <w:rsid w:val="0062397B"/>
    <w:rsid w:val="00625331"/>
    <w:rsid w:val="00625CA2"/>
    <w:rsid w:val="0063387C"/>
    <w:rsid w:val="00642D61"/>
    <w:rsid w:val="00643C42"/>
    <w:rsid w:val="00644209"/>
    <w:rsid w:val="00645DCE"/>
    <w:rsid w:val="006537B3"/>
    <w:rsid w:val="006543E3"/>
    <w:rsid w:val="00673EC4"/>
    <w:rsid w:val="006827E1"/>
    <w:rsid w:val="00686F8A"/>
    <w:rsid w:val="0069683E"/>
    <w:rsid w:val="006970D1"/>
    <w:rsid w:val="006A74C7"/>
    <w:rsid w:val="006B0371"/>
    <w:rsid w:val="006B04C7"/>
    <w:rsid w:val="006B21E4"/>
    <w:rsid w:val="006B77AF"/>
    <w:rsid w:val="006B7926"/>
    <w:rsid w:val="006B7C94"/>
    <w:rsid w:val="006C5DFD"/>
    <w:rsid w:val="006E176B"/>
    <w:rsid w:val="006E73D8"/>
    <w:rsid w:val="006F0B82"/>
    <w:rsid w:val="006F0D64"/>
    <w:rsid w:val="006F6A1A"/>
    <w:rsid w:val="007025F7"/>
    <w:rsid w:val="00705526"/>
    <w:rsid w:val="0070675A"/>
    <w:rsid w:val="00713C8B"/>
    <w:rsid w:val="00720934"/>
    <w:rsid w:val="007227E3"/>
    <w:rsid w:val="00723999"/>
    <w:rsid w:val="0073336E"/>
    <w:rsid w:val="00734426"/>
    <w:rsid w:val="00734614"/>
    <w:rsid w:val="007368F3"/>
    <w:rsid w:val="0074450F"/>
    <w:rsid w:val="00752A75"/>
    <w:rsid w:val="00755FFB"/>
    <w:rsid w:val="0076256B"/>
    <w:rsid w:val="00772803"/>
    <w:rsid w:val="00774AAE"/>
    <w:rsid w:val="00782445"/>
    <w:rsid w:val="00791422"/>
    <w:rsid w:val="007918DD"/>
    <w:rsid w:val="0079226D"/>
    <w:rsid w:val="00794684"/>
    <w:rsid w:val="00794F12"/>
    <w:rsid w:val="007B4C41"/>
    <w:rsid w:val="007C06FB"/>
    <w:rsid w:val="007C2B80"/>
    <w:rsid w:val="007C658E"/>
    <w:rsid w:val="007D624E"/>
    <w:rsid w:val="007D6873"/>
    <w:rsid w:val="007E7C0E"/>
    <w:rsid w:val="007F1FCC"/>
    <w:rsid w:val="007F2EA5"/>
    <w:rsid w:val="00801C5F"/>
    <w:rsid w:val="00803834"/>
    <w:rsid w:val="0082623A"/>
    <w:rsid w:val="00827290"/>
    <w:rsid w:val="008347A6"/>
    <w:rsid w:val="00835530"/>
    <w:rsid w:val="0084056A"/>
    <w:rsid w:val="00841FED"/>
    <w:rsid w:val="008451BA"/>
    <w:rsid w:val="00846F22"/>
    <w:rsid w:val="00847D7A"/>
    <w:rsid w:val="008611FE"/>
    <w:rsid w:val="00864ACE"/>
    <w:rsid w:val="008664A8"/>
    <w:rsid w:val="00870507"/>
    <w:rsid w:val="00875BFA"/>
    <w:rsid w:val="00875D3F"/>
    <w:rsid w:val="00876EA7"/>
    <w:rsid w:val="008776D7"/>
    <w:rsid w:val="00881AD1"/>
    <w:rsid w:val="00890C30"/>
    <w:rsid w:val="008943B0"/>
    <w:rsid w:val="008A0E9D"/>
    <w:rsid w:val="008A57E5"/>
    <w:rsid w:val="008B2D65"/>
    <w:rsid w:val="008B689C"/>
    <w:rsid w:val="008C11A8"/>
    <w:rsid w:val="008C6F63"/>
    <w:rsid w:val="008C7E6F"/>
    <w:rsid w:val="008D2411"/>
    <w:rsid w:val="008D369F"/>
    <w:rsid w:val="008D7B2A"/>
    <w:rsid w:val="008E0C91"/>
    <w:rsid w:val="008F10B2"/>
    <w:rsid w:val="008F1D57"/>
    <w:rsid w:val="008F2B21"/>
    <w:rsid w:val="008F47EB"/>
    <w:rsid w:val="008F5DEA"/>
    <w:rsid w:val="009040DF"/>
    <w:rsid w:val="00904B7D"/>
    <w:rsid w:val="00905D78"/>
    <w:rsid w:val="009139CE"/>
    <w:rsid w:val="00916063"/>
    <w:rsid w:val="00917ABA"/>
    <w:rsid w:val="009258C1"/>
    <w:rsid w:val="00930717"/>
    <w:rsid w:val="00935040"/>
    <w:rsid w:val="0093638A"/>
    <w:rsid w:val="00943185"/>
    <w:rsid w:val="0095175A"/>
    <w:rsid w:val="00960538"/>
    <w:rsid w:val="00962CF5"/>
    <w:rsid w:val="0097104F"/>
    <w:rsid w:val="009710E8"/>
    <w:rsid w:val="00972CBB"/>
    <w:rsid w:val="00973504"/>
    <w:rsid w:val="00980DDB"/>
    <w:rsid w:val="00991699"/>
    <w:rsid w:val="00992BAB"/>
    <w:rsid w:val="00995A9D"/>
    <w:rsid w:val="0099761A"/>
    <w:rsid w:val="009A216C"/>
    <w:rsid w:val="009A6C41"/>
    <w:rsid w:val="009C4756"/>
    <w:rsid w:val="009D147E"/>
    <w:rsid w:val="009D3AA8"/>
    <w:rsid w:val="009E063E"/>
    <w:rsid w:val="009E3599"/>
    <w:rsid w:val="009E6454"/>
    <w:rsid w:val="009E6B01"/>
    <w:rsid w:val="009E7F75"/>
    <w:rsid w:val="009F11A3"/>
    <w:rsid w:val="009F2DA7"/>
    <w:rsid w:val="00A008CF"/>
    <w:rsid w:val="00A03A7D"/>
    <w:rsid w:val="00A03F2D"/>
    <w:rsid w:val="00A15EB4"/>
    <w:rsid w:val="00A166D8"/>
    <w:rsid w:val="00A24495"/>
    <w:rsid w:val="00A30BFE"/>
    <w:rsid w:val="00A41D77"/>
    <w:rsid w:val="00A507F6"/>
    <w:rsid w:val="00A52386"/>
    <w:rsid w:val="00A5316E"/>
    <w:rsid w:val="00A61FE8"/>
    <w:rsid w:val="00A63B6F"/>
    <w:rsid w:val="00A64F81"/>
    <w:rsid w:val="00A77D95"/>
    <w:rsid w:val="00A77E49"/>
    <w:rsid w:val="00A83753"/>
    <w:rsid w:val="00A92B6D"/>
    <w:rsid w:val="00AA1955"/>
    <w:rsid w:val="00AA19EE"/>
    <w:rsid w:val="00AA2F97"/>
    <w:rsid w:val="00AA4977"/>
    <w:rsid w:val="00AA4E26"/>
    <w:rsid w:val="00AB1552"/>
    <w:rsid w:val="00AB1685"/>
    <w:rsid w:val="00AB4C67"/>
    <w:rsid w:val="00AD04EE"/>
    <w:rsid w:val="00AD0604"/>
    <w:rsid w:val="00AD3D09"/>
    <w:rsid w:val="00AD59C9"/>
    <w:rsid w:val="00AF1D29"/>
    <w:rsid w:val="00B01A85"/>
    <w:rsid w:val="00B03341"/>
    <w:rsid w:val="00B050C6"/>
    <w:rsid w:val="00B132E1"/>
    <w:rsid w:val="00B15129"/>
    <w:rsid w:val="00B24631"/>
    <w:rsid w:val="00B33F9E"/>
    <w:rsid w:val="00B37539"/>
    <w:rsid w:val="00B40305"/>
    <w:rsid w:val="00B405CD"/>
    <w:rsid w:val="00B41979"/>
    <w:rsid w:val="00B43798"/>
    <w:rsid w:val="00B4555A"/>
    <w:rsid w:val="00B45AF4"/>
    <w:rsid w:val="00B475E7"/>
    <w:rsid w:val="00B47FFB"/>
    <w:rsid w:val="00B57263"/>
    <w:rsid w:val="00B65165"/>
    <w:rsid w:val="00B6649E"/>
    <w:rsid w:val="00B7185B"/>
    <w:rsid w:val="00B75619"/>
    <w:rsid w:val="00B82430"/>
    <w:rsid w:val="00B82858"/>
    <w:rsid w:val="00B83061"/>
    <w:rsid w:val="00B83866"/>
    <w:rsid w:val="00B9199D"/>
    <w:rsid w:val="00B91D06"/>
    <w:rsid w:val="00B92BD5"/>
    <w:rsid w:val="00BA1C9B"/>
    <w:rsid w:val="00BA34D4"/>
    <w:rsid w:val="00BB1E6C"/>
    <w:rsid w:val="00BB2A5D"/>
    <w:rsid w:val="00BD5358"/>
    <w:rsid w:val="00BE12DB"/>
    <w:rsid w:val="00BE7F74"/>
    <w:rsid w:val="00BF7D8B"/>
    <w:rsid w:val="00C0085F"/>
    <w:rsid w:val="00C00D2A"/>
    <w:rsid w:val="00C05186"/>
    <w:rsid w:val="00C20C84"/>
    <w:rsid w:val="00C24806"/>
    <w:rsid w:val="00C40CA6"/>
    <w:rsid w:val="00C44D4C"/>
    <w:rsid w:val="00C4597F"/>
    <w:rsid w:val="00C4746A"/>
    <w:rsid w:val="00C47D97"/>
    <w:rsid w:val="00C55CFB"/>
    <w:rsid w:val="00C605B4"/>
    <w:rsid w:val="00C64B11"/>
    <w:rsid w:val="00C66080"/>
    <w:rsid w:val="00C72B36"/>
    <w:rsid w:val="00C74BD0"/>
    <w:rsid w:val="00C8377A"/>
    <w:rsid w:val="00C90911"/>
    <w:rsid w:val="00C90C09"/>
    <w:rsid w:val="00C91414"/>
    <w:rsid w:val="00C93B6D"/>
    <w:rsid w:val="00C97ACC"/>
    <w:rsid w:val="00CA060E"/>
    <w:rsid w:val="00CA0F15"/>
    <w:rsid w:val="00CA4358"/>
    <w:rsid w:val="00CB196D"/>
    <w:rsid w:val="00CB2B21"/>
    <w:rsid w:val="00CB49A9"/>
    <w:rsid w:val="00CB6F19"/>
    <w:rsid w:val="00CC2C81"/>
    <w:rsid w:val="00CD29A3"/>
    <w:rsid w:val="00CD4DAC"/>
    <w:rsid w:val="00CD58C5"/>
    <w:rsid w:val="00CE0BF8"/>
    <w:rsid w:val="00CE49AF"/>
    <w:rsid w:val="00CF0E43"/>
    <w:rsid w:val="00CF4449"/>
    <w:rsid w:val="00CF56EE"/>
    <w:rsid w:val="00CF779C"/>
    <w:rsid w:val="00D03A78"/>
    <w:rsid w:val="00D04C5A"/>
    <w:rsid w:val="00D078B1"/>
    <w:rsid w:val="00D07FB0"/>
    <w:rsid w:val="00D17EFF"/>
    <w:rsid w:val="00D2244C"/>
    <w:rsid w:val="00D22C92"/>
    <w:rsid w:val="00D24817"/>
    <w:rsid w:val="00D25C81"/>
    <w:rsid w:val="00D337B2"/>
    <w:rsid w:val="00D3502B"/>
    <w:rsid w:val="00D37BF0"/>
    <w:rsid w:val="00D37F45"/>
    <w:rsid w:val="00D42B78"/>
    <w:rsid w:val="00D47C07"/>
    <w:rsid w:val="00D51C18"/>
    <w:rsid w:val="00D53748"/>
    <w:rsid w:val="00D56313"/>
    <w:rsid w:val="00D60377"/>
    <w:rsid w:val="00D62500"/>
    <w:rsid w:val="00D75846"/>
    <w:rsid w:val="00D77F12"/>
    <w:rsid w:val="00D837C8"/>
    <w:rsid w:val="00D84DD3"/>
    <w:rsid w:val="00DA263F"/>
    <w:rsid w:val="00DA462E"/>
    <w:rsid w:val="00DC1C18"/>
    <w:rsid w:val="00DC21F1"/>
    <w:rsid w:val="00DC37DB"/>
    <w:rsid w:val="00DC4EAE"/>
    <w:rsid w:val="00DC502C"/>
    <w:rsid w:val="00DC7A92"/>
    <w:rsid w:val="00DD01EE"/>
    <w:rsid w:val="00DD4D78"/>
    <w:rsid w:val="00DE0E9A"/>
    <w:rsid w:val="00DE2929"/>
    <w:rsid w:val="00DE4BC5"/>
    <w:rsid w:val="00DF1710"/>
    <w:rsid w:val="00DF4AAA"/>
    <w:rsid w:val="00E01F4C"/>
    <w:rsid w:val="00E149F0"/>
    <w:rsid w:val="00E20FA0"/>
    <w:rsid w:val="00E23FF9"/>
    <w:rsid w:val="00E24B00"/>
    <w:rsid w:val="00E25D77"/>
    <w:rsid w:val="00E265EB"/>
    <w:rsid w:val="00E31F18"/>
    <w:rsid w:val="00E36BE1"/>
    <w:rsid w:val="00E40DC1"/>
    <w:rsid w:val="00E4194A"/>
    <w:rsid w:val="00E420AE"/>
    <w:rsid w:val="00E44776"/>
    <w:rsid w:val="00E50622"/>
    <w:rsid w:val="00E51777"/>
    <w:rsid w:val="00E519AF"/>
    <w:rsid w:val="00E55025"/>
    <w:rsid w:val="00E563D9"/>
    <w:rsid w:val="00E73AEE"/>
    <w:rsid w:val="00E754A1"/>
    <w:rsid w:val="00E828E5"/>
    <w:rsid w:val="00E85510"/>
    <w:rsid w:val="00E87E02"/>
    <w:rsid w:val="00EA1743"/>
    <w:rsid w:val="00EA5CCF"/>
    <w:rsid w:val="00EA64AA"/>
    <w:rsid w:val="00EA713C"/>
    <w:rsid w:val="00EB3729"/>
    <w:rsid w:val="00EB7F8E"/>
    <w:rsid w:val="00EC4481"/>
    <w:rsid w:val="00EC6553"/>
    <w:rsid w:val="00EC6AF2"/>
    <w:rsid w:val="00EC70DD"/>
    <w:rsid w:val="00ED51A7"/>
    <w:rsid w:val="00EE4563"/>
    <w:rsid w:val="00EE583D"/>
    <w:rsid w:val="00EE7120"/>
    <w:rsid w:val="00EE798D"/>
    <w:rsid w:val="00EF355A"/>
    <w:rsid w:val="00EF45A3"/>
    <w:rsid w:val="00EF46BA"/>
    <w:rsid w:val="00F0290E"/>
    <w:rsid w:val="00F02DB3"/>
    <w:rsid w:val="00F0767F"/>
    <w:rsid w:val="00F12C17"/>
    <w:rsid w:val="00F205BB"/>
    <w:rsid w:val="00F205DA"/>
    <w:rsid w:val="00F2184B"/>
    <w:rsid w:val="00F2283E"/>
    <w:rsid w:val="00F243C7"/>
    <w:rsid w:val="00F26448"/>
    <w:rsid w:val="00F30ED6"/>
    <w:rsid w:val="00F42562"/>
    <w:rsid w:val="00F46C0B"/>
    <w:rsid w:val="00F47200"/>
    <w:rsid w:val="00F5283B"/>
    <w:rsid w:val="00F56EE2"/>
    <w:rsid w:val="00F60070"/>
    <w:rsid w:val="00F600C5"/>
    <w:rsid w:val="00F62E12"/>
    <w:rsid w:val="00F712D9"/>
    <w:rsid w:val="00F73D6E"/>
    <w:rsid w:val="00F845A8"/>
    <w:rsid w:val="00F85DBA"/>
    <w:rsid w:val="00F86294"/>
    <w:rsid w:val="00F91B00"/>
    <w:rsid w:val="00F927FE"/>
    <w:rsid w:val="00F94921"/>
    <w:rsid w:val="00FA05DD"/>
    <w:rsid w:val="00FA3BE7"/>
    <w:rsid w:val="00FA6D5B"/>
    <w:rsid w:val="00FA763A"/>
    <w:rsid w:val="00FB0F50"/>
    <w:rsid w:val="00FC6A85"/>
    <w:rsid w:val="00FC6CA2"/>
    <w:rsid w:val="00FD0D46"/>
    <w:rsid w:val="00FD0DC3"/>
    <w:rsid w:val="00FD17E6"/>
    <w:rsid w:val="00FD2077"/>
    <w:rsid w:val="00FD7B2A"/>
    <w:rsid w:val="00FE19A4"/>
    <w:rsid w:val="00FE549A"/>
    <w:rsid w:val="00FF18B3"/>
    <w:rsid w:val="00FF2D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1"/>
  </w:style>
  <w:style w:type="paragraph" w:styleId="Heading1">
    <w:name w:val="heading 1"/>
    <w:basedOn w:val="Normal"/>
    <w:next w:val="Normal"/>
    <w:link w:val="Heading1Char"/>
    <w:autoRedefine/>
    <w:uiPriority w:val="9"/>
    <w:qFormat/>
    <w:rsid w:val="00645DCE"/>
    <w:pPr>
      <w:keepNext/>
      <w:keepLines/>
      <w:spacing w:before="240" w:after="240" w:line="240" w:lineRule="auto"/>
      <w:outlineLvl w:val="0"/>
    </w:pPr>
    <w:rPr>
      <w:rFonts w:ascii="Times New Roman" w:hAnsi="Times New Roman" w:eastAsiaTheme="majorEastAsia" w:cstheme="majorBidi"/>
      <w:b/>
      <w:sz w:val="24"/>
      <w:szCs w:val="32"/>
    </w:rPr>
  </w:style>
  <w:style w:type="paragraph" w:styleId="Heading2">
    <w:name w:val="heading 2"/>
    <w:basedOn w:val="Normal"/>
    <w:next w:val="Normal"/>
    <w:link w:val="Heading2Char"/>
    <w:autoRedefine/>
    <w:uiPriority w:val="9"/>
    <w:unhideWhenUsed/>
    <w:qFormat/>
    <w:rsid w:val="00EE4563"/>
    <w:pPr>
      <w:keepNext/>
      <w:keepLines/>
      <w:numPr>
        <w:numId w:val="16"/>
      </w:numPr>
      <w:tabs>
        <w:tab w:val="left" w:pos="1440"/>
      </w:tabs>
      <w:spacing w:before="40" w:after="240" w:line="240" w:lineRule="auto"/>
      <w:ind w:left="1440" w:hanging="720"/>
      <w:outlineLvl w:val="1"/>
    </w:pPr>
    <w:rPr>
      <w:rFonts w:ascii="Times New Roman" w:hAnsi="Times New Roman" w:eastAsiaTheme="majorEastAsia" w:cs="Times New Roman"/>
      <w:b/>
      <w:sz w:val="24"/>
      <w:szCs w:val="24"/>
    </w:rPr>
  </w:style>
  <w:style w:type="paragraph" w:styleId="Heading3">
    <w:name w:val="heading 3"/>
    <w:basedOn w:val="Normal"/>
    <w:next w:val="Normal"/>
    <w:link w:val="Heading3Char"/>
    <w:uiPriority w:val="9"/>
    <w:unhideWhenUsed/>
    <w:qFormat/>
    <w:rsid w:val="00F2184B"/>
    <w:pPr>
      <w:keepNext/>
      <w:keepLines/>
      <w:spacing w:after="240" w:line="240" w:lineRule="auto"/>
      <w:outlineLvl w:val="2"/>
    </w:pPr>
    <w:rPr>
      <w:rFonts w:ascii="Times New Roman Bold" w:hAnsi="Times New Roman Bold" w:eastAsiaTheme="majorEastAsia" w:cstheme="majorBidi"/>
      <w:b/>
      <w:sz w:val="24"/>
      <w:szCs w:val="24"/>
    </w:rPr>
  </w:style>
  <w:style w:type="paragraph" w:styleId="Heading4">
    <w:name w:val="heading 4"/>
    <w:basedOn w:val="Normal"/>
    <w:next w:val="Normal"/>
    <w:link w:val="Heading4Char"/>
    <w:uiPriority w:val="9"/>
    <w:semiHidden/>
    <w:unhideWhenUsed/>
    <w:qFormat/>
    <w:rsid w:val="00420D0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934"/>
    <w:pPr>
      <w:ind w:left="720"/>
      <w:contextualSpacing/>
    </w:pPr>
  </w:style>
  <w:style w:type="paragraph" w:styleId="FootnoteText">
    <w:name w:val="footnote text"/>
    <w:basedOn w:val="Normal"/>
    <w:link w:val="FootnoteTextChar"/>
    <w:uiPriority w:val="99"/>
    <w:unhideWhenUsed/>
    <w:rsid w:val="00720934"/>
    <w:pPr>
      <w:spacing w:after="0" w:line="240" w:lineRule="auto"/>
    </w:pPr>
    <w:rPr>
      <w:sz w:val="20"/>
      <w:szCs w:val="20"/>
    </w:rPr>
  </w:style>
  <w:style w:type="character" w:customStyle="1" w:styleId="FootnoteTextChar">
    <w:name w:val="Footnote Text Char"/>
    <w:basedOn w:val="DefaultParagraphFont"/>
    <w:link w:val="FootnoteText"/>
    <w:uiPriority w:val="99"/>
    <w:rsid w:val="00720934"/>
    <w:rPr>
      <w:sz w:val="20"/>
      <w:szCs w:val="20"/>
    </w:rPr>
  </w:style>
  <w:style w:type="character" w:styleId="FootnoteReference">
    <w:name w:val="footnote reference"/>
    <w:basedOn w:val="DefaultParagraphFont"/>
    <w:uiPriority w:val="99"/>
    <w:semiHidden/>
    <w:unhideWhenUsed/>
    <w:rsid w:val="00720934"/>
    <w:rPr>
      <w:vertAlign w:val="superscript"/>
    </w:rPr>
  </w:style>
  <w:style w:type="paragraph" w:styleId="BalloonText">
    <w:name w:val="Balloon Text"/>
    <w:basedOn w:val="Normal"/>
    <w:link w:val="BalloonTextChar"/>
    <w:uiPriority w:val="99"/>
    <w:semiHidden/>
    <w:unhideWhenUsed/>
    <w:rsid w:val="00C90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C09"/>
    <w:rPr>
      <w:rFonts w:ascii="Segoe UI" w:hAnsi="Segoe UI" w:cs="Segoe UI"/>
      <w:sz w:val="18"/>
      <w:szCs w:val="18"/>
    </w:rPr>
  </w:style>
  <w:style w:type="table" w:styleId="TableGrid">
    <w:name w:val="Table Grid"/>
    <w:basedOn w:val="TableNormal"/>
    <w:uiPriority w:val="59"/>
    <w:rsid w:val="00C9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0C09"/>
    <w:rPr>
      <w:color w:val="0000FF"/>
      <w:u w:val="single"/>
    </w:rPr>
  </w:style>
  <w:style w:type="character" w:styleId="CommentReference">
    <w:name w:val="annotation reference"/>
    <w:basedOn w:val="DefaultParagraphFont"/>
    <w:uiPriority w:val="99"/>
    <w:semiHidden/>
    <w:unhideWhenUsed/>
    <w:rsid w:val="00C90C09"/>
    <w:rPr>
      <w:sz w:val="16"/>
      <w:szCs w:val="16"/>
    </w:rPr>
  </w:style>
  <w:style w:type="paragraph" w:styleId="CommentText">
    <w:name w:val="annotation text"/>
    <w:basedOn w:val="Normal"/>
    <w:link w:val="CommentTextChar"/>
    <w:unhideWhenUsed/>
    <w:rsid w:val="00C90C09"/>
    <w:pPr>
      <w:spacing w:line="240" w:lineRule="auto"/>
    </w:pPr>
    <w:rPr>
      <w:sz w:val="20"/>
      <w:szCs w:val="20"/>
    </w:rPr>
  </w:style>
  <w:style w:type="character" w:customStyle="1" w:styleId="CommentTextChar">
    <w:name w:val="Comment Text Char"/>
    <w:basedOn w:val="DefaultParagraphFont"/>
    <w:link w:val="CommentText"/>
    <w:rsid w:val="00C90C09"/>
    <w:rPr>
      <w:sz w:val="20"/>
      <w:szCs w:val="20"/>
    </w:rPr>
  </w:style>
  <w:style w:type="paragraph" w:styleId="CommentSubject">
    <w:name w:val="annotation subject"/>
    <w:basedOn w:val="CommentText"/>
    <w:next w:val="CommentText"/>
    <w:link w:val="CommentSubjectChar"/>
    <w:semiHidden/>
    <w:unhideWhenUsed/>
    <w:rsid w:val="00C90C09"/>
    <w:rPr>
      <w:b/>
      <w:bCs/>
    </w:rPr>
  </w:style>
  <w:style w:type="character" w:customStyle="1" w:styleId="CommentSubjectChar">
    <w:name w:val="Comment Subject Char"/>
    <w:basedOn w:val="CommentTextChar"/>
    <w:link w:val="CommentSubject"/>
    <w:semiHidden/>
    <w:rsid w:val="00C90C09"/>
    <w:rPr>
      <w:b/>
      <w:bCs/>
      <w:sz w:val="20"/>
      <w:szCs w:val="20"/>
    </w:rPr>
  </w:style>
  <w:style w:type="character" w:customStyle="1" w:styleId="Heading1Char">
    <w:name w:val="Heading 1 Char"/>
    <w:basedOn w:val="DefaultParagraphFont"/>
    <w:link w:val="Heading1"/>
    <w:uiPriority w:val="9"/>
    <w:rsid w:val="00645DCE"/>
    <w:rPr>
      <w:rFonts w:ascii="Times New Roman" w:hAnsi="Times New Roman" w:eastAsiaTheme="majorEastAsia" w:cstheme="majorBidi"/>
      <w:b/>
      <w:sz w:val="24"/>
      <w:szCs w:val="32"/>
    </w:rPr>
  </w:style>
  <w:style w:type="paragraph" w:styleId="TOCHeading">
    <w:name w:val="TOC Heading"/>
    <w:basedOn w:val="Heading1"/>
    <w:next w:val="Normal"/>
    <w:uiPriority w:val="39"/>
    <w:unhideWhenUsed/>
    <w:qFormat/>
    <w:rsid w:val="00571F29"/>
    <w:pPr>
      <w:spacing w:line="259" w:lineRule="auto"/>
      <w:outlineLvl w:val="9"/>
    </w:pPr>
  </w:style>
  <w:style w:type="paragraph" w:styleId="TOC1">
    <w:name w:val="toc 1"/>
    <w:basedOn w:val="Normal"/>
    <w:next w:val="Normal"/>
    <w:autoRedefine/>
    <w:uiPriority w:val="39"/>
    <w:unhideWhenUsed/>
    <w:qFormat/>
    <w:rsid w:val="00875BFA"/>
    <w:pPr>
      <w:tabs>
        <w:tab w:val="decimal" w:leader="dot" w:pos="8640"/>
      </w:tabs>
      <w:spacing w:after="240" w:line="240" w:lineRule="auto"/>
      <w:ind w:left="720" w:hanging="720"/>
    </w:pPr>
    <w:rPr>
      <w:rFonts w:ascii="Times New Roman" w:hAnsi="Times New Roman"/>
      <w:caps/>
      <w:sz w:val="24"/>
    </w:rPr>
  </w:style>
  <w:style w:type="character" w:customStyle="1" w:styleId="Heading2Char">
    <w:name w:val="Heading 2 Char"/>
    <w:basedOn w:val="DefaultParagraphFont"/>
    <w:link w:val="Heading2"/>
    <w:uiPriority w:val="9"/>
    <w:rsid w:val="00EE4563"/>
    <w:rPr>
      <w:rFonts w:ascii="Times New Roman" w:hAnsi="Times New Roman" w:eastAsiaTheme="majorEastAsia" w:cs="Times New Roman"/>
      <w:b/>
      <w:sz w:val="24"/>
      <w:szCs w:val="24"/>
    </w:rPr>
  </w:style>
  <w:style w:type="paragraph" w:styleId="TOC2">
    <w:name w:val="toc 2"/>
    <w:basedOn w:val="Normal"/>
    <w:next w:val="Normal"/>
    <w:autoRedefine/>
    <w:uiPriority w:val="39"/>
    <w:unhideWhenUsed/>
    <w:qFormat/>
    <w:rsid w:val="00875BFA"/>
    <w:pPr>
      <w:tabs>
        <w:tab w:val="decimal" w:leader="dot" w:pos="8640"/>
      </w:tabs>
      <w:spacing w:after="240" w:line="240" w:lineRule="auto"/>
      <w:ind w:left="1440" w:hanging="720"/>
    </w:pPr>
    <w:rPr>
      <w:rFonts w:ascii="Times New Roman" w:hAnsi="Times New Roman"/>
      <w:sz w:val="24"/>
    </w:rPr>
  </w:style>
  <w:style w:type="paragraph" w:styleId="NormalWeb">
    <w:name w:val="Normal (Web)"/>
    <w:basedOn w:val="Normal"/>
    <w:uiPriority w:val="99"/>
    <w:unhideWhenUsed/>
    <w:rsid w:val="000536F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2B759A"/>
    <w:pPr>
      <w:autoSpaceDE w:val="0"/>
      <w:autoSpaceDN w:val="0"/>
      <w:adjustRightInd w:val="0"/>
      <w:spacing w:after="0" w:line="240" w:lineRule="auto"/>
      <w:jc w:val="center"/>
    </w:pPr>
    <w:rPr>
      <w:rFonts w:ascii="Times New Roman" w:eastAsia="SimSun" w:hAnsi="Times New Roman" w:cs="Times New Roman"/>
      <w:b/>
      <w:bCs/>
      <w:sz w:val="24"/>
      <w:szCs w:val="24"/>
      <w:lang w:eastAsia="zh-CN"/>
    </w:rPr>
  </w:style>
  <w:style w:type="character" w:customStyle="1" w:styleId="BodyTextChar">
    <w:name w:val="Body Text Char"/>
    <w:basedOn w:val="DefaultParagraphFont"/>
    <w:link w:val="BodyText"/>
    <w:uiPriority w:val="99"/>
    <w:rsid w:val="002B759A"/>
    <w:rPr>
      <w:rFonts w:ascii="Times New Roman" w:eastAsia="SimSun" w:hAnsi="Times New Roman" w:cs="Times New Roman"/>
      <w:b/>
      <w:bCs/>
      <w:sz w:val="24"/>
      <w:szCs w:val="24"/>
      <w:lang w:eastAsia="zh-CN"/>
    </w:rPr>
  </w:style>
  <w:style w:type="paragraph" w:styleId="HTMLPreformatted">
    <w:name w:val="HTML Preformatted"/>
    <w:basedOn w:val="Normal"/>
    <w:link w:val="HTMLPreformattedChar"/>
    <w:uiPriority w:val="99"/>
    <w:rsid w:val="002B7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2B759A"/>
    <w:rPr>
      <w:rFonts w:ascii="Courier New" w:eastAsia="Times New Roman" w:hAnsi="Courier New" w:cs="Courier New"/>
      <w:sz w:val="20"/>
      <w:szCs w:val="20"/>
      <w:lang w:eastAsia="zh-CN"/>
    </w:rPr>
  </w:style>
  <w:style w:type="paragraph" w:styleId="Footer">
    <w:name w:val="footer"/>
    <w:basedOn w:val="Normal"/>
    <w:link w:val="FooterChar"/>
    <w:uiPriority w:val="99"/>
    <w:rsid w:val="00875BF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75BFA"/>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875BFA"/>
    <w:rPr>
      <w:color w:val="605E5C"/>
      <w:shd w:val="clear" w:color="auto" w:fill="E1DFDD"/>
    </w:rPr>
  </w:style>
  <w:style w:type="paragraph" w:styleId="Header">
    <w:name w:val="header"/>
    <w:basedOn w:val="Normal"/>
    <w:link w:val="HeaderChar"/>
    <w:uiPriority w:val="99"/>
    <w:unhideWhenUsed/>
    <w:rsid w:val="00875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BFA"/>
  </w:style>
  <w:style w:type="paragraph" w:styleId="Revision">
    <w:name w:val="Revision"/>
    <w:hidden/>
    <w:uiPriority w:val="99"/>
    <w:semiHidden/>
    <w:rsid w:val="00462423"/>
    <w:pPr>
      <w:spacing w:after="0" w:line="240" w:lineRule="auto"/>
    </w:pPr>
  </w:style>
  <w:style w:type="paragraph" w:styleId="BodyTextIndent3">
    <w:name w:val="Body Text Indent 3"/>
    <w:basedOn w:val="Normal"/>
    <w:link w:val="BodyTextIndent3Char"/>
    <w:uiPriority w:val="99"/>
    <w:unhideWhenUsed/>
    <w:rsid w:val="00EE7120"/>
    <w:pPr>
      <w:spacing w:after="120"/>
      <w:ind w:left="360"/>
    </w:pPr>
    <w:rPr>
      <w:sz w:val="16"/>
      <w:szCs w:val="16"/>
    </w:rPr>
  </w:style>
  <w:style w:type="character" w:customStyle="1" w:styleId="BodyTextIndent3Char">
    <w:name w:val="Body Text Indent 3 Char"/>
    <w:basedOn w:val="DefaultParagraphFont"/>
    <w:link w:val="BodyTextIndent3"/>
    <w:uiPriority w:val="99"/>
    <w:rsid w:val="00EE7120"/>
    <w:rPr>
      <w:sz w:val="16"/>
      <w:szCs w:val="16"/>
    </w:rPr>
  </w:style>
  <w:style w:type="character" w:styleId="FollowedHyperlink">
    <w:name w:val="FollowedHyperlink"/>
    <w:basedOn w:val="DefaultParagraphFont"/>
    <w:uiPriority w:val="99"/>
    <w:semiHidden/>
    <w:unhideWhenUsed/>
    <w:rsid w:val="003C3EEE"/>
    <w:rPr>
      <w:color w:val="800080" w:themeColor="followedHyperlink"/>
      <w:u w:val="single"/>
    </w:rPr>
  </w:style>
  <w:style w:type="character" w:customStyle="1" w:styleId="UnresolvedMention2">
    <w:name w:val="Unresolved Mention2"/>
    <w:basedOn w:val="DefaultParagraphFont"/>
    <w:uiPriority w:val="99"/>
    <w:semiHidden/>
    <w:unhideWhenUsed/>
    <w:rsid w:val="001012E5"/>
    <w:rPr>
      <w:color w:val="605E5C"/>
      <w:shd w:val="clear" w:color="auto" w:fill="E1DFDD"/>
    </w:rPr>
  </w:style>
  <w:style w:type="character" w:customStyle="1" w:styleId="Heading4Char">
    <w:name w:val="Heading 4 Char"/>
    <w:basedOn w:val="DefaultParagraphFont"/>
    <w:link w:val="Heading4"/>
    <w:uiPriority w:val="9"/>
    <w:semiHidden/>
    <w:rsid w:val="00420D02"/>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F2184B"/>
    <w:rPr>
      <w:rFonts w:ascii="Times New Roman Bold" w:hAnsi="Times New Roman Bold" w:eastAsiaTheme="majorEastAsia" w:cstheme="majorBidi"/>
      <w:b/>
      <w:sz w:val="24"/>
      <w:szCs w:val="24"/>
    </w:rPr>
  </w:style>
  <w:style w:type="paragraph" w:styleId="TOC3">
    <w:name w:val="toc 3"/>
    <w:basedOn w:val="Normal"/>
    <w:next w:val="Normal"/>
    <w:autoRedefine/>
    <w:uiPriority w:val="39"/>
    <w:unhideWhenUsed/>
    <w:rsid w:val="001944F0"/>
    <w:pPr>
      <w:spacing w:after="100"/>
      <w:ind w:left="440"/>
    </w:pPr>
  </w:style>
  <w:style w:type="paragraph" w:styleId="NoSpacing">
    <w:name w:val="No Spacing"/>
    <w:uiPriority w:val="1"/>
    <w:qFormat/>
    <w:rsid w:val="00C44D4C"/>
    <w:pPr>
      <w:spacing w:after="0" w:line="240" w:lineRule="auto"/>
    </w:pPr>
  </w:style>
  <w:style w:type="character" w:customStyle="1" w:styleId="UnresolvedMention3">
    <w:name w:val="Unresolved Mention3"/>
    <w:basedOn w:val="DefaultParagraphFont"/>
    <w:uiPriority w:val="99"/>
    <w:rsid w:val="00A61FE8"/>
    <w:rPr>
      <w:color w:val="605E5C"/>
      <w:shd w:val="clear" w:color="auto" w:fill="E1DFDD"/>
    </w:rPr>
  </w:style>
  <w:style w:type="character" w:customStyle="1" w:styleId="UnresolvedMention4">
    <w:name w:val="Unresolved Mention4"/>
    <w:basedOn w:val="DefaultParagraphFont"/>
    <w:uiPriority w:val="99"/>
    <w:rsid w:val="00DD0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hyperlink" Target="mailto:John.jones@ohioAGO.gov" TargetMode="External" /><Relationship Id="rId12" Type="http://schemas.openxmlformats.org/officeDocument/2006/relationships/hyperlink" Target="mailto:Jacqueline.St.John@puco.ohio.gov"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y.botschner.obrien@occ.ohio.gov" TargetMode="Externa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epa.gov/system/files/documents/2022-04/ds-toolbox-fact-sheets_flushing_final-508.pdf" TargetMode="External" /><Relationship Id="rId2" Type="http://schemas.openxmlformats.org/officeDocument/2006/relationships/hyperlink" Target="https://www.bbb.org/article/scams/16907-bbb-tip-utility-impostor-scam" TargetMode="External" /><Relationship Id="rId3" Type="http://schemas.openxmlformats.org/officeDocument/2006/relationships/hyperlink" Target="https://www.wandtv.com/news/illinois-american-water-warns-of-utility-imposters-and-scams/article_d0626238-93f6-11ec-b32f-a7e8d9928009.html" TargetMode="External" /><Relationship Id="rId4" Type="http://schemas.openxmlformats.org/officeDocument/2006/relationships/hyperlink" Target="https://www.acf.hhs.gov/sites/default/files/documents/ocs/COMM_OCS_LIHWAP%20FactSheet_FY2022.pdf" TargetMode="External" /><Relationship Id="rId5" Type="http://schemas.openxmlformats.org/officeDocument/2006/relationships/hyperlink" Target="https://www.211.org/about-us" TargetMode="External" /><Relationship Id="rId6" Type="http://schemas.openxmlformats.org/officeDocument/2006/relationships/hyperlink" Target="https://www.usnews.com/news/us/articles/2022-03-07/major-power-utilities-charge-higher-than-average-late-fees" TargetMode="External" /><Relationship Id="rId7" Type="http://schemas.openxmlformats.org/officeDocument/2006/relationships/hyperlink" Target="https://neuac.org/wp-content/uploads/2021/02/Ohio-State-Sheet-202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64DEA-1C01-4885-9CA9-04173574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6403</Words>
  <Characters>36503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Water rules 22-556--final edits  (00550314.DOCX;1)</vt:lpstr>
    </vt:vector>
  </TitlesOfParts>
  <Company/>
  <LinksUpToDate>false</LinksUpToDate>
  <CharactersWithSpaces>42821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2022-11-09T22:11:54Z</dcterms:created>
  <dcterms:modified xsi:type="dcterms:W3CDTF">2022-11-09T22:11:54Z</dcterms:modified>
</cp:coreProperties>
</file>