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CC" w:rsidRPr="00EB7ACC" w:rsidRDefault="00EB7ACC" w:rsidP="00EB7ACC">
      <w:pPr>
        <w:jc w:val="center"/>
        <w:rPr>
          <w:rFonts w:ascii="Arial Bold" w:hAnsi="Arial Bold"/>
          <w:b/>
          <w:smallCaps/>
          <w:sz w:val="32"/>
        </w:rPr>
      </w:pPr>
      <w:r w:rsidRPr="00EB7ACC">
        <w:rPr>
          <w:rFonts w:ascii="Arial Bold" w:hAnsi="Arial Bold"/>
          <w:b/>
          <w:smallCaps/>
          <w:sz w:val="32"/>
        </w:rPr>
        <w:t>Before</w:t>
      </w:r>
    </w:p>
    <w:p w:rsidR="00EB7ACC" w:rsidRPr="00EB7ACC" w:rsidRDefault="00EB7ACC" w:rsidP="00EB7ACC">
      <w:pPr>
        <w:jc w:val="center"/>
        <w:rPr>
          <w:rFonts w:ascii="Arial Bold" w:hAnsi="Arial Bold"/>
          <w:smallCaps/>
          <w:sz w:val="32"/>
        </w:rPr>
      </w:pPr>
      <w:r w:rsidRPr="00EB7ACC">
        <w:rPr>
          <w:rFonts w:ascii="Arial Bold" w:hAnsi="Arial Bold"/>
          <w:b/>
          <w:smallCaps/>
          <w:sz w:val="32"/>
        </w:rPr>
        <w:t>The Public Utilities Commission of Ohio</w:t>
      </w:r>
    </w:p>
    <w:p w:rsidR="00EB7ACC" w:rsidRDefault="00EB7ACC" w:rsidP="00EB7ACC"/>
    <w:p w:rsidR="00EB7ACC" w:rsidRPr="00EB7ACC" w:rsidRDefault="00EB7ACC" w:rsidP="00EB7ACC">
      <w:pPr>
        <w:tabs>
          <w:tab w:val="left" w:pos="4500"/>
          <w:tab w:val="left" w:pos="5040"/>
        </w:tabs>
        <w:rPr>
          <w:sz w:val="26"/>
          <w:szCs w:val="26"/>
        </w:rPr>
      </w:pPr>
      <w:r w:rsidRPr="00EB7ACC">
        <w:rPr>
          <w:sz w:val="26"/>
          <w:szCs w:val="26"/>
        </w:rPr>
        <w:t>In the Matter of the Commission's</w:t>
      </w:r>
      <w:r w:rsidRPr="00EB7ACC">
        <w:rPr>
          <w:sz w:val="26"/>
          <w:szCs w:val="26"/>
        </w:rPr>
        <w:tab/>
        <w:t>)</w:t>
      </w:r>
    </w:p>
    <w:p w:rsidR="00EB7ACC" w:rsidRPr="00EB7ACC" w:rsidRDefault="00EB7ACC" w:rsidP="00EB7ACC">
      <w:pPr>
        <w:tabs>
          <w:tab w:val="left" w:pos="4500"/>
          <w:tab w:val="left" w:pos="5040"/>
        </w:tabs>
        <w:rPr>
          <w:sz w:val="26"/>
          <w:szCs w:val="26"/>
        </w:rPr>
      </w:pPr>
      <w:r w:rsidRPr="00EB7ACC">
        <w:rPr>
          <w:sz w:val="26"/>
          <w:szCs w:val="26"/>
        </w:rPr>
        <w:t xml:space="preserve">Review of Chapter 4901:1-22, Ohio </w:t>
      </w:r>
      <w:r w:rsidRPr="00EB7ACC">
        <w:rPr>
          <w:sz w:val="26"/>
          <w:szCs w:val="26"/>
        </w:rPr>
        <w:tab/>
        <w:t>)</w:t>
      </w:r>
      <w:r w:rsidRPr="00EB7ACC">
        <w:rPr>
          <w:sz w:val="26"/>
          <w:szCs w:val="26"/>
        </w:rPr>
        <w:tab/>
        <w:t>Case No. 12-2051-EL-ORD</w:t>
      </w:r>
    </w:p>
    <w:p w:rsidR="00EB7ACC" w:rsidRPr="00EB7ACC" w:rsidRDefault="00EB7ACC" w:rsidP="00EB7ACC">
      <w:pPr>
        <w:tabs>
          <w:tab w:val="left" w:pos="4500"/>
          <w:tab w:val="left" w:pos="5040"/>
        </w:tabs>
        <w:rPr>
          <w:sz w:val="26"/>
          <w:szCs w:val="26"/>
        </w:rPr>
      </w:pPr>
      <w:r w:rsidRPr="00EB7ACC">
        <w:rPr>
          <w:sz w:val="26"/>
          <w:szCs w:val="26"/>
        </w:rPr>
        <w:t xml:space="preserve">Administrative Code, Regarding </w:t>
      </w:r>
      <w:r w:rsidRPr="00EB7ACC">
        <w:rPr>
          <w:sz w:val="26"/>
          <w:szCs w:val="26"/>
        </w:rPr>
        <w:tab/>
        <w:t>)</w:t>
      </w:r>
    </w:p>
    <w:p w:rsidR="00EB7ACC" w:rsidRPr="00EB7ACC" w:rsidRDefault="00EB7ACC" w:rsidP="00EB7ACC">
      <w:pPr>
        <w:tabs>
          <w:tab w:val="left" w:pos="4500"/>
          <w:tab w:val="left" w:pos="5040"/>
        </w:tabs>
        <w:rPr>
          <w:sz w:val="26"/>
          <w:szCs w:val="26"/>
        </w:rPr>
      </w:pPr>
      <w:r w:rsidRPr="00EB7ACC">
        <w:rPr>
          <w:sz w:val="26"/>
          <w:szCs w:val="26"/>
        </w:rPr>
        <w:t xml:space="preserve">Interconnection Services. </w:t>
      </w:r>
      <w:r w:rsidRPr="00EB7ACC">
        <w:rPr>
          <w:sz w:val="26"/>
          <w:szCs w:val="26"/>
        </w:rPr>
        <w:tab/>
        <w:t>)</w:t>
      </w:r>
    </w:p>
    <w:p w:rsidR="00EB7ACC" w:rsidRDefault="00EB7ACC" w:rsidP="00EB7ACC"/>
    <w:p w:rsidR="00EB7ACC" w:rsidRDefault="00EB7ACC" w:rsidP="00EB7ACC"/>
    <w:p w:rsidR="00EB7ACC" w:rsidRDefault="00EB7ACC" w:rsidP="00EB7ACC"/>
    <w:p w:rsidR="00EB7ACC" w:rsidRDefault="00EB7ACC" w:rsidP="00EB7ACC"/>
    <w:p w:rsidR="00EB7ACC" w:rsidRDefault="00EB7ACC" w:rsidP="00EB7ACC"/>
    <w:p w:rsidR="00EB7ACC" w:rsidRDefault="00EB7ACC" w:rsidP="00EB7ACC">
      <w:pPr>
        <w:pBdr>
          <w:top w:val="single" w:sz="12" w:space="1" w:color="auto"/>
        </w:pBdr>
        <w:jc w:val="center"/>
      </w:pPr>
    </w:p>
    <w:p w:rsidR="00EB7ACC" w:rsidRDefault="00EB7ACC" w:rsidP="00EB7ACC">
      <w:pPr>
        <w:jc w:val="center"/>
        <w:rPr>
          <w:rFonts w:ascii="Arial Bold" w:hAnsi="Arial Bold"/>
          <w:b/>
          <w:smallCaps/>
          <w:sz w:val="32"/>
          <w:szCs w:val="32"/>
        </w:rPr>
      </w:pPr>
      <w:r w:rsidRPr="00EB7ACC">
        <w:rPr>
          <w:rFonts w:ascii="Arial Bold" w:hAnsi="Arial Bold"/>
          <w:b/>
          <w:smallCaps/>
          <w:sz w:val="32"/>
          <w:szCs w:val="32"/>
        </w:rPr>
        <w:t>Comments of Cleveland Thermal</w:t>
      </w:r>
      <w:r w:rsidR="00C71387">
        <w:rPr>
          <w:rFonts w:ascii="Arial Bold" w:hAnsi="Arial Bold"/>
          <w:b/>
          <w:smallCaps/>
          <w:sz w:val="32"/>
          <w:szCs w:val="32"/>
        </w:rPr>
        <w:t>,</w:t>
      </w:r>
      <w:r w:rsidRPr="00EB7ACC">
        <w:rPr>
          <w:rFonts w:ascii="Arial Bold" w:hAnsi="Arial Bold"/>
          <w:b/>
          <w:smallCaps/>
          <w:sz w:val="32"/>
          <w:szCs w:val="32"/>
        </w:rPr>
        <w:t xml:space="preserve"> LLC</w:t>
      </w:r>
    </w:p>
    <w:p w:rsidR="00C71387" w:rsidRPr="00EB7ACC" w:rsidRDefault="00C71387" w:rsidP="00EB7ACC">
      <w:pPr>
        <w:jc w:val="center"/>
        <w:rPr>
          <w:rFonts w:ascii="Arial Bold" w:hAnsi="Arial Bold"/>
          <w:b/>
          <w:smallCaps/>
          <w:sz w:val="32"/>
          <w:szCs w:val="32"/>
        </w:rPr>
      </w:pPr>
      <w:r>
        <w:rPr>
          <w:rFonts w:ascii="Arial Bold" w:hAnsi="Arial Bold"/>
          <w:b/>
          <w:smallCaps/>
          <w:sz w:val="32"/>
          <w:szCs w:val="32"/>
        </w:rPr>
        <w:t>and its Subsidiaries</w:t>
      </w:r>
    </w:p>
    <w:p w:rsidR="00EB7ACC" w:rsidRDefault="00EB7ACC" w:rsidP="00EB7ACC">
      <w:pPr>
        <w:pBdr>
          <w:bottom w:val="single" w:sz="12" w:space="1" w:color="auto"/>
        </w:pBd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A6604C" w:rsidRDefault="00A6604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p>
    <w:p w:rsidR="00EB7ACC" w:rsidRDefault="00EB7ACC" w:rsidP="00EB7ACC">
      <w:pPr>
        <w:jc w:val="center"/>
      </w:pPr>
      <w:bookmarkStart w:id="0" w:name="_GoBack"/>
      <w:bookmarkEnd w:id="0"/>
    </w:p>
    <w:p w:rsidR="00EB7ACC" w:rsidRDefault="00EB7ACC" w:rsidP="00EB7ACC">
      <w:pPr>
        <w:jc w:val="center"/>
      </w:pPr>
    </w:p>
    <w:p w:rsidR="00EB7ACC" w:rsidRDefault="00EB7ACC" w:rsidP="00EB7ACC">
      <w:pPr>
        <w:tabs>
          <w:tab w:val="left" w:pos="-1440"/>
          <w:tab w:val="left" w:pos="-720"/>
          <w:tab w:val="right" w:pos="8640"/>
        </w:tabs>
        <w:ind w:left="4320"/>
        <w:rPr>
          <w:rFonts w:cs="Arial"/>
        </w:rPr>
      </w:pPr>
      <w:r>
        <w:rPr>
          <w:rFonts w:cs="Arial"/>
        </w:rPr>
        <w:t>Samuel C. Randazzo</w:t>
      </w:r>
    </w:p>
    <w:p w:rsidR="00EB7ACC" w:rsidRDefault="00EB7ACC" w:rsidP="00EB7ACC">
      <w:pPr>
        <w:tabs>
          <w:tab w:val="left" w:pos="-1440"/>
          <w:tab w:val="left" w:pos="-720"/>
          <w:tab w:val="right" w:pos="8640"/>
        </w:tabs>
        <w:ind w:left="4320"/>
        <w:rPr>
          <w:rFonts w:cs="Arial"/>
        </w:rPr>
      </w:pPr>
      <w:r>
        <w:rPr>
          <w:rFonts w:cs="Arial"/>
        </w:rPr>
        <w:t>Scott Elisar</w:t>
      </w:r>
    </w:p>
    <w:p w:rsidR="00EB7ACC" w:rsidRDefault="00EB7ACC" w:rsidP="00EB7ACC">
      <w:pPr>
        <w:tabs>
          <w:tab w:val="left" w:pos="-1440"/>
          <w:tab w:val="left" w:pos="-720"/>
          <w:tab w:val="right" w:pos="8640"/>
        </w:tabs>
        <w:ind w:left="4320"/>
        <w:rPr>
          <w:rFonts w:cs="Arial"/>
        </w:rPr>
      </w:pPr>
      <w:r>
        <w:rPr>
          <w:rFonts w:cs="Arial"/>
        </w:rPr>
        <w:t>McNees Wallace &amp; Nurick LLC</w:t>
      </w:r>
    </w:p>
    <w:p w:rsidR="00EB7ACC" w:rsidRDefault="00EB7ACC" w:rsidP="00EB7ACC">
      <w:pPr>
        <w:tabs>
          <w:tab w:val="left" w:pos="-1440"/>
          <w:tab w:val="left" w:pos="-720"/>
          <w:tab w:val="right" w:pos="8640"/>
        </w:tabs>
        <w:ind w:left="4320"/>
        <w:rPr>
          <w:rFonts w:cs="Arial"/>
        </w:rPr>
      </w:pPr>
      <w:r>
        <w:rPr>
          <w:rFonts w:cs="Arial"/>
        </w:rPr>
        <w:t>21 East State Street, Suite 1700</w:t>
      </w:r>
    </w:p>
    <w:p w:rsidR="00EB7ACC" w:rsidRDefault="00EB7ACC" w:rsidP="00EB7ACC">
      <w:pPr>
        <w:tabs>
          <w:tab w:val="left" w:pos="-1440"/>
          <w:tab w:val="left" w:pos="-720"/>
          <w:tab w:val="right" w:pos="8640"/>
        </w:tabs>
        <w:ind w:left="4320"/>
        <w:rPr>
          <w:rFonts w:cs="Arial"/>
        </w:rPr>
      </w:pPr>
      <w:r>
        <w:rPr>
          <w:rFonts w:cs="Arial"/>
        </w:rPr>
        <w:t>Columbus, OH 43215-4228</w:t>
      </w:r>
    </w:p>
    <w:p w:rsidR="00EB7ACC" w:rsidRDefault="00EB7ACC" w:rsidP="00EB7ACC">
      <w:pPr>
        <w:tabs>
          <w:tab w:val="left" w:pos="-1440"/>
          <w:tab w:val="left" w:pos="-720"/>
          <w:tab w:val="right" w:pos="8640"/>
        </w:tabs>
        <w:ind w:left="4320"/>
        <w:rPr>
          <w:rFonts w:cs="Arial"/>
        </w:rPr>
      </w:pPr>
      <w:r>
        <w:rPr>
          <w:rFonts w:cs="Arial"/>
        </w:rPr>
        <w:t>Telephone:  614-469-8000</w:t>
      </w:r>
    </w:p>
    <w:p w:rsidR="00EB7ACC" w:rsidRDefault="00EB7ACC" w:rsidP="00EB7ACC">
      <w:pPr>
        <w:tabs>
          <w:tab w:val="left" w:pos="-1440"/>
          <w:tab w:val="left" w:pos="-720"/>
          <w:tab w:val="right" w:pos="8640"/>
        </w:tabs>
        <w:ind w:left="4320"/>
        <w:rPr>
          <w:rFonts w:cs="Arial"/>
        </w:rPr>
      </w:pPr>
      <w:r>
        <w:rPr>
          <w:rFonts w:cs="Arial"/>
        </w:rPr>
        <w:t>Telecopier:  614-469-4653</w:t>
      </w:r>
    </w:p>
    <w:p w:rsidR="00EB7ACC" w:rsidRDefault="00EB7ACC" w:rsidP="00EB7ACC">
      <w:pPr>
        <w:tabs>
          <w:tab w:val="left" w:pos="-1440"/>
          <w:tab w:val="left" w:pos="-720"/>
          <w:tab w:val="right" w:pos="8640"/>
        </w:tabs>
        <w:ind w:left="4320"/>
        <w:rPr>
          <w:rFonts w:cs="Arial"/>
        </w:rPr>
      </w:pPr>
      <w:r>
        <w:rPr>
          <w:rFonts w:cs="Arial"/>
        </w:rPr>
        <w:t xml:space="preserve">sam@mwncmh.com </w:t>
      </w:r>
    </w:p>
    <w:p w:rsidR="00EB7ACC" w:rsidRPr="00EB7ACC" w:rsidRDefault="00EB7ACC" w:rsidP="00EB7ACC">
      <w:pPr>
        <w:tabs>
          <w:tab w:val="left" w:pos="-1440"/>
          <w:tab w:val="left" w:pos="-720"/>
          <w:tab w:val="right" w:pos="8640"/>
        </w:tabs>
        <w:ind w:left="4320"/>
        <w:rPr>
          <w:rFonts w:cs="Arial"/>
          <w:color w:val="000000" w:themeColor="text1"/>
        </w:rPr>
      </w:pPr>
      <w:r w:rsidRPr="009B757E">
        <w:rPr>
          <w:rFonts w:cs="Arial"/>
        </w:rPr>
        <w:t>selisar@mwncmh.com</w:t>
      </w:r>
    </w:p>
    <w:p w:rsidR="00EB7ACC" w:rsidRDefault="00EB7ACC" w:rsidP="00EB7ACC">
      <w:pPr>
        <w:tabs>
          <w:tab w:val="left" w:pos="-1440"/>
          <w:tab w:val="left" w:pos="-720"/>
          <w:tab w:val="right" w:pos="8640"/>
        </w:tabs>
        <w:ind w:left="4320"/>
        <w:rPr>
          <w:rFonts w:cs="Arial"/>
        </w:rPr>
      </w:pPr>
    </w:p>
    <w:p w:rsidR="00EB7ACC" w:rsidRPr="00EB7ACC" w:rsidRDefault="00EB7ACC" w:rsidP="00EB7ACC">
      <w:pPr>
        <w:tabs>
          <w:tab w:val="left" w:pos="-1440"/>
          <w:tab w:val="left" w:pos="-720"/>
          <w:tab w:val="right" w:pos="8640"/>
        </w:tabs>
        <w:ind w:left="4320" w:hanging="4320"/>
        <w:rPr>
          <w:b/>
        </w:rPr>
      </w:pPr>
      <w:r w:rsidRPr="00EB7ACC">
        <w:rPr>
          <w:rFonts w:cs="Arial"/>
          <w:b/>
        </w:rPr>
        <w:t>November 19, 2012</w:t>
      </w:r>
      <w:r w:rsidRPr="00EB7ACC">
        <w:rPr>
          <w:rFonts w:cs="Arial"/>
          <w:b/>
        </w:rPr>
        <w:tab/>
        <w:t>Attorneys for Cleveland Thermal</w:t>
      </w:r>
      <w:r w:rsidR="00C56B1C">
        <w:rPr>
          <w:rFonts w:cs="Arial"/>
          <w:b/>
        </w:rPr>
        <w:t>,</w:t>
      </w:r>
      <w:r w:rsidRPr="00EB7ACC">
        <w:rPr>
          <w:rFonts w:cs="Arial"/>
          <w:b/>
        </w:rPr>
        <w:t xml:space="preserve"> LLC</w:t>
      </w:r>
      <w:r w:rsidR="00C56B1C">
        <w:rPr>
          <w:rFonts w:cs="Arial"/>
          <w:b/>
        </w:rPr>
        <w:t xml:space="preserve"> and its Subsidiaries</w:t>
      </w:r>
    </w:p>
    <w:p w:rsidR="00EB7ACC" w:rsidRDefault="00EB7ACC" w:rsidP="00C37F28">
      <w:pPr>
        <w:jc w:val="center"/>
        <w:rPr>
          <w:b/>
        </w:rPr>
        <w:sectPr w:rsidR="00EB7ACC" w:rsidSect="00EB7AC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EB7ACC" w:rsidRPr="00EB7ACC" w:rsidRDefault="00EB7ACC" w:rsidP="00EB7ACC">
      <w:pPr>
        <w:jc w:val="center"/>
        <w:rPr>
          <w:rFonts w:ascii="Arial Bold" w:hAnsi="Arial Bold"/>
          <w:b/>
          <w:smallCaps/>
          <w:sz w:val="32"/>
        </w:rPr>
      </w:pPr>
      <w:r w:rsidRPr="00EB7ACC">
        <w:rPr>
          <w:rFonts w:ascii="Arial Bold" w:hAnsi="Arial Bold"/>
          <w:b/>
          <w:smallCaps/>
          <w:sz w:val="32"/>
        </w:rPr>
        <w:lastRenderedPageBreak/>
        <w:t>Before</w:t>
      </w:r>
    </w:p>
    <w:p w:rsidR="00EB7ACC" w:rsidRPr="00EB7ACC" w:rsidRDefault="00EB7ACC" w:rsidP="00EB7ACC">
      <w:pPr>
        <w:jc w:val="center"/>
        <w:rPr>
          <w:rFonts w:ascii="Arial Bold" w:hAnsi="Arial Bold"/>
          <w:smallCaps/>
          <w:sz w:val="32"/>
        </w:rPr>
      </w:pPr>
      <w:r w:rsidRPr="00EB7ACC">
        <w:rPr>
          <w:rFonts w:ascii="Arial Bold" w:hAnsi="Arial Bold"/>
          <w:b/>
          <w:smallCaps/>
          <w:sz w:val="32"/>
        </w:rPr>
        <w:t>The Public Utilities Commission of Ohio</w:t>
      </w:r>
    </w:p>
    <w:p w:rsidR="00EB7ACC" w:rsidRDefault="00EB7ACC" w:rsidP="00EB7ACC"/>
    <w:p w:rsidR="00C03605" w:rsidRPr="00EB7ACC" w:rsidRDefault="00C03605" w:rsidP="00EB7ACC"/>
    <w:p w:rsidR="00EB7ACC" w:rsidRPr="00EB7ACC" w:rsidRDefault="00EB7ACC" w:rsidP="00EB7ACC">
      <w:pPr>
        <w:tabs>
          <w:tab w:val="left" w:pos="4500"/>
          <w:tab w:val="left" w:pos="5040"/>
        </w:tabs>
      </w:pPr>
      <w:r w:rsidRPr="00EB7ACC">
        <w:t>In the Matter of the Commission's</w:t>
      </w:r>
      <w:r w:rsidRPr="00EB7ACC">
        <w:tab/>
        <w:t>)</w:t>
      </w:r>
    </w:p>
    <w:p w:rsidR="00EB7ACC" w:rsidRPr="00EB7ACC" w:rsidRDefault="00EB7ACC" w:rsidP="00EB7ACC">
      <w:pPr>
        <w:tabs>
          <w:tab w:val="left" w:pos="4500"/>
          <w:tab w:val="left" w:pos="5040"/>
        </w:tabs>
      </w:pPr>
      <w:r w:rsidRPr="00EB7ACC">
        <w:t xml:space="preserve">Review of Chapter 4901:1-22, Ohio </w:t>
      </w:r>
      <w:r w:rsidRPr="00EB7ACC">
        <w:tab/>
        <w:t>)</w:t>
      </w:r>
      <w:r w:rsidRPr="00EB7ACC">
        <w:tab/>
        <w:t>Case No. 12-2051-EL-ORD</w:t>
      </w:r>
    </w:p>
    <w:p w:rsidR="00EB7ACC" w:rsidRPr="00EB7ACC" w:rsidRDefault="00EB7ACC" w:rsidP="00EB7ACC">
      <w:pPr>
        <w:tabs>
          <w:tab w:val="left" w:pos="4500"/>
          <w:tab w:val="left" w:pos="5040"/>
        </w:tabs>
      </w:pPr>
      <w:r w:rsidRPr="00EB7ACC">
        <w:t xml:space="preserve">Administrative Code, Regarding </w:t>
      </w:r>
      <w:r w:rsidRPr="00EB7ACC">
        <w:tab/>
        <w:t>)</w:t>
      </w:r>
    </w:p>
    <w:p w:rsidR="00EB7ACC" w:rsidRPr="00EB7ACC" w:rsidRDefault="00EB7ACC" w:rsidP="00EB7ACC">
      <w:pPr>
        <w:tabs>
          <w:tab w:val="left" w:pos="4500"/>
          <w:tab w:val="left" w:pos="5040"/>
        </w:tabs>
      </w:pPr>
      <w:r w:rsidRPr="00EB7ACC">
        <w:t xml:space="preserve">Interconnection Services. </w:t>
      </w:r>
      <w:r w:rsidRPr="00EB7ACC">
        <w:tab/>
        <w:t>)</w:t>
      </w:r>
    </w:p>
    <w:p w:rsidR="00EB7ACC" w:rsidRDefault="00EB7ACC" w:rsidP="00EB7ACC"/>
    <w:p w:rsidR="00C03605" w:rsidRPr="00EB7ACC" w:rsidRDefault="00C03605" w:rsidP="00EB7ACC"/>
    <w:p w:rsidR="00EB7ACC" w:rsidRDefault="00EB7ACC" w:rsidP="00EB7ACC">
      <w:pPr>
        <w:pBdr>
          <w:top w:val="single" w:sz="12" w:space="1" w:color="auto"/>
        </w:pBdr>
        <w:jc w:val="center"/>
      </w:pPr>
    </w:p>
    <w:p w:rsidR="00EB7ACC" w:rsidRDefault="00EB7ACC" w:rsidP="00EB7ACC">
      <w:pPr>
        <w:jc w:val="center"/>
        <w:rPr>
          <w:rFonts w:ascii="Arial Bold" w:hAnsi="Arial Bold"/>
          <w:b/>
          <w:smallCaps/>
          <w:sz w:val="28"/>
          <w:szCs w:val="28"/>
        </w:rPr>
      </w:pPr>
      <w:r w:rsidRPr="00EB7ACC">
        <w:rPr>
          <w:rFonts w:ascii="Arial Bold" w:hAnsi="Arial Bold"/>
          <w:b/>
          <w:smallCaps/>
          <w:sz w:val="28"/>
          <w:szCs w:val="28"/>
        </w:rPr>
        <w:t>Comments of Cleveland Thermal</w:t>
      </w:r>
      <w:r w:rsidR="00C71387">
        <w:rPr>
          <w:rFonts w:ascii="Arial Bold" w:hAnsi="Arial Bold"/>
          <w:b/>
          <w:smallCaps/>
          <w:sz w:val="28"/>
          <w:szCs w:val="28"/>
        </w:rPr>
        <w:t>,</w:t>
      </w:r>
      <w:r w:rsidRPr="00EB7ACC">
        <w:rPr>
          <w:rFonts w:ascii="Arial Bold" w:hAnsi="Arial Bold"/>
          <w:b/>
          <w:smallCaps/>
          <w:sz w:val="28"/>
          <w:szCs w:val="28"/>
        </w:rPr>
        <w:t xml:space="preserve"> LLC</w:t>
      </w:r>
    </w:p>
    <w:p w:rsidR="00C71387" w:rsidRPr="00EB7ACC" w:rsidRDefault="00C71387" w:rsidP="00EB7ACC">
      <w:pPr>
        <w:jc w:val="center"/>
        <w:rPr>
          <w:rFonts w:ascii="Arial Bold" w:hAnsi="Arial Bold"/>
          <w:b/>
          <w:smallCaps/>
          <w:sz w:val="28"/>
          <w:szCs w:val="28"/>
        </w:rPr>
      </w:pPr>
      <w:r>
        <w:rPr>
          <w:rFonts w:ascii="Arial Bold" w:hAnsi="Arial Bold"/>
          <w:b/>
          <w:smallCaps/>
          <w:sz w:val="28"/>
          <w:szCs w:val="28"/>
        </w:rPr>
        <w:t>and its Subsidiaries</w:t>
      </w:r>
    </w:p>
    <w:p w:rsidR="00EB7ACC" w:rsidRDefault="00EB7ACC" w:rsidP="00EB7ACC">
      <w:pPr>
        <w:pBdr>
          <w:bottom w:val="single" w:sz="12" w:space="1" w:color="auto"/>
        </w:pBdr>
        <w:jc w:val="center"/>
      </w:pPr>
    </w:p>
    <w:p w:rsidR="00EB7ACC" w:rsidRDefault="00EB7ACC" w:rsidP="00EB7ACC">
      <w:pPr>
        <w:jc w:val="center"/>
      </w:pPr>
    </w:p>
    <w:p w:rsidR="00EB7ACC" w:rsidRDefault="00EB7ACC" w:rsidP="00EB7ACC">
      <w:pPr>
        <w:jc w:val="center"/>
      </w:pPr>
    </w:p>
    <w:p w:rsidR="00792F92" w:rsidRDefault="00792F92" w:rsidP="00792F92">
      <w:pPr>
        <w:spacing w:line="480" w:lineRule="auto"/>
        <w:jc w:val="both"/>
      </w:pPr>
      <w:r>
        <w:tab/>
        <w:t xml:space="preserve">On October 17, 2012, the Public Utilities Commission of Ohio </w:t>
      </w:r>
      <w:r w:rsidR="00A95F56">
        <w:t xml:space="preserve">(“Commission”) </w:t>
      </w:r>
      <w:r>
        <w:t>issued an Entry in this proceeding seeking comments regarding existing rules as well as proposed modifications to such rules.  In the Entry, the Commission also stated:</w:t>
      </w:r>
    </w:p>
    <w:p w:rsidR="00792F92" w:rsidRDefault="00792F92" w:rsidP="00EB7B66">
      <w:pPr>
        <w:ind w:left="720" w:right="720"/>
        <w:jc w:val="both"/>
      </w:pPr>
      <w:r>
        <w:t>The Commission is seeking comments on whether the interconnection rules should be expanded by removing the 20 megawatt capacity limit for generating facilities.</w:t>
      </w:r>
      <w:r w:rsidR="00EB7B66">
        <w:rPr>
          <w:rStyle w:val="FootnoteReference"/>
        </w:rPr>
        <w:footnoteReference w:id="1"/>
      </w:r>
    </w:p>
    <w:p w:rsidR="00792F92" w:rsidRDefault="00792F92" w:rsidP="00792F92">
      <w:pPr>
        <w:ind w:left="720" w:right="720"/>
        <w:jc w:val="both"/>
      </w:pPr>
    </w:p>
    <w:p w:rsidR="00792F92" w:rsidRDefault="00792F92" w:rsidP="00792F92">
      <w:pPr>
        <w:ind w:left="720" w:right="720"/>
        <w:jc w:val="both"/>
      </w:pPr>
      <w:r>
        <w:t>The Commission is also seeking comments on whether the interconnection rules should require that the interconnection queue be made publicly available, much like the PJM queue. A publicly available interconnection queue could provide developers and EDUs with greater predictability regarding the feasibility and costs of interconnecting at a certain location.</w:t>
      </w:r>
      <w:r w:rsidR="00EB7B66">
        <w:rPr>
          <w:rStyle w:val="FootnoteReference"/>
        </w:rPr>
        <w:footnoteReference w:id="2"/>
      </w:r>
    </w:p>
    <w:p w:rsidR="00792F92" w:rsidRDefault="00792F92" w:rsidP="00792F92">
      <w:pPr>
        <w:jc w:val="both"/>
      </w:pPr>
    </w:p>
    <w:p w:rsidR="00792F92" w:rsidRDefault="00944178" w:rsidP="00944178">
      <w:pPr>
        <w:spacing w:line="480" w:lineRule="auto"/>
        <w:jc w:val="both"/>
      </w:pPr>
      <w:r>
        <w:tab/>
        <w:t>Cleveland Thermal</w:t>
      </w:r>
      <w:r w:rsidR="00EB7ACC">
        <w:t xml:space="preserve">, LLC </w:t>
      </w:r>
      <w:r w:rsidR="00C71387">
        <w:t xml:space="preserve">and its subsidiaries </w:t>
      </w:r>
      <w:r w:rsidR="00EB7ACC">
        <w:t xml:space="preserve">(“Cleveland Thermal”) </w:t>
      </w:r>
      <w:r>
        <w:t xml:space="preserve">owns local district energy systems that efficiently permit consumers to meet their heating or cooling needs.  Throughout its history, Cleveland Thermal has been committed to providing consumers with a reliable and efficient energy source that enables buildings to operate </w:t>
      </w:r>
      <w:r>
        <w:lastRenderedPageBreak/>
        <w:t>at optimal performance levels.  This translates into energy savings and sustainable solutions for consumers.</w:t>
      </w:r>
    </w:p>
    <w:p w:rsidR="00944178" w:rsidRDefault="00944178" w:rsidP="00944178">
      <w:pPr>
        <w:spacing w:line="480" w:lineRule="auto"/>
        <w:jc w:val="both"/>
      </w:pPr>
      <w:r>
        <w:tab/>
        <w:t xml:space="preserve">Cleveland Thermal’s business model makes it dependent on innovation and continuously improving the value that consumers can derive from a district energy system.  </w:t>
      </w:r>
      <w:r w:rsidR="00300A66">
        <w:t>The emergence of abundant and reasonably priced energy resources fr</w:t>
      </w:r>
      <w:r w:rsidR="00EB7ACC">
        <w:t>o</w:t>
      </w:r>
      <w:r w:rsidR="00300A66">
        <w:t xml:space="preserve">m shale formations proximate to Ohio has inspired and will further inspire innovation in the use of distributed energy production technologies that offer energy efficiency and reliability improvements.  </w:t>
      </w:r>
      <w:r>
        <w:t>For th</w:t>
      </w:r>
      <w:r w:rsidR="00300A66">
        <w:t>ese</w:t>
      </w:r>
      <w:r>
        <w:t xml:space="preserve"> reason</w:t>
      </w:r>
      <w:r w:rsidR="00300A66">
        <w:t>s</w:t>
      </w:r>
      <w:r>
        <w:t xml:space="preserve">, Cleveland Thermal strongly encourages the Commission to remove </w:t>
      </w:r>
      <w:r w:rsidR="00300A66">
        <w:t xml:space="preserve">the 20 megawatt capacity limit for electric generating facilities.  </w:t>
      </w:r>
    </w:p>
    <w:p w:rsidR="000E4396" w:rsidRDefault="00300A66" w:rsidP="00944178">
      <w:pPr>
        <w:spacing w:line="480" w:lineRule="auto"/>
        <w:jc w:val="both"/>
      </w:pPr>
      <w:r>
        <w:tab/>
      </w:r>
      <w:r w:rsidR="000E4396">
        <w:t>T</w:t>
      </w:r>
      <w:r w:rsidR="000E4396" w:rsidRPr="000E4396">
        <w:t>he energy ba</w:t>
      </w:r>
      <w:r w:rsidR="000E4396">
        <w:t xml:space="preserve">lance of large district heating and </w:t>
      </w:r>
      <w:r w:rsidR="000E4396" w:rsidRPr="000E4396">
        <w:t xml:space="preserve">cooling systems in industrial, commercial and institutional facilities </w:t>
      </w:r>
      <w:r w:rsidR="000E4396">
        <w:t xml:space="preserve">with </w:t>
      </w:r>
      <w:r w:rsidR="000E4396" w:rsidRPr="000E4396">
        <w:t xml:space="preserve">the potential of converting to a combined heat and power platform </w:t>
      </w:r>
      <w:r w:rsidR="000E4396">
        <w:t>with potential net plant heat rates of 5</w:t>
      </w:r>
      <w:r w:rsidR="00A95F56">
        <w:t>,</w:t>
      </w:r>
      <w:r w:rsidR="000E4396">
        <w:t xml:space="preserve">000 Btu per kilowatt hour </w:t>
      </w:r>
      <w:r w:rsidR="000E4396" w:rsidRPr="000E4396">
        <w:t xml:space="preserve">have </w:t>
      </w:r>
      <w:r w:rsidR="000E4396">
        <w:t xml:space="preserve">an </w:t>
      </w:r>
      <w:r w:rsidR="000E4396" w:rsidRPr="000E4396">
        <w:t>electric</w:t>
      </w:r>
      <w:r w:rsidR="000E4396">
        <w:t xml:space="preserve">ity </w:t>
      </w:r>
      <w:r w:rsidR="000E4396" w:rsidRPr="000E4396">
        <w:t xml:space="preserve">potential much greater than 20 </w:t>
      </w:r>
      <w:r w:rsidR="000E4396">
        <w:t>megawatts</w:t>
      </w:r>
      <w:r w:rsidR="000E4396" w:rsidRPr="000E4396">
        <w:t xml:space="preserve">.  </w:t>
      </w:r>
      <w:r w:rsidR="000E4396">
        <w:t xml:space="preserve">Thus, </w:t>
      </w:r>
      <w:r w:rsidR="000E4396" w:rsidRPr="000E4396">
        <w:t xml:space="preserve">the 20 </w:t>
      </w:r>
      <w:r w:rsidR="000E4396">
        <w:t>megawatt limitation may</w:t>
      </w:r>
      <w:r w:rsidR="000E4396" w:rsidRPr="000E4396">
        <w:t xml:space="preserve"> effectively </w:t>
      </w:r>
      <w:r w:rsidR="000E4396">
        <w:t xml:space="preserve">(and arbitrarily) suggest that the Commission does not encourage projects that offer the largest </w:t>
      </w:r>
      <w:r w:rsidR="000E4396" w:rsidRPr="000E4396">
        <w:t>efficiency gaining opportunities</w:t>
      </w:r>
      <w:r w:rsidR="000E4396">
        <w:t xml:space="preserve">.  Among other things, Section 4928.02, Revised Code, states that </w:t>
      </w:r>
      <w:r w:rsidR="005F3B7B">
        <w:t>the encouragement and “…</w:t>
      </w:r>
      <w:r w:rsidR="00A95F56">
        <w:t> </w:t>
      </w:r>
      <w:r w:rsidR="000E4396" w:rsidRPr="000E4396">
        <w:t>implementation of distributed generation across customer classes through regular review and updating of administrative rules governing critical issues such as, but not limited to, interconnection standards, standby charges, and net metering</w:t>
      </w:r>
      <w:r w:rsidR="00A95F56">
        <w:t> </w:t>
      </w:r>
      <w:r w:rsidR="005F3B7B">
        <w:t>…” is part of Ohio’s policy.  Section 4928.06(A), Revised Code, states that “…</w:t>
      </w:r>
      <w:r w:rsidR="00A95F56">
        <w:t> </w:t>
      </w:r>
      <w:r w:rsidR="005F3B7B" w:rsidRPr="005F3B7B">
        <w:t>the public utilities commission shall ensure that the policy specified in section 4928.02 of the Revised Code is effectuated</w:t>
      </w:r>
      <w:r w:rsidR="00A95F56">
        <w:t> </w:t>
      </w:r>
      <w:r w:rsidR="005F3B7B">
        <w:t xml:space="preserve">…”  On balance, the 20 megawatt limitation seems to work against </w:t>
      </w:r>
      <w:r w:rsidR="005F3B7B">
        <w:lastRenderedPageBreak/>
        <w:t>the goals contained in Ohio’s electricity policy and the Commission’s ability to fully effectuate that policy.</w:t>
      </w:r>
    </w:p>
    <w:p w:rsidR="00300A66" w:rsidRDefault="00300A66" w:rsidP="00A95F56">
      <w:pPr>
        <w:spacing w:line="480" w:lineRule="auto"/>
        <w:ind w:firstLine="720"/>
        <w:jc w:val="both"/>
      </w:pPr>
      <w:r>
        <w:t>In conjunction with removing the 20 megawatt capacity limitation, Cleveland Thermal requests that the Commission</w:t>
      </w:r>
      <w:r w:rsidR="005F3B7B">
        <w:t>’s</w:t>
      </w:r>
      <w:r>
        <w:t xml:space="preserve"> rules: (1) recognize interconnection protocols applicable to 20 megawatt and above generating facilities that are adopted by the applicable regional transmission organization or applicabl</w:t>
      </w:r>
      <w:r w:rsidR="00EB7ACC">
        <w:t>e reliability organization; (2) </w:t>
      </w:r>
      <w:r>
        <w:t xml:space="preserve">encourage coordination for the purpose of streamlining the evaluation and </w:t>
      </w:r>
      <w:r w:rsidR="005F3B7B">
        <w:t xml:space="preserve">implementation of the </w:t>
      </w:r>
      <w:r>
        <w:t>interconnection process</w:t>
      </w:r>
      <w:r w:rsidR="00A95F56">
        <w:t>;</w:t>
      </w:r>
      <w:r>
        <w:t xml:space="preserve"> and, (3)</w:t>
      </w:r>
      <w:r w:rsidR="00EB7ACC">
        <w:t> </w:t>
      </w:r>
      <w:r>
        <w:t xml:space="preserve">use its good offices to facilitate </w:t>
      </w:r>
      <w:r w:rsidR="007F2A4D">
        <w:t>the integration of distributed energy production technologies that offer energy efficiency and reliability improvements</w:t>
      </w:r>
      <w:r>
        <w:t xml:space="preserve">.  </w:t>
      </w:r>
      <w:r w:rsidR="007F2A4D">
        <w:t>To this end, Cleveland Thermal believes it would be helpful to require interconnection queue information to be accessible by the public.</w:t>
      </w:r>
    </w:p>
    <w:p w:rsidR="00EB7B66" w:rsidRDefault="00EB7B66" w:rsidP="00A95F56">
      <w:pPr>
        <w:ind w:left="4320"/>
        <w:rPr>
          <w:rFonts w:cs="Arial"/>
        </w:rPr>
      </w:pPr>
      <w:r>
        <w:rPr>
          <w:rFonts w:cs="Arial"/>
        </w:rPr>
        <w:t>Respectfully submitted,</w:t>
      </w:r>
    </w:p>
    <w:p w:rsidR="00EB7B66" w:rsidRDefault="00EB7B66" w:rsidP="00EB7B66">
      <w:pPr>
        <w:tabs>
          <w:tab w:val="left" w:pos="-1440"/>
          <w:tab w:val="left" w:pos="-720"/>
          <w:tab w:val="right" w:pos="8640"/>
        </w:tabs>
        <w:ind w:left="4320"/>
        <w:rPr>
          <w:rFonts w:cs="Arial"/>
        </w:rPr>
      </w:pPr>
    </w:p>
    <w:p w:rsidR="00EB7B66" w:rsidRDefault="00EB7B66" w:rsidP="00EB7B66">
      <w:pPr>
        <w:tabs>
          <w:tab w:val="left" w:pos="-1440"/>
          <w:tab w:val="left" w:pos="-720"/>
          <w:tab w:val="right" w:pos="8640"/>
        </w:tabs>
        <w:ind w:left="4320"/>
        <w:rPr>
          <w:rFonts w:cs="Arial"/>
        </w:rPr>
      </w:pPr>
    </w:p>
    <w:p w:rsidR="00EB7B66" w:rsidRPr="00EB7B66" w:rsidRDefault="00AD09A3" w:rsidP="00EB7B66">
      <w:pPr>
        <w:tabs>
          <w:tab w:val="left" w:pos="-1440"/>
          <w:tab w:val="left" w:pos="-720"/>
          <w:tab w:val="right" w:pos="8640"/>
        </w:tabs>
        <w:ind w:left="4320"/>
        <w:rPr>
          <w:rFonts w:cs="Arial"/>
          <w:u w:val="single"/>
        </w:rPr>
      </w:pPr>
      <w:r>
        <w:rPr>
          <w:rFonts w:cs="Arial"/>
          <w:u w:val="single"/>
        </w:rPr>
        <w:t xml:space="preserve">  /s/ Samuel C. Randazzo</w:t>
      </w:r>
      <w:r w:rsidR="00EB7B66" w:rsidRPr="00EB7B66">
        <w:rPr>
          <w:rFonts w:cs="Arial"/>
          <w:u w:val="single"/>
        </w:rPr>
        <w:tab/>
      </w:r>
    </w:p>
    <w:p w:rsidR="00EB7B66" w:rsidRDefault="00EB7B66" w:rsidP="00EB7B66">
      <w:pPr>
        <w:tabs>
          <w:tab w:val="left" w:pos="-1440"/>
          <w:tab w:val="left" w:pos="-720"/>
          <w:tab w:val="right" w:pos="8640"/>
        </w:tabs>
        <w:ind w:left="4320"/>
        <w:rPr>
          <w:rFonts w:cs="Arial"/>
        </w:rPr>
      </w:pPr>
      <w:r>
        <w:rPr>
          <w:rFonts w:cs="Arial"/>
        </w:rPr>
        <w:t>Samuel C. Randazzo</w:t>
      </w:r>
    </w:p>
    <w:p w:rsidR="00EB7B66" w:rsidRDefault="00EB7B66" w:rsidP="00EB7B66">
      <w:pPr>
        <w:tabs>
          <w:tab w:val="left" w:pos="-1440"/>
          <w:tab w:val="left" w:pos="-720"/>
          <w:tab w:val="right" w:pos="8640"/>
        </w:tabs>
        <w:ind w:left="4320"/>
        <w:rPr>
          <w:rFonts w:cs="Arial"/>
        </w:rPr>
      </w:pPr>
      <w:r>
        <w:rPr>
          <w:rFonts w:cs="Arial"/>
        </w:rPr>
        <w:t>Scott Elisar</w:t>
      </w:r>
    </w:p>
    <w:p w:rsidR="00EB7B66" w:rsidRDefault="00EB7B66" w:rsidP="00EB7B66">
      <w:pPr>
        <w:tabs>
          <w:tab w:val="left" w:pos="-1440"/>
          <w:tab w:val="left" w:pos="-720"/>
          <w:tab w:val="right" w:pos="8640"/>
        </w:tabs>
        <w:ind w:left="4320"/>
        <w:rPr>
          <w:rFonts w:cs="Arial"/>
        </w:rPr>
      </w:pPr>
      <w:r>
        <w:rPr>
          <w:rFonts w:cs="Arial"/>
        </w:rPr>
        <w:t>McNees Wallace &amp; Nurick LLC</w:t>
      </w:r>
    </w:p>
    <w:p w:rsidR="00EB7B66" w:rsidRDefault="00EB7B66" w:rsidP="00EB7B66">
      <w:pPr>
        <w:tabs>
          <w:tab w:val="left" w:pos="-1440"/>
          <w:tab w:val="left" w:pos="-720"/>
          <w:tab w:val="right" w:pos="8640"/>
        </w:tabs>
        <w:ind w:left="4320"/>
        <w:rPr>
          <w:rFonts w:cs="Arial"/>
        </w:rPr>
      </w:pPr>
      <w:r>
        <w:rPr>
          <w:rFonts w:cs="Arial"/>
        </w:rPr>
        <w:t>21 East State Street, Suite 1700</w:t>
      </w:r>
    </w:p>
    <w:p w:rsidR="00EB7B66" w:rsidRDefault="00EB7B66" w:rsidP="00EB7B66">
      <w:pPr>
        <w:tabs>
          <w:tab w:val="left" w:pos="-1440"/>
          <w:tab w:val="left" w:pos="-720"/>
          <w:tab w:val="right" w:pos="8640"/>
        </w:tabs>
        <w:ind w:left="4320"/>
        <w:rPr>
          <w:rFonts w:cs="Arial"/>
        </w:rPr>
      </w:pPr>
      <w:r>
        <w:rPr>
          <w:rFonts w:cs="Arial"/>
        </w:rPr>
        <w:t>Columbus, OH 43215-4228</w:t>
      </w:r>
    </w:p>
    <w:p w:rsidR="00EB7B66" w:rsidRDefault="00EB7B66" w:rsidP="00EB7B66">
      <w:pPr>
        <w:tabs>
          <w:tab w:val="left" w:pos="-1440"/>
          <w:tab w:val="left" w:pos="-720"/>
          <w:tab w:val="right" w:pos="8640"/>
        </w:tabs>
        <w:ind w:left="4320"/>
        <w:rPr>
          <w:rFonts w:cs="Arial"/>
        </w:rPr>
      </w:pPr>
      <w:r>
        <w:rPr>
          <w:rFonts w:cs="Arial"/>
        </w:rPr>
        <w:t>Telephone:  614-469-8000</w:t>
      </w:r>
    </w:p>
    <w:p w:rsidR="00EB7B66" w:rsidRDefault="00EB7B66" w:rsidP="00EB7B66">
      <w:pPr>
        <w:tabs>
          <w:tab w:val="left" w:pos="-1440"/>
          <w:tab w:val="left" w:pos="-720"/>
          <w:tab w:val="right" w:pos="8640"/>
        </w:tabs>
        <w:ind w:left="4320"/>
        <w:rPr>
          <w:rFonts w:cs="Arial"/>
        </w:rPr>
      </w:pPr>
      <w:r>
        <w:rPr>
          <w:rFonts w:cs="Arial"/>
        </w:rPr>
        <w:t>Telecopier:  614-469-4653</w:t>
      </w:r>
    </w:p>
    <w:p w:rsidR="00EB7B66" w:rsidRDefault="00EB7B66" w:rsidP="00EB7B66">
      <w:pPr>
        <w:tabs>
          <w:tab w:val="left" w:pos="-1440"/>
          <w:tab w:val="left" w:pos="-720"/>
          <w:tab w:val="right" w:pos="8640"/>
        </w:tabs>
        <w:ind w:left="4320"/>
        <w:rPr>
          <w:rFonts w:cs="Arial"/>
        </w:rPr>
      </w:pPr>
      <w:r>
        <w:rPr>
          <w:rFonts w:cs="Arial"/>
        </w:rPr>
        <w:t xml:space="preserve">sam@mwncmh.com </w:t>
      </w:r>
    </w:p>
    <w:p w:rsidR="00EB7B66" w:rsidRPr="00EB7ACC" w:rsidRDefault="00EB7B66" w:rsidP="00EB7B66">
      <w:pPr>
        <w:tabs>
          <w:tab w:val="left" w:pos="-1440"/>
          <w:tab w:val="left" w:pos="-720"/>
          <w:tab w:val="right" w:pos="8640"/>
        </w:tabs>
        <w:ind w:left="4320"/>
        <w:rPr>
          <w:rFonts w:cs="Arial"/>
          <w:color w:val="000000" w:themeColor="text1"/>
        </w:rPr>
      </w:pPr>
      <w:r w:rsidRPr="009B757E">
        <w:rPr>
          <w:rFonts w:cs="Arial"/>
        </w:rPr>
        <w:t>selisar@mwncmh.com</w:t>
      </w:r>
    </w:p>
    <w:p w:rsidR="00EB7B66" w:rsidRDefault="00EB7B66" w:rsidP="00EB7B66">
      <w:pPr>
        <w:tabs>
          <w:tab w:val="left" w:pos="-1440"/>
          <w:tab w:val="left" w:pos="-720"/>
          <w:tab w:val="right" w:pos="8640"/>
        </w:tabs>
        <w:ind w:left="4320"/>
        <w:rPr>
          <w:rFonts w:cs="Arial"/>
        </w:rPr>
      </w:pPr>
    </w:p>
    <w:p w:rsidR="00EB7B66" w:rsidRPr="00EB7ACC" w:rsidRDefault="00EB7B66" w:rsidP="00C03605">
      <w:pPr>
        <w:tabs>
          <w:tab w:val="left" w:pos="-1440"/>
          <w:tab w:val="left" w:pos="-720"/>
          <w:tab w:val="right" w:pos="8640"/>
        </w:tabs>
        <w:ind w:left="4320"/>
        <w:rPr>
          <w:b/>
        </w:rPr>
      </w:pPr>
      <w:r w:rsidRPr="00EB7ACC">
        <w:rPr>
          <w:rFonts w:cs="Arial"/>
          <w:b/>
        </w:rPr>
        <w:t>Attorneys for Cleveland Thermal</w:t>
      </w:r>
      <w:r w:rsidR="00C56B1C">
        <w:rPr>
          <w:rFonts w:cs="Arial"/>
          <w:b/>
        </w:rPr>
        <w:t>,</w:t>
      </w:r>
      <w:r w:rsidRPr="00EB7ACC">
        <w:rPr>
          <w:rFonts w:cs="Arial"/>
          <w:b/>
        </w:rPr>
        <w:t xml:space="preserve"> LLC</w:t>
      </w:r>
      <w:r w:rsidR="00C56B1C">
        <w:rPr>
          <w:rFonts w:cs="Arial"/>
          <w:b/>
        </w:rPr>
        <w:t xml:space="preserve"> and its Subsidiaries</w:t>
      </w:r>
    </w:p>
    <w:p w:rsidR="00EB7B66" w:rsidRDefault="00EB7B66" w:rsidP="007F2A4D">
      <w:pPr>
        <w:spacing w:line="480" w:lineRule="auto"/>
        <w:jc w:val="center"/>
        <w:sectPr w:rsidR="00EB7B66" w:rsidSect="00C03605">
          <w:pgSz w:w="12240" w:h="15840" w:code="1"/>
          <w:pgMar w:top="1440" w:right="1440" w:bottom="1440" w:left="1440" w:header="720" w:footer="720" w:gutter="0"/>
          <w:pgNumType w:start="1"/>
          <w:cols w:space="720"/>
          <w:titlePg/>
          <w:docGrid w:linePitch="360"/>
        </w:sectPr>
      </w:pPr>
    </w:p>
    <w:p w:rsidR="00EB7B66" w:rsidRPr="00647720" w:rsidRDefault="00EB7B66" w:rsidP="00EB7B66">
      <w:pPr>
        <w:pStyle w:val="Heading4"/>
        <w:numPr>
          <w:ilvl w:val="0"/>
          <w:numId w:val="0"/>
        </w:numPr>
        <w:jc w:val="center"/>
        <w:rPr>
          <w:i w:val="0"/>
          <w:smallCaps/>
          <w:color w:val="000000" w:themeColor="text1"/>
          <w:sz w:val="28"/>
          <w:szCs w:val="28"/>
          <w:u w:val="single"/>
        </w:rPr>
      </w:pPr>
      <w:r w:rsidRPr="00647720">
        <w:rPr>
          <w:i w:val="0"/>
          <w:smallCaps/>
          <w:color w:val="000000" w:themeColor="text1"/>
          <w:sz w:val="28"/>
          <w:szCs w:val="28"/>
          <w:u w:val="single"/>
        </w:rPr>
        <w:lastRenderedPageBreak/>
        <w:t>Certificate of Service</w:t>
      </w:r>
    </w:p>
    <w:p w:rsidR="00EB7B66" w:rsidRDefault="00EB7B66" w:rsidP="00EB7B66">
      <w:pPr>
        <w:jc w:val="both"/>
      </w:pPr>
    </w:p>
    <w:p w:rsidR="00EB7B66" w:rsidRDefault="00EB7B66" w:rsidP="00EB7B66">
      <w:pPr>
        <w:spacing w:line="480" w:lineRule="auto"/>
        <w:ind w:firstLine="720"/>
        <w:jc w:val="both"/>
        <w:rPr>
          <w:b/>
          <w:smallCaps/>
        </w:rPr>
      </w:pPr>
      <w:r>
        <w:t xml:space="preserve">I hereby certify that a copy of the foregoing </w:t>
      </w:r>
      <w:r>
        <w:rPr>
          <w:i/>
        </w:rPr>
        <w:t>Comments of Cleveland Thermal</w:t>
      </w:r>
      <w:r w:rsidR="00C56B1C">
        <w:rPr>
          <w:i/>
        </w:rPr>
        <w:t>,</w:t>
      </w:r>
      <w:r>
        <w:rPr>
          <w:i/>
        </w:rPr>
        <w:t xml:space="preserve"> LLC </w:t>
      </w:r>
      <w:r w:rsidR="00C56B1C">
        <w:rPr>
          <w:i/>
        </w:rPr>
        <w:t xml:space="preserve">and its Subsidiaries </w:t>
      </w:r>
      <w:r>
        <w:t>was served upon the following parties this 19</w:t>
      </w:r>
      <w:r w:rsidRPr="00EB7B66">
        <w:rPr>
          <w:vertAlign w:val="superscript"/>
        </w:rPr>
        <w:t>th</w:t>
      </w:r>
      <w:r>
        <w:t xml:space="preserve"> day of November 2012, </w:t>
      </w:r>
      <w:r>
        <w:rPr>
          <w:i/>
        </w:rPr>
        <w:t>via</w:t>
      </w:r>
      <w:r>
        <w:t xml:space="preserve"> electronic transmission, hand-delivery or first class U.S. mail, postage prepaid.</w:t>
      </w:r>
    </w:p>
    <w:p w:rsidR="00EB7B66" w:rsidRDefault="00EB7B66" w:rsidP="00EB7B66">
      <w:pPr>
        <w:tabs>
          <w:tab w:val="left" w:pos="-1440"/>
          <w:tab w:val="left" w:pos="-720"/>
          <w:tab w:val="left" w:pos="5040"/>
          <w:tab w:val="center" w:pos="7200"/>
        </w:tabs>
        <w:jc w:val="both"/>
      </w:pPr>
    </w:p>
    <w:p w:rsidR="00EB7B66" w:rsidRDefault="00AD09A3" w:rsidP="00EB7B66">
      <w:pPr>
        <w:tabs>
          <w:tab w:val="left" w:pos="-1440"/>
          <w:tab w:val="left" w:pos="-720"/>
          <w:tab w:val="left" w:pos="5040"/>
          <w:tab w:val="center" w:pos="7200"/>
          <w:tab w:val="right" w:pos="9360"/>
        </w:tabs>
        <w:ind w:firstLine="5040"/>
        <w:jc w:val="both"/>
        <w:rPr>
          <w:u w:val="single"/>
        </w:rPr>
      </w:pPr>
      <w:r>
        <w:rPr>
          <w:u w:val="single"/>
        </w:rPr>
        <w:t xml:space="preserve">   /s/  Samuel C. Randazzo</w:t>
      </w:r>
      <w:r w:rsidR="00EB7B66">
        <w:rPr>
          <w:u w:val="single"/>
        </w:rPr>
        <w:tab/>
      </w:r>
    </w:p>
    <w:p w:rsidR="00EB7B66" w:rsidRDefault="00EB7B66" w:rsidP="00EB7B66">
      <w:pPr>
        <w:tabs>
          <w:tab w:val="left" w:pos="-1440"/>
          <w:tab w:val="left" w:pos="-720"/>
          <w:tab w:val="left" w:pos="5040"/>
          <w:tab w:val="center" w:pos="7200"/>
          <w:tab w:val="right" w:pos="9360"/>
        </w:tabs>
        <w:ind w:firstLine="5040"/>
        <w:jc w:val="both"/>
      </w:pPr>
      <w:r w:rsidRPr="00695899">
        <w:tab/>
      </w:r>
      <w:r>
        <w:t>Samuel C. Randazzo</w:t>
      </w:r>
    </w:p>
    <w:p w:rsidR="00A95F56" w:rsidRDefault="00A95F56" w:rsidP="00036172">
      <w:pPr>
        <w:tabs>
          <w:tab w:val="left" w:pos="2160"/>
          <w:tab w:val="left" w:pos="2280"/>
        </w:tabs>
        <w:rPr>
          <w:rFonts w:cs="Arial"/>
          <w:color w:val="000000" w:themeColor="text1"/>
          <w:sz w:val="22"/>
          <w:szCs w:val="22"/>
        </w:rPr>
      </w:pPr>
      <w:r>
        <w:rPr>
          <w:rFonts w:cs="Arial"/>
          <w:color w:val="000000" w:themeColor="text1"/>
          <w:sz w:val="22"/>
          <w:szCs w:val="22"/>
        </w:rPr>
        <w:t>James Landers P.E.</w:t>
      </w:r>
    </w:p>
    <w:p w:rsidR="00A95F56" w:rsidRDefault="00A95F56" w:rsidP="00036172">
      <w:pPr>
        <w:tabs>
          <w:tab w:val="left" w:pos="2160"/>
          <w:tab w:val="left" w:pos="2280"/>
        </w:tabs>
        <w:rPr>
          <w:rFonts w:cs="Arial"/>
          <w:color w:val="000000" w:themeColor="text1"/>
          <w:sz w:val="22"/>
          <w:szCs w:val="22"/>
        </w:rPr>
      </w:pPr>
      <w:r>
        <w:rPr>
          <w:rFonts w:cs="Arial"/>
          <w:color w:val="000000" w:themeColor="text1"/>
          <w:sz w:val="22"/>
          <w:szCs w:val="22"/>
        </w:rPr>
        <w:t>Fosdick &amp; Hilmer, Inc.</w:t>
      </w:r>
    </w:p>
    <w:p w:rsidR="00A95F56" w:rsidRDefault="00A95F56" w:rsidP="00036172">
      <w:pPr>
        <w:tabs>
          <w:tab w:val="left" w:pos="2160"/>
          <w:tab w:val="left" w:pos="2280"/>
        </w:tabs>
        <w:rPr>
          <w:rFonts w:cs="Arial"/>
          <w:color w:val="000000" w:themeColor="text1"/>
          <w:sz w:val="22"/>
          <w:szCs w:val="22"/>
        </w:rPr>
      </w:pPr>
      <w:r>
        <w:rPr>
          <w:rFonts w:cs="Arial"/>
          <w:color w:val="000000" w:themeColor="text1"/>
          <w:sz w:val="22"/>
          <w:szCs w:val="22"/>
        </w:rPr>
        <w:t>Consulting Engineers</w:t>
      </w:r>
    </w:p>
    <w:p w:rsidR="00A95F56" w:rsidRDefault="00A95F56" w:rsidP="00036172">
      <w:pPr>
        <w:tabs>
          <w:tab w:val="left" w:pos="2160"/>
          <w:tab w:val="left" w:pos="2280"/>
        </w:tabs>
        <w:rPr>
          <w:rFonts w:cs="Arial"/>
          <w:color w:val="000000" w:themeColor="text1"/>
          <w:sz w:val="22"/>
          <w:szCs w:val="22"/>
        </w:rPr>
      </w:pPr>
      <w:r>
        <w:rPr>
          <w:rFonts w:cs="Arial"/>
          <w:color w:val="000000" w:themeColor="text1"/>
          <w:sz w:val="22"/>
          <w:szCs w:val="22"/>
        </w:rPr>
        <w:t>309 Vine Street, Suite 50</w:t>
      </w:r>
    </w:p>
    <w:p w:rsidR="00A95F56" w:rsidRDefault="00A95F56" w:rsidP="00036172">
      <w:pPr>
        <w:tabs>
          <w:tab w:val="left" w:pos="2160"/>
          <w:tab w:val="left" w:pos="2280"/>
        </w:tabs>
        <w:rPr>
          <w:rFonts w:cs="Arial"/>
          <w:color w:val="000000" w:themeColor="text1"/>
          <w:sz w:val="22"/>
          <w:szCs w:val="22"/>
        </w:rPr>
      </w:pPr>
      <w:r>
        <w:rPr>
          <w:rFonts w:cs="Arial"/>
          <w:color w:val="000000" w:themeColor="text1"/>
          <w:sz w:val="22"/>
          <w:szCs w:val="22"/>
        </w:rPr>
        <w:t>Cincinnati, OH  45202</w:t>
      </w:r>
    </w:p>
    <w:p w:rsidR="00A95F56" w:rsidRDefault="00A95F56" w:rsidP="00036172">
      <w:pPr>
        <w:tabs>
          <w:tab w:val="left" w:pos="2160"/>
          <w:tab w:val="left" w:pos="2280"/>
        </w:tabs>
        <w:rPr>
          <w:rFonts w:cs="Arial"/>
          <w:color w:val="000000" w:themeColor="text1"/>
          <w:sz w:val="22"/>
          <w:szCs w:val="22"/>
        </w:rPr>
      </w:pP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William Wright</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Chief, Public Utilities Section</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Thomas McNamee</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Assistant Attorney General</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180 E. Broad Street, 6</w:t>
      </w:r>
      <w:r w:rsidRPr="00637864">
        <w:rPr>
          <w:rFonts w:cs="Arial"/>
          <w:color w:val="000000" w:themeColor="text1"/>
          <w:sz w:val="22"/>
          <w:szCs w:val="22"/>
          <w:vertAlign w:val="superscript"/>
        </w:rPr>
        <w:t>th</w:t>
      </w:r>
      <w:r w:rsidRPr="00637864">
        <w:rPr>
          <w:rFonts w:cs="Arial"/>
          <w:color w:val="000000" w:themeColor="text1"/>
          <w:sz w:val="22"/>
          <w:szCs w:val="22"/>
        </w:rPr>
        <w:t xml:space="preserve"> Floor</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Columbus, OH  43215-3793</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william.wright@puc.state.oh.us</w:t>
      </w:r>
    </w:p>
    <w:p w:rsidR="00036172" w:rsidRPr="00637864" w:rsidRDefault="00036172" w:rsidP="00036172">
      <w:pPr>
        <w:tabs>
          <w:tab w:val="left" w:pos="2160"/>
          <w:tab w:val="left" w:pos="2280"/>
        </w:tabs>
        <w:rPr>
          <w:rFonts w:cs="Arial"/>
          <w:color w:val="000000" w:themeColor="text1"/>
          <w:sz w:val="22"/>
          <w:szCs w:val="22"/>
        </w:rPr>
      </w:pPr>
      <w:r w:rsidRPr="00637864">
        <w:rPr>
          <w:rFonts w:cs="Arial"/>
          <w:color w:val="000000" w:themeColor="text1"/>
          <w:sz w:val="22"/>
          <w:szCs w:val="22"/>
        </w:rPr>
        <w:t>thomas.mcnamee@puc.state.oh.us</w:t>
      </w:r>
    </w:p>
    <w:p w:rsidR="00036172" w:rsidRPr="00637864" w:rsidRDefault="00036172" w:rsidP="00036172">
      <w:pPr>
        <w:tabs>
          <w:tab w:val="left" w:pos="2160"/>
          <w:tab w:val="left" w:pos="2280"/>
        </w:tabs>
        <w:rPr>
          <w:rFonts w:cs="Arial"/>
          <w:color w:val="000000" w:themeColor="text1"/>
          <w:sz w:val="22"/>
          <w:szCs w:val="22"/>
        </w:rPr>
      </w:pPr>
    </w:p>
    <w:p w:rsidR="00036172" w:rsidRPr="00637864" w:rsidRDefault="00036172" w:rsidP="00036172">
      <w:pPr>
        <w:tabs>
          <w:tab w:val="left" w:pos="2160"/>
          <w:tab w:val="left" w:pos="2280"/>
        </w:tabs>
        <w:rPr>
          <w:rFonts w:cs="Arial"/>
          <w:b/>
          <w:smallCaps/>
          <w:color w:val="000000" w:themeColor="text1"/>
          <w:sz w:val="22"/>
          <w:szCs w:val="22"/>
        </w:rPr>
      </w:pPr>
      <w:r w:rsidRPr="00637864">
        <w:rPr>
          <w:rFonts w:cs="Arial"/>
          <w:b/>
          <w:smallCaps/>
          <w:color w:val="000000" w:themeColor="text1"/>
          <w:sz w:val="22"/>
          <w:szCs w:val="22"/>
        </w:rPr>
        <w:t xml:space="preserve">Counsel for the Staff of the Public </w:t>
      </w:r>
    </w:p>
    <w:p w:rsidR="00036172" w:rsidRPr="00637864" w:rsidRDefault="00036172" w:rsidP="00036172">
      <w:pPr>
        <w:tabs>
          <w:tab w:val="left" w:pos="2160"/>
          <w:tab w:val="left" w:pos="2280"/>
        </w:tabs>
        <w:rPr>
          <w:rFonts w:cs="Arial"/>
          <w:b/>
          <w:smallCaps/>
          <w:color w:val="000000" w:themeColor="text1"/>
          <w:sz w:val="22"/>
          <w:szCs w:val="22"/>
        </w:rPr>
      </w:pPr>
      <w:r w:rsidRPr="00637864">
        <w:rPr>
          <w:rFonts w:cs="Arial"/>
          <w:b/>
          <w:smallCaps/>
          <w:color w:val="000000" w:themeColor="text1"/>
          <w:sz w:val="22"/>
          <w:szCs w:val="22"/>
        </w:rPr>
        <w:t>Utilities Commission of Ohio</w:t>
      </w:r>
    </w:p>
    <w:p w:rsidR="00036172" w:rsidRPr="00637864" w:rsidRDefault="00036172" w:rsidP="00036172">
      <w:pPr>
        <w:tabs>
          <w:tab w:val="left" w:pos="4680"/>
        </w:tabs>
        <w:rPr>
          <w:rFonts w:cs="Arial"/>
          <w:color w:val="000000"/>
          <w:sz w:val="22"/>
          <w:szCs w:val="22"/>
        </w:rPr>
      </w:pPr>
    </w:p>
    <w:p w:rsidR="00036172" w:rsidRPr="00637864" w:rsidRDefault="00036172" w:rsidP="00036172">
      <w:pPr>
        <w:tabs>
          <w:tab w:val="left" w:pos="4680"/>
        </w:tabs>
        <w:rPr>
          <w:rFonts w:cs="Arial"/>
          <w:color w:val="000000"/>
          <w:sz w:val="22"/>
          <w:szCs w:val="22"/>
        </w:rPr>
      </w:pPr>
      <w:r>
        <w:rPr>
          <w:rFonts w:cs="Arial"/>
          <w:color w:val="000000"/>
          <w:sz w:val="22"/>
          <w:szCs w:val="22"/>
        </w:rPr>
        <w:t>Bryce A. McKenney</w:t>
      </w:r>
    </w:p>
    <w:p w:rsidR="00036172" w:rsidRPr="00637864" w:rsidRDefault="00036172" w:rsidP="00036172">
      <w:pPr>
        <w:tabs>
          <w:tab w:val="left" w:pos="4680"/>
        </w:tabs>
        <w:rPr>
          <w:rFonts w:cs="Arial"/>
          <w:color w:val="000000"/>
          <w:sz w:val="22"/>
          <w:szCs w:val="22"/>
        </w:rPr>
      </w:pPr>
      <w:r w:rsidRPr="00637864">
        <w:rPr>
          <w:rFonts w:cs="Arial"/>
          <w:color w:val="000000"/>
          <w:sz w:val="22"/>
          <w:szCs w:val="22"/>
        </w:rPr>
        <w:t>Attorney Examiner</w:t>
      </w:r>
    </w:p>
    <w:p w:rsidR="00036172" w:rsidRPr="00637864" w:rsidRDefault="00036172" w:rsidP="00036172">
      <w:pPr>
        <w:tabs>
          <w:tab w:val="left" w:pos="4680"/>
        </w:tabs>
        <w:rPr>
          <w:rFonts w:cs="Arial"/>
          <w:color w:val="000000"/>
          <w:sz w:val="22"/>
          <w:szCs w:val="22"/>
        </w:rPr>
      </w:pPr>
      <w:r w:rsidRPr="00637864">
        <w:rPr>
          <w:rFonts w:cs="Arial"/>
          <w:color w:val="000000"/>
          <w:sz w:val="22"/>
          <w:szCs w:val="22"/>
        </w:rPr>
        <w:t>Public Utilities Commission of Ohio</w:t>
      </w:r>
    </w:p>
    <w:p w:rsidR="00036172" w:rsidRPr="00637864" w:rsidRDefault="00036172" w:rsidP="00036172">
      <w:pPr>
        <w:tabs>
          <w:tab w:val="left" w:pos="4680"/>
        </w:tabs>
        <w:rPr>
          <w:rFonts w:cs="Arial"/>
          <w:color w:val="000000"/>
          <w:sz w:val="22"/>
          <w:szCs w:val="22"/>
        </w:rPr>
      </w:pPr>
      <w:r w:rsidRPr="00637864">
        <w:rPr>
          <w:rFonts w:cs="Arial"/>
          <w:color w:val="000000"/>
          <w:sz w:val="22"/>
          <w:szCs w:val="22"/>
        </w:rPr>
        <w:t>180 East Broad Street, 12</w:t>
      </w:r>
      <w:r w:rsidRPr="00637864">
        <w:rPr>
          <w:rFonts w:cs="Arial"/>
          <w:color w:val="000000"/>
          <w:sz w:val="22"/>
          <w:szCs w:val="22"/>
          <w:vertAlign w:val="superscript"/>
        </w:rPr>
        <w:t>th</w:t>
      </w:r>
      <w:r w:rsidRPr="00637864">
        <w:rPr>
          <w:rFonts w:cs="Arial"/>
          <w:color w:val="000000"/>
          <w:sz w:val="22"/>
          <w:szCs w:val="22"/>
        </w:rPr>
        <w:t xml:space="preserve"> Floor</w:t>
      </w:r>
    </w:p>
    <w:p w:rsidR="00036172" w:rsidRPr="00637864" w:rsidRDefault="00036172" w:rsidP="00036172">
      <w:pPr>
        <w:tabs>
          <w:tab w:val="left" w:pos="4680"/>
        </w:tabs>
        <w:rPr>
          <w:rFonts w:cs="Arial"/>
          <w:color w:val="000000"/>
          <w:sz w:val="22"/>
          <w:szCs w:val="22"/>
        </w:rPr>
      </w:pPr>
      <w:r w:rsidRPr="00637864">
        <w:rPr>
          <w:rFonts w:cs="Arial"/>
          <w:color w:val="000000"/>
          <w:sz w:val="22"/>
          <w:szCs w:val="22"/>
        </w:rPr>
        <w:t>Columbus, OH  43215</w:t>
      </w:r>
    </w:p>
    <w:p w:rsidR="00036172" w:rsidRPr="00036172" w:rsidRDefault="00036172" w:rsidP="00036172">
      <w:pPr>
        <w:tabs>
          <w:tab w:val="left" w:pos="4680"/>
        </w:tabs>
        <w:rPr>
          <w:rFonts w:cs="Arial"/>
          <w:color w:val="000000" w:themeColor="text1"/>
          <w:sz w:val="22"/>
          <w:szCs w:val="22"/>
        </w:rPr>
      </w:pPr>
      <w:r w:rsidRPr="009B757E">
        <w:rPr>
          <w:rFonts w:cs="Arial"/>
          <w:sz w:val="22"/>
          <w:szCs w:val="22"/>
        </w:rPr>
        <w:t>bryce.mckenney@puc.state.oh.us</w:t>
      </w:r>
    </w:p>
    <w:p w:rsidR="00036172" w:rsidRPr="00637864" w:rsidRDefault="00036172" w:rsidP="00036172">
      <w:pPr>
        <w:tabs>
          <w:tab w:val="left" w:pos="4680"/>
        </w:tabs>
        <w:rPr>
          <w:rFonts w:cs="Arial"/>
          <w:color w:val="000000"/>
          <w:sz w:val="22"/>
          <w:szCs w:val="22"/>
        </w:rPr>
      </w:pPr>
    </w:p>
    <w:p w:rsidR="00036172" w:rsidRPr="00637864" w:rsidRDefault="00036172" w:rsidP="00036172">
      <w:pPr>
        <w:tabs>
          <w:tab w:val="left" w:pos="2160"/>
          <w:tab w:val="left" w:pos="2280"/>
        </w:tabs>
        <w:rPr>
          <w:rFonts w:cs="Arial"/>
          <w:b/>
          <w:smallCaps/>
          <w:sz w:val="22"/>
          <w:szCs w:val="22"/>
        </w:rPr>
      </w:pPr>
      <w:r>
        <w:rPr>
          <w:rFonts w:cs="Arial"/>
          <w:b/>
          <w:smallCaps/>
          <w:color w:val="000000"/>
          <w:sz w:val="22"/>
          <w:szCs w:val="22"/>
        </w:rPr>
        <w:t>Attorney Examiner</w:t>
      </w:r>
    </w:p>
    <w:p w:rsidR="00036172" w:rsidRPr="00637864" w:rsidRDefault="00036172" w:rsidP="00036172">
      <w:pPr>
        <w:rPr>
          <w:rFonts w:cs="Arial"/>
          <w:sz w:val="22"/>
          <w:szCs w:val="22"/>
        </w:rPr>
      </w:pPr>
    </w:p>
    <w:p w:rsidR="00EB7B66" w:rsidRDefault="00EB7B66" w:rsidP="00036172">
      <w:pPr>
        <w:spacing w:line="480" w:lineRule="auto"/>
      </w:pPr>
    </w:p>
    <w:sectPr w:rsidR="00EB7B66"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96" w:rsidRDefault="000E4396" w:rsidP="007F2A4D">
      <w:r>
        <w:separator/>
      </w:r>
    </w:p>
  </w:endnote>
  <w:endnote w:type="continuationSeparator" w:id="0">
    <w:p w:rsidR="000E4396" w:rsidRDefault="000E4396" w:rsidP="007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7E" w:rsidRDefault="009B7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96" w:rsidRPr="007F2A4D" w:rsidRDefault="00A016FB">
    <w:pPr>
      <w:pStyle w:val="Footer"/>
    </w:pPr>
    <w:r w:rsidRPr="00A016FB">
      <w:rPr>
        <w:noProof/>
        <w:sz w:val="16"/>
      </w:rPr>
      <w:t>{C39177:2 }</w:t>
    </w:r>
    <w:r w:rsidR="000E4396">
      <w:rPr>
        <w:noProof/>
        <w:sz w:val="16"/>
      </w:rPr>
      <w:tab/>
    </w:r>
    <w:r w:rsidR="000E4396" w:rsidRPr="00C03605">
      <w:rPr>
        <w:noProof/>
        <w:sz w:val="22"/>
        <w:szCs w:val="22"/>
      </w:rPr>
      <w:fldChar w:fldCharType="begin"/>
    </w:r>
    <w:r w:rsidR="000E4396" w:rsidRPr="00C03605">
      <w:rPr>
        <w:noProof/>
        <w:sz w:val="22"/>
        <w:szCs w:val="22"/>
      </w:rPr>
      <w:instrText xml:space="preserve"> PAGE   \* MERGEFORMAT </w:instrText>
    </w:r>
    <w:r w:rsidR="000E4396" w:rsidRPr="00C03605">
      <w:rPr>
        <w:noProof/>
        <w:sz w:val="22"/>
        <w:szCs w:val="22"/>
      </w:rPr>
      <w:fldChar w:fldCharType="separate"/>
    </w:r>
    <w:r w:rsidR="009B757E">
      <w:rPr>
        <w:noProof/>
        <w:sz w:val="22"/>
        <w:szCs w:val="22"/>
      </w:rPr>
      <w:t>3</w:t>
    </w:r>
    <w:r w:rsidR="000E4396" w:rsidRPr="00C03605">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96" w:rsidRPr="007F2A4D" w:rsidRDefault="00A016FB">
    <w:pPr>
      <w:pStyle w:val="Footer"/>
    </w:pPr>
    <w:r w:rsidRPr="00A016FB">
      <w:rPr>
        <w:noProof/>
        <w:sz w:val="16"/>
      </w:rPr>
      <w:t>{C39177:2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96" w:rsidRDefault="000E4396" w:rsidP="007F2A4D">
      <w:pPr>
        <w:rPr>
          <w:noProof/>
        </w:rPr>
      </w:pPr>
      <w:r>
        <w:rPr>
          <w:noProof/>
        </w:rPr>
        <w:separator/>
      </w:r>
    </w:p>
  </w:footnote>
  <w:footnote w:type="continuationSeparator" w:id="0">
    <w:p w:rsidR="000E4396" w:rsidRDefault="000E4396" w:rsidP="007F2A4D">
      <w:r>
        <w:continuationSeparator/>
      </w:r>
    </w:p>
  </w:footnote>
  <w:footnote w:id="1">
    <w:p w:rsidR="000E4396" w:rsidRDefault="000E4396" w:rsidP="00EB7B66">
      <w:pPr>
        <w:pStyle w:val="FootnoteText"/>
        <w:spacing w:after="120"/>
      </w:pPr>
      <w:r>
        <w:rPr>
          <w:rStyle w:val="FootnoteReference"/>
        </w:rPr>
        <w:footnoteRef/>
      </w:r>
      <w:r>
        <w:t xml:space="preserve"> Entry at 4 (October 17, 2012).</w:t>
      </w:r>
    </w:p>
  </w:footnote>
  <w:footnote w:id="2">
    <w:p w:rsidR="000E4396" w:rsidRDefault="000E4396">
      <w:pPr>
        <w:pStyle w:val="FootnoteText"/>
      </w:pPr>
      <w:r>
        <w:rPr>
          <w:rStyle w:val="FootnoteReference"/>
        </w:rPr>
        <w:footnoteRef/>
      </w:r>
      <w:r>
        <w:t xml:space="preserve"> </w:t>
      </w:r>
      <w:r w:rsidRPr="00EB7B66">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7E" w:rsidRDefault="009B7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7E" w:rsidRDefault="009B7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7E" w:rsidRDefault="009B7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71568"/>
    <w:multiLevelType w:val="multilevel"/>
    <w:tmpl w:val="D89C87C6"/>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8"/>
    <w:rsid w:val="00036172"/>
    <w:rsid w:val="000E4396"/>
    <w:rsid w:val="000E57EC"/>
    <w:rsid w:val="00300A66"/>
    <w:rsid w:val="00437099"/>
    <w:rsid w:val="005F3B7B"/>
    <w:rsid w:val="00792F92"/>
    <w:rsid w:val="007F2A4D"/>
    <w:rsid w:val="008E3BF4"/>
    <w:rsid w:val="00944178"/>
    <w:rsid w:val="009B757E"/>
    <w:rsid w:val="00A016FB"/>
    <w:rsid w:val="00A6604C"/>
    <w:rsid w:val="00A95F56"/>
    <w:rsid w:val="00AD09A3"/>
    <w:rsid w:val="00C03605"/>
    <w:rsid w:val="00C0405A"/>
    <w:rsid w:val="00C37F28"/>
    <w:rsid w:val="00C56B1C"/>
    <w:rsid w:val="00C71387"/>
    <w:rsid w:val="00EB7ACC"/>
    <w:rsid w:val="00EB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B66"/>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EB7B66"/>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EB7B66"/>
    <w:pPr>
      <w:numPr>
        <w:ilvl w:val="2"/>
        <w:numId w:val="1"/>
      </w:numPr>
      <w:spacing w:after="240"/>
      <w:jc w:val="both"/>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EB7B66"/>
    <w:pPr>
      <w:numPr>
        <w:ilvl w:val="3"/>
        <w:numId w:val="1"/>
      </w:numPr>
      <w:spacing w:after="240"/>
      <w:jc w:val="both"/>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EB7B66"/>
    <w:pPr>
      <w:numPr>
        <w:ilvl w:val="4"/>
        <w:numId w:val="1"/>
      </w:numPr>
      <w:spacing w:after="240"/>
      <w:jc w:val="both"/>
      <w:outlineLvl w:val="4"/>
    </w:pPr>
    <w:rPr>
      <w:rFonts w:asciiTheme="majorHAnsi" w:eastAsiaTheme="majorEastAsia" w:hAnsiTheme="majorHAnsi" w:cs="Arial"/>
      <w:color w:val="243F60" w:themeColor="accent1" w:themeShade="7F"/>
      <w:szCs w:val="22"/>
    </w:rPr>
  </w:style>
  <w:style w:type="paragraph" w:styleId="Heading6">
    <w:name w:val="heading 6"/>
    <w:basedOn w:val="Normal"/>
    <w:next w:val="Normal"/>
    <w:link w:val="Heading6Char"/>
    <w:uiPriority w:val="9"/>
    <w:semiHidden/>
    <w:unhideWhenUsed/>
    <w:rsid w:val="00EB7B66"/>
    <w:pPr>
      <w:numPr>
        <w:ilvl w:val="5"/>
        <w:numId w:val="1"/>
      </w:numPr>
      <w:spacing w:after="240"/>
      <w:jc w:val="both"/>
      <w:outlineLvl w:val="5"/>
    </w:pPr>
    <w:rPr>
      <w:rFonts w:asciiTheme="majorHAnsi" w:eastAsiaTheme="majorEastAsia" w:hAnsiTheme="majorHAnsi" w:cs="Arial"/>
      <w:iCs/>
      <w:color w:val="243F60" w:themeColor="accent1" w:themeShade="7F"/>
      <w:szCs w:val="22"/>
    </w:rPr>
  </w:style>
  <w:style w:type="paragraph" w:styleId="Heading7">
    <w:name w:val="heading 7"/>
    <w:basedOn w:val="Normal"/>
    <w:next w:val="Normal"/>
    <w:link w:val="Heading7Char"/>
    <w:uiPriority w:val="9"/>
    <w:semiHidden/>
    <w:unhideWhenUsed/>
    <w:rsid w:val="00EB7B66"/>
    <w:pPr>
      <w:numPr>
        <w:ilvl w:val="6"/>
        <w:numId w:val="1"/>
      </w:numPr>
      <w:spacing w:after="240"/>
      <w:jc w:val="both"/>
      <w:outlineLvl w:val="6"/>
    </w:pPr>
    <w:rPr>
      <w:rFonts w:asciiTheme="majorHAnsi" w:eastAsiaTheme="majorEastAsia" w:hAnsiTheme="majorHAnsi" w:cs="Arial"/>
      <w:iCs/>
      <w:color w:val="404040" w:themeColor="text1" w:themeTint="BF"/>
      <w:szCs w:val="22"/>
    </w:rPr>
  </w:style>
  <w:style w:type="paragraph" w:styleId="Heading8">
    <w:name w:val="heading 8"/>
    <w:basedOn w:val="Normal"/>
    <w:next w:val="Normal"/>
    <w:link w:val="Heading8Char"/>
    <w:uiPriority w:val="9"/>
    <w:semiHidden/>
    <w:unhideWhenUsed/>
    <w:rsid w:val="00EB7B66"/>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EB7B66"/>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4D"/>
    <w:pPr>
      <w:tabs>
        <w:tab w:val="center" w:pos="4680"/>
        <w:tab w:val="right" w:pos="9360"/>
      </w:tabs>
    </w:pPr>
  </w:style>
  <w:style w:type="character" w:customStyle="1" w:styleId="HeaderChar">
    <w:name w:val="Header Char"/>
    <w:basedOn w:val="DefaultParagraphFont"/>
    <w:link w:val="Header"/>
    <w:uiPriority w:val="99"/>
    <w:rsid w:val="007F2A4D"/>
  </w:style>
  <w:style w:type="paragraph" w:styleId="Footer">
    <w:name w:val="footer"/>
    <w:basedOn w:val="Normal"/>
    <w:link w:val="FooterChar"/>
    <w:uiPriority w:val="99"/>
    <w:unhideWhenUsed/>
    <w:rsid w:val="007F2A4D"/>
    <w:pPr>
      <w:tabs>
        <w:tab w:val="center" w:pos="4680"/>
        <w:tab w:val="right" w:pos="9360"/>
      </w:tabs>
    </w:pPr>
  </w:style>
  <w:style w:type="character" w:customStyle="1" w:styleId="FooterChar">
    <w:name w:val="Footer Char"/>
    <w:basedOn w:val="DefaultParagraphFont"/>
    <w:link w:val="Footer"/>
    <w:uiPriority w:val="99"/>
    <w:rsid w:val="007F2A4D"/>
  </w:style>
  <w:style w:type="character" w:styleId="Hyperlink">
    <w:name w:val="Hyperlink"/>
    <w:basedOn w:val="DefaultParagraphFont"/>
    <w:uiPriority w:val="99"/>
    <w:unhideWhenUsed/>
    <w:rsid w:val="00EB7ACC"/>
    <w:rPr>
      <w:color w:val="0000FF" w:themeColor="hyperlink"/>
      <w:u w:val="single"/>
    </w:rPr>
  </w:style>
  <w:style w:type="paragraph" w:styleId="FootnoteText">
    <w:name w:val="footnote text"/>
    <w:basedOn w:val="Normal"/>
    <w:link w:val="FootnoteTextChar"/>
    <w:uiPriority w:val="99"/>
    <w:semiHidden/>
    <w:unhideWhenUsed/>
    <w:rsid w:val="00EB7B66"/>
    <w:rPr>
      <w:sz w:val="20"/>
      <w:szCs w:val="20"/>
    </w:rPr>
  </w:style>
  <w:style w:type="character" w:customStyle="1" w:styleId="FootnoteTextChar">
    <w:name w:val="Footnote Text Char"/>
    <w:basedOn w:val="DefaultParagraphFont"/>
    <w:link w:val="FootnoteText"/>
    <w:uiPriority w:val="99"/>
    <w:semiHidden/>
    <w:rsid w:val="00EB7B66"/>
    <w:rPr>
      <w:sz w:val="20"/>
      <w:szCs w:val="20"/>
    </w:rPr>
  </w:style>
  <w:style w:type="character" w:styleId="FootnoteReference">
    <w:name w:val="footnote reference"/>
    <w:basedOn w:val="DefaultParagraphFont"/>
    <w:uiPriority w:val="99"/>
    <w:semiHidden/>
    <w:unhideWhenUsed/>
    <w:rsid w:val="00EB7B66"/>
    <w:rPr>
      <w:vertAlign w:val="superscript"/>
    </w:rPr>
  </w:style>
  <w:style w:type="character" w:customStyle="1" w:styleId="Heading1Char">
    <w:name w:val="Heading 1 Char"/>
    <w:basedOn w:val="DefaultParagraphFont"/>
    <w:link w:val="Heading1"/>
    <w:uiPriority w:val="9"/>
    <w:rsid w:val="00EB7B66"/>
    <w:rPr>
      <w:rFonts w:eastAsiaTheme="majorEastAsia" w:cs="Arial"/>
      <w:b/>
      <w:bCs/>
      <w:caps/>
      <w:szCs w:val="28"/>
      <w:u w:val="single"/>
    </w:rPr>
  </w:style>
  <w:style w:type="character" w:customStyle="1" w:styleId="Heading2Char">
    <w:name w:val="Heading 2 Char"/>
    <w:basedOn w:val="DefaultParagraphFont"/>
    <w:link w:val="Heading2"/>
    <w:uiPriority w:val="9"/>
    <w:rsid w:val="00EB7B66"/>
    <w:rPr>
      <w:rFonts w:eastAsiaTheme="majorEastAsia" w:cs="Arial"/>
      <w:b/>
      <w:bCs/>
      <w:szCs w:val="26"/>
    </w:rPr>
  </w:style>
  <w:style w:type="character" w:customStyle="1" w:styleId="Heading3Char">
    <w:name w:val="Heading 3 Char"/>
    <w:basedOn w:val="DefaultParagraphFont"/>
    <w:link w:val="Heading3"/>
    <w:uiPriority w:val="9"/>
    <w:rsid w:val="00EB7B66"/>
    <w:rPr>
      <w:rFonts w:eastAsiaTheme="majorEastAsia" w:cs="Arial"/>
      <w:b/>
      <w:bCs/>
      <w:szCs w:val="20"/>
    </w:rPr>
  </w:style>
  <w:style w:type="character" w:customStyle="1" w:styleId="Heading4Char">
    <w:name w:val="Heading 4 Char"/>
    <w:basedOn w:val="DefaultParagraphFont"/>
    <w:link w:val="Heading4"/>
    <w:uiPriority w:val="9"/>
    <w:rsid w:val="00EB7B66"/>
    <w:rPr>
      <w:rFonts w:eastAsiaTheme="majorEastAsia" w:cs="Arial"/>
      <w:b/>
      <w:bCs/>
      <w:i/>
      <w:iCs/>
      <w:szCs w:val="20"/>
    </w:rPr>
  </w:style>
  <w:style w:type="character" w:customStyle="1" w:styleId="Heading5Char">
    <w:name w:val="Heading 5 Char"/>
    <w:basedOn w:val="DefaultParagraphFont"/>
    <w:link w:val="Heading5"/>
    <w:uiPriority w:val="9"/>
    <w:semiHidden/>
    <w:rsid w:val="00EB7B66"/>
    <w:rPr>
      <w:rFonts w:asciiTheme="majorHAnsi" w:eastAsiaTheme="majorEastAsia" w:hAnsiTheme="majorHAnsi" w:cs="Arial"/>
      <w:color w:val="243F60" w:themeColor="accent1" w:themeShade="7F"/>
      <w:szCs w:val="22"/>
    </w:rPr>
  </w:style>
  <w:style w:type="character" w:customStyle="1" w:styleId="Heading6Char">
    <w:name w:val="Heading 6 Char"/>
    <w:basedOn w:val="DefaultParagraphFont"/>
    <w:link w:val="Heading6"/>
    <w:uiPriority w:val="9"/>
    <w:semiHidden/>
    <w:rsid w:val="00EB7B66"/>
    <w:rPr>
      <w:rFonts w:asciiTheme="majorHAnsi" w:eastAsiaTheme="majorEastAsia" w:hAnsiTheme="majorHAnsi" w:cs="Arial"/>
      <w:iCs/>
      <w:color w:val="243F60" w:themeColor="accent1" w:themeShade="7F"/>
      <w:szCs w:val="22"/>
    </w:rPr>
  </w:style>
  <w:style w:type="character" w:customStyle="1" w:styleId="Heading7Char">
    <w:name w:val="Heading 7 Char"/>
    <w:basedOn w:val="DefaultParagraphFont"/>
    <w:link w:val="Heading7"/>
    <w:uiPriority w:val="9"/>
    <w:semiHidden/>
    <w:rsid w:val="00EB7B66"/>
    <w:rPr>
      <w:rFonts w:asciiTheme="majorHAnsi" w:eastAsiaTheme="majorEastAsia" w:hAnsiTheme="majorHAnsi" w:cs="Arial"/>
      <w:iCs/>
      <w:color w:val="404040" w:themeColor="text1" w:themeTint="BF"/>
      <w:szCs w:val="22"/>
    </w:rPr>
  </w:style>
  <w:style w:type="character" w:customStyle="1" w:styleId="Heading8Char">
    <w:name w:val="Heading 8 Char"/>
    <w:basedOn w:val="DefaultParagraphFont"/>
    <w:link w:val="Heading8"/>
    <w:uiPriority w:val="9"/>
    <w:semiHidden/>
    <w:rsid w:val="00EB7B66"/>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EB7B66"/>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0E4396"/>
    <w:rPr>
      <w:rFonts w:ascii="Tahoma" w:hAnsi="Tahoma" w:cs="Tahoma"/>
      <w:sz w:val="16"/>
      <w:szCs w:val="16"/>
    </w:rPr>
  </w:style>
  <w:style w:type="character" w:customStyle="1" w:styleId="BalloonTextChar">
    <w:name w:val="Balloon Text Char"/>
    <w:basedOn w:val="DefaultParagraphFont"/>
    <w:link w:val="BalloonText"/>
    <w:uiPriority w:val="99"/>
    <w:semiHidden/>
    <w:rsid w:val="000E4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B66"/>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EB7B66"/>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EB7B66"/>
    <w:pPr>
      <w:numPr>
        <w:ilvl w:val="2"/>
        <w:numId w:val="1"/>
      </w:numPr>
      <w:spacing w:after="240"/>
      <w:jc w:val="both"/>
      <w:outlineLvl w:val="2"/>
    </w:pPr>
    <w:rPr>
      <w:rFonts w:eastAsiaTheme="majorEastAsia" w:cs="Arial"/>
      <w:b/>
      <w:bCs/>
      <w:szCs w:val="20"/>
    </w:rPr>
  </w:style>
  <w:style w:type="paragraph" w:styleId="Heading4">
    <w:name w:val="heading 4"/>
    <w:basedOn w:val="Normal"/>
    <w:next w:val="Normal"/>
    <w:link w:val="Heading4Char"/>
    <w:uiPriority w:val="9"/>
    <w:unhideWhenUsed/>
    <w:qFormat/>
    <w:rsid w:val="00EB7B66"/>
    <w:pPr>
      <w:numPr>
        <w:ilvl w:val="3"/>
        <w:numId w:val="1"/>
      </w:numPr>
      <w:spacing w:after="240"/>
      <w:jc w:val="both"/>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EB7B66"/>
    <w:pPr>
      <w:numPr>
        <w:ilvl w:val="4"/>
        <w:numId w:val="1"/>
      </w:numPr>
      <w:spacing w:after="240"/>
      <w:jc w:val="both"/>
      <w:outlineLvl w:val="4"/>
    </w:pPr>
    <w:rPr>
      <w:rFonts w:asciiTheme="majorHAnsi" w:eastAsiaTheme="majorEastAsia" w:hAnsiTheme="majorHAnsi" w:cs="Arial"/>
      <w:color w:val="243F60" w:themeColor="accent1" w:themeShade="7F"/>
      <w:szCs w:val="22"/>
    </w:rPr>
  </w:style>
  <w:style w:type="paragraph" w:styleId="Heading6">
    <w:name w:val="heading 6"/>
    <w:basedOn w:val="Normal"/>
    <w:next w:val="Normal"/>
    <w:link w:val="Heading6Char"/>
    <w:uiPriority w:val="9"/>
    <w:semiHidden/>
    <w:unhideWhenUsed/>
    <w:rsid w:val="00EB7B66"/>
    <w:pPr>
      <w:numPr>
        <w:ilvl w:val="5"/>
        <w:numId w:val="1"/>
      </w:numPr>
      <w:spacing w:after="240"/>
      <w:jc w:val="both"/>
      <w:outlineLvl w:val="5"/>
    </w:pPr>
    <w:rPr>
      <w:rFonts w:asciiTheme="majorHAnsi" w:eastAsiaTheme="majorEastAsia" w:hAnsiTheme="majorHAnsi" w:cs="Arial"/>
      <w:iCs/>
      <w:color w:val="243F60" w:themeColor="accent1" w:themeShade="7F"/>
      <w:szCs w:val="22"/>
    </w:rPr>
  </w:style>
  <w:style w:type="paragraph" w:styleId="Heading7">
    <w:name w:val="heading 7"/>
    <w:basedOn w:val="Normal"/>
    <w:next w:val="Normal"/>
    <w:link w:val="Heading7Char"/>
    <w:uiPriority w:val="9"/>
    <w:semiHidden/>
    <w:unhideWhenUsed/>
    <w:rsid w:val="00EB7B66"/>
    <w:pPr>
      <w:numPr>
        <w:ilvl w:val="6"/>
        <w:numId w:val="1"/>
      </w:numPr>
      <w:spacing w:after="240"/>
      <w:jc w:val="both"/>
      <w:outlineLvl w:val="6"/>
    </w:pPr>
    <w:rPr>
      <w:rFonts w:asciiTheme="majorHAnsi" w:eastAsiaTheme="majorEastAsia" w:hAnsiTheme="majorHAnsi" w:cs="Arial"/>
      <w:iCs/>
      <w:color w:val="404040" w:themeColor="text1" w:themeTint="BF"/>
      <w:szCs w:val="22"/>
    </w:rPr>
  </w:style>
  <w:style w:type="paragraph" w:styleId="Heading8">
    <w:name w:val="heading 8"/>
    <w:basedOn w:val="Normal"/>
    <w:next w:val="Normal"/>
    <w:link w:val="Heading8Char"/>
    <w:uiPriority w:val="9"/>
    <w:semiHidden/>
    <w:unhideWhenUsed/>
    <w:rsid w:val="00EB7B66"/>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EB7B66"/>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4D"/>
    <w:pPr>
      <w:tabs>
        <w:tab w:val="center" w:pos="4680"/>
        <w:tab w:val="right" w:pos="9360"/>
      </w:tabs>
    </w:pPr>
  </w:style>
  <w:style w:type="character" w:customStyle="1" w:styleId="HeaderChar">
    <w:name w:val="Header Char"/>
    <w:basedOn w:val="DefaultParagraphFont"/>
    <w:link w:val="Header"/>
    <w:uiPriority w:val="99"/>
    <w:rsid w:val="007F2A4D"/>
  </w:style>
  <w:style w:type="paragraph" w:styleId="Footer">
    <w:name w:val="footer"/>
    <w:basedOn w:val="Normal"/>
    <w:link w:val="FooterChar"/>
    <w:uiPriority w:val="99"/>
    <w:unhideWhenUsed/>
    <w:rsid w:val="007F2A4D"/>
    <w:pPr>
      <w:tabs>
        <w:tab w:val="center" w:pos="4680"/>
        <w:tab w:val="right" w:pos="9360"/>
      </w:tabs>
    </w:pPr>
  </w:style>
  <w:style w:type="character" w:customStyle="1" w:styleId="FooterChar">
    <w:name w:val="Footer Char"/>
    <w:basedOn w:val="DefaultParagraphFont"/>
    <w:link w:val="Footer"/>
    <w:uiPriority w:val="99"/>
    <w:rsid w:val="007F2A4D"/>
  </w:style>
  <w:style w:type="character" w:styleId="Hyperlink">
    <w:name w:val="Hyperlink"/>
    <w:basedOn w:val="DefaultParagraphFont"/>
    <w:uiPriority w:val="99"/>
    <w:unhideWhenUsed/>
    <w:rsid w:val="00EB7ACC"/>
    <w:rPr>
      <w:color w:val="0000FF" w:themeColor="hyperlink"/>
      <w:u w:val="single"/>
    </w:rPr>
  </w:style>
  <w:style w:type="paragraph" w:styleId="FootnoteText">
    <w:name w:val="footnote text"/>
    <w:basedOn w:val="Normal"/>
    <w:link w:val="FootnoteTextChar"/>
    <w:uiPriority w:val="99"/>
    <w:semiHidden/>
    <w:unhideWhenUsed/>
    <w:rsid w:val="00EB7B66"/>
    <w:rPr>
      <w:sz w:val="20"/>
      <w:szCs w:val="20"/>
    </w:rPr>
  </w:style>
  <w:style w:type="character" w:customStyle="1" w:styleId="FootnoteTextChar">
    <w:name w:val="Footnote Text Char"/>
    <w:basedOn w:val="DefaultParagraphFont"/>
    <w:link w:val="FootnoteText"/>
    <w:uiPriority w:val="99"/>
    <w:semiHidden/>
    <w:rsid w:val="00EB7B66"/>
    <w:rPr>
      <w:sz w:val="20"/>
      <w:szCs w:val="20"/>
    </w:rPr>
  </w:style>
  <w:style w:type="character" w:styleId="FootnoteReference">
    <w:name w:val="footnote reference"/>
    <w:basedOn w:val="DefaultParagraphFont"/>
    <w:uiPriority w:val="99"/>
    <w:semiHidden/>
    <w:unhideWhenUsed/>
    <w:rsid w:val="00EB7B66"/>
    <w:rPr>
      <w:vertAlign w:val="superscript"/>
    </w:rPr>
  </w:style>
  <w:style w:type="character" w:customStyle="1" w:styleId="Heading1Char">
    <w:name w:val="Heading 1 Char"/>
    <w:basedOn w:val="DefaultParagraphFont"/>
    <w:link w:val="Heading1"/>
    <w:uiPriority w:val="9"/>
    <w:rsid w:val="00EB7B66"/>
    <w:rPr>
      <w:rFonts w:eastAsiaTheme="majorEastAsia" w:cs="Arial"/>
      <w:b/>
      <w:bCs/>
      <w:caps/>
      <w:szCs w:val="28"/>
      <w:u w:val="single"/>
    </w:rPr>
  </w:style>
  <w:style w:type="character" w:customStyle="1" w:styleId="Heading2Char">
    <w:name w:val="Heading 2 Char"/>
    <w:basedOn w:val="DefaultParagraphFont"/>
    <w:link w:val="Heading2"/>
    <w:uiPriority w:val="9"/>
    <w:rsid w:val="00EB7B66"/>
    <w:rPr>
      <w:rFonts w:eastAsiaTheme="majorEastAsia" w:cs="Arial"/>
      <w:b/>
      <w:bCs/>
      <w:szCs w:val="26"/>
    </w:rPr>
  </w:style>
  <w:style w:type="character" w:customStyle="1" w:styleId="Heading3Char">
    <w:name w:val="Heading 3 Char"/>
    <w:basedOn w:val="DefaultParagraphFont"/>
    <w:link w:val="Heading3"/>
    <w:uiPriority w:val="9"/>
    <w:rsid w:val="00EB7B66"/>
    <w:rPr>
      <w:rFonts w:eastAsiaTheme="majorEastAsia" w:cs="Arial"/>
      <w:b/>
      <w:bCs/>
      <w:szCs w:val="20"/>
    </w:rPr>
  </w:style>
  <w:style w:type="character" w:customStyle="1" w:styleId="Heading4Char">
    <w:name w:val="Heading 4 Char"/>
    <w:basedOn w:val="DefaultParagraphFont"/>
    <w:link w:val="Heading4"/>
    <w:uiPriority w:val="9"/>
    <w:rsid w:val="00EB7B66"/>
    <w:rPr>
      <w:rFonts w:eastAsiaTheme="majorEastAsia" w:cs="Arial"/>
      <w:b/>
      <w:bCs/>
      <w:i/>
      <w:iCs/>
      <w:szCs w:val="20"/>
    </w:rPr>
  </w:style>
  <w:style w:type="character" w:customStyle="1" w:styleId="Heading5Char">
    <w:name w:val="Heading 5 Char"/>
    <w:basedOn w:val="DefaultParagraphFont"/>
    <w:link w:val="Heading5"/>
    <w:uiPriority w:val="9"/>
    <w:semiHidden/>
    <w:rsid w:val="00EB7B66"/>
    <w:rPr>
      <w:rFonts w:asciiTheme="majorHAnsi" w:eastAsiaTheme="majorEastAsia" w:hAnsiTheme="majorHAnsi" w:cs="Arial"/>
      <w:color w:val="243F60" w:themeColor="accent1" w:themeShade="7F"/>
      <w:szCs w:val="22"/>
    </w:rPr>
  </w:style>
  <w:style w:type="character" w:customStyle="1" w:styleId="Heading6Char">
    <w:name w:val="Heading 6 Char"/>
    <w:basedOn w:val="DefaultParagraphFont"/>
    <w:link w:val="Heading6"/>
    <w:uiPriority w:val="9"/>
    <w:semiHidden/>
    <w:rsid w:val="00EB7B66"/>
    <w:rPr>
      <w:rFonts w:asciiTheme="majorHAnsi" w:eastAsiaTheme="majorEastAsia" w:hAnsiTheme="majorHAnsi" w:cs="Arial"/>
      <w:iCs/>
      <w:color w:val="243F60" w:themeColor="accent1" w:themeShade="7F"/>
      <w:szCs w:val="22"/>
    </w:rPr>
  </w:style>
  <w:style w:type="character" w:customStyle="1" w:styleId="Heading7Char">
    <w:name w:val="Heading 7 Char"/>
    <w:basedOn w:val="DefaultParagraphFont"/>
    <w:link w:val="Heading7"/>
    <w:uiPriority w:val="9"/>
    <w:semiHidden/>
    <w:rsid w:val="00EB7B66"/>
    <w:rPr>
      <w:rFonts w:asciiTheme="majorHAnsi" w:eastAsiaTheme="majorEastAsia" w:hAnsiTheme="majorHAnsi" w:cs="Arial"/>
      <w:iCs/>
      <w:color w:val="404040" w:themeColor="text1" w:themeTint="BF"/>
      <w:szCs w:val="22"/>
    </w:rPr>
  </w:style>
  <w:style w:type="character" w:customStyle="1" w:styleId="Heading8Char">
    <w:name w:val="Heading 8 Char"/>
    <w:basedOn w:val="DefaultParagraphFont"/>
    <w:link w:val="Heading8"/>
    <w:uiPriority w:val="9"/>
    <w:semiHidden/>
    <w:rsid w:val="00EB7B66"/>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EB7B66"/>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0E4396"/>
    <w:rPr>
      <w:rFonts w:ascii="Tahoma" w:hAnsi="Tahoma" w:cs="Tahoma"/>
      <w:sz w:val="16"/>
      <w:szCs w:val="16"/>
    </w:rPr>
  </w:style>
  <w:style w:type="character" w:customStyle="1" w:styleId="BalloonTextChar">
    <w:name w:val="Balloon Text Char"/>
    <w:basedOn w:val="DefaultParagraphFont"/>
    <w:link w:val="BalloonText"/>
    <w:uiPriority w:val="99"/>
    <w:semiHidden/>
    <w:rsid w:val="000E4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5AD-F860-4B04-934B-1016CDF1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4935</Characters>
  <Application>Microsoft Office Word</Application>
  <DocSecurity>0</DocSecurity>
  <PresentationFormat/>
  <Lines>166</Lines>
  <Paragraphs>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5703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2012-11-19T19:42:00Z</cp:lastPrinted>
  <dcterms:created xsi:type="dcterms:W3CDTF">2012-11-19T19:43:00Z</dcterms:created>
  <dcterms:modified xsi:type="dcterms:W3CDTF">2012-11-19T19:43:00Z</dcterms:modified>
</cp:coreProperties>
</file>