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94" w:rsidRDefault="003B2794" w:rsidP="003B2794">
      <w:pPr>
        <w:pStyle w:val="Title"/>
        <w:rPr>
          <w:rFonts w:ascii="Arial" w:hAnsi="Arial" w:cs="Arial"/>
          <w:smallCaps/>
          <w:sz w:val="32"/>
        </w:rPr>
      </w:pPr>
      <w:r>
        <w:rPr>
          <w:rFonts w:ascii="Arial" w:hAnsi="Arial" w:cs="Arial"/>
          <w:sz w:val="32"/>
        </w:rPr>
        <w:t>B</w:t>
      </w:r>
      <w:r>
        <w:rPr>
          <w:rFonts w:ascii="Arial" w:hAnsi="Arial" w:cs="Arial"/>
          <w:smallCaps/>
          <w:sz w:val="32"/>
        </w:rPr>
        <w:t>efore</w:t>
      </w:r>
    </w:p>
    <w:p w:rsidR="003B2794" w:rsidRDefault="003B2794" w:rsidP="003B2794">
      <w:pPr>
        <w:pStyle w:val="Subtitle"/>
        <w:rPr>
          <w:rFonts w:cs="Arial"/>
        </w:rPr>
      </w:pPr>
      <w:r>
        <w:rPr>
          <w:rFonts w:cs="Arial"/>
        </w:rPr>
        <w:t>The Public Utilities Commission Of Ohio</w:t>
      </w:r>
    </w:p>
    <w:p w:rsidR="003B2794" w:rsidRDefault="003B2794" w:rsidP="003B2794">
      <w:pPr>
        <w:pStyle w:val="Title"/>
        <w:rPr>
          <w:rFonts w:ascii="Arial" w:hAnsi="Arial" w:cs="Arial"/>
          <w:b w:val="0"/>
          <w:bCs w:val="0"/>
        </w:rPr>
      </w:pPr>
    </w:p>
    <w:p w:rsidR="003B2794" w:rsidRPr="00C22EA3" w:rsidRDefault="003B2794" w:rsidP="003B2794">
      <w:pPr>
        <w:pStyle w:val="Title"/>
        <w:tabs>
          <w:tab w:val="left" w:pos="4680"/>
        </w:tabs>
        <w:jc w:val="left"/>
        <w:rPr>
          <w:rFonts w:ascii="Arial" w:hAnsi="Arial" w:cs="Arial"/>
          <w:b w:val="0"/>
          <w:color w:val="000000"/>
        </w:rPr>
      </w:pPr>
      <w:r w:rsidRPr="00C22EA3">
        <w:rPr>
          <w:rFonts w:ascii="Arial" w:hAnsi="Arial" w:cs="Arial"/>
          <w:b w:val="0"/>
          <w:color w:val="000000"/>
        </w:rPr>
        <w:t xml:space="preserve">In the Matter of the </w:t>
      </w:r>
      <w:r>
        <w:rPr>
          <w:rFonts w:ascii="Arial" w:hAnsi="Arial" w:cs="Arial"/>
          <w:b w:val="0"/>
          <w:color w:val="000000"/>
        </w:rPr>
        <w:t>Commission’s Review of</w:t>
      </w:r>
      <w:r w:rsidRPr="00C22EA3">
        <w:rPr>
          <w:rFonts w:ascii="Arial" w:hAnsi="Arial" w:cs="Arial"/>
          <w:b w:val="0"/>
          <w:color w:val="000000"/>
        </w:rPr>
        <w:t xml:space="preserve"> </w:t>
      </w:r>
      <w:r w:rsidRPr="00C22EA3">
        <w:rPr>
          <w:rFonts w:ascii="Arial" w:hAnsi="Arial" w:cs="Arial"/>
          <w:b w:val="0"/>
          <w:color w:val="000000"/>
        </w:rPr>
        <w:tab/>
        <w:t>)</w:t>
      </w:r>
    </w:p>
    <w:p w:rsidR="003B2794" w:rsidRDefault="003B2794" w:rsidP="003B2794">
      <w:pPr>
        <w:pStyle w:val="Title"/>
        <w:tabs>
          <w:tab w:val="left" w:pos="4680"/>
        </w:tabs>
        <w:jc w:val="left"/>
        <w:rPr>
          <w:rFonts w:ascii="Arial" w:hAnsi="Arial" w:cs="Arial"/>
          <w:b w:val="0"/>
          <w:color w:val="000000"/>
        </w:rPr>
      </w:pPr>
      <w:r>
        <w:rPr>
          <w:rFonts w:ascii="Arial" w:hAnsi="Arial" w:cs="Arial"/>
          <w:b w:val="0"/>
          <w:color w:val="000000"/>
        </w:rPr>
        <w:t>the Gas Pipeline Safety Rules Contained in</w:t>
      </w:r>
      <w:r>
        <w:rPr>
          <w:rFonts w:ascii="Arial" w:hAnsi="Arial" w:cs="Arial"/>
          <w:b w:val="0"/>
          <w:color w:val="000000"/>
        </w:rPr>
        <w:tab/>
      </w:r>
      <w:r>
        <w:rPr>
          <w:rFonts w:ascii="Arial" w:hAnsi="Arial" w:cs="Arial"/>
          <w:b w:val="0"/>
          <w:color w:val="000000"/>
        </w:rPr>
        <w:tab/>
        <w:t>)</w:t>
      </w:r>
      <w:r>
        <w:rPr>
          <w:rFonts w:ascii="Arial" w:hAnsi="Arial" w:cs="Arial"/>
          <w:b w:val="0"/>
          <w:color w:val="000000"/>
        </w:rPr>
        <w:tab/>
        <w:t>Case No. 09-829-GA-ORD</w:t>
      </w:r>
    </w:p>
    <w:p w:rsidR="003B2794" w:rsidRDefault="003B2794" w:rsidP="003B2794">
      <w:pPr>
        <w:pStyle w:val="Title"/>
        <w:tabs>
          <w:tab w:val="left" w:pos="4680"/>
        </w:tabs>
        <w:jc w:val="left"/>
        <w:rPr>
          <w:rFonts w:ascii="Arial" w:hAnsi="Arial" w:cs="Arial"/>
          <w:b w:val="0"/>
        </w:rPr>
      </w:pPr>
      <w:r>
        <w:rPr>
          <w:rFonts w:ascii="Arial" w:hAnsi="Arial" w:cs="Arial"/>
          <w:b w:val="0"/>
        </w:rPr>
        <w:t>Chapter 4901:1-16 of the Ohio Administrative</w:t>
      </w:r>
      <w:r w:rsidRPr="00D12B9D">
        <w:rPr>
          <w:rFonts w:ascii="Arial" w:hAnsi="Arial" w:cs="Arial"/>
          <w:b w:val="0"/>
        </w:rPr>
        <w:tab/>
        <w:t>)</w:t>
      </w:r>
      <w:r>
        <w:rPr>
          <w:rFonts w:ascii="Arial" w:hAnsi="Arial" w:cs="Arial"/>
          <w:b w:val="0"/>
        </w:rPr>
        <w:tab/>
      </w:r>
    </w:p>
    <w:p w:rsidR="003B2794" w:rsidRPr="00D12B9D" w:rsidRDefault="003B2794" w:rsidP="003B2794">
      <w:pPr>
        <w:pStyle w:val="Title"/>
        <w:tabs>
          <w:tab w:val="left" w:pos="4680"/>
        </w:tabs>
        <w:jc w:val="left"/>
        <w:rPr>
          <w:rFonts w:ascii="Arial" w:hAnsi="Arial" w:cs="Arial"/>
          <w:b w:val="0"/>
        </w:rPr>
      </w:pPr>
      <w:r>
        <w:rPr>
          <w:rFonts w:ascii="Arial" w:hAnsi="Arial" w:cs="Arial"/>
          <w:b w:val="0"/>
          <w:color w:val="000000"/>
        </w:rPr>
        <w:t>Code.</w:t>
      </w:r>
      <w:r>
        <w:rPr>
          <w:rFonts w:ascii="Arial" w:hAnsi="Arial" w:cs="Arial"/>
          <w:b w:val="0"/>
          <w:color w:val="000000"/>
        </w:rPr>
        <w:tab/>
      </w:r>
      <w:r>
        <w:rPr>
          <w:rFonts w:ascii="Arial" w:hAnsi="Arial" w:cs="Arial"/>
          <w:b w:val="0"/>
          <w:color w:val="000000"/>
        </w:rPr>
        <w:tab/>
        <w:t>)</w:t>
      </w:r>
    </w:p>
    <w:p w:rsidR="003B2794" w:rsidRDefault="003B2794" w:rsidP="003B2794">
      <w:pPr>
        <w:spacing w:line="480" w:lineRule="auto"/>
        <w:rPr>
          <w:rFonts w:ascii="Arial" w:hAnsi="Arial" w:cs="Arial"/>
          <w:u w:val="single"/>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3B2794" w:rsidRPr="00A063DF" w:rsidRDefault="005B6A1E" w:rsidP="003B2794">
      <w:pPr>
        <w:pStyle w:val="Header"/>
        <w:tabs>
          <w:tab w:val="left" w:pos="0"/>
        </w:tabs>
        <w:jc w:val="center"/>
        <w:rPr>
          <w:rFonts w:ascii="Arial" w:hAnsi="Arial" w:cs="Arial"/>
          <w:b/>
          <w:bCs/>
          <w:caps/>
          <w:sz w:val="32"/>
          <w:szCs w:val="32"/>
        </w:rPr>
      </w:pPr>
      <w:r>
        <w:rPr>
          <w:rFonts w:ascii="Arial" w:hAnsi="Arial" w:cs="Arial"/>
          <w:b/>
          <w:bCs/>
          <w:caps/>
          <w:sz w:val="32"/>
          <w:szCs w:val="32"/>
        </w:rPr>
        <w:t>REPLY</w:t>
      </w:r>
      <w:r w:rsidR="003B2794">
        <w:rPr>
          <w:rFonts w:ascii="Arial" w:hAnsi="Arial" w:cs="Arial"/>
          <w:b/>
          <w:bCs/>
          <w:caps/>
          <w:sz w:val="32"/>
          <w:szCs w:val="32"/>
        </w:rPr>
        <w:t xml:space="preserve"> </w:t>
      </w:r>
      <w:r w:rsidR="003B2794" w:rsidRPr="00A063DF">
        <w:rPr>
          <w:rFonts w:ascii="Arial" w:hAnsi="Arial" w:cs="Arial"/>
          <w:b/>
          <w:bCs/>
          <w:caps/>
          <w:sz w:val="32"/>
          <w:szCs w:val="32"/>
        </w:rPr>
        <w:t>Comments of</w:t>
      </w:r>
    </w:p>
    <w:p w:rsidR="003B2794" w:rsidRPr="00A063DF" w:rsidRDefault="003B2794" w:rsidP="003B2794">
      <w:pPr>
        <w:pStyle w:val="Header"/>
        <w:tabs>
          <w:tab w:val="left" w:pos="0"/>
        </w:tabs>
        <w:jc w:val="center"/>
        <w:rPr>
          <w:rFonts w:ascii="Arial" w:hAnsi="Arial" w:cs="Arial"/>
          <w:b/>
          <w:bCs/>
          <w:caps/>
          <w:sz w:val="32"/>
          <w:szCs w:val="32"/>
        </w:rPr>
      </w:pPr>
      <w:r>
        <w:rPr>
          <w:rFonts w:ascii="Arial" w:hAnsi="Arial" w:cs="Arial"/>
          <w:b/>
          <w:bCs/>
          <w:caps/>
          <w:sz w:val="32"/>
          <w:szCs w:val="32"/>
        </w:rPr>
        <w:t>THE Ohio Gas Company</w:t>
      </w:r>
    </w:p>
    <w:p w:rsidR="003B2794" w:rsidRDefault="003B2794" w:rsidP="003B2794">
      <w:pPr>
        <w:spacing w:line="480" w:lineRule="auto"/>
        <w:rPr>
          <w:rFonts w:ascii="Arial" w:hAnsi="Arial" w:cs="Arial"/>
          <w:u w:val="single"/>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3B2794" w:rsidRDefault="003B2794" w:rsidP="003B2794">
      <w:pPr>
        <w:pStyle w:val="Title"/>
        <w:jc w:val="left"/>
        <w:rPr>
          <w:rFonts w:ascii="Arial" w:hAnsi="Arial" w:cs="Arial"/>
          <w:b w:val="0"/>
          <w:bCs w:val="0"/>
        </w:rPr>
      </w:pPr>
    </w:p>
    <w:p w:rsidR="003B2794" w:rsidRDefault="003B2794" w:rsidP="003B2794">
      <w:pPr>
        <w:pStyle w:val="Title"/>
        <w:jc w:val="left"/>
        <w:rPr>
          <w:rFonts w:ascii="Arial" w:hAnsi="Arial" w:cs="Arial"/>
          <w:b w:val="0"/>
          <w:bCs w:val="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680"/>
          <w:tab w:val="left" w:pos="5040"/>
        </w:tabs>
        <w:jc w:val="both"/>
        <w:rPr>
          <w:rFonts w:ascii="Arial" w:hAnsi="Arial" w:cs="Arial"/>
          <w:szCs w:val="20"/>
        </w:rPr>
      </w:pPr>
    </w:p>
    <w:p w:rsidR="003B2794" w:rsidRDefault="003B2794" w:rsidP="003B2794">
      <w:pPr>
        <w:tabs>
          <w:tab w:val="left" w:pos="-1440"/>
          <w:tab w:val="left" w:pos="-720"/>
          <w:tab w:val="left" w:pos="4320"/>
          <w:tab w:val="left" w:pos="4680"/>
        </w:tabs>
        <w:jc w:val="both"/>
        <w:rPr>
          <w:rFonts w:ascii="Arial" w:hAnsi="Arial" w:cs="Arial"/>
          <w:szCs w:val="20"/>
        </w:rPr>
      </w:pPr>
      <w:r>
        <w:rPr>
          <w:rFonts w:ascii="Arial" w:hAnsi="Arial" w:cs="Arial"/>
          <w:szCs w:val="20"/>
        </w:rPr>
        <w:tab/>
        <w:t>Joseph M. Clark (Counsel of Record)</w:t>
      </w:r>
    </w:p>
    <w:p w:rsidR="003B2794" w:rsidRDefault="003B2794" w:rsidP="003B2794">
      <w:pPr>
        <w:tabs>
          <w:tab w:val="left" w:pos="-1440"/>
          <w:tab w:val="left" w:pos="-720"/>
          <w:tab w:val="left" w:pos="4320"/>
          <w:tab w:val="left" w:pos="4680"/>
        </w:tabs>
        <w:jc w:val="both"/>
        <w:rPr>
          <w:rFonts w:ascii="Arial" w:hAnsi="Arial" w:cs="Arial"/>
          <w:szCs w:val="20"/>
        </w:rPr>
      </w:pPr>
      <w:r>
        <w:rPr>
          <w:rFonts w:ascii="Arial" w:hAnsi="Arial" w:cs="Arial"/>
          <w:szCs w:val="20"/>
        </w:rPr>
        <w:tab/>
        <w:t>Gretchen J. Hummel</w:t>
      </w:r>
    </w:p>
    <w:p w:rsidR="003B2794" w:rsidRDefault="003B2794" w:rsidP="003B2794">
      <w:pPr>
        <w:tabs>
          <w:tab w:val="left" w:pos="-1440"/>
          <w:tab w:val="left" w:pos="-720"/>
          <w:tab w:val="left" w:pos="4320"/>
          <w:tab w:val="left" w:pos="4680"/>
        </w:tabs>
        <w:jc w:val="both"/>
        <w:rPr>
          <w:rFonts w:ascii="Arial" w:hAnsi="Arial" w:cs="Arial"/>
        </w:rPr>
      </w:pPr>
      <w:r>
        <w:rPr>
          <w:rFonts w:ascii="Arial" w:hAnsi="Arial" w:cs="Arial"/>
          <w:szCs w:val="20"/>
        </w:rPr>
        <w:tab/>
      </w:r>
      <w:r>
        <w:rPr>
          <w:rFonts w:ascii="Arial" w:hAnsi="Arial" w:cs="Arial"/>
          <w:smallCaps/>
        </w:rPr>
        <w:t>McNees Wallace &amp; Nurick LLC</w:t>
      </w:r>
    </w:p>
    <w:p w:rsidR="003B2794" w:rsidRDefault="003B2794" w:rsidP="003B2794">
      <w:pPr>
        <w:tabs>
          <w:tab w:val="left" w:pos="-1440"/>
          <w:tab w:val="left" w:pos="-720"/>
        </w:tabs>
        <w:ind w:left="4320" w:hanging="4320"/>
        <w:jc w:val="both"/>
        <w:rPr>
          <w:rFonts w:ascii="Arial" w:hAnsi="Arial" w:cs="Arial"/>
        </w:rPr>
      </w:pPr>
      <w:r>
        <w:rPr>
          <w:rFonts w:ascii="Arial" w:hAnsi="Arial" w:cs="Arial"/>
        </w:rPr>
        <w:tab/>
        <w:t>21 East State Street, 17</w:t>
      </w:r>
      <w:r>
        <w:rPr>
          <w:rFonts w:ascii="Arial" w:hAnsi="Arial" w:cs="Arial"/>
          <w:vertAlign w:val="superscript"/>
        </w:rPr>
        <w:t>th</w:t>
      </w:r>
      <w:r>
        <w:rPr>
          <w:rFonts w:ascii="Arial" w:hAnsi="Arial" w:cs="Arial"/>
        </w:rPr>
        <w:t xml:space="preserve"> Floor</w:t>
      </w:r>
    </w:p>
    <w:p w:rsidR="003B2794" w:rsidRDefault="003B2794" w:rsidP="003B2794">
      <w:pPr>
        <w:tabs>
          <w:tab w:val="left" w:pos="-1440"/>
          <w:tab w:val="left" w:pos="-720"/>
        </w:tabs>
        <w:ind w:left="4320" w:hanging="4320"/>
        <w:jc w:val="both"/>
        <w:rPr>
          <w:rFonts w:ascii="Arial" w:hAnsi="Arial" w:cs="Arial"/>
        </w:rPr>
      </w:pPr>
      <w:r>
        <w:rPr>
          <w:rFonts w:ascii="Arial" w:hAnsi="Arial" w:cs="Arial"/>
        </w:rPr>
        <w:tab/>
        <w:t>Columbus, OH  43215-4228</w:t>
      </w:r>
    </w:p>
    <w:p w:rsidR="003B2794" w:rsidRDefault="003B2794" w:rsidP="003B2794">
      <w:pPr>
        <w:tabs>
          <w:tab w:val="left" w:pos="-1440"/>
          <w:tab w:val="left" w:pos="-720"/>
        </w:tabs>
        <w:ind w:left="4320" w:hanging="4320"/>
        <w:jc w:val="both"/>
        <w:rPr>
          <w:rFonts w:ascii="Arial" w:hAnsi="Arial" w:cs="Arial"/>
        </w:rPr>
      </w:pPr>
      <w:r>
        <w:rPr>
          <w:rFonts w:ascii="Arial" w:hAnsi="Arial" w:cs="Arial"/>
        </w:rPr>
        <w:tab/>
        <w:t>Telephone:  (614) 469-8000</w:t>
      </w:r>
    </w:p>
    <w:p w:rsidR="003B2794" w:rsidRDefault="003B2794" w:rsidP="003B2794">
      <w:pPr>
        <w:tabs>
          <w:tab w:val="left" w:pos="-1440"/>
          <w:tab w:val="left" w:pos="-720"/>
        </w:tabs>
        <w:ind w:left="4320" w:hanging="4320"/>
        <w:jc w:val="both"/>
        <w:rPr>
          <w:rFonts w:ascii="Arial" w:hAnsi="Arial" w:cs="Arial"/>
        </w:rPr>
      </w:pPr>
      <w:r>
        <w:rPr>
          <w:rFonts w:ascii="Arial" w:hAnsi="Arial" w:cs="Arial"/>
        </w:rPr>
        <w:tab/>
        <w:t>Telecopier:  (614) 469-4653</w:t>
      </w:r>
    </w:p>
    <w:p w:rsidR="003B2794" w:rsidRDefault="003B2794" w:rsidP="003B2794">
      <w:pPr>
        <w:tabs>
          <w:tab w:val="left" w:pos="-1440"/>
          <w:tab w:val="left" w:pos="-720"/>
        </w:tabs>
        <w:ind w:left="4320" w:hanging="4320"/>
        <w:jc w:val="both"/>
        <w:rPr>
          <w:rFonts w:ascii="Arial" w:hAnsi="Arial" w:cs="Arial"/>
        </w:rPr>
      </w:pPr>
      <w:r>
        <w:rPr>
          <w:rFonts w:ascii="Arial" w:hAnsi="Arial" w:cs="Arial"/>
        </w:rPr>
        <w:tab/>
      </w:r>
      <w:r w:rsidRPr="005A47FB">
        <w:rPr>
          <w:rFonts w:ascii="Arial" w:hAnsi="Arial" w:cs="Arial"/>
        </w:rPr>
        <w:t>jclark@mwncmh.com</w:t>
      </w:r>
    </w:p>
    <w:p w:rsidR="003B2794" w:rsidRDefault="003B2794" w:rsidP="003B2794">
      <w:pPr>
        <w:tabs>
          <w:tab w:val="left" w:pos="-1440"/>
          <w:tab w:val="left" w:pos="-720"/>
        </w:tabs>
        <w:ind w:left="4320" w:hanging="4320"/>
        <w:jc w:val="both"/>
        <w:rPr>
          <w:rFonts w:ascii="Arial" w:hAnsi="Arial" w:cs="Arial"/>
        </w:rPr>
      </w:pPr>
      <w:r>
        <w:rPr>
          <w:rFonts w:ascii="Arial" w:hAnsi="Arial" w:cs="Arial"/>
        </w:rPr>
        <w:tab/>
      </w:r>
      <w:r w:rsidRPr="005A47FB">
        <w:rPr>
          <w:rFonts w:ascii="Arial" w:hAnsi="Arial" w:cs="Arial"/>
        </w:rPr>
        <w:t>ghummel@mwncmh.com</w:t>
      </w:r>
    </w:p>
    <w:p w:rsidR="003B2794" w:rsidRDefault="003B2794" w:rsidP="003B2794">
      <w:pPr>
        <w:tabs>
          <w:tab w:val="left" w:pos="-1440"/>
          <w:tab w:val="left" w:pos="-720"/>
          <w:tab w:val="left" w:pos="4680"/>
          <w:tab w:val="left" w:pos="5040"/>
        </w:tabs>
        <w:ind w:firstLine="4320"/>
        <w:jc w:val="both"/>
        <w:rPr>
          <w:rFonts w:ascii="Arial" w:hAnsi="Arial" w:cs="Arial"/>
        </w:rPr>
      </w:pPr>
    </w:p>
    <w:p w:rsidR="003B2794" w:rsidRDefault="00E67724" w:rsidP="003B2794">
      <w:pPr>
        <w:ind w:left="4320" w:hanging="4320"/>
        <w:jc w:val="both"/>
        <w:rPr>
          <w:rFonts w:ascii="Arial" w:hAnsi="Arial" w:cs="Arial"/>
          <w:b/>
          <w:bCs/>
        </w:rPr>
      </w:pPr>
      <w:r>
        <w:rPr>
          <w:rFonts w:ascii="Arial" w:hAnsi="Arial" w:cs="Arial"/>
          <w:b/>
        </w:rPr>
        <w:t>November 2</w:t>
      </w:r>
      <w:r w:rsidR="003B2794">
        <w:rPr>
          <w:rFonts w:ascii="Arial" w:hAnsi="Arial" w:cs="Arial"/>
          <w:b/>
        </w:rPr>
        <w:t>0, 2009</w:t>
      </w:r>
      <w:r w:rsidR="003B2794">
        <w:rPr>
          <w:rFonts w:ascii="Arial" w:hAnsi="Arial" w:cs="Arial"/>
          <w:b/>
        </w:rPr>
        <w:tab/>
        <w:t>At</w:t>
      </w:r>
      <w:r w:rsidR="003B2794">
        <w:rPr>
          <w:rFonts w:ascii="Arial" w:hAnsi="Arial" w:cs="Arial"/>
          <w:b/>
          <w:bCs/>
        </w:rPr>
        <w:t>torneys for The Ohio Gas Company</w:t>
      </w:r>
    </w:p>
    <w:p w:rsidR="003B2794" w:rsidRDefault="003B2794" w:rsidP="003B2794">
      <w:pPr>
        <w:pStyle w:val="Title"/>
        <w:rPr>
          <w:rFonts w:ascii="Arial" w:hAnsi="Arial" w:cs="Arial"/>
          <w:sz w:val="32"/>
        </w:rPr>
        <w:sectPr w:rsidR="003B2794" w:rsidSect="005B6A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pgNumType w:start="1"/>
          <w:cols w:space="720"/>
          <w:titlePg/>
          <w:docGrid w:linePitch="360"/>
        </w:sectPr>
      </w:pPr>
    </w:p>
    <w:p w:rsidR="003B2794" w:rsidRDefault="003B2794" w:rsidP="003B2794">
      <w:pPr>
        <w:pStyle w:val="Title"/>
        <w:rPr>
          <w:rFonts w:ascii="Arial" w:hAnsi="Arial" w:cs="Arial"/>
          <w:smallCaps/>
          <w:sz w:val="32"/>
        </w:rPr>
      </w:pPr>
      <w:r>
        <w:rPr>
          <w:rFonts w:ascii="Arial" w:hAnsi="Arial" w:cs="Arial"/>
          <w:sz w:val="32"/>
        </w:rPr>
        <w:lastRenderedPageBreak/>
        <w:t>B</w:t>
      </w:r>
      <w:r>
        <w:rPr>
          <w:rFonts w:ascii="Arial" w:hAnsi="Arial" w:cs="Arial"/>
          <w:smallCaps/>
          <w:sz w:val="32"/>
        </w:rPr>
        <w:t>efore</w:t>
      </w:r>
    </w:p>
    <w:p w:rsidR="003B2794" w:rsidRDefault="003B2794" w:rsidP="003B2794">
      <w:pPr>
        <w:pStyle w:val="Subtitle"/>
        <w:rPr>
          <w:rFonts w:cs="Arial"/>
        </w:rPr>
      </w:pPr>
      <w:r>
        <w:rPr>
          <w:rFonts w:cs="Arial"/>
        </w:rPr>
        <w:t>The Public Utilities Commission Of Ohio</w:t>
      </w:r>
    </w:p>
    <w:p w:rsidR="003B2794" w:rsidRDefault="003B2794" w:rsidP="003B2794">
      <w:pPr>
        <w:pStyle w:val="Subtitle"/>
        <w:rPr>
          <w:rFonts w:cs="Arial"/>
        </w:rPr>
      </w:pPr>
    </w:p>
    <w:p w:rsidR="003B2794" w:rsidRPr="00C22EA3" w:rsidRDefault="003B2794" w:rsidP="003B2794">
      <w:pPr>
        <w:pStyle w:val="Title"/>
        <w:tabs>
          <w:tab w:val="left" w:pos="4680"/>
        </w:tabs>
        <w:jc w:val="left"/>
        <w:rPr>
          <w:rFonts w:ascii="Arial" w:hAnsi="Arial" w:cs="Arial"/>
          <w:b w:val="0"/>
          <w:color w:val="000000"/>
        </w:rPr>
      </w:pPr>
      <w:r w:rsidRPr="00C22EA3">
        <w:rPr>
          <w:rFonts w:ascii="Arial" w:hAnsi="Arial" w:cs="Arial"/>
          <w:b w:val="0"/>
          <w:color w:val="000000"/>
        </w:rPr>
        <w:t xml:space="preserve">In the Matter of the </w:t>
      </w:r>
      <w:r>
        <w:rPr>
          <w:rFonts w:ascii="Arial" w:hAnsi="Arial" w:cs="Arial"/>
          <w:b w:val="0"/>
          <w:color w:val="000000"/>
        </w:rPr>
        <w:t>Commission’s Review of</w:t>
      </w:r>
      <w:r w:rsidRPr="00C22EA3">
        <w:rPr>
          <w:rFonts w:ascii="Arial" w:hAnsi="Arial" w:cs="Arial"/>
          <w:b w:val="0"/>
          <w:color w:val="000000"/>
        </w:rPr>
        <w:t xml:space="preserve"> </w:t>
      </w:r>
      <w:r w:rsidRPr="00C22EA3">
        <w:rPr>
          <w:rFonts w:ascii="Arial" w:hAnsi="Arial" w:cs="Arial"/>
          <w:b w:val="0"/>
          <w:color w:val="000000"/>
        </w:rPr>
        <w:tab/>
        <w:t>)</w:t>
      </w:r>
    </w:p>
    <w:p w:rsidR="003B2794" w:rsidRDefault="003B2794" w:rsidP="003B2794">
      <w:pPr>
        <w:pStyle w:val="Title"/>
        <w:tabs>
          <w:tab w:val="left" w:pos="4680"/>
        </w:tabs>
        <w:jc w:val="left"/>
        <w:rPr>
          <w:rFonts w:ascii="Arial" w:hAnsi="Arial" w:cs="Arial"/>
          <w:b w:val="0"/>
          <w:color w:val="000000"/>
        </w:rPr>
      </w:pPr>
      <w:r>
        <w:rPr>
          <w:rFonts w:ascii="Arial" w:hAnsi="Arial" w:cs="Arial"/>
          <w:b w:val="0"/>
          <w:color w:val="000000"/>
        </w:rPr>
        <w:t>the Gas Pipeline Safety Rules Contained in</w:t>
      </w:r>
      <w:r>
        <w:rPr>
          <w:rFonts w:ascii="Arial" w:hAnsi="Arial" w:cs="Arial"/>
          <w:b w:val="0"/>
          <w:color w:val="000000"/>
        </w:rPr>
        <w:tab/>
      </w:r>
      <w:r>
        <w:rPr>
          <w:rFonts w:ascii="Arial" w:hAnsi="Arial" w:cs="Arial"/>
          <w:b w:val="0"/>
          <w:color w:val="000000"/>
        </w:rPr>
        <w:tab/>
        <w:t>)</w:t>
      </w:r>
      <w:r>
        <w:rPr>
          <w:rFonts w:ascii="Arial" w:hAnsi="Arial" w:cs="Arial"/>
          <w:b w:val="0"/>
          <w:color w:val="000000"/>
        </w:rPr>
        <w:tab/>
        <w:t>Case No. 09-829-GA-ORD</w:t>
      </w:r>
    </w:p>
    <w:p w:rsidR="003B2794" w:rsidRDefault="003B2794" w:rsidP="003B2794">
      <w:pPr>
        <w:pStyle w:val="Title"/>
        <w:tabs>
          <w:tab w:val="left" w:pos="4680"/>
        </w:tabs>
        <w:jc w:val="left"/>
        <w:rPr>
          <w:rFonts w:ascii="Arial" w:hAnsi="Arial" w:cs="Arial"/>
          <w:b w:val="0"/>
        </w:rPr>
      </w:pPr>
      <w:r>
        <w:rPr>
          <w:rFonts w:ascii="Arial" w:hAnsi="Arial" w:cs="Arial"/>
          <w:b w:val="0"/>
        </w:rPr>
        <w:t>Chapter 4901:1-16 of the Ohio Administrative</w:t>
      </w:r>
      <w:r w:rsidRPr="00D12B9D">
        <w:rPr>
          <w:rFonts w:ascii="Arial" w:hAnsi="Arial" w:cs="Arial"/>
          <w:b w:val="0"/>
        </w:rPr>
        <w:tab/>
        <w:t>)</w:t>
      </w:r>
      <w:r>
        <w:rPr>
          <w:rFonts w:ascii="Arial" w:hAnsi="Arial" w:cs="Arial"/>
          <w:b w:val="0"/>
        </w:rPr>
        <w:tab/>
      </w:r>
    </w:p>
    <w:p w:rsidR="003B2794" w:rsidRPr="00D12B9D" w:rsidRDefault="003B2794" w:rsidP="003B2794">
      <w:pPr>
        <w:pStyle w:val="Title"/>
        <w:tabs>
          <w:tab w:val="left" w:pos="4680"/>
        </w:tabs>
        <w:jc w:val="left"/>
        <w:rPr>
          <w:rFonts w:ascii="Arial" w:hAnsi="Arial" w:cs="Arial"/>
          <w:b w:val="0"/>
        </w:rPr>
      </w:pPr>
      <w:r>
        <w:rPr>
          <w:rFonts w:ascii="Arial" w:hAnsi="Arial" w:cs="Arial"/>
          <w:b w:val="0"/>
          <w:color w:val="000000"/>
        </w:rPr>
        <w:t>Code.</w:t>
      </w:r>
      <w:r>
        <w:rPr>
          <w:rFonts w:ascii="Arial" w:hAnsi="Arial" w:cs="Arial"/>
          <w:b w:val="0"/>
          <w:color w:val="000000"/>
        </w:rPr>
        <w:tab/>
      </w:r>
      <w:r>
        <w:rPr>
          <w:rFonts w:ascii="Arial" w:hAnsi="Arial" w:cs="Arial"/>
          <w:b w:val="0"/>
          <w:color w:val="000000"/>
        </w:rPr>
        <w:tab/>
        <w:t>)</w:t>
      </w:r>
    </w:p>
    <w:p w:rsidR="003B2794" w:rsidRDefault="003B2794" w:rsidP="003B2794">
      <w:pPr>
        <w:spacing w:line="480" w:lineRule="auto"/>
        <w:rPr>
          <w:rFonts w:ascii="Arial" w:hAnsi="Arial" w:cs="Arial"/>
          <w:u w:val="single"/>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3B2794" w:rsidRPr="00A063DF" w:rsidRDefault="005B6A1E" w:rsidP="003B2794">
      <w:pPr>
        <w:pStyle w:val="Header"/>
        <w:tabs>
          <w:tab w:val="left" w:pos="0"/>
        </w:tabs>
        <w:jc w:val="center"/>
        <w:rPr>
          <w:rFonts w:ascii="Arial" w:hAnsi="Arial" w:cs="Arial"/>
          <w:b/>
          <w:bCs/>
          <w:caps/>
          <w:sz w:val="32"/>
          <w:szCs w:val="32"/>
        </w:rPr>
      </w:pPr>
      <w:r>
        <w:rPr>
          <w:rFonts w:ascii="Arial" w:hAnsi="Arial" w:cs="Arial"/>
          <w:b/>
          <w:bCs/>
          <w:caps/>
          <w:sz w:val="32"/>
          <w:szCs w:val="32"/>
        </w:rPr>
        <w:t>REPLY</w:t>
      </w:r>
      <w:r w:rsidR="003B2794">
        <w:rPr>
          <w:rFonts w:ascii="Arial" w:hAnsi="Arial" w:cs="Arial"/>
          <w:b/>
          <w:bCs/>
          <w:caps/>
          <w:sz w:val="32"/>
          <w:szCs w:val="32"/>
        </w:rPr>
        <w:t xml:space="preserve"> </w:t>
      </w:r>
      <w:r w:rsidR="003B2794" w:rsidRPr="00A063DF">
        <w:rPr>
          <w:rFonts w:ascii="Arial" w:hAnsi="Arial" w:cs="Arial"/>
          <w:b/>
          <w:bCs/>
          <w:caps/>
          <w:sz w:val="32"/>
          <w:szCs w:val="32"/>
        </w:rPr>
        <w:t>Comments of</w:t>
      </w:r>
    </w:p>
    <w:p w:rsidR="003B2794" w:rsidRPr="00A063DF" w:rsidRDefault="003B2794" w:rsidP="003B2794">
      <w:pPr>
        <w:pStyle w:val="Header"/>
        <w:tabs>
          <w:tab w:val="left" w:pos="0"/>
        </w:tabs>
        <w:jc w:val="center"/>
        <w:rPr>
          <w:rFonts w:ascii="Arial" w:hAnsi="Arial" w:cs="Arial"/>
          <w:b/>
          <w:bCs/>
          <w:caps/>
          <w:sz w:val="32"/>
          <w:szCs w:val="32"/>
        </w:rPr>
      </w:pPr>
      <w:r>
        <w:rPr>
          <w:rFonts w:ascii="Arial" w:hAnsi="Arial" w:cs="Arial"/>
          <w:b/>
          <w:bCs/>
          <w:caps/>
          <w:sz w:val="32"/>
          <w:szCs w:val="32"/>
        </w:rPr>
        <w:t>THE Ohio Gas Company</w:t>
      </w:r>
    </w:p>
    <w:p w:rsidR="003B2794" w:rsidRDefault="003B2794" w:rsidP="003B2794">
      <w:pPr>
        <w:spacing w:line="480" w:lineRule="auto"/>
        <w:rPr>
          <w:rFonts w:ascii="Arial" w:hAnsi="Arial" w:cs="Arial"/>
          <w:u w:val="single"/>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3B2794" w:rsidRDefault="003B2794" w:rsidP="003B2794">
      <w:pPr>
        <w:numPr>
          <w:ilvl w:val="0"/>
          <w:numId w:val="1"/>
        </w:numPr>
        <w:tabs>
          <w:tab w:val="clear" w:pos="1080"/>
          <w:tab w:val="num" w:pos="720"/>
        </w:tabs>
        <w:spacing w:line="480" w:lineRule="auto"/>
        <w:ind w:left="720"/>
        <w:rPr>
          <w:rFonts w:ascii="Arial" w:hAnsi="Arial" w:cs="Arial"/>
          <w:b/>
        </w:rPr>
      </w:pPr>
      <w:r w:rsidRPr="00C43ED0">
        <w:rPr>
          <w:rFonts w:ascii="Arial" w:hAnsi="Arial" w:cs="Arial"/>
          <w:b/>
        </w:rPr>
        <w:t>INTRODUCTION</w:t>
      </w:r>
    </w:p>
    <w:p w:rsidR="003B2794" w:rsidRDefault="003B2794" w:rsidP="003B2794">
      <w:pPr>
        <w:tabs>
          <w:tab w:val="left" w:pos="720"/>
          <w:tab w:val="left" w:pos="1440"/>
          <w:tab w:val="left" w:pos="2160"/>
          <w:tab w:val="left" w:pos="2880"/>
          <w:tab w:val="left" w:pos="3600"/>
          <w:tab w:val="left" w:pos="4320"/>
          <w:tab w:val="left" w:pos="5040"/>
        </w:tabs>
        <w:spacing w:line="480" w:lineRule="auto"/>
        <w:jc w:val="both"/>
        <w:rPr>
          <w:rFonts w:ascii="Arial" w:hAnsi="Arial" w:cs="Arial"/>
        </w:rPr>
      </w:pPr>
      <w:r>
        <w:rPr>
          <w:rFonts w:ascii="Arial" w:hAnsi="Arial" w:cs="Arial"/>
        </w:rPr>
        <w:tab/>
        <w:t xml:space="preserve">On September 30, 2009, the Public Utilities Commission of Ohio (“Commission”) issued an Entry with </w:t>
      </w:r>
      <w:r w:rsidR="00E67724">
        <w:rPr>
          <w:rFonts w:ascii="Arial" w:hAnsi="Arial" w:cs="Arial"/>
        </w:rPr>
        <w:t xml:space="preserve">the </w:t>
      </w:r>
      <w:r>
        <w:rPr>
          <w:rFonts w:ascii="Arial" w:hAnsi="Arial" w:cs="Arial"/>
        </w:rPr>
        <w:t xml:space="preserve">Commission Staff’s (“Staff”) proposed modifications to the </w:t>
      </w:r>
      <w:r w:rsidRPr="004A2FAA">
        <w:rPr>
          <w:rFonts w:ascii="Arial" w:hAnsi="Arial" w:cs="Arial"/>
        </w:rPr>
        <w:t>Commission’s Gas Pipeline Safety</w:t>
      </w:r>
      <w:r>
        <w:rPr>
          <w:rFonts w:ascii="Arial" w:hAnsi="Arial" w:cs="Arial"/>
        </w:rPr>
        <w:t xml:space="preserve"> (“GPS”)</w:t>
      </w:r>
      <w:r w:rsidRPr="004A2FAA">
        <w:rPr>
          <w:rFonts w:ascii="Arial" w:hAnsi="Arial" w:cs="Arial"/>
        </w:rPr>
        <w:t xml:space="preserve"> Rules</w:t>
      </w:r>
      <w:r>
        <w:rPr>
          <w:rFonts w:ascii="Arial" w:hAnsi="Arial" w:cs="Arial"/>
        </w:rPr>
        <w:t>, as</w:t>
      </w:r>
      <w:r w:rsidRPr="004A2FAA">
        <w:rPr>
          <w:rFonts w:ascii="Arial" w:hAnsi="Arial" w:cs="Arial"/>
        </w:rPr>
        <w:t xml:space="preserve"> contained in Chapter 4901:1-16 of the Ohio Administrative Code</w:t>
      </w:r>
      <w:r>
        <w:rPr>
          <w:rFonts w:ascii="Arial" w:hAnsi="Arial" w:cs="Arial"/>
        </w:rPr>
        <w:t xml:space="preserve"> (“O.A.C.”).  </w:t>
      </w:r>
      <w:r w:rsidR="005B6A1E">
        <w:rPr>
          <w:rFonts w:ascii="Arial" w:hAnsi="Arial" w:cs="Arial"/>
        </w:rPr>
        <w:t xml:space="preserve">As invited by the Commission, </w:t>
      </w:r>
      <w:r>
        <w:rPr>
          <w:rFonts w:ascii="Arial" w:hAnsi="Arial" w:cs="Arial"/>
        </w:rPr>
        <w:t>Ohio Gas Company (“Ohio Gas”)</w:t>
      </w:r>
      <w:r w:rsidR="005B6A1E">
        <w:rPr>
          <w:rFonts w:ascii="Arial" w:hAnsi="Arial" w:cs="Arial"/>
        </w:rPr>
        <w:t xml:space="preserve"> and several other interested parties filed initial comments on Staff’s proposed changes to the GPS rules.  Ohio Gas</w:t>
      </w:r>
      <w:r>
        <w:rPr>
          <w:rFonts w:ascii="Arial" w:hAnsi="Arial" w:cs="Arial"/>
        </w:rPr>
        <w:t xml:space="preserve"> hereby respectfully submits its </w:t>
      </w:r>
      <w:r w:rsidR="005B6A1E">
        <w:rPr>
          <w:rFonts w:ascii="Arial" w:hAnsi="Arial" w:cs="Arial"/>
        </w:rPr>
        <w:t xml:space="preserve">reply </w:t>
      </w:r>
      <w:r>
        <w:rPr>
          <w:rFonts w:ascii="Arial" w:hAnsi="Arial" w:cs="Arial"/>
        </w:rPr>
        <w:t>comm</w:t>
      </w:r>
      <w:r w:rsidR="00E67724">
        <w:rPr>
          <w:rFonts w:ascii="Arial" w:hAnsi="Arial" w:cs="Arial"/>
        </w:rPr>
        <w:t>ents for the Commission’s consideration</w:t>
      </w:r>
      <w:r>
        <w:rPr>
          <w:rFonts w:ascii="Arial" w:hAnsi="Arial" w:cs="Arial"/>
        </w:rPr>
        <w:t>.</w:t>
      </w:r>
    </w:p>
    <w:p w:rsidR="00E82ECC" w:rsidRPr="00E82ECC" w:rsidRDefault="00E82ECC" w:rsidP="003B2794">
      <w:pPr>
        <w:tabs>
          <w:tab w:val="left" w:pos="720"/>
          <w:tab w:val="left" w:pos="1440"/>
          <w:tab w:val="left" w:pos="2160"/>
          <w:tab w:val="left" w:pos="2880"/>
          <w:tab w:val="left" w:pos="3600"/>
          <w:tab w:val="left" w:pos="4320"/>
          <w:tab w:val="left" w:pos="5040"/>
        </w:tabs>
        <w:spacing w:line="480" w:lineRule="auto"/>
        <w:jc w:val="both"/>
        <w:rPr>
          <w:rFonts w:ascii="Arial" w:hAnsi="Arial" w:cs="Arial"/>
          <w:b/>
        </w:rPr>
      </w:pPr>
      <w:r w:rsidRPr="00E82ECC">
        <w:rPr>
          <w:rFonts w:ascii="Arial" w:hAnsi="Arial" w:cs="Arial"/>
          <w:b/>
        </w:rPr>
        <w:t>II.</w:t>
      </w:r>
      <w:r w:rsidRPr="00E82ECC">
        <w:rPr>
          <w:rFonts w:ascii="Arial" w:hAnsi="Arial" w:cs="Arial"/>
          <w:b/>
        </w:rPr>
        <w:tab/>
        <w:t>REPLY COMMENTS</w:t>
      </w:r>
    </w:p>
    <w:p w:rsidR="00103218" w:rsidRDefault="005B6A1E" w:rsidP="00103218">
      <w:pPr>
        <w:tabs>
          <w:tab w:val="left" w:pos="720"/>
          <w:tab w:val="left" w:pos="1440"/>
          <w:tab w:val="left" w:pos="2160"/>
          <w:tab w:val="left" w:pos="2880"/>
          <w:tab w:val="left" w:pos="3600"/>
          <w:tab w:val="left" w:pos="4320"/>
          <w:tab w:val="left" w:pos="5040"/>
        </w:tabs>
        <w:spacing w:line="480" w:lineRule="auto"/>
        <w:jc w:val="both"/>
        <w:rPr>
          <w:rFonts w:ascii="Arial" w:hAnsi="Arial" w:cs="Arial"/>
        </w:rPr>
      </w:pPr>
      <w:r>
        <w:rPr>
          <w:rFonts w:ascii="Arial" w:hAnsi="Arial" w:cs="Arial"/>
        </w:rPr>
        <w:tab/>
        <w:t>The initial comments of the Ohio Consumers’ Counsel (“OCC”), among other things, urge</w:t>
      </w:r>
      <w:r w:rsidR="001B032D">
        <w:rPr>
          <w:rFonts w:ascii="Arial" w:hAnsi="Arial" w:cs="Arial"/>
        </w:rPr>
        <w:t>s</w:t>
      </w:r>
      <w:r>
        <w:rPr>
          <w:rFonts w:ascii="Arial" w:hAnsi="Arial" w:cs="Arial"/>
        </w:rPr>
        <w:t xml:space="preserve"> the Commission to require</w:t>
      </w:r>
      <w:r w:rsidR="0093315D">
        <w:rPr>
          <w:rFonts w:ascii="Arial" w:hAnsi="Arial" w:cs="Arial"/>
        </w:rPr>
        <w:t xml:space="preserve"> </w:t>
      </w:r>
      <w:r w:rsidR="00E67724">
        <w:rPr>
          <w:rFonts w:ascii="Arial" w:hAnsi="Arial" w:cs="Arial"/>
        </w:rPr>
        <w:t xml:space="preserve">public </w:t>
      </w:r>
      <w:r w:rsidR="0093315D">
        <w:rPr>
          <w:rFonts w:ascii="Arial" w:hAnsi="Arial" w:cs="Arial"/>
        </w:rPr>
        <w:t xml:space="preserve">filing </w:t>
      </w:r>
      <w:r>
        <w:rPr>
          <w:rFonts w:ascii="Arial" w:hAnsi="Arial" w:cs="Arial"/>
        </w:rPr>
        <w:t>of incident and service failure</w:t>
      </w:r>
      <w:r w:rsidR="00E67724">
        <w:rPr>
          <w:rFonts w:ascii="Arial" w:hAnsi="Arial" w:cs="Arial"/>
        </w:rPr>
        <w:t xml:space="preserve"> reports</w:t>
      </w:r>
      <w:r w:rsidR="0093315D">
        <w:rPr>
          <w:rFonts w:ascii="Arial" w:hAnsi="Arial" w:cs="Arial"/>
        </w:rPr>
        <w:t xml:space="preserve"> by </w:t>
      </w:r>
      <w:r w:rsidR="009B22D0">
        <w:rPr>
          <w:rFonts w:ascii="Arial" w:hAnsi="Arial" w:cs="Arial"/>
        </w:rPr>
        <w:t>pipeline operators</w:t>
      </w:r>
      <w:r w:rsidR="0093315D">
        <w:rPr>
          <w:rFonts w:ascii="Arial" w:hAnsi="Arial" w:cs="Arial"/>
        </w:rPr>
        <w:t xml:space="preserve"> as well as notices of probable </w:t>
      </w:r>
      <w:r w:rsidR="002701E2">
        <w:rPr>
          <w:rFonts w:ascii="Arial" w:hAnsi="Arial" w:cs="Arial"/>
        </w:rPr>
        <w:br/>
      </w:r>
      <w:r w:rsidR="0093315D">
        <w:rPr>
          <w:rFonts w:ascii="Arial" w:hAnsi="Arial" w:cs="Arial"/>
        </w:rPr>
        <w:t>non-compliance</w:t>
      </w:r>
      <w:r w:rsidR="00E67724">
        <w:rPr>
          <w:rFonts w:ascii="Arial" w:hAnsi="Arial" w:cs="Arial"/>
        </w:rPr>
        <w:t xml:space="preserve"> </w:t>
      </w:r>
      <w:r w:rsidR="0093315D">
        <w:rPr>
          <w:rFonts w:ascii="Arial" w:hAnsi="Arial" w:cs="Arial"/>
        </w:rPr>
        <w:t xml:space="preserve">and notices concerning hazardous facilities issued by Staff.  OCC claims that greater transparency in reporting, compliance efforts, and enforcement efforts by Staff is needed and that more publicly available </w:t>
      </w:r>
      <w:r w:rsidR="0093315D">
        <w:rPr>
          <w:rFonts w:ascii="Arial" w:hAnsi="Arial" w:cs="Arial"/>
        </w:rPr>
        <w:lastRenderedPageBreak/>
        <w:t>information is appropriate given the seriousness of potential issues and the cost impact that can be felt by all customers.</w:t>
      </w:r>
      <w:r w:rsidR="0093315D">
        <w:rPr>
          <w:rStyle w:val="FootnoteReference"/>
          <w:rFonts w:ascii="Arial" w:hAnsi="Arial" w:cs="Arial"/>
        </w:rPr>
        <w:footnoteReference w:id="1"/>
      </w:r>
      <w:r w:rsidR="0093315D">
        <w:rPr>
          <w:rFonts w:ascii="Arial" w:hAnsi="Arial" w:cs="Arial"/>
        </w:rPr>
        <w:t xml:space="preserve">  OCC asserts that the public has a right to know about issues that can impact public safety and also observes that </w:t>
      </w:r>
      <w:r w:rsidR="00E67724">
        <w:rPr>
          <w:rFonts w:ascii="Arial" w:hAnsi="Arial" w:cs="Arial"/>
        </w:rPr>
        <w:t xml:space="preserve">publicly </w:t>
      </w:r>
      <w:r w:rsidR="0093315D">
        <w:rPr>
          <w:rFonts w:ascii="Arial" w:hAnsi="Arial" w:cs="Arial"/>
        </w:rPr>
        <w:t>filing this information may be of interest to other stakeholders.</w:t>
      </w:r>
      <w:r w:rsidR="0093315D">
        <w:rPr>
          <w:rStyle w:val="FootnoteReference"/>
          <w:rFonts w:ascii="Arial" w:hAnsi="Arial" w:cs="Arial"/>
        </w:rPr>
        <w:footnoteReference w:id="2"/>
      </w:r>
      <w:r w:rsidR="00103218">
        <w:rPr>
          <w:rFonts w:ascii="Arial" w:hAnsi="Arial" w:cs="Arial"/>
        </w:rPr>
        <w:t xml:space="preserve">  For the reasons explained below, the </w:t>
      </w:r>
      <w:r w:rsidR="0093315D">
        <w:rPr>
          <w:rFonts w:ascii="Arial" w:hAnsi="Arial" w:cs="Arial"/>
        </w:rPr>
        <w:t>Commission should no</w:t>
      </w:r>
      <w:r w:rsidR="00002D92">
        <w:rPr>
          <w:rFonts w:ascii="Arial" w:hAnsi="Arial" w:cs="Arial"/>
        </w:rPr>
        <w:t>t adopt OCC’s recommendations.</w:t>
      </w:r>
    </w:p>
    <w:p w:rsidR="00103218" w:rsidRDefault="00103218" w:rsidP="00103218">
      <w:pPr>
        <w:tabs>
          <w:tab w:val="left" w:pos="720"/>
          <w:tab w:val="left" w:pos="1440"/>
          <w:tab w:val="left" w:pos="2160"/>
          <w:tab w:val="left" w:pos="2880"/>
          <w:tab w:val="left" w:pos="3600"/>
          <w:tab w:val="left" w:pos="4320"/>
          <w:tab w:val="left" w:pos="5040"/>
        </w:tabs>
        <w:spacing w:line="480" w:lineRule="auto"/>
        <w:jc w:val="both"/>
        <w:rPr>
          <w:rFonts w:ascii="Arial" w:hAnsi="Arial" w:cs="Arial"/>
        </w:rPr>
      </w:pPr>
      <w:r>
        <w:rPr>
          <w:rFonts w:ascii="Arial" w:hAnsi="Arial" w:cs="Arial"/>
        </w:rPr>
        <w:tab/>
        <w:t>Publicly docketing all reports of incidents and service failures is unnecessary and will only cause increased costs for natural gas companies.  Docketing these reports will entail the costs of preparing and submitting the reports to docketing.  Further, docketing the reports (presumably as new cases) would only invite litigation</w:t>
      </w:r>
      <w:r w:rsidR="004B6F4A">
        <w:rPr>
          <w:rFonts w:ascii="Arial" w:hAnsi="Arial" w:cs="Arial"/>
        </w:rPr>
        <w:t xml:space="preserve"> and the costs associated with litigation</w:t>
      </w:r>
      <w:r>
        <w:rPr>
          <w:rFonts w:ascii="Arial" w:hAnsi="Arial" w:cs="Arial"/>
        </w:rPr>
        <w:t xml:space="preserve"> over each of the reports when there has been no demonstration by OCC that publicly providing this information furthe</w:t>
      </w:r>
      <w:r w:rsidR="00E90802">
        <w:rPr>
          <w:rFonts w:ascii="Arial" w:hAnsi="Arial" w:cs="Arial"/>
        </w:rPr>
        <w:t>rs the goals of the GPS rules.</w:t>
      </w:r>
    </w:p>
    <w:p w:rsidR="00D40674" w:rsidRDefault="004B6F4A" w:rsidP="00D40674">
      <w:pPr>
        <w:tabs>
          <w:tab w:val="left" w:pos="720"/>
          <w:tab w:val="left" w:pos="1440"/>
          <w:tab w:val="left" w:pos="2160"/>
          <w:tab w:val="left" w:pos="2880"/>
          <w:tab w:val="left" w:pos="3600"/>
          <w:tab w:val="left" w:pos="4320"/>
          <w:tab w:val="left" w:pos="5040"/>
        </w:tabs>
        <w:spacing w:line="480" w:lineRule="auto"/>
        <w:jc w:val="both"/>
        <w:rPr>
          <w:rFonts w:ascii="Arial" w:hAnsi="Arial" w:cs="Arial"/>
        </w:rPr>
      </w:pPr>
      <w:r>
        <w:rPr>
          <w:rFonts w:ascii="Arial" w:hAnsi="Arial" w:cs="Arial"/>
        </w:rPr>
        <w:tab/>
      </w:r>
      <w:r w:rsidR="009E35AC">
        <w:rPr>
          <w:rFonts w:ascii="Arial" w:hAnsi="Arial" w:cs="Arial"/>
        </w:rPr>
        <w:t xml:space="preserve">Additionally, </w:t>
      </w:r>
      <w:r w:rsidR="00D40674">
        <w:rPr>
          <w:rFonts w:ascii="Arial" w:hAnsi="Arial" w:cs="Arial"/>
        </w:rPr>
        <w:t>public</w:t>
      </w:r>
      <w:r w:rsidR="009E35AC">
        <w:rPr>
          <w:rFonts w:ascii="Arial" w:hAnsi="Arial" w:cs="Arial"/>
        </w:rPr>
        <w:t>ly filing the list of additions to pipeline facilities provided annually to Staff</w:t>
      </w:r>
      <w:r w:rsidR="006F1591">
        <w:rPr>
          <w:rFonts w:ascii="Arial" w:hAnsi="Arial" w:cs="Arial"/>
        </w:rPr>
        <w:t>,</w:t>
      </w:r>
      <w:r w:rsidR="009E35AC">
        <w:rPr>
          <w:rFonts w:ascii="Arial" w:hAnsi="Arial" w:cs="Arial"/>
        </w:rPr>
        <w:t xml:space="preserve"> as well as the costs of those additions</w:t>
      </w:r>
      <w:r w:rsidR="006F1591">
        <w:rPr>
          <w:rFonts w:ascii="Arial" w:hAnsi="Arial" w:cs="Arial"/>
        </w:rPr>
        <w:t>,</w:t>
      </w:r>
      <w:r w:rsidR="009E35AC">
        <w:rPr>
          <w:rFonts w:ascii="Arial" w:hAnsi="Arial" w:cs="Arial"/>
        </w:rPr>
        <w:t xml:space="preserve"> adds no value to this reporting process.  OCC already has access to this information through the rate case process</w:t>
      </w:r>
      <w:r w:rsidR="00075FCA">
        <w:rPr>
          <w:rFonts w:ascii="Arial" w:hAnsi="Arial" w:cs="Arial"/>
        </w:rPr>
        <w:t xml:space="preserve"> and</w:t>
      </w:r>
      <w:r w:rsidR="00B43D03">
        <w:rPr>
          <w:rFonts w:ascii="Arial" w:hAnsi="Arial" w:cs="Arial"/>
        </w:rPr>
        <w:t xml:space="preserve"> provides no </w:t>
      </w:r>
      <w:r w:rsidR="009E35AC">
        <w:rPr>
          <w:rFonts w:ascii="Arial" w:hAnsi="Arial" w:cs="Arial"/>
        </w:rPr>
        <w:t>rationale for publicly</w:t>
      </w:r>
      <w:r w:rsidR="00B43D03">
        <w:rPr>
          <w:rFonts w:ascii="Arial" w:hAnsi="Arial" w:cs="Arial"/>
        </w:rPr>
        <w:t xml:space="preserve"> filing this information or examples of how or why this information might be useful to OCC or the public.  </w:t>
      </w:r>
      <w:r w:rsidR="009E35AC">
        <w:rPr>
          <w:rFonts w:ascii="Arial" w:hAnsi="Arial" w:cs="Arial"/>
        </w:rPr>
        <w:t>O</w:t>
      </w:r>
      <w:r w:rsidR="00D95581">
        <w:rPr>
          <w:rFonts w:ascii="Arial" w:hAnsi="Arial" w:cs="Arial"/>
        </w:rPr>
        <w:t>CC’s request should be denied.</w:t>
      </w:r>
    </w:p>
    <w:p w:rsidR="00D40674" w:rsidRDefault="0019538B" w:rsidP="00D40674">
      <w:pPr>
        <w:tabs>
          <w:tab w:val="left" w:pos="720"/>
          <w:tab w:val="left" w:pos="1440"/>
          <w:tab w:val="left" w:pos="2160"/>
          <w:tab w:val="left" w:pos="2880"/>
          <w:tab w:val="left" w:pos="3600"/>
          <w:tab w:val="left" w:pos="4320"/>
          <w:tab w:val="left" w:pos="5040"/>
        </w:tabs>
        <w:spacing w:line="480" w:lineRule="auto"/>
        <w:jc w:val="both"/>
        <w:rPr>
          <w:rFonts w:ascii="Arial" w:hAnsi="Arial" w:cs="Arial"/>
        </w:rPr>
      </w:pPr>
      <w:r>
        <w:rPr>
          <w:rFonts w:ascii="Arial" w:hAnsi="Arial" w:cs="Arial"/>
        </w:rPr>
        <w:tab/>
        <w:t>Further</w:t>
      </w:r>
      <w:r w:rsidR="00D40674">
        <w:rPr>
          <w:rFonts w:ascii="Arial" w:hAnsi="Arial" w:cs="Arial"/>
        </w:rPr>
        <w:t xml:space="preserve">, </w:t>
      </w:r>
      <w:r w:rsidR="004B6F4A">
        <w:rPr>
          <w:rFonts w:ascii="Arial" w:hAnsi="Arial" w:cs="Arial"/>
        </w:rPr>
        <w:t xml:space="preserve">OCC’s proposal to publicly file notices of probable </w:t>
      </w:r>
      <w:r w:rsidR="00F77C52">
        <w:rPr>
          <w:rFonts w:ascii="Arial" w:hAnsi="Arial" w:cs="Arial"/>
        </w:rPr>
        <w:br/>
      </w:r>
      <w:r w:rsidR="004B6F4A">
        <w:rPr>
          <w:rFonts w:ascii="Arial" w:hAnsi="Arial" w:cs="Arial"/>
        </w:rPr>
        <w:t>non-compliance</w:t>
      </w:r>
      <w:r w:rsidR="00F77C52">
        <w:rPr>
          <w:rFonts w:ascii="Arial" w:hAnsi="Arial" w:cs="Arial"/>
        </w:rPr>
        <w:t>,</w:t>
      </w:r>
      <w:r w:rsidR="004B6F4A">
        <w:rPr>
          <w:rFonts w:ascii="Arial" w:hAnsi="Arial" w:cs="Arial"/>
        </w:rPr>
        <w:t xml:space="preserve"> </w:t>
      </w:r>
      <w:r w:rsidR="009B22D0">
        <w:rPr>
          <w:rFonts w:ascii="Arial" w:hAnsi="Arial" w:cs="Arial"/>
        </w:rPr>
        <w:t>as well as notices concerning hazardous facilities</w:t>
      </w:r>
      <w:r w:rsidR="00F77C52">
        <w:rPr>
          <w:rFonts w:ascii="Arial" w:hAnsi="Arial" w:cs="Arial"/>
        </w:rPr>
        <w:t>,</w:t>
      </w:r>
      <w:r w:rsidR="009B22D0">
        <w:rPr>
          <w:rFonts w:ascii="Arial" w:hAnsi="Arial" w:cs="Arial"/>
        </w:rPr>
        <w:t xml:space="preserve"> </w:t>
      </w:r>
      <w:r w:rsidR="004B6F4A">
        <w:rPr>
          <w:rFonts w:ascii="Arial" w:hAnsi="Arial" w:cs="Arial"/>
        </w:rPr>
        <w:t xml:space="preserve">should also be denied.  </w:t>
      </w:r>
      <w:r w:rsidR="009B22D0">
        <w:rPr>
          <w:rFonts w:ascii="Arial" w:hAnsi="Arial" w:cs="Arial"/>
        </w:rPr>
        <w:t xml:space="preserve">Again, OCC describes no deficiencies in the current system and </w:t>
      </w:r>
      <w:r w:rsidR="009B22D0">
        <w:rPr>
          <w:rFonts w:ascii="Arial" w:hAnsi="Arial" w:cs="Arial"/>
        </w:rPr>
        <w:lastRenderedPageBreak/>
        <w:t>provides no reason why the current system should be changed.  The current system provides pipeline operators an opportunity to</w:t>
      </w:r>
      <w:r w:rsidR="00D40674">
        <w:rPr>
          <w:rFonts w:ascii="Arial" w:hAnsi="Arial" w:cs="Arial"/>
        </w:rPr>
        <w:t xml:space="preserve"> cooperatively</w:t>
      </w:r>
      <w:r w:rsidR="009B22D0">
        <w:rPr>
          <w:rFonts w:ascii="Arial" w:hAnsi="Arial" w:cs="Arial"/>
        </w:rPr>
        <w:t xml:space="preserve"> work</w:t>
      </w:r>
      <w:r w:rsidR="00D40674">
        <w:rPr>
          <w:rFonts w:ascii="Arial" w:hAnsi="Arial" w:cs="Arial"/>
        </w:rPr>
        <w:t xml:space="preserve"> with Staff to remedy issues identified by Staff while granting Staff the authority to </w:t>
      </w:r>
      <w:r w:rsidR="000878B5">
        <w:rPr>
          <w:rFonts w:ascii="Arial" w:hAnsi="Arial" w:cs="Arial"/>
        </w:rPr>
        <w:t xml:space="preserve">open </w:t>
      </w:r>
      <w:r w:rsidR="00D40674">
        <w:rPr>
          <w:rFonts w:ascii="Arial" w:hAnsi="Arial" w:cs="Arial"/>
        </w:rPr>
        <w:t xml:space="preserve">a formal case at the Commission if a mutually agreeable resolution cannot be found.  OCC does not question Staff’s judgment or </w:t>
      </w:r>
      <w:r w:rsidR="000B5A04">
        <w:rPr>
          <w:rFonts w:ascii="Arial" w:hAnsi="Arial" w:cs="Arial"/>
        </w:rPr>
        <w:t xml:space="preserve">enforcement of the GPS rules </w:t>
      </w:r>
      <w:r w:rsidR="00D40674">
        <w:rPr>
          <w:rFonts w:ascii="Arial" w:hAnsi="Arial" w:cs="Arial"/>
        </w:rPr>
        <w:t xml:space="preserve">in the past and there is no need to make such a change going forward.  Opening a new case number and docketing each notice of probable </w:t>
      </w:r>
      <w:r w:rsidR="004E6751">
        <w:rPr>
          <w:rFonts w:ascii="Arial" w:hAnsi="Arial" w:cs="Arial"/>
        </w:rPr>
        <w:br/>
      </w:r>
      <w:r w:rsidR="00D40674">
        <w:rPr>
          <w:rFonts w:ascii="Arial" w:hAnsi="Arial" w:cs="Arial"/>
        </w:rPr>
        <w:t xml:space="preserve">non-compliance or </w:t>
      </w:r>
      <w:r>
        <w:rPr>
          <w:rFonts w:ascii="Arial" w:hAnsi="Arial" w:cs="Arial"/>
        </w:rPr>
        <w:t>notice of hazardous facilities</w:t>
      </w:r>
      <w:r w:rsidR="00D40674">
        <w:rPr>
          <w:rFonts w:ascii="Arial" w:hAnsi="Arial" w:cs="Arial"/>
        </w:rPr>
        <w:t xml:space="preserve"> would potentially jeopardize the well-functioning process and atmosphere of cooperation currently in place </w:t>
      </w:r>
      <w:r w:rsidR="004E6751">
        <w:rPr>
          <w:rFonts w:ascii="Arial" w:hAnsi="Arial" w:cs="Arial"/>
        </w:rPr>
        <w:t>for handling these situations.</w:t>
      </w:r>
    </w:p>
    <w:p w:rsidR="003B2794" w:rsidRDefault="00D40674" w:rsidP="003B2794">
      <w:pPr>
        <w:tabs>
          <w:tab w:val="left" w:pos="720"/>
          <w:tab w:val="left" w:pos="1440"/>
          <w:tab w:val="left" w:pos="2160"/>
          <w:tab w:val="left" w:pos="2880"/>
          <w:tab w:val="left" w:pos="3600"/>
          <w:tab w:val="left" w:pos="4320"/>
          <w:tab w:val="left" w:pos="5040"/>
        </w:tabs>
        <w:spacing w:line="480" w:lineRule="auto"/>
        <w:jc w:val="both"/>
        <w:rPr>
          <w:rFonts w:ascii="Arial" w:hAnsi="Arial" w:cs="Arial"/>
        </w:rPr>
      </w:pPr>
      <w:r>
        <w:rPr>
          <w:rFonts w:ascii="Arial" w:hAnsi="Arial" w:cs="Arial"/>
        </w:rPr>
        <w:tab/>
        <w:t xml:space="preserve">Finally, </w:t>
      </w:r>
      <w:r w:rsidR="0019538B">
        <w:rPr>
          <w:rFonts w:ascii="Arial" w:hAnsi="Arial" w:cs="Arial"/>
        </w:rPr>
        <w:t xml:space="preserve">adopting OCC’s proposals would run contrary to </w:t>
      </w:r>
      <w:r w:rsidR="002A0102">
        <w:rPr>
          <w:rFonts w:ascii="Arial" w:hAnsi="Arial" w:cs="Arial"/>
        </w:rPr>
        <w:br/>
      </w:r>
      <w:r w:rsidR="0019538B">
        <w:rPr>
          <w:rFonts w:ascii="Arial" w:hAnsi="Arial" w:cs="Arial"/>
        </w:rPr>
        <w:t xml:space="preserve">Governor Ted Strickland’s </w:t>
      </w:r>
      <w:r w:rsidR="003B2794">
        <w:rPr>
          <w:rFonts w:ascii="Arial" w:hAnsi="Arial" w:cs="Arial"/>
        </w:rPr>
        <w:t>February 12, 2008 Executive Order entitled “Implementing Common Sense Business Regulation</w:t>
      </w:r>
      <w:r w:rsidR="0019538B">
        <w:rPr>
          <w:rFonts w:ascii="Arial" w:hAnsi="Arial" w:cs="Arial"/>
        </w:rPr>
        <w:t>.</w:t>
      </w:r>
      <w:r w:rsidR="003B2794">
        <w:rPr>
          <w:rFonts w:ascii="Arial" w:hAnsi="Arial" w:cs="Arial"/>
        </w:rPr>
        <w:t>”</w:t>
      </w:r>
      <w:r w:rsidR="003B2794">
        <w:rPr>
          <w:rStyle w:val="FootnoteReference"/>
          <w:rFonts w:ascii="Arial" w:hAnsi="Arial" w:cs="Arial"/>
        </w:rPr>
        <w:footnoteReference w:id="3"/>
      </w:r>
      <w:r w:rsidR="003B2794">
        <w:rPr>
          <w:rFonts w:ascii="Arial" w:hAnsi="Arial" w:cs="Arial"/>
        </w:rPr>
        <w:t xml:space="preserve"> </w:t>
      </w:r>
      <w:r w:rsidR="0019538B">
        <w:rPr>
          <w:rFonts w:ascii="Arial" w:hAnsi="Arial" w:cs="Arial"/>
        </w:rPr>
        <w:t xml:space="preserve"> </w:t>
      </w:r>
      <w:r w:rsidR="003B2794">
        <w:rPr>
          <w:rFonts w:ascii="Arial" w:hAnsi="Arial" w:cs="Arial"/>
        </w:rPr>
        <w:t>The</w:t>
      </w:r>
      <w:r w:rsidR="0019538B">
        <w:rPr>
          <w:rFonts w:ascii="Arial" w:hAnsi="Arial" w:cs="Arial"/>
        </w:rPr>
        <w:t xml:space="preserve"> </w:t>
      </w:r>
      <w:r w:rsidR="003B2794">
        <w:rPr>
          <w:rFonts w:ascii="Arial" w:hAnsi="Arial" w:cs="Arial"/>
        </w:rPr>
        <w:t xml:space="preserve">Executive Order </w:t>
      </w:r>
      <w:r w:rsidR="0019538B">
        <w:rPr>
          <w:rFonts w:ascii="Arial" w:hAnsi="Arial" w:cs="Arial"/>
        </w:rPr>
        <w:t>m</w:t>
      </w:r>
      <w:r w:rsidR="003B2794">
        <w:rPr>
          <w:rFonts w:ascii="Arial" w:hAnsi="Arial" w:cs="Arial"/>
        </w:rPr>
        <w:t>andates that administrative agencies strike “a reasonable balance between the underlying regulatory objectives and the burdens imposed by regulatory activity”</w:t>
      </w:r>
      <w:r w:rsidR="003B2794">
        <w:rPr>
          <w:rStyle w:val="FootnoteReference"/>
          <w:rFonts w:ascii="Arial" w:hAnsi="Arial" w:cs="Arial"/>
        </w:rPr>
        <w:footnoteReference w:id="4"/>
      </w:r>
      <w:r w:rsidR="0019538B">
        <w:rPr>
          <w:rFonts w:ascii="Arial" w:hAnsi="Arial" w:cs="Arial"/>
        </w:rPr>
        <w:t xml:space="preserve"> and</w:t>
      </w:r>
      <w:r w:rsidR="003B2794">
        <w:rPr>
          <w:rFonts w:ascii="Arial" w:hAnsi="Arial" w:cs="Arial"/>
        </w:rPr>
        <w:t xml:space="preserve"> further states that “agency rules are expected to impose the least burden and costs to business, including paperwork and other compliance costs, necessary to achieve the underlying regulatory objective.”</w:t>
      </w:r>
      <w:r w:rsidR="003B2794">
        <w:rPr>
          <w:rStyle w:val="FootnoteReference"/>
          <w:rFonts w:ascii="Arial" w:hAnsi="Arial" w:cs="Arial"/>
        </w:rPr>
        <w:footnoteReference w:id="5"/>
      </w:r>
      <w:r w:rsidR="00D13384">
        <w:rPr>
          <w:rFonts w:ascii="Arial" w:hAnsi="Arial" w:cs="Arial"/>
        </w:rPr>
        <w:t xml:space="preserve">  OCC’s suggestions would strike an unreasonable balance and impose burdens and costs on pipeline operators unnecessary to accomplish the underlying regulatory objectives of the GPS rules.</w:t>
      </w:r>
    </w:p>
    <w:p w:rsidR="003B2794" w:rsidRDefault="003B2794" w:rsidP="003B2794">
      <w:pPr>
        <w:spacing w:line="480" w:lineRule="auto"/>
        <w:jc w:val="both"/>
        <w:rPr>
          <w:rFonts w:ascii="Arial" w:hAnsi="Arial" w:cs="Arial"/>
          <w:b/>
        </w:rPr>
      </w:pPr>
      <w:r>
        <w:rPr>
          <w:rFonts w:ascii="Arial" w:hAnsi="Arial" w:cs="Arial"/>
          <w:b/>
        </w:rPr>
        <w:lastRenderedPageBreak/>
        <w:t>III.</w:t>
      </w:r>
      <w:r>
        <w:rPr>
          <w:rFonts w:ascii="Arial" w:hAnsi="Arial" w:cs="Arial"/>
          <w:b/>
        </w:rPr>
        <w:tab/>
        <w:t>CONCLUSION</w:t>
      </w:r>
    </w:p>
    <w:p w:rsidR="003B2794" w:rsidRDefault="003B2794" w:rsidP="003B2794">
      <w:pPr>
        <w:spacing w:line="480" w:lineRule="auto"/>
        <w:ind w:firstLine="720"/>
        <w:jc w:val="both"/>
        <w:rPr>
          <w:rFonts w:ascii="Arial" w:hAnsi="Arial" w:cs="Arial"/>
        </w:rPr>
      </w:pPr>
      <w:r>
        <w:rPr>
          <w:rFonts w:ascii="Arial" w:hAnsi="Arial" w:cs="Arial"/>
        </w:rPr>
        <w:t>Ohio Gas appreciates the opportunity to make these</w:t>
      </w:r>
      <w:r w:rsidR="0019538B">
        <w:rPr>
          <w:rFonts w:ascii="Arial" w:hAnsi="Arial" w:cs="Arial"/>
        </w:rPr>
        <w:t xml:space="preserve"> reply</w:t>
      </w:r>
      <w:r>
        <w:rPr>
          <w:rFonts w:ascii="Arial" w:hAnsi="Arial" w:cs="Arial"/>
        </w:rPr>
        <w:t xml:space="preserve"> comments and respectfully urges the Commission to consider and adopt the recommendations of Ohio Gas.</w:t>
      </w:r>
    </w:p>
    <w:p w:rsidR="003B2794" w:rsidRDefault="003B2794" w:rsidP="003B2794">
      <w:pPr>
        <w:pStyle w:val="BodyTextIndent3"/>
        <w:spacing w:line="480" w:lineRule="auto"/>
        <w:ind w:left="4320" w:firstLine="0"/>
        <w:rPr>
          <w:szCs w:val="20"/>
        </w:rPr>
      </w:pPr>
      <w:r>
        <w:t>Respectfully submitted,</w:t>
      </w:r>
    </w:p>
    <w:p w:rsidR="003B2794" w:rsidRDefault="003B2794" w:rsidP="003B2794">
      <w:pPr>
        <w:pStyle w:val="BodyTextIndent3"/>
        <w:ind w:left="4320" w:firstLine="0"/>
        <w:rPr>
          <w:u w:val="single"/>
        </w:rPr>
      </w:pPr>
      <w:r>
        <w:rPr>
          <w:u w:val="single"/>
        </w:rPr>
        <w:t>/s/</w:t>
      </w:r>
      <w:r>
        <w:rPr>
          <w:u w:val="single"/>
        </w:rPr>
        <w:tab/>
        <w:t>Joseph M. Clark</w:t>
      </w:r>
      <w:r>
        <w:rPr>
          <w:u w:val="single"/>
        </w:rPr>
        <w:tab/>
      </w:r>
      <w:r>
        <w:rPr>
          <w:u w:val="single"/>
        </w:rPr>
        <w:tab/>
      </w:r>
      <w:r>
        <w:rPr>
          <w:u w:val="single"/>
        </w:rPr>
        <w:tab/>
      </w:r>
    </w:p>
    <w:p w:rsidR="003B2794" w:rsidRDefault="003B2794" w:rsidP="003B2794">
      <w:pPr>
        <w:tabs>
          <w:tab w:val="left" w:pos="-1440"/>
          <w:tab w:val="left" w:pos="-720"/>
          <w:tab w:val="left" w:pos="4680"/>
          <w:tab w:val="left" w:pos="5040"/>
        </w:tabs>
        <w:ind w:firstLine="4320"/>
        <w:jc w:val="both"/>
        <w:rPr>
          <w:rFonts w:ascii="Arial" w:hAnsi="Arial" w:cs="Arial"/>
        </w:rPr>
      </w:pPr>
      <w:r>
        <w:rPr>
          <w:rFonts w:ascii="Arial" w:hAnsi="Arial" w:cs="Arial"/>
        </w:rPr>
        <w:t>Joseph M. Clark (Counsel of Record)</w:t>
      </w:r>
    </w:p>
    <w:p w:rsidR="003B2794" w:rsidRPr="004A2FAA" w:rsidRDefault="003B2794" w:rsidP="003B2794">
      <w:pPr>
        <w:tabs>
          <w:tab w:val="left" w:pos="-1440"/>
          <w:tab w:val="left" w:pos="-720"/>
          <w:tab w:val="left" w:pos="4680"/>
          <w:tab w:val="left" w:pos="5040"/>
        </w:tabs>
        <w:ind w:firstLine="4320"/>
        <w:jc w:val="both"/>
        <w:rPr>
          <w:rFonts w:ascii="Arial" w:hAnsi="Arial" w:cs="Arial"/>
        </w:rPr>
      </w:pPr>
      <w:r>
        <w:rPr>
          <w:rFonts w:ascii="Arial" w:hAnsi="Arial" w:cs="Arial"/>
        </w:rPr>
        <w:t>Gretchen J. Hummel</w:t>
      </w:r>
    </w:p>
    <w:p w:rsidR="003B2794" w:rsidRPr="00843FAA" w:rsidRDefault="003B2794" w:rsidP="003B2794">
      <w:pPr>
        <w:tabs>
          <w:tab w:val="left" w:pos="-1440"/>
          <w:tab w:val="left" w:pos="-720"/>
          <w:tab w:val="left" w:pos="4680"/>
          <w:tab w:val="left" w:pos="5040"/>
        </w:tabs>
        <w:ind w:firstLine="4320"/>
        <w:jc w:val="both"/>
        <w:rPr>
          <w:rFonts w:ascii="Arial" w:hAnsi="Arial" w:cs="Arial"/>
        </w:rPr>
      </w:pPr>
      <w:r w:rsidRPr="00843FAA">
        <w:rPr>
          <w:rFonts w:ascii="Arial" w:hAnsi="Arial" w:cs="Arial"/>
          <w:smallCaps/>
        </w:rPr>
        <w:t>McNees Wallace &amp; Nurick LLC</w:t>
      </w:r>
    </w:p>
    <w:p w:rsidR="003B2794" w:rsidRDefault="003B2794" w:rsidP="003B2794">
      <w:pPr>
        <w:tabs>
          <w:tab w:val="left" w:pos="-1440"/>
          <w:tab w:val="left" w:pos="-720"/>
          <w:tab w:val="left" w:pos="4680"/>
          <w:tab w:val="left" w:pos="5040"/>
        </w:tabs>
        <w:ind w:firstLine="4320"/>
        <w:jc w:val="both"/>
        <w:rPr>
          <w:rFonts w:ascii="Arial" w:hAnsi="Arial" w:cs="Arial"/>
          <w:szCs w:val="20"/>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3B2794" w:rsidRDefault="003B2794" w:rsidP="003B2794">
      <w:pPr>
        <w:tabs>
          <w:tab w:val="left" w:pos="-1440"/>
          <w:tab w:val="left" w:pos="-720"/>
          <w:tab w:val="left" w:pos="4680"/>
          <w:tab w:val="left" w:pos="5040"/>
        </w:tabs>
        <w:ind w:firstLine="4320"/>
        <w:jc w:val="both"/>
        <w:rPr>
          <w:rFonts w:ascii="Arial" w:hAnsi="Arial" w:cs="Arial"/>
          <w:szCs w:val="20"/>
        </w:rPr>
      </w:pPr>
      <w:r>
        <w:rPr>
          <w:rFonts w:ascii="Arial" w:hAnsi="Arial" w:cs="Arial"/>
        </w:rPr>
        <w:t>Columbus, OH  43215-4228</w:t>
      </w:r>
    </w:p>
    <w:p w:rsidR="003B2794" w:rsidRDefault="003B2794" w:rsidP="003B2794">
      <w:pPr>
        <w:tabs>
          <w:tab w:val="left" w:pos="-1440"/>
          <w:tab w:val="left" w:pos="-720"/>
          <w:tab w:val="left" w:pos="4680"/>
          <w:tab w:val="left" w:pos="5040"/>
        </w:tabs>
        <w:ind w:firstLine="4320"/>
        <w:jc w:val="both"/>
        <w:rPr>
          <w:rFonts w:ascii="Arial" w:hAnsi="Arial" w:cs="Arial"/>
          <w:szCs w:val="20"/>
        </w:rPr>
      </w:pPr>
      <w:r>
        <w:rPr>
          <w:rFonts w:ascii="Arial" w:hAnsi="Arial" w:cs="Arial"/>
        </w:rPr>
        <w:t>Telephone:  (614) 469-8000</w:t>
      </w:r>
    </w:p>
    <w:p w:rsidR="003B2794" w:rsidRDefault="003B2794" w:rsidP="003B2794">
      <w:pPr>
        <w:tabs>
          <w:tab w:val="left" w:pos="-1440"/>
          <w:tab w:val="left" w:pos="-720"/>
          <w:tab w:val="left" w:pos="4680"/>
          <w:tab w:val="left" w:pos="5040"/>
        </w:tabs>
        <w:ind w:firstLine="4320"/>
        <w:jc w:val="both"/>
        <w:rPr>
          <w:rFonts w:ascii="Arial" w:hAnsi="Arial" w:cs="Arial"/>
        </w:rPr>
      </w:pPr>
      <w:r>
        <w:rPr>
          <w:rFonts w:ascii="Arial" w:hAnsi="Arial" w:cs="Arial"/>
        </w:rPr>
        <w:t>Telecopier:  (614) 469-4653</w:t>
      </w:r>
    </w:p>
    <w:p w:rsidR="003B2794" w:rsidRDefault="003B2794" w:rsidP="003B2794">
      <w:pPr>
        <w:tabs>
          <w:tab w:val="left" w:pos="-1440"/>
          <w:tab w:val="left" w:pos="-720"/>
          <w:tab w:val="left" w:pos="4680"/>
          <w:tab w:val="left" w:pos="5040"/>
        </w:tabs>
        <w:ind w:firstLine="4320"/>
        <w:jc w:val="both"/>
        <w:rPr>
          <w:rFonts w:ascii="Arial" w:hAnsi="Arial" w:cs="Arial"/>
        </w:rPr>
      </w:pPr>
      <w:r w:rsidRPr="00E459EC">
        <w:rPr>
          <w:rFonts w:ascii="Arial" w:hAnsi="Arial" w:cs="Arial"/>
        </w:rPr>
        <w:t>jclark@mwncmh.com</w:t>
      </w:r>
    </w:p>
    <w:p w:rsidR="003B2794" w:rsidRDefault="003B2794" w:rsidP="003B2794">
      <w:pPr>
        <w:tabs>
          <w:tab w:val="left" w:pos="-1440"/>
          <w:tab w:val="left" w:pos="-720"/>
          <w:tab w:val="left" w:pos="4680"/>
          <w:tab w:val="left" w:pos="5040"/>
        </w:tabs>
        <w:ind w:firstLine="4320"/>
        <w:jc w:val="both"/>
        <w:rPr>
          <w:rFonts w:ascii="Arial" w:hAnsi="Arial" w:cs="Arial"/>
        </w:rPr>
      </w:pPr>
      <w:r w:rsidRPr="00E459EC">
        <w:rPr>
          <w:rFonts w:ascii="Arial" w:hAnsi="Arial" w:cs="Arial"/>
        </w:rPr>
        <w:t>ghummel@mwncmh.com</w:t>
      </w:r>
    </w:p>
    <w:p w:rsidR="003B2794" w:rsidRDefault="003B2794" w:rsidP="003B2794">
      <w:pPr>
        <w:tabs>
          <w:tab w:val="left" w:pos="-1440"/>
          <w:tab w:val="left" w:pos="-720"/>
          <w:tab w:val="left" w:pos="4680"/>
          <w:tab w:val="left" w:pos="5040"/>
        </w:tabs>
        <w:ind w:firstLine="4320"/>
        <w:jc w:val="both"/>
        <w:rPr>
          <w:rFonts w:ascii="Arial" w:hAnsi="Arial" w:cs="Arial"/>
        </w:rPr>
      </w:pPr>
    </w:p>
    <w:p w:rsidR="003B2794" w:rsidRPr="006B3210" w:rsidRDefault="003B2794" w:rsidP="003B2794">
      <w:pPr>
        <w:ind w:left="4320"/>
        <w:jc w:val="both"/>
        <w:rPr>
          <w:rFonts w:ascii="Arial" w:hAnsi="Arial" w:cs="Arial"/>
          <w:b/>
          <w:bCs/>
        </w:rPr>
      </w:pPr>
      <w:r>
        <w:rPr>
          <w:rFonts w:ascii="Arial" w:hAnsi="Arial" w:cs="Arial"/>
          <w:b/>
          <w:bCs/>
        </w:rPr>
        <w:t>Attorneys for The Ohio Gas Company</w:t>
      </w:r>
    </w:p>
    <w:p w:rsidR="00DA627B" w:rsidRDefault="00DA627B">
      <w:pPr>
        <w:spacing w:after="200" w:line="276" w:lineRule="auto"/>
      </w:pPr>
      <w:r>
        <w:br w:type="page"/>
      </w:r>
    </w:p>
    <w:p w:rsidR="00DA627B" w:rsidRDefault="00DA627B" w:rsidP="00DA627B">
      <w:pPr>
        <w:jc w:val="center"/>
        <w:rPr>
          <w:rFonts w:ascii="Arial" w:hAnsi="Arial" w:cs="Arial"/>
        </w:rPr>
      </w:pPr>
      <w:r>
        <w:rPr>
          <w:rFonts w:ascii="Arial" w:hAnsi="Arial" w:cs="Arial"/>
          <w:b/>
          <w:u w:val="single"/>
        </w:rPr>
        <w:lastRenderedPageBreak/>
        <w:t>CERTIFICATE OF SERVICE</w:t>
      </w:r>
    </w:p>
    <w:p w:rsidR="00DA627B" w:rsidRDefault="00DA627B" w:rsidP="00DA627B">
      <w:pPr>
        <w:rPr>
          <w:rFonts w:ascii="Arial" w:hAnsi="Arial" w:cs="Arial"/>
        </w:rPr>
      </w:pPr>
    </w:p>
    <w:p w:rsidR="00DA627B" w:rsidRDefault="00DA627B" w:rsidP="00DA627B">
      <w:pPr>
        <w:pStyle w:val="Header"/>
        <w:tabs>
          <w:tab w:val="left" w:pos="0"/>
        </w:tabs>
        <w:spacing w:line="480" w:lineRule="auto"/>
        <w:ind w:firstLine="720"/>
        <w:jc w:val="both"/>
        <w:rPr>
          <w:rFonts w:ascii="Arial" w:hAnsi="Arial" w:cs="Arial"/>
        </w:rPr>
      </w:pPr>
      <w:r>
        <w:rPr>
          <w:rFonts w:ascii="Arial" w:hAnsi="Arial" w:cs="Arial"/>
        </w:rPr>
        <w:tab/>
        <w:t xml:space="preserve">I hereby certify that a copy of the foregoing </w:t>
      </w:r>
      <w:r>
        <w:rPr>
          <w:rFonts w:ascii="Arial" w:hAnsi="Arial" w:cs="Arial"/>
          <w:i/>
        </w:rPr>
        <w:t xml:space="preserve">Reply Comments of The Ohio Gas Company </w:t>
      </w:r>
      <w:r>
        <w:rPr>
          <w:rFonts w:ascii="Arial" w:hAnsi="Arial" w:cs="Arial"/>
        </w:rPr>
        <w:t>was served upon the following parties of record this 20th day of November, 2009, via electronic transmission.</w:t>
      </w:r>
    </w:p>
    <w:p w:rsidR="00F84F6C" w:rsidRDefault="00F84F6C" w:rsidP="00F84F6C">
      <w:pPr>
        <w:pStyle w:val="BodyTextIndent3"/>
        <w:ind w:left="4320" w:firstLine="0"/>
        <w:rPr>
          <w:u w:val="single"/>
        </w:rPr>
      </w:pPr>
      <w:r>
        <w:rPr>
          <w:u w:val="single"/>
        </w:rPr>
        <w:t>/s/</w:t>
      </w:r>
      <w:r>
        <w:rPr>
          <w:u w:val="single"/>
        </w:rPr>
        <w:tab/>
        <w:t>Joseph M. Clark</w:t>
      </w:r>
      <w:r>
        <w:rPr>
          <w:u w:val="single"/>
        </w:rPr>
        <w:tab/>
      </w:r>
      <w:r>
        <w:rPr>
          <w:u w:val="single"/>
        </w:rPr>
        <w:tab/>
      </w:r>
      <w:r>
        <w:rPr>
          <w:u w:val="single"/>
        </w:rPr>
        <w:tab/>
      </w:r>
    </w:p>
    <w:p w:rsidR="00BA6A9A" w:rsidRDefault="00DA627B">
      <w:pPr>
        <w:rPr>
          <w:rFonts w:ascii="Arial" w:hAnsi="Arial" w:cs="Arial"/>
        </w:rPr>
      </w:pPr>
      <w:r>
        <w:tab/>
      </w:r>
      <w:r>
        <w:tab/>
      </w:r>
      <w:r>
        <w:tab/>
      </w:r>
      <w:r>
        <w:tab/>
      </w:r>
      <w:r>
        <w:tab/>
      </w:r>
      <w:r>
        <w:tab/>
      </w:r>
      <w:r w:rsidRPr="00DA627B">
        <w:rPr>
          <w:rFonts w:ascii="Arial" w:hAnsi="Arial" w:cs="Arial"/>
        </w:rPr>
        <w:t>Joseph M. Clark</w:t>
      </w:r>
    </w:p>
    <w:p w:rsidR="00DA627B" w:rsidRDefault="00DA627B">
      <w:pPr>
        <w:rPr>
          <w:rFonts w:ascii="Arial" w:hAnsi="Arial" w:cs="Arial"/>
        </w:rPr>
      </w:pPr>
    </w:p>
    <w:p w:rsidR="00DA627B" w:rsidRDefault="00DA627B">
      <w:pPr>
        <w:rPr>
          <w:rFonts w:ascii="Arial" w:hAnsi="Arial" w:cs="Arial"/>
        </w:rPr>
      </w:pPr>
    </w:p>
    <w:p w:rsidR="002706E0" w:rsidRDefault="00C86E97">
      <w:pPr>
        <w:rPr>
          <w:rFonts w:ascii="Arial" w:hAnsi="Arial" w:cs="Arial"/>
        </w:rPr>
      </w:pPr>
      <w:hyperlink r:id="rId14" w:history="1">
        <w:r w:rsidRPr="002E065E">
          <w:rPr>
            <w:rStyle w:val="Hyperlink"/>
            <w:rFonts w:ascii="Arial" w:hAnsi="Arial" w:cs="Arial"/>
          </w:rPr>
          <w:t>serio@occ.state.oh.us</w:t>
        </w:r>
      </w:hyperlink>
      <w:r w:rsidR="00126496">
        <w:rPr>
          <w:rFonts w:ascii="Arial" w:hAnsi="Arial" w:cs="Arial"/>
        </w:rPr>
        <w:t>;</w:t>
      </w:r>
    </w:p>
    <w:p w:rsidR="002706E0" w:rsidRDefault="00C86E97">
      <w:pPr>
        <w:rPr>
          <w:rFonts w:ascii="Arial" w:hAnsi="Arial" w:cs="Arial"/>
        </w:rPr>
      </w:pPr>
      <w:hyperlink r:id="rId15" w:history="1">
        <w:r w:rsidRPr="002E065E">
          <w:rPr>
            <w:rStyle w:val="Hyperlink"/>
            <w:rFonts w:ascii="Arial" w:hAnsi="Arial" w:cs="Arial"/>
          </w:rPr>
          <w:t>whitt@carpenterlipps.com</w:t>
        </w:r>
      </w:hyperlink>
      <w:r w:rsidR="00126496">
        <w:rPr>
          <w:rFonts w:ascii="Arial" w:hAnsi="Arial" w:cs="Arial"/>
        </w:rPr>
        <w:t>;</w:t>
      </w:r>
    </w:p>
    <w:p w:rsidR="002706E0" w:rsidRDefault="00C86E97">
      <w:pPr>
        <w:rPr>
          <w:rFonts w:ascii="Arial" w:hAnsi="Arial" w:cs="Arial"/>
        </w:rPr>
      </w:pPr>
      <w:hyperlink r:id="rId16" w:history="1">
        <w:r w:rsidRPr="002E065E">
          <w:rPr>
            <w:rStyle w:val="Hyperlink"/>
            <w:rFonts w:ascii="Arial" w:hAnsi="Arial" w:cs="Arial"/>
          </w:rPr>
          <w:t>kennedy@carpenterlipps.com</w:t>
        </w:r>
      </w:hyperlink>
      <w:r w:rsidR="00126496">
        <w:rPr>
          <w:rFonts w:ascii="Arial" w:hAnsi="Arial" w:cs="Arial"/>
        </w:rPr>
        <w:t>;</w:t>
      </w:r>
    </w:p>
    <w:p w:rsidR="002706E0" w:rsidRDefault="00C86E97">
      <w:pPr>
        <w:rPr>
          <w:rFonts w:ascii="Arial" w:hAnsi="Arial" w:cs="Arial"/>
        </w:rPr>
      </w:pPr>
      <w:hyperlink r:id="rId17" w:history="1">
        <w:r w:rsidRPr="002E065E">
          <w:rPr>
            <w:rStyle w:val="Hyperlink"/>
            <w:rFonts w:ascii="Arial" w:hAnsi="Arial" w:cs="Arial"/>
          </w:rPr>
          <w:t>Amy.Spiller@Duke-Energy.com</w:t>
        </w:r>
      </w:hyperlink>
      <w:r w:rsidR="00E123DC">
        <w:rPr>
          <w:rFonts w:ascii="Arial" w:hAnsi="Arial" w:cs="Arial"/>
        </w:rPr>
        <w:t>;</w:t>
      </w:r>
    </w:p>
    <w:p w:rsidR="002706E0" w:rsidRDefault="00C86E97">
      <w:pPr>
        <w:rPr>
          <w:rFonts w:ascii="Arial" w:hAnsi="Arial" w:cs="Arial"/>
        </w:rPr>
      </w:pPr>
      <w:hyperlink r:id="rId18" w:history="1">
        <w:r w:rsidRPr="002E065E">
          <w:rPr>
            <w:rStyle w:val="Hyperlink"/>
            <w:rFonts w:ascii="Arial" w:hAnsi="Arial" w:cs="Arial"/>
          </w:rPr>
          <w:t>Elizabeth.watts@duke-energy.com</w:t>
        </w:r>
      </w:hyperlink>
      <w:r w:rsidR="00E123DC">
        <w:rPr>
          <w:rFonts w:ascii="Arial" w:hAnsi="Arial" w:cs="Arial"/>
        </w:rPr>
        <w:t>;</w:t>
      </w:r>
    </w:p>
    <w:p w:rsidR="002706E0" w:rsidRDefault="00C86E97">
      <w:pPr>
        <w:rPr>
          <w:rFonts w:ascii="Arial" w:hAnsi="Arial" w:cs="Arial"/>
        </w:rPr>
      </w:pPr>
      <w:hyperlink r:id="rId19" w:history="1">
        <w:r w:rsidRPr="002E065E">
          <w:rPr>
            <w:rStyle w:val="Hyperlink"/>
            <w:rFonts w:ascii="Arial" w:hAnsi="Arial" w:cs="Arial"/>
          </w:rPr>
          <w:t>duane.luckey@puc.state.oh.us</w:t>
        </w:r>
      </w:hyperlink>
      <w:r w:rsidR="00E123DC">
        <w:rPr>
          <w:rFonts w:ascii="Arial" w:hAnsi="Arial" w:cs="Arial"/>
        </w:rPr>
        <w:t>;</w:t>
      </w:r>
    </w:p>
    <w:p w:rsidR="00DA627B" w:rsidRDefault="00C86E97">
      <w:pPr>
        <w:rPr>
          <w:rFonts w:ascii="Arial" w:hAnsi="Arial" w:cs="Arial"/>
        </w:rPr>
      </w:pPr>
      <w:hyperlink r:id="rId20" w:history="1">
        <w:r w:rsidRPr="002E065E">
          <w:rPr>
            <w:rStyle w:val="Hyperlink"/>
            <w:rFonts w:ascii="Arial" w:hAnsi="Arial" w:cs="Arial"/>
          </w:rPr>
          <w:t>tbrown@nisource.com</w:t>
        </w:r>
      </w:hyperlink>
    </w:p>
    <w:p w:rsidR="002706E0" w:rsidRDefault="002706E0">
      <w:pPr>
        <w:rPr>
          <w:rFonts w:ascii="Arial" w:hAnsi="Arial" w:cs="Arial"/>
        </w:rPr>
      </w:pPr>
    </w:p>
    <w:p w:rsidR="0081539D" w:rsidRDefault="0081539D">
      <w:pPr>
        <w:rPr>
          <w:rFonts w:ascii="Arial" w:hAnsi="Arial" w:cs="Arial"/>
        </w:rPr>
      </w:pPr>
    </w:p>
    <w:p w:rsidR="00AB3BB1" w:rsidRPr="00DA627B" w:rsidRDefault="00AB3BB1">
      <w:pPr>
        <w:rPr>
          <w:rFonts w:ascii="Arial" w:hAnsi="Arial" w:cs="Arial"/>
        </w:rPr>
      </w:pPr>
    </w:p>
    <w:sectPr w:rsidR="00AB3BB1" w:rsidRPr="00DA627B" w:rsidSect="005B6A1E">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ECC" w:rsidRDefault="00E82ECC" w:rsidP="003B2794">
      <w:r>
        <w:separator/>
      </w:r>
    </w:p>
  </w:endnote>
  <w:endnote w:type="continuationSeparator" w:id="0">
    <w:p w:rsidR="00E82ECC" w:rsidRDefault="00E82ECC" w:rsidP="003B2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CC" w:rsidRPr="00B30330" w:rsidRDefault="00C86E97" w:rsidP="005B6A1E">
    <w:pPr>
      <w:pStyle w:val="Footer"/>
      <w:framePr w:wrap="around" w:vAnchor="text" w:hAnchor="margin" w:xAlign="center" w:y="1"/>
      <w:rPr>
        <w:rStyle w:val="PageNumber"/>
      </w:rPr>
    </w:pPr>
    <w:r w:rsidRPr="00C86E97">
      <w:rPr>
        <w:rStyle w:val="PageNumber"/>
        <w:noProof/>
        <w:sz w:val="16"/>
      </w:rPr>
      <w:t>{C29521: }</w:t>
    </w:r>
    <w:r w:rsidR="00E82ECC" w:rsidRPr="004F4389">
      <w:rPr>
        <w:rStyle w:val="PageNumber"/>
        <w:noProof/>
        <w:sz w:val="16"/>
      </w:rPr>
      <w:t>{C29273: }</w:t>
    </w:r>
    <w:r w:rsidR="00A22A05" w:rsidRPr="00B30330">
      <w:rPr>
        <w:rStyle w:val="PageNumber"/>
      </w:rPr>
      <w:fldChar w:fldCharType="begin"/>
    </w:r>
    <w:r w:rsidR="00E82ECC" w:rsidRPr="00B30330">
      <w:rPr>
        <w:rStyle w:val="PageNumber"/>
      </w:rPr>
      <w:instrText xml:space="preserve">PAGE  </w:instrText>
    </w:r>
    <w:r w:rsidR="00A22A05" w:rsidRPr="00B30330">
      <w:rPr>
        <w:rStyle w:val="PageNumber"/>
      </w:rPr>
      <w:fldChar w:fldCharType="separate"/>
    </w:r>
    <w:r w:rsidR="00082D00">
      <w:rPr>
        <w:rStyle w:val="PageNumber"/>
        <w:noProof/>
      </w:rPr>
      <w:t>1</w:t>
    </w:r>
    <w:r w:rsidR="00A22A05" w:rsidRPr="00B30330">
      <w:rPr>
        <w:rStyle w:val="PageNumber"/>
      </w:rPr>
      <w:fldChar w:fldCharType="end"/>
    </w:r>
  </w:p>
  <w:p w:rsidR="00E82ECC" w:rsidRPr="00B30330" w:rsidRDefault="00E82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CC" w:rsidRPr="00E176F0" w:rsidRDefault="00A22A05" w:rsidP="005B6A1E">
    <w:pPr>
      <w:pStyle w:val="Footer"/>
      <w:framePr w:wrap="around" w:vAnchor="text" w:hAnchor="margin" w:xAlign="center" w:y="1"/>
      <w:rPr>
        <w:rStyle w:val="PageNumber"/>
        <w:rFonts w:ascii="Arial" w:hAnsi="Arial" w:cs="Arial"/>
        <w:noProof/>
      </w:rPr>
    </w:pPr>
    <w:r w:rsidRPr="00E176F0">
      <w:rPr>
        <w:rStyle w:val="PageNumber"/>
        <w:rFonts w:ascii="Arial" w:hAnsi="Arial" w:cs="Arial"/>
        <w:noProof/>
      </w:rPr>
      <w:fldChar w:fldCharType="begin"/>
    </w:r>
    <w:r w:rsidR="00E82ECC" w:rsidRPr="00E176F0">
      <w:rPr>
        <w:rStyle w:val="PageNumber"/>
        <w:rFonts w:ascii="Arial" w:hAnsi="Arial" w:cs="Arial"/>
        <w:noProof/>
      </w:rPr>
      <w:instrText xml:space="preserve">PAGE  </w:instrText>
    </w:r>
    <w:r w:rsidRPr="00E176F0">
      <w:rPr>
        <w:rStyle w:val="PageNumber"/>
        <w:rFonts w:ascii="Arial" w:hAnsi="Arial" w:cs="Arial"/>
        <w:noProof/>
      </w:rPr>
      <w:fldChar w:fldCharType="separate"/>
    </w:r>
    <w:r w:rsidR="00082D00">
      <w:rPr>
        <w:rStyle w:val="PageNumber"/>
        <w:rFonts w:ascii="Arial" w:hAnsi="Arial" w:cs="Arial"/>
        <w:noProof/>
      </w:rPr>
      <w:t>1</w:t>
    </w:r>
    <w:r w:rsidRPr="00E176F0">
      <w:rPr>
        <w:rStyle w:val="PageNumber"/>
        <w:rFonts w:ascii="Arial" w:hAnsi="Arial" w:cs="Arial"/>
        <w:noProof/>
      </w:rPr>
      <w:fldChar w:fldCharType="end"/>
    </w:r>
  </w:p>
  <w:p w:rsidR="00E82ECC" w:rsidRDefault="00C86E97">
    <w:pPr>
      <w:pStyle w:val="Footer"/>
    </w:pPr>
    <w:r w:rsidRPr="00C86E97">
      <w:rPr>
        <w:sz w:val="16"/>
      </w:rPr>
      <w:t>{C29521: }</w:t>
    </w:r>
    <w:r w:rsidR="00E82ECC" w:rsidRPr="004F4389">
      <w:rPr>
        <w:sz w:val="16"/>
      </w:rPr>
      <w:t>{C29273: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CC" w:rsidRPr="006804C1" w:rsidRDefault="00C86E97">
    <w:pPr>
      <w:pStyle w:val="Footer"/>
    </w:pPr>
    <w:r w:rsidRPr="00C86E97">
      <w:rPr>
        <w:noProof/>
        <w:sz w:val="16"/>
      </w:rPr>
      <w:t>{C29521: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CC" w:rsidRPr="00A36315" w:rsidRDefault="00C86E97">
    <w:pPr>
      <w:pStyle w:val="Footer"/>
    </w:pPr>
    <w:r w:rsidRPr="00C86E97">
      <w:rPr>
        <w:noProof/>
        <w:sz w:val="16"/>
      </w:rPr>
      <w:t>{C29521: }</w:t>
    </w:r>
    <w:r w:rsidR="00E82ECC" w:rsidRPr="004F4389">
      <w:rPr>
        <w:noProof/>
        <w:sz w:val="16"/>
      </w:rPr>
      <w:t>{C29273: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CC" w:rsidRDefault="00C86E97" w:rsidP="005B6A1E">
    <w:pPr>
      <w:pStyle w:val="Footer"/>
      <w:rPr>
        <w:noProof/>
        <w:sz w:val="16"/>
      </w:rPr>
    </w:pPr>
    <w:r w:rsidRPr="00C86E97">
      <w:rPr>
        <w:noProof/>
        <w:sz w:val="16"/>
      </w:rPr>
      <w:t>{C29521: }</w:t>
    </w:r>
  </w:p>
  <w:p w:rsidR="00E82ECC" w:rsidRPr="00FE103E" w:rsidRDefault="00A22A05" w:rsidP="005B6A1E">
    <w:pPr>
      <w:pStyle w:val="Footer"/>
      <w:jc w:val="center"/>
    </w:pPr>
    <w:sdt>
      <w:sdtPr>
        <w:id w:val="20285485"/>
        <w:docPartObj>
          <w:docPartGallery w:val="Page Numbers (Bottom of Page)"/>
          <w:docPartUnique/>
        </w:docPartObj>
      </w:sdtPr>
      <w:sdtEndPr>
        <w:rPr>
          <w:rFonts w:ascii="Arial" w:hAnsi="Arial" w:cs="Arial"/>
        </w:rPr>
      </w:sdtEndPr>
      <w:sdtContent>
        <w:r w:rsidRPr="00FE103E">
          <w:rPr>
            <w:rFonts w:ascii="Arial" w:hAnsi="Arial" w:cs="Arial"/>
          </w:rPr>
          <w:fldChar w:fldCharType="begin"/>
        </w:r>
        <w:r w:rsidR="00E82ECC" w:rsidRPr="00FE103E">
          <w:rPr>
            <w:rFonts w:ascii="Arial" w:hAnsi="Arial" w:cs="Arial"/>
          </w:rPr>
          <w:instrText xml:space="preserve"> PAGE   \* MERGEFORMAT </w:instrText>
        </w:r>
        <w:r w:rsidRPr="00FE103E">
          <w:rPr>
            <w:rFonts w:ascii="Arial" w:hAnsi="Arial" w:cs="Arial"/>
          </w:rPr>
          <w:fldChar w:fldCharType="separate"/>
        </w:r>
        <w:r w:rsidR="00C86E97">
          <w:rPr>
            <w:rFonts w:ascii="Arial" w:hAnsi="Arial" w:cs="Arial"/>
            <w:noProof/>
          </w:rPr>
          <w:t>5</w:t>
        </w:r>
        <w:r w:rsidRPr="00FE103E">
          <w:rPr>
            <w:rFonts w:ascii="Arial" w:hAnsi="Arial" w:cs="Arial"/>
          </w:rPr>
          <w:fldChar w:fldCharType="end"/>
        </w:r>
      </w:sdtContent>
    </w:sdt>
  </w:p>
  <w:p w:rsidR="00E82ECC" w:rsidRPr="00FE103E" w:rsidRDefault="00E82EC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CC" w:rsidRPr="004E77FE" w:rsidRDefault="00C86E97" w:rsidP="005B6A1E">
    <w:pPr>
      <w:pStyle w:val="Footer"/>
    </w:pPr>
    <w:r w:rsidRPr="00C86E97">
      <w:rPr>
        <w:noProof/>
        <w:sz w:val="16"/>
      </w:rPr>
      <w:t>{C29521: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ECC" w:rsidRDefault="00E82ECC" w:rsidP="003B2794">
      <w:r>
        <w:separator/>
      </w:r>
    </w:p>
  </w:footnote>
  <w:footnote w:type="continuationSeparator" w:id="0">
    <w:p w:rsidR="00E82ECC" w:rsidRDefault="00E82ECC" w:rsidP="003B2794">
      <w:r>
        <w:continuationSeparator/>
      </w:r>
    </w:p>
  </w:footnote>
  <w:footnote w:id="1">
    <w:p w:rsidR="00E82ECC" w:rsidRPr="00521C55" w:rsidRDefault="00E82ECC" w:rsidP="00DC3C26">
      <w:pPr>
        <w:pStyle w:val="FootnoteText"/>
        <w:spacing w:after="120"/>
        <w:rPr>
          <w:rFonts w:ascii="Arial" w:hAnsi="Arial" w:cs="Arial"/>
        </w:rPr>
      </w:pPr>
      <w:r>
        <w:rPr>
          <w:rStyle w:val="FootnoteReference"/>
        </w:rPr>
        <w:footnoteRef/>
      </w:r>
      <w:r>
        <w:t xml:space="preserve"> </w:t>
      </w:r>
      <w:r w:rsidR="00521C55">
        <w:rPr>
          <w:rFonts w:ascii="Arial" w:hAnsi="Arial" w:cs="Arial"/>
        </w:rPr>
        <w:t>OCC Initial Comments at 2-3.</w:t>
      </w:r>
    </w:p>
  </w:footnote>
  <w:footnote w:id="2">
    <w:p w:rsidR="00E82ECC" w:rsidRPr="00521C55" w:rsidRDefault="00E82ECC">
      <w:pPr>
        <w:pStyle w:val="FootnoteText"/>
        <w:rPr>
          <w:rFonts w:ascii="Arial" w:hAnsi="Arial" w:cs="Arial"/>
        </w:rPr>
      </w:pPr>
      <w:r>
        <w:rPr>
          <w:rStyle w:val="FootnoteReference"/>
        </w:rPr>
        <w:footnoteRef/>
      </w:r>
      <w:r>
        <w:t xml:space="preserve"> </w:t>
      </w:r>
      <w:r w:rsidRPr="00521C55">
        <w:rPr>
          <w:rFonts w:ascii="Arial" w:hAnsi="Arial" w:cs="Arial"/>
          <w:u w:val="single"/>
        </w:rPr>
        <w:t>Id</w:t>
      </w:r>
      <w:r w:rsidRPr="00521C55">
        <w:rPr>
          <w:rFonts w:ascii="Arial" w:hAnsi="Arial" w:cs="Arial"/>
        </w:rPr>
        <w:t>. at 3-4.</w:t>
      </w:r>
    </w:p>
  </w:footnote>
  <w:footnote w:id="3">
    <w:p w:rsidR="00E82ECC" w:rsidRPr="00C24B19" w:rsidRDefault="00E82ECC" w:rsidP="003B2794">
      <w:pPr>
        <w:pStyle w:val="FootnoteText"/>
        <w:spacing w:after="120"/>
        <w:jc w:val="both"/>
        <w:rPr>
          <w:rFonts w:ascii="Arial" w:hAnsi="Arial" w:cs="Arial"/>
        </w:rPr>
      </w:pPr>
      <w:r w:rsidRPr="00C24B19">
        <w:rPr>
          <w:rStyle w:val="FootnoteReference"/>
          <w:rFonts w:ascii="Arial" w:hAnsi="Arial" w:cs="Arial"/>
        </w:rPr>
        <w:footnoteRef/>
      </w:r>
      <w:r>
        <w:rPr>
          <w:rFonts w:ascii="Arial" w:hAnsi="Arial" w:cs="Arial"/>
        </w:rPr>
        <w:t xml:space="preserve"> The Governor’s Executive Order can be viewed at </w:t>
      </w:r>
      <w:r w:rsidRPr="00A97C88">
        <w:rPr>
          <w:rFonts w:ascii="Arial" w:hAnsi="Arial" w:cs="Arial"/>
        </w:rPr>
        <w:t>http://governor.ohio.gov/Portals/0/Executive%20Orders/Executive%20Order%202008-04S.pdf</w:t>
      </w:r>
      <w:r w:rsidR="00FE6AC3">
        <w:rPr>
          <w:rFonts w:ascii="Arial" w:hAnsi="Arial" w:cs="Arial"/>
        </w:rPr>
        <w:t>.</w:t>
      </w:r>
    </w:p>
  </w:footnote>
  <w:footnote w:id="4">
    <w:p w:rsidR="00E82ECC" w:rsidRDefault="00E82ECC" w:rsidP="003B2794">
      <w:pPr>
        <w:pStyle w:val="FootnoteText"/>
        <w:spacing w:after="120"/>
        <w:jc w:val="both"/>
      </w:pPr>
      <w:r w:rsidRPr="00C24B19">
        <w:rPr>
          <w:rStyle w:val="FootnoteReference"/>
          <w:rFonts w:ascii="Arial" w:hAnsi="Arial" w:cs="Arial"/>
        </w:rPr>
        <w:footnoteRef/>
      </w:r>
      <w:r w:rsidRPr="00C24B19">
        <w:rPr>
          <w:rFonts w:ascii="Arial" w:hAnsi="Arial" w:cs="Arial"/>
        </w:rPr>
        <w:t xml:space="preserve"> </w:t>
      </w:r>
      <w:r>
        <w:rPr>
          <w:rFonts w:ascii="Arial" w:hAnsi="Arial" w:cs="Arial"/>
        </w:rPr>
        <w:t>Executive Order</w:t>
      </w:r>
      <w:r w:rsidRPr="00C24B19">
        <w:rPr>
          <w:rFonts w:ascii="Arial" w:hAnsi="Arial" w:cs="Arial"/>
        </w:rPr>
        <w:t xml:space="preserve"> at 2</w:t>
      </w:r>
      <w:r>
        <w:rPr>
          <w:rFonts w:ascii="Arial" w:hAnsi="Arial" w:cs="Arial"/>
        </w:rPr>
        <w:t xml:space="preserve">, </w:t>
      </w:r>
      <w:r w:rsidRPr="005A5F31">
        <w:rPr>
          <w:rFonts w:ascii="Arial" w:hAnsi="Arial" w:cs="Arial"/>
        </w:rPr>
        <w:t>¶</w:t>
      </w:r>
      <w:r w:rsidRPr="00C24B19">
        <w:rPr>
          <w:rFonts w:ascii="Arial" w:hAnsi="Arial" w:cs="Arial"/>
        </w:rPr>
        <w:t>4</w:t>
      </w:r>
      <w:r>
        <w:rPr>
          <w:rFonts w:ascii="Arial" w:hAnsi="Arial" w:cs="Arial"/>
        </w:rPr>
        <w:t>(</w:t>
      </w:r>
      <w:r w:rsidRPr="00C24B19">
        <w:rPr>
          <w:rFonts w:ascii="Arial" w:hAnsi="Arial" w:cs="Arial"/>
        </w:rPr>
        <w:t>c).</w:t>
      </w:r>
    </w:p>
  </w:footnote>
  <w:footnote w:id="5">
    <w:p w:rsidR="00E82ECC" w:rsidRPr="005A5F31" w:rsidRDefault="00E82ECC" w:rsidP="003B2794">
      <w:pPr>
        <w:pStyle w:val="FootnoteText"/>
        <w:rPr>
          <w:rFonts w:ascii="Arial" w:hAnsi="Arial" w:cs="Arial"/>
        </w:rPr>
      </w:pPr>
      <w:r w:rsidRPr="005A5F31">
        <w:rPr>
          <w:rStyle w:val="FootnoteReference"/>
          <w:rFonts w:ascii="Arial" w:hAnsi="Arial" w:cs="Arial"/>
        </w:rPr>
        <w:footnoteRef/>
      </w:r>
      <w:r w:rsidRPr="005A5F31">
        <w:rPr>
          <w:rFonts w:ascii="Arial" w:hAnsi="Arial" w:cs="Arial"/>
        </w:rPr>
        <w:t xml:space="preserve"> Executive Order at 2-3, ¶4(f)</w:t>
      </w:r>
      <w:r>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00" w:rsidRDefault="00082D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00" w:rsidRDefault="00082D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00" w:rsidRDefault="00082D0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CC" w:rsidRDefault="00E82EC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CC" w:rsidRDefault="00E82EC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CC" w:rsidRDefault="00E82E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A0F02"/>
    <w:multiLevelType w:val="hybridMultilevel"/>
    <w:tmpl w:val="A5040DDC"/>
    <w:lvl w:ilvl="0" w:tplc="2F620CC2">
      <w:start w:val="3"/>
      <w:numFmt w:val="decimal"/>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52F55701"/>
    <w:multiLevelType w:val="hybridMultilevel"/>
    <w:tmpl w:val="E20EE644"/>
    <w:lvl w:ilvl="0" w:tplc="7E4EE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A429BC"/>
    <w:multiLevelType w:val="hybridMultilevel"/>
    <w:tmpl w:val="45CE40CA"/>
    <w:lvl w:ilvl="0" w:tplc="D110DFB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870898"/>
    <w:multiLevelType w:val="hybridMultilevel"/>
    <w:tmpl w:val="9A3EAD82"/>
    <w:lvl w:ilvl="0" w:tplc="277637D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3B2794"/>
    <w:rsid w:val="00002B4F"/>
    <w:rsid w:val="00002D92"/>
    <w:rsid w:val="00025D93"/>
    <w:rsid w:val="00026F43"/>
    <w:rsid w:val="00034511"/>
    <w:rsid w:val="00042B2B"/>
    <w:rsid w:val="00056ABD"/>
    <w:rsid w:val="00075FCA"/>
    <w:rsid w:val="00082D00"/>
    <w:rsid w:val="000878B5"/>
    <w:rsid w:val="00090B65"/>
    <w:rsid w:val="00095968"/>
    <w:rsid w:val="000A18C4"/>
    <w:rsid w:val="000B5A04"/>
    <w:rsid w:val="000C0BC1"/>
    <w:rsid w:val="000F2D70"/>
    <w:rsid w:val="0010102F"/>
    <w:rsid w:val="00101AF8"/>
    <w:rsid w:val="00103218"/>
    <w:rsid w:val="00110461"/>
    <w:rsid w:val="0011152E"/>
    <w:rsid w:val="00116011"/>
    <w:rsid w:val="00123F59"/>
    <w:rsid w:val="00126496"/>
    <w:rsid w:val="00163CA5"/>
    <w:rsid w:val="00166E96"/>
    <w:rsid w:val="00170AB7"/>
    <w:rsid w:val="00172C30"/>
    <w:rsid w:val="00173003"/>
    <w:rsid w:val="00184A84"/>
    <w:rsid w:val="001856F8"/>
    <w:rsid w:val="0019538B"/>
    <w:rsid w:val="001A3ADA"/>
    <w:rsid w:val="001B032D"/>
    <w:rsid w:val="001B3B1A"/>
    <w:rsid w:val="001C4552"/>
    <w:rsid w:val="001D58D6"/>
    <w:rsid w:val="001D6F78"/>
    <w:rsid w:val="002034D1"/>
    <w:rsid w:val="002211C8"/>
    <w:rsid w:val="002460A0"/>
    <w:rsid w:val="002701E2"/>
    <w:rsid w:val="002706E0"/>
    <w:rsid w:val="00291E00"/>
    <w:rsid w:val="002A0102"/>
    <w:rsid w:val="002D046D"/>
    <w:rsid w:val="002E40C2"/>
    <w:rsid w:val="003330A0"/>
    <w:rsid w:val="003341FC"/>
    <w:rsid w:val="00337324"/>
    <w:rsid w:val="00342982"/>
    <w:rsid w:val="003431D1"/>
    <w:rsid w:val="00354BBD"/>
    <w:rsid w:val="003576DC"/>
    <w:rsid w:val="003601AA"/>
    <w:rsid w:val="003675FA"/>
    <w:rsid w:val="003720CD"/>
    <w:rsid w:val="00374596"/>
    <w:rsid w:val="003B2794"/>
    <w:rsid w:val="003C5E86"/>
    <w:rsid w:val="003D3123"/>
    <w:rsid w:val="003D40E3"/>
    <w:rsid w:val="003E3DDE"/>
    <w:rsid w:val="004012B9"/>
    <w:rsid w:val="00411543"/>
    <w:rsid w:val="00423C5E"/>
    <w:rsid w:val="00452C9B"/>
    <w:rsid w:val="00453B6A"/>
    <w:rsid w:val="0047208C"/>
    <w:rsid w:val="00484FF3"/>
    <w:rsid w:val="004874D1"/>
    <w:rsid w:val="0049056F"/>
    <w:rsid w:val="004A61FC"/>
    <w:rsid w:val="004B23E6"/>
    <w:rsid w:val="004B37F2"/>
    <w:rsid w:val="004B6F4A"/>
    <w:rsid w:val="004C3DC3"/>
    <w:rsid w:val="004D3015"/>
    <w:rsid w:val="004E6751"/>
    <w:rsid w:val="005113FC"/>
    <w:rsid w:val="00521C55"/>
    <w:rsid w:val="00526CB8"/>
    <w:rsid w:val="005351CD"/>
    <w:rsid w:val="00546EA0"/>
    <w:rsid w:val="00561525"/>
    <w:rsid w:val="00567D40"/>
    <w:rsid w:val="005B6A1E"/>
    <w:rsid w:val="005F78A6"/>
    <w:rsid w:val="00605214"/>
    <w:rsid w:val="00621657"/>
    <w:rsid w:val="006261C2"/>
    <w:rsid w:val="00632391"/>
    <w:rsid w:val="00637670"/>
    <w:rsid w:val="0064663D"/>
    <w:rsid w:val="00653687"/>
    <w:rsid w:val="006A0146"/>
    <w:rsid w:val="006B2B19"/>
    <w:rsid w:val="006C1034"/>
    <w:rsid w:val="006E1504"/>
    <w:rsid w:val="006F1591"/>
    <w:rsid w:val="007240FD"/>
    <w:rsid w:val="00751234"/>
    <w:rsid w:val="00766D4B"/>
    <w:rsid w:val="00781907"/>
    <w:rsid w:val="00787389"/>
    <w:rsid w:val="007A43F3"/>
    <w:rsid w:val="007A6709"/>
    <w:rsid w:val="007E2740"/>
    <w:rsid w:val="007E7866"/>
    <w:rsid w:val="0081539D"/>
    <w:rsid w:val="00817F2F"/>
    <w:rsid w:val="008311AF"/>
    <w:rsid w:val="00831E88"/>
    <w:rsid w:val="008320C7"/>
    <w:rsid w:val="00833E80"/>
    <w:rsid w:val="008356AF"/>
    <w:rsid w:val="00837FB8"/>
    <w:rsid w:val="008B7084"/>
    <w:rsid w:val="008C46C6"/>
    <w:rsid w:val="008C5FE4"/>
    <w:rsid w:val="008D1E45"/>
    <w:rsid w:val="008D41BA"/>
    <w:rsid w:val="0091737D"/>
    <w:rsid w:val="009263F4"/>
    <w:rsid w:val="0093315D"/>
    <w:rsid w:val="00956677"/>
    <w:rsid w:val="009A024B"/>
    <w:rsid w:val="009B22D0"/>
    <w:rsid w:val="009B3F00"/>
    <w:rsid w:val="009E0513"/>
    <w:rsid w:val="009E35AC"/>
    <w:rsid w:val="009E6F05"/>
    <w:rsid w:val="009F14D1"/>
    <w:rsid w:val="009F3E24"/>
    <w:rsid w:val="00A018B9"/>
    <w:rsid w:val="00A04592"/>
    <w:rsid w:val="00A071A4"/>
    <w:rsid w:val="00A11B7F"/>
    <w:rsid w:val="00A205A6"/>
    <w:rsid w:val="00A22A05"/>
    <w:rsid w:val="00A36F67"/>
    <w:rsid w:val="00A52D51"/>
    <w:rsid w:val="00A72A20"/>
    <w:rsid w:val="00A75501"/>
    <w:rsid w:val="00A869CB"/>
    <w:rsid w:val="00A97C88"/>
    <w:rsid w:val="00AB2D8A"/>
    <w:rsid w:val="00AB3BB1"/>
    <w:rsid w:val="00AC55ED"/>
    <w:rsid w:val="00AD4951"/>
    <w:rsid w:val="00AF23FD"/>
    <w:rsid w:val="00AF43D3"/>
    <w:rsid w:val="00B17341"/>
    <w:rsid w:val="00B43D03"/>
    <w:rsid w:val="00B504E0"/>
    <w:rsid w:val="00B62256"/>
    <w:rsid w:val="00B67B47"/>
    <w:rsid w:val="00B71E08"/>
    <w:rsid w:val="00B877A8"/>
    <w:rsid w:val="00BA6A9A"/>
    <w:rsid w:val="00BC6770"/>
    <w:rsid w:val="00BE5C3F"/>
    <w:rsid w:val="00C423FF"/>
    <w:rsid w:val="00C81976"/>
    <w:rsid w:val="00C86E97"/>
    <w:rsid w:val="00C9443A"/>
    <w:rsid w:val="00CC00BD"/>
    <w:rsid w:val="00CC1EF5"/>
    <w:rsid w:val="00CC56C7"/>
    <w:rsid w:val="00CE7DC9"/>
    <w:rsid w:val="00CF12E0"/>
    <w:rsid w:val="00D13384"/>
    <w:rsid w:val="00D13447"/>
    <w:rsid w:val="00D21A9F"/>
    <w:rsid w:val="00D360D9"/>
    <w:rsid w:val="00D40674"/>
    <w:rsid w:val="00D64555"/>
    <w:rsid w:val="00D87ABF"/>
    <w:rsid w:val="00D95581"/>
    <w:rsid w:val="00DA627B"/>
    <w:rsid w:val="00DC35C6"/>
    <w:rsid w:val="00DC3C26"/>
    <w:rsid w:val="00DE0607"/>
    <w:rsid w:val="00DE4907"/>
    <w:rsid w:val="00DE6497"/>
    <w:rsid w:val="00DE7020"/>
    <w:rsid w:val="00E11856"/>
    <w:rsid w:val="00E123DC"/>
    <w:rsid w:val="00E35E85"/>
    <w:rsid w:val="00E67724"/>
    <w:rsid w:val="00E82AAA"/>
    <w:rsid w:val="00E82ECC"/>
    <w:rsid w:val="00E90802"/>
    <w:rsid w:val="00E9467F"/>
    <w:rsid w:val="00EB0992"/>
    <w:rsid w:val="00EB45FE"/>
    <w:rsid w:val="00EB4796"/>
    <w:rsid w:val="00F01CBC"/>
    <w:rsid w:val="00F25FB8"/>
    <w:rsid w:val="00F30348"/>
    <w:rsid w:val="00F3552D"/>
    <w:rsid w:val="00F41C0A"/>
    <w:rsid w:val="00F61932"/>
    <w:rsid w:val="00F701B3"/>
    <w:rsid w:val="00F74807"/>
    <w:rsid w:val="00F77C52"/>
    <w:rsid w:val="00F84F6C"/>
    <w:rsid w:val="00F90653"/>
    <w:rsid w:val="00FA1E5B"/>
    <w:rsid w:val="00FB161D"/>
    <w:rsid w:val="00FC1B97"/>
    <w:rsid w:val="00FD1042"/>
    <w:rsid w:val="00FE6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94"/>
    <w:pPr>
      <w:tabs>
        <w:tab w:val="center" w:pos="4680"/>
        <w:tab w:val="right" w:pos="9360"/>
      </w:tabs>
    </w:pPr>
  </w:style>
  <w:style w:type="character" w:customStyle="1" w:styleId="HeaderChar">
    <w:name w:val="Header Char"/>
    <w:basedOn w:val="DefaultParagraphFont"/>
    <w:link w:val="Header"/>
    <w:rsid w:val="003B27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2794"/>
    <w:pPr>
      <w:tabs>
        <w:tab w:val="center" w:pos="4680"/>
        <w:tab w:val="right" w:pos="9360"/>
      </w:tabs>
    </w:pPr>
  </w:style>
  <w:style w:type="character" w:customStyle="1" w:styleId="FooterChar">
    <w:name w:val="Footer Char"/>
    <w:basedOn w:val="DefaultParagraphFont"/>
    <w:link w:val="Footer"/>
    <w:uiPriority w:val="99"/>
    <w:rsid w:val="003B2794"/>
    <w:rPr>
      <w:rFonts w:ascii="Times New Roman" w:eastAsia="Times New Roman" w:hAnsi="Times New Roman" w:cs="Times New Roman"/>
      <w:sz w:val="24"/>
      <w:szCs w:val="24"/>
    </w:rPr>
  </w:style>
  <w:style w:type="character" w:styleId="PageNumber">
    <w:name w:val="page number"/>
    <w:basedOn w:val="DefaultParagraphFont"/>
    <w:rsid w:val="003B2794"/>
  </w:style>
  <w:style w:type="paragraph" w:styleId="Title">
    <w:name w:val="Title"/>
    <w:basedOn w:val="Normal"/>
    <w:link w:val="TitleChar"/>
    <w:qFormat/>
    <w:rsid w:val="003B2794"/>
    <w:pPr>
      <w:jc w:val="center"/>
    </w:pPr>
    <w:rPr>
      <w:b/>
      <w:bCs/>
    </w:rPr>
  </w:style>
  <w:style w:type="character" w:customStyle="1" w:styleId="TitleChar">
    <w:name w:val="Title Char"/>
    <w:basedOn w:val="DefaultParagraphFont"/>
    <w:link w:val="Title"/>
    <w:rsid w:val="003B2794"/>
    <w:rPr>
      <w:rFonts w:ascii="Times New Roman" w:eastAsia="Times New Roman" w:hAnsi="Times New Roman" w:cs="Times New Roman"/>
      <w:b/>
      <w:bCs/>
      <w:sz w:val="24"/>
      <w:szCs w:val="24"/>
    </w:rPr>
  </w:style>
  <w:style w:type="paragraph" w:styleId="Subtitle">
    <w:name w:val="Subtitle"/>
    <w:basedOn w:val="Normal"/>
    <w:link w:val="SubtitleChar"/>
    <w:qFormat/>
    <w:rsid w:val="003B2794"/>
    <w:pPr>
      <w:tabs>
        <w:tab w:val="center" w:pos="4680"/>
      </w:tabs>
      <w:jc w:val="center"/>
    </w:pPr>
    <w:rPr>
      <w:rFonts w:ascii="Arial" w:hAnsi="Arial"/>
      <w:b/>
      <w:smallCaps/>
      <w:sz w:val="32"/>
      <w:szCs w:val="20"/>
    </w:rPr>
  </w:style>
  <w:style w:type="character" w:customStyle="1" w:styleId="SubtitleChar">
    <w:name w:val="Subtitle Char"/>
    <w:basedOn w:val="DefaultParagraphFont"/>
    <w:link w:val="Subtitle"/>
    <w:rsid w:val="003B2794"/>
    <w:rPr>
      <w:rFonts w:ascii="Arial" w:eastAsia="Times New Roman" w:hAnsi="Arial" w:cs="Times New Roman"/>
      <w:b/>
      <w:smallCaps/>
      <w:sz w:val="32"/>
      <w:szCs w:val="20"/>
    </w:rPr>
  </w:style>
  <w:style w:type="paragraph" w:styleId="BodyTextIndent3">
    <w:name w:val="Body Text Indent 3"/>
    <w:basedOn w:val="Normal"/>
    <w:link w:val="BodyTextIndent3Char"/>
    <w:rsid w:val="003B2794"/>
    <w:pPr>
      <w:ind w:firstLine="720"/>
      <w:jc w:val="both"/>
    </w:pPr>
    <w:rPr>
      <w:rFonts w:ascii="Arial" w:hAnsi="Arial" w:cs="Arial"/>
    </w:rPr>
  </w:style>
  <w:style w:type="character" w:customStyle="1" w:styleId="BodyTextIndent3Char">
    <w:name w:val="Body Text Indent 3 Char"/>
    <w:basedOn w:val="DefaultParagraphFont"/>
    <w:link w:val="BodyTextIndent3"/>
    <w:rsid w:val="003B2794"/>
    <w:rPr>
      <w:rFonts w:ascii="Arial" w:eastAsia="Times New Roman" w:hAnsi="Arial" w:cs="Arial"/>
      <w:sz w:val="24"/>
      <w:szCs w:val="24"/>
    </w:rPr>
  </w:style>
  <w:style w:type="paragraph" w:styleId="FootnoteText">
    <w:name w:val="footnote text"/>
    <w:basedOn w:val="Normal"/>
    <w:link w:val="FootnoteTextChar"/>
    <w:semiHidden/>
    <w:unhideWhenUsed/>
    <w:rsid w:val="003B2794"/>
    <w:rPr>
      <w:sz w:val="20"/>
      <w:szCs w:val="20"/>
    </w:rPr>
  </w:style>
  <w:style w:type="character" w:customStyle="1" w:styleId="FootnoteTextChar">
    <w:name w:val="Footnote Text Char"/>
    <w:basedOn w:val="DefaultParagraphFont"/>
    <w:link w:val="FootnoteText"/>
    <w:semiHidden/>
    <w:rsid w:val="003B2794"/>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B2794"/>
    <w:rPr>
      <w:vertAlign w:val="superscript"/>
    </w:rPr>
  </w:style>
  <w:style w:type="paragraph" w:styleId="ListParagraph">
    <w:name w:val="List Paragraph"/>
    <w:basedOn w:val="Normal"/>
    <w:uiPriority w:val="34"/>
    <w:qFormat/>
    <w:rsid w:val="003B2794"/>
    <w:pPr>
      <w:ind w:left="720"/>
      <w:contextualSpacing/>
    </w:pPr>
  </w:style>
  <w:style w:type="character" w:customStyle="1" w:styleId="Heading1Char">
    <w:name w:val="Heading 1 Char"/>
    <w:basedOn w:val="DefaultParagraphFont"/>
    <w:link w:val="Heading1"/>
    <w:uiPriority w:val="9"/>
    <w:rsid w:val="00E6772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953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lizabeth.watts@duke-energy.co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my.Spiller@Duke-Energy.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kennedy@carpenterlipps.com" TargetMode="External"/><Relationship Id="rId20" Type="http://schemas.openxmlformats.org/officeDocument/2006/relationships/hyperlink" Target="mailto:tbrown@nisou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whitt@carpenterlipps.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uane.luckey@puc.state.oh.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erio@occ.state.oh.us"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DBCB-DDC9-4DB8-BFC1-AF746DB8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850</Words>
  <Characters>4929</Characters>
  <Application>Microsoft Office Word</Application>
  <DocSecurity>0</DocSecurity>
  <PresentationFormat/>
  <Lines>146</Lines>
  <Paragraphs>60</Paragraphs>
  <ScaleCrop>false</ScaleCrop>
  <HeadingPairs>
    <vt:vector size="2" baseType="variant">
      <vt:variant>
        <vt:lpstr>Title</vt:lpstr>
      </vt:variant>
      <vt:variant>
        <vt:i4>1</vt:i4>
      </vt:variant>
    </vt:vector>
  </HeadingPairs>
  <TitlesOfParts>
    <vt:vector size="1" baseType="lpstr">
      <vt:lpstr>09-829 -- Reply Comments (C29521).DOCX</vt:lpstr>
    </vt:vector>
  </TitlesOfParts>
  <Company>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09-829 -- Reply Comments (C29521).DOCX</dc:title>
  <dc:subject>C29521: /font=8</dc:subject>
  <dc:creator> </dc:creator>
  <cp:keywords/>
  <dc:description/>
  <cp:lastModifiedBy>ssanturio</cp:lastModifiedBy>
  <cp:revision>2</cp:revision>
  <cp:lastPrinted>2009-11-20T17:14:00Z</cp:lastPrinted>
  <dcterms:created xsi:type="dcterms:W3CDTF">2009-11-20T18:49:00Z</dcterms:created>
  <dcterms:modified xsi:type="dcterms:W3CDTF">2009-11-20T18:49:00Z</dcterms:modified>
</cp:coreProperties>
</file>