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52A74" w:rsidRPr="004841ED" w:rsidP="00101F44" w14:paraId="30C7C4CA" w14:textId="716C48A5">
      <w:pPr>
        <w:tabs>
          <w:tab w:val="left" w:pos="1832"/>
        </w:tabs>
        <w:spacing w:after="0" w:line="240" w:lineRule="auto"/>
        <w:jc w:val="center"/>
        <w:rPr>
          <w:rFonts w:ascii="Times New Roman" w:eastAsia="Calibri" w:hAnsi="Times New Roman" w:cs="Times New Roman"/>
          <w:b/>
          <w:bCs/>
          <w:sz w:val="24"/>
          <w:szCs w:val="24"/>
        </w:rPr>
      </w:pPr>
      <w:r w:rsidRPr="004841ED">
        <w:rPr>
          <w:rFonts w:ascii="Times New Roman" w:eastAsia="Calibri" w:hAnsi="Times New Roman" w:cs="Times New Roman"/>
          <w:b/>
          <w:bCs/>
          <w:sz w:val="24"/>
          <w:szCs w:val="24"/>
        </w:rPr>
        <w:t>BEFORE</w:t>
      </w:r>
    </w:p>
    <w:p w:rsidR="00AD677D" w:rsidRPr="004841ED" w:rsidP="00101F44" w14:paraId="30C7C4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4841ED">
        <w:rPr>
          <w:rFonts w:ascii="Times New Roman" w:eastAsia="Calibri" w:hAnsi="Times New Roman" w:cs="Times New Roman"/>
          <w:b/>
          <w:bCs/>
          <w:sz w:val="24"/>
          <w:szCs w:val="24"/>
        </w:rPr>
        <w:t>THE PUBLIC UTILITIES COMMISSION OF OHIO</w:t>
      </w:r>
    </w:p>
    <w:p w:rsidR="00D20C8D" w:rsidRPr="004841ED" w:rsidP="00D20C8D" w14:paraId="30C7C4CC" w14:textId="77777777">
      <w:pPr>
        <w:pStyle w:val="HTMLPreformatted"/>
        <w:jc w:val="center"/>
        <w:rPr>
          <w:rFonts w:ascii="Times New Roman" w:hAnsi="Times New Roman" w:cs="Times New Roman"/>
          <w:b/>
          <w:bCs/>
          <w:sz w:val="24"/>
          <w:szCs w:val="24"/>
        </w:rPr>
      </w:pPr>
    </w:p>
    <w:tbl>
      <w:tblPr>
        <w:tblW w:w="8730" w:type="dxa"/>
        <w:tblLook w:val="01E0"/>
      </w:tblPr>
      <w:tblGrid>
        <w:gridCol w:w="4122"/>
        <w:gridCol w:w="720"/>
        <w:gridCol w:w="3888"/>
      </w:tblGrid>
      <w:tr w14:paraId="0A036563" w14:textId="77777777" w:rsidTr="004D6BDA">
        <w:tblPrEx>
          <w:tblW w:w="8730" w:type="dxa"/>
          <w:tblLook w:val="01E0"/>
        </w:tblPrEx>
        <w:trPr>
          <w:trHeight w:val="807"/>
        </w:trPr>
        <w:tc>
          <w:tcPr>
            <w:tcW w:w="4122" w:type="dxa"/>
            <w:shd w:val="clear" w:color="auto" w:fill="auto"/>
          </w:tcPr>
          <w:p w:rsidR="00D615D0" w:rsidRPr="004841ED" w:rsidP="00D615D0" w14:paraId="7A6F38EE" w14:textId="1ABA0A4A">
            <w:pPr>
              <w:autoSpaceDE w:val="0"/>
              <w:autoSpaceDN w:val="0"/>
              <w:adjustRightInd w:val="0"/>
              <w:spacing w:after="0" w:line="240" w:lineRule="auto"/>
              <w:ind w:left="-37" w:right="82"/>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 xml:space="preserve">In the Matter of the Application of </w:t>
            </w:r>
            <w:r>
              <w:rPr>
                <w:rFonts w:ascii="Times New Roman" w:eastAsia="Times New Roman" w:hAnsi="Times New Roman" w:cs="Times New Roman"/>
                <w:sz w:val="24"/>
                <w:szCs w:val="24"/>
              </w:rPr>
              <w:t>T</w:t>
            </w:r>
            <w:r w:rsidRPr="004841ED">
              <w:rPr>
                <w:rFonts w:ascii="Times New Roman" w:eastAsia="Times New Roman" w:hAnsi="Times New Roman" w:cs="Times New Roman"/>
                <w:sz w:val="24"/>
                <w:szCs w:val="24"/>
              </w:rPr>
              <w:t xml:space="preserve">he East Ohio Gas Company d/b/a Dominion Energy Ohio </w:t>
            </w:r>
            <w:r w:rsidRPr="004841ED" w:rsidR="009F13B2">
              <w:rPr>
                <w:rFonts w:ascii="Times New Roman" w:eastAsia="Times New Roman" w:hAnsi="Times New Roman" w:cs="Times New Roman"/>
                <w:sz w:val="24"/>
                <w:szCs w:val="24"/>
              </w:rPr>
              <w:t xml:space="preserve">to Adjust its </w:t>
            </w:r>
            <w:r w:rsidRPr="004841ED">
              <w:rPr>
                <w:rFonts w:ascii="Times New Roman" w:eastAsia="Times New Roman" w:hAnsi="Times New Roman" w:cs="Times New Roman"/>
                <w:sz w:val="24"/>
                <w:szCs w:val="24"/>
              </w:rPr>
              <w:t>Pipeline Infrastructure Replacement Program</w:t>
            </w:r>
            <w:r w:rsidRPr="004841ED" w:rsidR="009F13B2">
              <w:rPr>
                <w:rFonts w:ascii="Times New Roman" w:eastAsia="Times New Roman" w:hAnsi="Times New Roman" w:cs="Times New Roman"/>
                <w:sz w:val="24"/>
                <w:szCs w:val="24"/>
              </w:rPr>
              <w:t xml:space="preserve"> Cost Recovery Charge and Related Matters</w:t>
            </w:r>
            <w:r w:rsidRPr="004841ED">
              <w:rPr>
                <w:rFonts w:ascii="Times New Roman" w:eastAsia="Times New Roman" w:hAnsi="Times New Roman" w:cs="Times New Roman"/>
                <w:sz w:val="24"/>
                <w:szCs w:val="24"/>
              </w:rPr>
              <w:t>.</w:t>
            </w:r>
          </w:p>
        </w:tc>
        <w:tc>
          <w:tcPr>
            <w:tcW w:w="720" w:type="dxa"/>
            <w:shd w:val="clear" w:color="auto" w:fill="auto"/>
          </w:tcPr>
          <w:p w:rsidR="00D615D0" w:rsidRPr="004841ED" w:rsidP="00D615D0" w14:paraId="17E7F3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386AE0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7725D0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00C5F9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45EFE3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1F0124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tc>
        <w:tc>
          <w:tcPr>
            <w:tcW w:w="3888" w:type="dxa"/>
            <w:shd w:val="clear" w:color="auto" w:fill="auto"/>
          </w:tcPr>
          <w:p w:rsidR="00D615D0" w:rsidRPr="004841ED" w:rsidP="00D615D0" w14:paraId="09F183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D615D0" w:rsidRPr="004841ED" w:rsidP="00D615D0" w14:paraId="114691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D615D0" w:rsidRPr="004841ED" w:rsidP="00D615D0" w14:paraId="5B52C48C" w14:textId="04D17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Case No. 2</w:t>
            </w:r>
            <w:r w:rsidRPr="004841ED" w:rsidR="009F13B2">
              <w:rPr>
                <w:rFonts w:ascii="Times New Roman" w:eastAsia="Courier New" w:hAnsi="Times New Roman" w:cs="Times New Roman"/>
                <w:sz w:val="24"/>
                <w:szCs w:val="24"/>
              </w:rPr>
              <w:t>1-1095-GA-RDR</w:t>
            </w:r>
          </w:p>
          <w:p w:rsidR="00D615D0" w:rsidRPr="004841ED" w:rsidP="00D615D0" w14:paraId="114B1F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152A74" w:rsidRPr="004841ED" w:rsidP="000E48AE" w14:paraId="30C7C4D7"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4841ED" w:rsidP="003546BC" w14:paraId="30C7C4D8" w14:textId="77777777">
      <w:pPr>
        <w:autoSpaceDE w:val="0"/>
        <w:autoSpaceDN w:val="0"/>
        <w:adjustRightInd w:val="0"/>
        <w:spacing w:after="0" w:line="240" w:lineRule="auto"/>
        <w:rPr>
          <w:rFonts w:ascii="Times New Roman" w:eastAsia="Calibri" w:hAnsi="Times New Roman" w:cs="Times New Roman"/>
          <w:sz w:val="24"/>
          <w:szCs w:val="24"/>
        </w:rPr>
      </w:pPr>
    </w:p>
    <w:p w:rsidR="00C42A1E" w:rsidRPr="004841ED" w:rsidP="00C42A1E" w14:paraId="30C7C4D9" w14:textId="77777777">
      <w:pPr>
        <w:widowControl w:val="0"/>
        <w:spacing w:after="0" w:line="240" w:lineRule="auto"/>
        <w:jc w:val="center"/>
        <w:rPr>
          <w:rFonts w:ascii="Times New Roman" w:hAnsi="Times New Roman" w:cs="Times New Roman"/>
          <w:b/>
          <w:sz w:val="24"/>
          <w:szCs w:val="24"/>
        </w:rPr>
      </w:pPr>
      <w:r w:rsidRPr="004841ED">
        <w:rPr>
          <w:rFonts w:ascii="Times New Roman" w:hAnsi="Times New Roman" w:cs="Times New Roman"/>
          <w:b/>
          <w:sz w:val="24"/>
          <w:szCs w:val="24"/>
        </w:rPr>
        <w:t xml:space="preserve">APPLICATION FOR REHEARING </w:t>
      </w:r>
    </w:p>
    <w:p w:rsidR="00C42A1E" w:rsidRPr="004841ED" w:rsidP="00C42A1E" w14:paraId="30C7C4DA" w14:textId="77777777">
      <w:pPr>
        <w:widowControl w:val="0"/>
        <w:spacing w:after="0" w:line="240" w:lineRule="auto"/>
        <w:jc w:val="center"/>
        <w:rPr>
          <w:rFonts w:ascii="Times New Roman" w:hAnsi="Times New Roman" w:cs="Times New Roman"/>
          <w:b/>
          <w:sz w:val="24"/>
          <w:szCs w:val="24"/>
        </w:rPr>
      </w:pPr>
      <w:r w:rsidRPr="004841ED">
        <w:rPr>
          <w:rFonts w:ascii="Times New Roman" w:hAnsi="Times New Roman" w:cs="Times New Roman"/>
          <w:b/>
          <w:sz w:val="24"/>
          <w:szCs w:val="24"/>
        </w:rPr>
        <w:t>BY</w:t>
      </w:r>
    </w:p>
    <w:p w:rsidR="00C42A1E" w:rsidRPr="004841ED" w:rsidP="00C42A1E" w14:paraId="30C7C4DB" w14:textId="77777777">
      <w:pPr>
        <w:spacing w:after="0" w:line="240" w:lineRule="auto"/>
        <w:jc w:val="center"/>
        <w:rPr>
          <w:rFonts w:ascii="Times New Roman" w:hAnsi="Times New Roman" w:cs="Times New Roman"/>
          <w:b/>
          <w:sz w:val="24"/>
          <w:szCs w:val="24"/>
        </w:rPr>
      </w:pPr>
      <w:r w:rsidRPr="004841ED">
        <w:rPr>
          <w:rFonts w:ascii="Times New Roman" w:hAnsi="Times New Roman" w:cs="Times New Roman"/>
          <w:b/>
          <w:sz w:val="24"/>
          <w:szCs w:val="24"/>
        </w:rPr>
        <w:t>OFFICE OF THE OHIO CONSUMERS’ COUNSEL</w:t>
      </w:r>
    </w:p>
    <w:p w:rsidR="00152A74" w:rsidRPr="004841ED" w:rsidP="007633FA" w14:paraId="30C7C4DC"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0E48AE" w:rsidRPr="004841ED" w:rsidP="000E48AE" w14:paraId="30C7C4DD" w14:textId="77777777">
      <w:pPr>
        <w:kinsoku w:val="0"/>
        <w:overflowPunct w:val="0"/>
        <w:autoSpaceDE w:val="0"/>
        <w:autoSpaceDN w:val="0"/>
        <w:adjustRightInd w:val="0"/>
        <w:spacing w:after="0" w:line="240" w:lineRule="auto"/>
        <w:ind w:firstLine="720"/>
        <w:rPr>
          <w:rFonts w:ascii="Times New Roman" w:hAnsi="Times New Roman" w:cs="Times New Roman"/>
          <w:sz w:val="24"/>
          <w:szCs w:val="24"/>
        </w:rPr>
      </w:pPr>
    </w:p>
    <w:p w:rsidR="00432215" w:rsidRPr="004841ED" w:rsidP="00707845" w14:paraId="6F88051F" w14:textId="5A89E30B">
      <w:pPr>
        <w:widowControl w:val="0"/>
        <w:spacing w:after="0" w:line="480" w:lineRule="auto"/>
        <w:ind w:firstLine="720"/>
        <w:contextualSpacing/>
        <w:rPr>
          <w:rFonts w:ascii="Times New Roman" w:hAnsi="Times New Roman" w:cs="Times New Roman"/>
          <w:sz w:val="24"/>
          <w:szCs w:val="24"/>
        </w:rPr>
      </w:pPr>
      <w:bookmarkStart w:id="0" w:name="_Hlk103494638"/>
      <w:r w:rsidRPr="004841ED">
        <w:rPr>
          <w:rFonts w:ascii="Times New Roman" w:hAnsi="Times New Roman" w:cs="Times New Roman"/>
          <w:sz w:val="24"/>
          <w:szCs w:val="24"/>
        </w:rPr>
        <w:t xml:space="preserve">On </w:t>
      </w:r>
      <w:r w:rsidRPr="004841ED" w:rsidR="009F13B2">
        <w:rPr>
          <w:rFonts w:ascii="Times New Roman" w:hAnsi="Times New Roman" w:cs="Times New Roman"/>
          <w:sz w:val="24"/>
          <w:szCs w:val="24"/>
        </w:rPr>
        <w:t>July 1, 2022</w:t>
      </w:r>
      <w:r w:rsidRPr="004841ED">
        <w:rPr>
          <w:rFonts w:ascii="Times New Roman" w:hAnsi="Times New Roman" w:cs="Times New Roman"/>
          <w:sz w:val="24"/>
          <w:szCs w:val="24"/>
        </w:rPr>
        <w:t xml:space="preserve">, OCC filed an </w:t>
      </w:r>
      <w:r w:rsidRPr="004841ED" w:rsidR="007245E5">
        <w:rPr>
          <w:rFonts w:ascii="Times New Roman" w:hAnsi="Times New Roman" w:cs="Times New Roman"/>
          <w:sz w:val="24"/>
          <w:szCs w:val="24"/>
        </w:rPr>
        <w:t>A</w:t>
      </w:r>
      <w:r w:rsidRPr="004841ED">
        <w:rPr>
          <w:rFonts w:ascii="Times New Roman" w:hAnsi="Times New Roman" w:cs="Times New Roman"/>
          <w:sz w:val="24"/>
          <w:szCs w:val="24"/>
        </w:rPr>
        <w:t xml:space="preserve">pplication for </w:t>
      </w:r>
      <w:r w:rsidRPr="004841ED" w:rsidR="007245E5">
        <w:rPr>
          <w:rFonts w:ascii="Times New Roman" w:hAnsi="Times New Roman" w:cs="Times New Roman"/>
          <w:sz w:val="24"/>
          <w:szCs w:val="24"/>
        </w:rPr>
        <w:t>R</w:t>
      </w:r>
      <w:r w:rsidRPr="004841ED">
        <w:rPr>
          <w:rFonts w:ascii="Times New Roman" w:hAnsi="Times New Roman" w:cs="Times New Roman"/>
          <w:sz w:val="24"/>
          <w:szCs w:val="24"/>
        </w:rPr>
        <w:t xml:space="preserve">ehearing </w:t>
      </w:r>
      <w:r w:rsidRPr="004841ED" w:rsidR="007245E5">
        <w:rPr>
          <w:rFonts w:ascii="Times New Roman" w:hAnsi="Times New Roman" w:cs="Times New Roman"/>
          <w:sz w:val="24"/>
          <w:szCs w:val="24"/>
        </w:rPr>
        <w:t xml:space="preserve">seeking reconsideration of the PUCO’s </w:t>
      </w:r>
      <w:r w:rsidRPr="004841ED" w:rsidR="009F13B2">
        <w:rPr>
          <w:rFonts w:ascii="Times New Roman" w:hAnsi="Times New Roman" w:cs="Times New Roman"/>
          <w:sz w:val="24"/>
          <w:szCs w:val="24"/>
        </w:rPr>
        <w:t>June 1, 2022</w:t>
      </w:r>
      <w:r w:rsidRPr="004841ED" w:rsidR="007245E5">
        <w:rPr>
          <w:rFonts w:ascii="Times New Roman" w:hAnsi="Times New Roman" w:cs="Times New Roman"/>
          <w:sz w:val="24"/>
          <w:szCs w:val="24"/>
        </w:rPr>
        <w:t xml:space="preserve"> </w:t>
      </w:r>
      <w:r w:rsidRPr="004841ED" w:rsidR="0006273E">
        <w:rPr>
          <w:rFonts w:ascii="Times New Roman" w:hAnsi="Times New Roman" w:cs="Times New Roman"/>
          <w:sz w:val="24"/>
          <w:szCs w:val="24"/>
        </w:rPr>
        <w:t xml:space="preserve">Opinion </w:t>
      </w:r>
      <w:r w:rsidRPr="004841ED" w:rsidR="007245E5">
        <w:rPr>
          <w:rFonts w:ascii="Times New Roman" w:hAnsi="Times New Roman" w:cs="Times New Roman"/>
          <w:sz w:val="24"/>
          <w:szCs w:val="24"/>
        </w:rPr>
        <w:t>and Order.</w:t>
      </w:r>
      <w:r>
        <w:rPr>
          <w:rStyle w:val="FootnoteReference"/>
          <w:rFonts w:ascii="Times New Roman" w:hAnsi="Times New Roman" w:cs="Times New Roman"/>
          <w:sz w:val="24"/>
          <w:szCs w:val="24"/>
        </w:rPr>
        <w:footnoteReference w:id="3"/>
      </w:r>
      <w:r w:rsidRPr="004841ED" w:rsidR="006A31B4">
        <w:rPr>
          <w:rFonts w:ascii="Times New Roman" w:hAnsi="Times New Roman" w:cs="Times New Roman"/>
          <w:sz w:val="24"/>
          <w:szCs w:val="24"/>
        </w:rPr>
        <w:t xml:space="preserve"> </w:t>
      </w:r>
      <w:r w:rsidRPr="004841ED" w:rsidR="007245E5">
        <w:rPr>
          <w:rFonts w:ascii="Times New Roman" w:hAnsi="Times New Roman" w:cs="Times New Roman"/>
          <w:sz w:val="24"/>
          <w:szCs w:val="24"/>
        </w:rPr>
        <w:t>On Ju</w:t>
      </w:r>
      <w:r w:rsidRPr="004841ED" w:rsidR="004F7859">
        <w:rPr>
          <w:rFonts w:ascii="Times New Roman" w:hAnsi="Times New Roman" w:cs="Times New Roman"/>
          <w:sz w:val="24"/>
          <w:szCs w:val="24"/>
        </w:rPr>
        <w:t>ly 27, 2022</w:t>
      </w:r>
      <w:r w:rsidRPr="004841ED" w:rsidR="000C76C5">
        <w:rPr>
          <w:rFonts w:ascii="Times New Roman" w:hAnsi="Times New Roman" w:cs="Times New Roman"/>
          <w:sz w:val="24"/>
          <w:szCs w:val="24"/>
        </w:rPr>
        <w:t>, the</w:t>
      </w:r>
      <w:r w:rsidRPr="004841ED">
        <w:rPr>
          <w:rFonts w:ascii="Times New Roman" w:hAnsi="Times New Roman" w:cs="Times New Roman"/>
          <w:sz w:val="24"/>
          <w:szCs w:val="24"/>
        </w:rPr>
        <w:t xml:space="preserve"> PUCO issued its Entry on Rehearing solely </w:t>
      </w:r>
      <w:r w:rsidRPr="004841ED" w:rsidR="00E56A4F">
        <w:rPr>
          <w:rFonts w:ascii="Times New Roman" w:hAnsi="Times New Roman" w:cs="Times New Roman"/>
          <w:sz w:val="24"/>
          <w:szCs w:val="24"/>
        </w:rPr>
        <w:t>f</w:t>
      </w:r>
      <w:r w:rsidRPr="004841ED">
        <w:rPr>
          <w:rFonts w:ascii="Times New Roman" w:hAnsi="Times New Roman" w:cs="Times New Roman"/>
          <w:sz w:val="24"/>
          <w:szCs w:val="24"/>
        </w:rPr>
        <w:t xml:space="preserve">or </w:t>
      </w:r>
      <w:r w:rsidRPr="004841ED" w:rsidR="00E56A4F">
        <w:rPr>
          <w:rFonts w:ascii="Times New Roman" w:hAnsi="Times New Roman" w:cs="Times New Roman"/>
          <w:sz w:val="24"/>
          <w:szCs w:val="24"/>
        </w:rPr>
        <w:t>“</w:t>
      </w:r>
      <w:r w:rsidRPr="004841ED">
        <w:rPr>
          <w:rFonts w:ascii="Times New Roman" w:hAnsi="Times New Roman" w:cs="Times New Roman"/>
          <w:sz w:val="24"/>
          <w:szCs w:val="24"/>
        </w:rPr>
        <w:t>further consideration of the matters</w:t>
      </w:r>
      <w:r w:rsidRPr="004841ED" w:rsidR="006F2769">
        <w:rPr>
          <w:rFonts w:ascii="Times New Roman" w:hAnsi="Times New Roman" w:cs="Times New Roman"/>
          <w:sz w:val="24"/>
          <w:szCs w:val="24"/>
        </w:rPr>
        <w:t xml:space="preserve"> specified” in </w:t>
      </w:r>
      <w:r w:rsidRPr="004841ED" w:rsidR="00E56A4F">
        <w:rPr>
          <w:rFonts w:ascii="Times New Roman" w:hAnsi="Times New Roman" w:cs="Times New Roman"/>
          <w:sz w:val="24"/>
          <w:szCs w:val="24"/>
        </w:rPr>
        <w:t xml:space="preserve">the </w:t>
      </w:r>
      <w:r w:rsidRPr="004841ED" w:rsidR="006F2769">
        <w:rPr>
          <w:rFonts w:ascii="Times New Roman" w:hAnsi="Times New Roman" w:cs="Times New Roman"/>
          <w:sz w:val="24"/>
          <w:szCs w:val="24"/>
        </w:rPr>
        <w:t>A</w:t>
      </w:r>
      <w:r w:rsidRPr="004841ED">
        <w:rPr>
          <w:rFonts w:ascii="Times New Roman" w:hAnsi="Times New Roman" w:cs="Times New Roman"/>
          <w:sz w:val="24"/>
          <w:szCs w:val="24"/>
        </w:rPr>
        <w:t xml:space="preserve">pplication for </w:t>
      </w:r>
      <w:r w:rsidRPr="004841ED" w:rsidR="006F2769">
        <w:rPr>
          <w:rFonts w:ascii="Times New Roman" w:hAnsi="Times New Roman" w:cs="Times New Roman"/>
          <w:sz w:val="24"/>
          <w:szCs w:val="24"/>
        </w:rPr>
        <w:t>R</w:t>
      </w:r>
      <w:r w:rsidRPr="004841ED">
        <w:rPr>
          <w:rFonts w:ascii="Times New Roman" w:hAnsi="Times New Roman" w:cs="Times New Roman"/>
          <w:sz w:val="24"/>
          <w:szCs w:val="24"/>
        </w:rPr>
        <w:t xml:space="preserve">ehearing </w:t>
      </w:r>
      <w:r w:rsidRPr="004841ED" w:rsidR="006F2769">
        <w:rPr>
          <w:rFonts w:ascii="Times New Roman" w:hAnsi="Times New Roman" w:cs="Times New Roman"/>
          <w:sz w:val="24"/>
          <w:szCs w:val="24"/>
        </w:rPr>
        <w:t>filed by OCC.</w:t>
      </w:r>
      <w:bookmarkEnd w:id="0"/>
      <w:r>
        <w:rPr>
          <w:rStyle w:val="FootnoteReference"/>
          <w:rFonts w:ascii="Times New Roman" w:hAnsi="Times New Roman" w:cs="Times New Roman"/>
          <w:sz w:val="24"/>
          <w:szCs w:val="24"/>
        </w:rPr>
        <w:footnoteReference w:id="4"/>
      </w:r>
      <w:r w:rsidRPr="004841ED">
        <w:rPr>
          <w:rFonts w:ascii="Times New Roman" w:hAnsi="Times New Roman" w:cs="Times New Roman"/>
          <w:sz w:val="24"/>
          <w:szCs w:val="24"/>
        </w:rPr>
        <w:t xml:space="preserve"> The PUCO otherwise failed to address the </w:t>
      </w:r>
      <w:r w:rsidRPr="004841ED" w:rsidR="00356C4C">
        <w:rPr>
          <w:rFonts w:ascii="Times New Roman" w:hAnsi="Times New Roman" w:cs="Times New Roman"/>
          <w:sz w:val="24"/>
          <w:szCs w:val="24"/>
        </w:rPr>
        <w:t xml:space="preserve">merits of the </w:t>
      </w:r>
      <w:r w:rsidRPr="004841ED">
        <w:rPr>
          <w:rFonts w:ascii="Times New Roman" w:hAnsi="Times New Roman" w:cs="Times New Roman"/>
          <w:sz w:val="24"/>
          <w:szCs w:val="24"/>
        </w:rPr>
        <w:t xml:space="preserve">issues raised in </w:t>
      </w:r>
      <w:r w:rsidRPr="004841ED" w:rsidR="006F2769">
        <w:rPr>
          <w:rFonts w:ascii="Times New Roman" w:hAnsi="Times New Roman" w:cs="Times New Roman"/>
          <w:sz w:val="24"/>
          <w:szCs w:val="24"/>
        </w:rPr>
        <w:t>OCC’s A</w:t>
      </w:r>
      <w:r w:rsidRPr="004841ED">
        <w:rPr>
          <w:rFonts w:ascii="Times New Roman" w:hAnsi="Times New Roman" w:cs="Times New Roman"/>
          <w:sz w:val="24"/>
          <w:szCs w:val="24"/>
        </w:rPr>
        <w:t xml:space="preserve">pplication for </w:t>
      </w:r>
      <w:r w:rsidRPr="004841ED" w:rsidR="006F2769">
        <w:rPr>
          <w:rFonts w:ascii="Times New Roman" w:hAnsi="Times New Roman" w:cs="Times New Roman"/>
          <w:sz w:val="24"/>
          <w:szCs w:val="24"/>
        </w:rPr>
        <w:t>R</w:t>
      </w:r>
      <w:r w:rsidRPr="004841ED">
        <w:rPr>
          <w:rFonts w:ascii="Times New Roman" w:hAnsi="Times New Roman" w:cs="Times New Roman"/>
          <w:sz w:val="24"/>
          <w:szCs w:val="24"/>
        </w:rPr>
        <w:t xml:space="preserve">ehearing. </w:t>
      </w:r>
    </w:p>
    <w:p w:rsidR="0071178D" w:rsidRPr="004841ED" w:rsidP="00707845" w14:paraId="20B3587F" w14:textId="384CF29A">
      <w:pPr>
        <w:widowControl w:val="0"/>
        <w:spacing w:after="0" w:line="480" w:lineRule="auto"/>
        <w:ind w:firstLine="720"/>
        <w:contextualSpacing/>
        <w:rPr>
          <w:rFonts w:ascii="Times New Roman" w:hAnsi="Times New Roman" w:cs="Times New Roman"/>
          <w:sz w:val="24"/>
          <w:szCs w:val="24"/>
        </w:rPr>
      </w:pPr>
      <w:r w:rsidRPr="004841ED">
        <w:rPr>
          <w:rFonts w:ascii="Times New Roman" w:hAnsi="Times New Roman" w:cs="Times New Roman"/>
          <w:sz w:val="24"/>
          <w:szCs w:val="24"/>
        </w:rPr>
        <w:t xml:space="preserve">The PUCO’s </w:t>
      </w:r>
      <w:r w:rsidR="004E3683">
        <w:rPr>
          <w:rFonts w:ascii="Times New Roman" w:hAnsi="Times New Roman" w:cs="Times New Roman"/>
          <w:sz w:val="24"/>
          <w:szCs w:val="24"/>
        </w:rPr>
        <w:t>July 27, 2022</w:t>
      </w:r>
      <w:r w:rsidRPr="004841ED">
        <w:rPr>
          <w:rFonts w:ascii="Times New Roman" w:hAnsi="Times New Roman" w:cs="Times New Roman"/>
          <w:sz w:val="24"/>
          <w:szCs w:val="24"/>
        </w:rPr>
        <w:t xml:space="preserve"> Entry was unreasonable and unlawful in the following respects: </w:t>
      </w:r>
    </w:p>
    <w:p w:rsidR="00A548F1" w:rsidRPr="004841ED" w:rsidP="00147CB9" w14:paraId="360EA27D" w14:textId="1FCDC9C6">
      <w:pPr>
        <w:tabs>
          <w:tab w:val="left" w:pos="4320"/>
        </w:tabs>
        <w:ind w:left="720" w:hanging="720"/>
        <w:rPr>
          <w:rFonts w:ascii="Times New Roman" w:hAnsi="Times New Roman" w:cs="Times New Roman"/>
          <w:sz w:val="24"/>
          <w:szCs w:val="24"/>
        </w:rPr>
      </w:pPr>
      <w:r w:rsidRPr="004841ED">
        <w:rPr>
          <w:rFonts w:ascii="Times New Roman" w:hAnsi="Times New Roman" w:cs="Times New Roman"/>
          <w:sz w:val="24"/>
          <w:szCs w:val="24"/>
        </w:rPr>
        <w:tab/>
      </w:r>
      <w:r w:rsidRPr="004841ED">
        <w:rPr>
          <w:rFonts w:ascii="Times New Roman" w:hAnsi="Times New Roman" w:cs="Times New Roman"/>
          <w:sz w:val="24"/>
          <w:szCs w:val="24"/>
          <w:u w:val="single"/>
        </w:rPr>
        <w:t>Assignment of Error 1:</w:t>
      </w:r>
      <w:r w:rsidRPr="004841ED">
        <w:rPr>
          <w:rFonts w:ascii="Times New Roman" w:hAnsi="Times New Roman" w:cs="Times New Roman"/>
          <w:sz w:val="24"/>
          <w:szCs w:val="24"/>
        </w:rPr>
        <w:t xml:space="preserve"> The PUCO erred by granting rehearing to allow itself more time to issue a final appealable order. The PUCO's Entry permits it to evade a timely review and reconsideration of its order by the Ohio Supreme Court and prevents Ohio consumers from exercising their rights to appeal a PUCO order to the Ohio Supreme Court -- a right that is established under R.C. 4903.10</w:t>
      </w:r>
      <w:r w:rsidRPr="004841ED" w:rsidR="00601DFC">
        <w:rPr>
          <w:rFonts w:ascii="Times New Roman" w:hAnsi="Times New Roman" w:cs="Times New Roman"/>
          <w:sz w:val="24"/>
          <w:szCs w:val="24"/>
        </w:rPr>
        <w:t xml:space="preserve">, </w:t>
      </w:r>
      <w:r w:rsidRPr="004841ED">
        <w:rPr>
          <w:rFonts w:ascii="Times New Roman" w:hAnsi="Times New Roman" w:cs="Times New Roman"/>
          <w:sz w:val="24"/>
          <w:szCs w:val="24"/>
        </w:rPr>
        <w:t xml:space="preserve">4903.11 and 4903.13. </w:t>
      </w:r>
    </w:p>
    <w:p w:rsidR="00892CD4" w:rsidP="00147CB9" w14:paraId="453CD335" w14:textId="77777777">
      <w:pPr>
        <w:spacing w:after="0" w:line="480" w:lineRule="auto"/>
        <w:ind w:firstLine="720"/>
        <w:rPr>
          <w:rFonts w:ascii="Times New Roman" w:hAnsi="Times New Roman" w:cs="Times New Roman"/>
          <w:sz w:val="24"/>
          <w:szCs w:val="24"/>
        </w:rPr>
        <w:sectPr w:rsidSect="00732F30">
          <w:footerReference w:type="default" r:id="rId6"/>
          <w:footerReference w:type="first" r:id="rId7"/>
          <w:pgSz w:w="12240" w:h="15840"/>
          <w:pgMar w:top="1440" w:right="1800" w:bottom="1440" w:left="1800" w:header="720" w:footer="720" w:gutter="0"/>
          <w:pgNumType w:start="1"/>
          <w:cols w:space="720"/>
          <w:titlePg/>
          <w:docGrid w:linePitch="326"/>
        </w:sectPr>
      </w:pPr>
      <w:r w:rsidRPr="004841ED">
        <w:rPr>
          <w:rFonts w:ascii="Times New Roman" w:hAnsi="Times New Roman" w:cs="Times New Roman"/>
          <w:sz w:val="24"/>
          <w:szCs w:val="24"/>
        </w:rPr>
        <w:t xml:space="preserve">The reasons in support of this </w:t>
      </w:r>
      <w:r w:rsidRPr="004841ED" w:rsidR="00601DFC">
        <w:rPr>
          <w:rFonts w:ascii="Times New Roman" w:hAnsi="Times New Roman" w:cs="Times New Roman"/>
          <w:sz w:val="24"/>
          <w:szCs w:val="24"/>
        </w:rPr>
        <w:t>A</w:t>
      </w:r>
      <w:r w:rsidRPr="004841ED">
        <w:rPr>
          <w:rFonts w:ascii="Times New Roman" w:hAnsi="Times New Roman" w:cs="Times New Roman"/>
          <w:sz w:val="24"/>
          <w:szCs w:val="24"/>
        </w:rPr>
        <w:t xml:space="preserve">pplication for </w:t>
      </w:r>
      <w:r w:rsidRPr="004841ED" w:rsidR="00601DFC">
        <w:rPr>
          <w:rFonts w:ascii="Times New Roman" w:hAnsi="Times New Roman" w:cs="Times New Roman"/>
          <w:sz w:val="24"/>
          <w:szCs w:val="24"/>
        </w:rPr>
        <w:t>R</w:t>
      </w:r>
      <w:r w:rsidRPr="004841ED">
        <w:rPr>
          <w:rFonts w:ascii="Times New Roman" w:hAnsi="Times New Roman" w:cs="Times New Roman"/>
          <w:sz w:val="24"/>
          <w:szCs w:val="24"/>
        </w:rPr>
        <w:t xml:space="preserve">ehearing are set forth in the accompanying </w:t>
      </w:r>
      <w:r w:rsidRPr="004841ED" w:rsidR="00601DFC">
        <w:rPr>
          <w:rFonts w:ascii="Times New Roman" w:hAnsi="Times New Roman" w:cs="Times New Roman"/>
          <w:sz w:val="24"/>
          <w:szCs w:val="24"/>
        </w:rPr>
        <w:t>M</w:t>
      </w:r>
      <w:r w:rsidRPr="004841ED">
        <w:rPr>
          <w:rFonts w:ascii="Times New Roman" w:hAnsi="Times New Roman" w:cs="Times New Roman"/>
          <w:sz w:val="24"/>
          <w:szCs w:val="24"/>
        </w:rPr>
        <w:t xml:space="preserve">emorandum in </w:t>
      </w:r>
      <w:r w:rsidRPr="004841ED" w:rsidR="00601DFC">
        <w:rPr>
          <w:rFonts w:ascii="Times New Roman" w:hAnsi="Times New Roman" w:cs="Times New Roman"/>
          <w:sz w:val="24"/>
          <w:szCs w:val="24"/>
        </w:rPr>
        <w:t>S</w:t>
      </w:r>
      <w:r w:rsidRPr="004841ED">
        <w:rPr>
          <w:rFonts w:ascii="Times New Roman" w:hAnsi="Times New Roman" w:cs="Times New Roman"/>
          <w:sz w:val="24"/>
          <w:szCs w:val="24"/>
        </w:rPr>
        <w:t xml:space="preserve">upport. Under R.C. 4903.10 and O.A.C. 4901-1-35, the </w:t>
      </w:r>
    </w:p>
    <w:p w:rsidR="00147CB9" w:rsidRPr="004841ED" w:rsidP="00A77235" w14:paraId="494C2F1B" w14:textId="2218C0C7">
      <w:pPr>
        <w:spacing w:after="0" w:line="480" w:lineRule="auto"/>
        <w:rPr>
          <w:rFonts w:ascii="Times New Roman" w:hAnsi="Times New Roman" w:cs="Times New Roman"/>
          <w:sz w:val="24"/>
          <w:szCs w:val="24"/>
        </w:rPr>
      </w:pPr>
      <w:r w:rsidRPr="004841ED">
        <w:rPr>
          <w:rFonts w:ascii="Times New Roman" w:hAnsi="Times New Roman" w:cs="Times New Roman"/>
          <w:sz w:val="24"/>
          <w:szCs w:val="24"/>
        </w:rPr>
        <w:t xml:space="preserve">PUCO should grant rehearing </w:t>
      </w:r>
      <w:r w:rsidRPr="004841ED" w:rsidR="00356C4C">
        <w:rPr>
          <w:rFonts w:ascii="Times New Roman" w:hAnsi="Times New Roman" w:cs="Times New Roman"/>
          <w:sz w:val="24"/>
          <w:szCs w:val="24"/>
        </w:rPr>
        <w:t xml:space="preserve">that addresses the merits of claims raised in OCC’s </w:t>
      </w:r>
      <w:r w:rsidRPr="004841ED" w:rsidR="004F7859">
        <w:rPr>
          <w:rFonts w:ascii="Times New Roman" w:hAnsi="Times New Roman" w:cs="Times New Roman"/>
          <w:sz w:val="24"/>
          <w:szCs w:val="24"/>
        </w:rPr>
        <w:t>July 1, 2022</w:t>
      </w:r>
      <w:r w:rsidRPr="004841ED" w:rsidR="000C76C5">
        <w:rPr>
          <w:rFonts w:ascii="Times New Roman" w:hAnsi="Times New Roman" w:cs="Times New Roman"/>
          <w:sz w:val="24"/>
          <w:szCs w:val="24"/>
        </w:rPr>
        <w:t xml:space="preserve"> </w:t>
      </w:r>
      <w:r w:rsidRPr="004841ED" w:rsidR="00356C4C">
        <w:rPr>
          <w:rFonts w:ascii="Times New Roman" w:hAnsi="Times New Roman" w:cs="Times New Roman"/>
          <w:sz w:val="24"/>
          <w:szCs w:val="24"/>
        </w:rPr>
        <w:t>Application for Rehearing, and</w:t>
      </w:r>
      <w:r w:rsidRPr="004841ED">
        <w:rPr>
          <w:rFonts w:ascii="Times New Roman" w:hAnsi="Times New Roman" w:cs="Times New Roman"/>
          <w:sz w:val="24"/>
          <w:szCs w:val="24"/>
        </w:rPr>
        <w:t xml:space="preserve"> abrogate or modify the </w:t>
      </w:r>
      <w:r w:rsidRPr="004841ED" w:rsidR="00793772">
        <w:rPr>
          <w:rFonts w:ascii="Times New Roman" w:hAnsi="Times New Roman" w:cs="Times New Roman"/>
          <w:sz w:val="24"/>
          <w:szCs w:val="24"/>
        </w:rPr>
        <w:t>Ju</w:t>
      </w:r>
      <w:r w:rsidRPr="004841ED" w:rsidR="004F7859">
        <w:rPr>
          <w:rFonts w:ascii="Times New Roman" w:hAnsi="Times New Roman" w:cs="Times New Roman"/>
          <w:sz w:val="24"/>
          <w:szCs w:val="24"/>
        </w:rPr>
        <w:t>ly 27, 2022</w:t>
      </w:r>
      <w:r w:rsidRPr="004841ED">
        <w:rPr>
          <w:rFonts w:ascii="Times New Roman" w:hAnsi="Times New Roman" w:cs="Times New Roman"/>
          <w:sz w:val="24"/>
          <w:szCs w:val="24"/>
        </w:rPr>
        <w:t xml:space="preserve"> Entry</w:t>
      </w:r>
      <w:r w:rsidRPr="004841ED" w:rsidR="00A83B87">
        <w:rPr>
          <w:rFonts w:ascii="Times New Roman" w:hAnsi="Times New Roman" w:cs="Times New Roman"/>
          <w:sz w:val="24"/>
          <w:szCs w:val="24"/>
        </w:rPr>
        <w:t>.</w:t>
      </w:r>
    </w:p>
    <w:p w:rsidR="002B14AE" w:rsidRPr="004841ED" w:rsidP="002B14AE" w14:paraId="1E2E5A84" w14:textId="77777777">
      <w:pPr>
        <w:spacing w:after="0" w:line="240" w:lineRule="auto"/>
        <w:ind w:left="3600" w:firstLine="2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Respectfully submitted,</w:t>
      </w:r>
    </w:p>
    <w:p w:rsidR="002B14AE" w:rsidRPr="004841ED" w:rsidP="002B14AE" w14:paraId="73533FB5" w14:textId="77777777">
      <w:pPr>
        <w:widowControl w:val="0"/>
        <w:spacing w:after="0" w:line="240" w:lineRule="auto"/>
        <w:ind w:left="3600"/>
        <w:rPr>
          <w:rFonts w:ascii="Times New Roman" w:eastAsia="Times New Roman" w:hAnsi="Times New Roman" w:cs="Times New Roman"/>
          <w:sz w:val="24"/>
          <w:szCs w:val="24"/>
        </w:rPr>
      </w:pPr>
    </w:p>
    <w:p w:rsidR="002B14AE" w:rsidRPr="004841ED" w:rsidP="002B14AE" w14:paraId="5BC00713"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Bruce Weston (0016973)</w:t>
      </w:r>
    </w:p>
    <w:p w:rsidR="002B14AE" w:rsidRPr="004841ED" w:rsidP="002B14AE" w14:paraId="70DC5BB6"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Ohio Consumers’ Counsel</w:t>
      </w:r>
    </w:p>
    <w:p w:rsidR="002B14AE" w:rsidRPr="004841ED" w:rsidP="002B14AE" w14:paraId="50B73FF7"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b/>
      </w:r>
    </w:p>
    <w:p w:rsidR="002B14AE" w:rsidRPr="004841ED" w:rsidP="002B14AE" w14:paraId="211DC179" w14:textId="77777777">
      <w:pPr>
        <w:tabs>
          <w:tab w:val="left" w:pos="4320"/>
        </w:tabs>
        <w:spacing w:after="0" w:line="240" w:lineRule="auto"/>
        <w:ind w:firstLine="3870"/>
        <w:rPr>
          <w:rFonts w:ascii="Times New Roman" w:eastAsia="Times New Roman" w:hAnsi="Times New Roman" w:cs="Times New Roman"/>
          <w:i/>
          <w:iCs/>
          <w:sz w:val="24"/>
          <w:szCs w:val="24"/>
          <w:u w:val="single"/>
        </w:rPr>
      </w:pPr>
      <w:r w:rsidRPr="004841ED">
        <w:rPr>
          <w:rFonts w:ascii="Times New Roman" w:eastAsia="Times New Roman" w:hAnsi="Times New Roman" w:cs="Times New Roman"/>
          <w:i/>
          <w:iCs/>
          <w:sz w:val="24"/>
          <w:szCs w:val="24"/>
          <w:u w:val="single"/>
        </w:rPr>
        <w:t>/s/ Amy Botschner O’Brien</w:t>
      </w:r>
      <w:r w:rsidRPr="004841ED">
        <w:rPr>
          <w:rFonts w:ascii="Times New Roman" w:eastAsia="Times New Roman" w:hAnsi="Times New Roman" w:cs="Times New Roman"/>
          <w:i/>
          <w:iCs/>
          <w:sz w:val="24"/>
          <w:szCs w:val="24"/>
          <w:u w:val="single"/>
        </w:rPr>
        <w:tab/>
      </w:r>
      <w:r w:rsidRPr="004841ED">
        <w:rPr>
          <w:rFonts w:ascii="Times New Roman" w:eastAsia="Times New Roman" w:hAnsi="Times New Roman" w:cs="Times New Roman"/>
          <w:i/>
          <w:iCs/>
          <w:sz w:val="24"/>
          <w:szCs w:val="24"/>
          <w:u w:val="single"/>
        </w:rPr>
        <w:tab/>
      </w:r>
    </w:p>
    <w:p w:rsidR="002B14AE" w:rsidRPr="004841ED" w:rsidP="002B14AE" w14:paraId="0D93F12A"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Amy Botschner O’Brien (0074423)</w:t>
      </w:r>
    </w:p>
    <w:p w:rsidR="002B14AE" w:rsidRPr="004841ED" w:rsidP="002B14AE" w14:paraId="7F978031"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Counsel of Record</w:t>
      </w:r>
    </w:p>
    <w:p w:rsidR="002B14AE" w:rsidRPr="004841ED" w:rsidP="002B14AE" w14:paraId="721DD0E2"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Ambrosia E. Wilson (0096598)</w:t>
      </w:r>
    </w:p>
    <w:p w:rsidR="002B14AE" w:rsidRPr="004841ED" w:rsidP="002B14AE" w14:paraId="7CE35C51"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Assistant Consumers’ Counsel</w:t>
      </w:r>
    </w:p>
    <w:p w:rsidR="002B14AE" w:rsidRPr="004841ED" w:rsidP="002B14AE" w14:paraId="3959971F" w14:textId="77777777">
      <w:pPr>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b/>
      </w:r>
    </w:p>
    <w:p w:rsidR="002B14AE" w:rsidRPr="004841ED" w:rsidP="002B14AE" w14:paraId="3D07584E" w14:textId="77777777">
      <w:pPr>
        <w:spacing w:after="0" w:line="240" w:lineRule="auto"/>
        <w:ind w:firstLine="3870"/>
        <w:rPr>
          <w:rFonts w:ascii="Times New Roman" w:eastAsia="Times New Roman" w:hAnsi="Times New Roman" w:cs="Times New Roman"/>
          <w:b/>
          <w:bCs/>
          <w:sz w:val="24"/>
          <w:szCs w:val="24"/>
        </w:rPr>
      </w:pPr>
      <w:r w:rsidRPr="004841ED">
        <w:rPr>
          <w:rFonts w:ascii="Times New Roman" w:eastAsia="Times New Roman" w:hAnsi="Times New Roman" w:cs="Times New Roman"/>
          <w:b/>
          <w:bCs/>
          <w:sz w:val="24"/>
          <w:szCs w:val="24"/>
        </w:rPr>
        <w:t>Office of the Ohio Consumers’ Counsel</w:t>
      </w:r>
    </w:p>
    <w:p w:rsidR="002B14AE" w:rsidRPr="004841ED" w:rsidP="002B14AE" w14:paraId="5DD36C38" w14:textId="77777777">
      <w:pPr>
        <w:spacing w:after="0" w:line="240" w:lineRule="auto"/>
        <w:ind w:firstLine="3870"/>
        <w:rPr>
          <w:rFonts w:ascii="Times New Roman" w:eastAsia="Times New Roman" w:hAnsi="Times New Roman" w:cs="Times New Roman"/>
          <w:b/>
          <w:sz w:val="24"/>
          <w:szCs w:val="24"/>
        </w:rPr>
      </w:pPr>
      <w:r w:rsidRPr="004841ED">
        <w:rPr>
          <w:rFonts w:ascii="Times New Roman" w:eastAsia="Times New Roman" w:hAnsi="Times New Roman" w:cs="Times New Roman"/>
          <w:sz w:val="24"/>
          <w:szCs w:val="24"/>
        </w:rPr>
        <w:t>65 East State Street, Suite 700</w:t>
      </w:r>
    </w:p>
    <w:p w:rsidR="002B14AE" w:rsidRPr="004841ED" w:rsidP="002B14AE" w14:paraId="12EB8FEA" w14:textId="77777777">
      <w:pPr>
        <w:spacing w:after="0" w:line="240" w:lineRule="auto"/>
        <w:ind w:firstLine="3870"/>
        <w:rPr>
          <w:rFonts w:ascii="Times New Roman" w:eastAsia="Times New Roman" w:hAnsi="Times New Roman" w:cs="Times New Roman"/>
          <w:b/>
          <w:sz w:val="24"/>
          <w:szCs w:val="24"/>
        </w:rPr>
      </w:pPr>
      <w:r w:rsidRPr="004841ED">
        <w:rPr>
          <w:rFonts w:ascii="Times New Roman" w:eastAsia="Times New Roman" w:hAnsi="Times New Roman" w:cs="Times New Roman"/>
          <w:sz w:val="24"/>
          <w:szCs w:val="24"/>
        </w:rPr>
        <w:t>Columbus, Ohio 43215</w:t>
      </w:r>
    </w:p>
    <w:p w:rsidR="002B14AE" w:rsidRPr="004841ED" w:rsidP="002B14AE" w14:paraId="71FCC93D" w14:textId="77777777">
      <w:pPr>
        <w:tabs>
          <w:tab w:val="left" w:pos="3690"/>
        </w:tabs>
        <w:autoSpaceDE w:val="0"/>
        <w:autoSpaceDN w:val="0"/>
        <w:adjustRightInd w:val="0"/>
        <w:spacing w:after="0" w:line="240" w:lineRule="auto"/>
        <w:ind w:left="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Telephone [Botschner O’Brien]: (614) 466-9575</w:t>
      </w:r>
    </w:p>
    <w:p w:rsidR="002B14AE" w:rsidRPr="004841ED" w:rsidP="002B14AE" w14:paraId="09C12312" w14:textId="77777777">
      <w:pPr>
        <w:tabs>
          <w:tab w:val="left" w:pos="3690"/>
        </w:tabs>
        <w:autoSpaceDE w:val="0"/>
        <w:autoSpaceDN w:val="0"/>
        <w:adjustRightInd w:val="0"/>
        <w:spacing w:after="0" w:line="240" w:lineRule="auto"/>
        <w:ind w:left="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Telephone [Wilson]: (614) 466-1292</w:t>
      </w:r>
    </w:p>
    <w:p w:rsidR="002B14AE" w:rsidRPr="004841ED" w:rsidP="002B14AE" w14:paraId="516B3165" w14:textId="77777777">
      <w:pPr>
        <w:spacing w:after="0" w:line="240" w:lineRule="auto"/>
        <w:ind w:firstLine="3870"/>
        <w:rPr>
          <w:rFonts w:ascii="Times New Roman" w:eastAsia="Times New Roman" w:hAnsi="Times New Roman" w:cs="Times New Roman"/>
          <w:sz w:val="24"/>
          <w:szCs w:val="24"/>
        </w:rPr>
      </w:pPr>
      <w:hyperlink r:id="rId8" w:history="1">
        <w:r w:rsidRPr="004841ED" w:rsidR="00A50D9C">
          <w:rPr>
            <w:rFonts w:ascii="Times New Roman" w:eastAsia="Times New Roman" w:hAnsi="Times New Roman" w:cs="Times New Roman"/>
            <w:color w:val="0000FF"/>
            <w:sz w:val="24"/>
            <w:szCs w:val="24"/>
            <w:u w:val="single"/>
          </w:rPr>
          <w:t>amy.botschner.obrien@occ.ohio.gov</w:t>
        </w:r>
      </w:hyperlink>
    </w:p>
    <w:p w:rsidR="002B14AE" w:rsidRPr="004841ED" w:rsidP="002B14AE" w14:paraId="1852D0F3" w14:textId="77777777">
      <w:pPr>
        <w:spacing w:after="0" w:line="240" w:lineRule="auto"/>
        <w:ind w:firstLine="3870"/>
        <w:rPr>
          <w:rFonts w:ascii="Times New Roman" w:eastAsia="Times New Roman" w:hAnsi="Times New Roman" w:cs="Times New Roman"/>
          <w:sz w:val="24"/>
          <w:szCs w:val="24"/>
        </w:rPr>
      </w:pPr>
      <w:hyperlink r:id="rId9" w:history="1">
        <w:r w:rsidRPr="004841ED" w:rsidR="00A50D9C">
          <w:rPr>
            <w:rFonts w:ascii="Times New Roman" w:eastAsia="Times New Roman" w:hAnsi="Times New Roman" w:cs="Times New Roman"/>
            <w:color w:val="0000FF"/>
            <w:sz w:val="24"/>
            <w:szCs w:val="24"/>
            <w:u w:val="single"/>
          </w:rPr>
          <w:t>ambrosia.wilson@occ.ohio.gov</w:t>
        </w:r>
      </w:hyperlink>
    </w:p>
    <w:p w:rsidR="002B14AE" w:rsidRPr="004841ED" w:rsidP="002B14AE" w14:paraId="3C26CB46" w14:textId="77777777">
      <w:pPr>
        <w:spacing w:after="0" w:line="240" w:lineRule="auto"/>
        <w:ind w:left="3870"/>
        <w:rPr>
          <w:rFonts w:ascii="Times New Roman" w:eastAsia="Times New Roman" w:hAnsi="Times New Roman" w:cs="Times New Roman"/>
          <w:sz w:val="24"/>
          <w:szCs w:val="24"/>
        </w:rPr>
        <w:sectPr w:rsidSect="00F15C70">
          <w:footerReference w:type="first" r:id="rId10"/>
          <w:pgSz w:w="12240" w:h="15840"/>
          <w:pgMar w:top="1440" w:right="1800" w:bottom="1440" w:left="1800" w:header="720" w:footer="720" w:gutter="0"/>
          <w:pgNumType w:start="2"/>
          <w:cols w:space="720"/>
          <w:titlePg/>
          <w:docGrid w:linePitch="326"/>
        </w:sectPr>
      </w:pPr>
      <w:r w:rsidRPr="004841ED">
        <w:rPr>
          <w:rFonts w:ascii="Times New Roman" w:eastAsia="Times New Roman" w:hAnsi="Times New Roman" w:cs="Times New Roman"/>
          <w:sz w:val="24"/>
          <w:szCs w:val="24"/>
        </w:rPr>
        <w:t>(willing to accept service by email)</w:t>
      </w:r>
    </w:p>
    <w:p w:rsidR="00BB35FD" w:rsidRPr="004841ED" w:rsidP="00BB35FD" w14:paraId="30C7C5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4841ED">
        <w:rPr>
          <w:rFonts w:ascii="Times New Roman" w:eastAsia="Calibri" w:hAnsi="Times New Roman" w:cs="Times New Roman"/>
          <w:b/>
          <w:bCs/>
          <w:sz w:val="24"/>
          <w:szCs w:val="24"/>
        </w:rPr>
        <w:t>BEFORE</w:t>
      </w:r>
    </w:p>
    <w:p w:rsidR="00BB35FD" w:rsidRPr="004841ED" w:rsidP="00BB35FD" w14:paraId="30C7C5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4841ED">
        <w:rPr>
          <w:rFonts w:ascii="Times New Roman" w:eastAsia="Calibri" w:hAnsi="Times New Roman" w:cs="Times New Roman"/>
          <w:b/>
          <w:bCs/>
          <w:sz w:val="24"/>
          <w:szCs w:val="24"/>
        </w:rPr>
        <w:t>THE PUBLIC UTILITIES COMMISSION OF OHIO</w:t>
      </w:r>
    </w:p>
    <w:p w:rsidR="00A55BA7" w:rsidRPr="004841ED" w:rsidP="00BB35FD" w14:paraId="30C7C5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8730" w:type="dxa"/>
        <w:tblLook w:val="01E0"/>
      </w:tblPr>
      <w:tblGrid>
        <w:gridCol w:w="4122"/>
        <w:gridCol w:w="720"/>
        <w:gridCol w:w="3888"/>
      </w:tblGrid>
      <w:tr w14:paraId="04E574E6" w14:textId="77777777" w:rsidTr="004D6BDA">
        <w:tblPrEx>
          <w:tblW w:w="8730" w:type="dxa"/>
          <w:tblLook w:val="01E0"/>
        </w:tblPrEx>
        <w:trPr>
          <w:trHeight w:val="807"/>
        </w:trPr>
        <w:tc>
          <w:tcPr>
            <w:tcW w:w="4122" w:type="dxa"/>
            <w:shd w:val="clear" w:color="auto" w:fill="auto"/>
          </w:tcPr>
          <w:p w:rsidR="00D615D0" w:rsidRPr="004841ED" w:rsidP="00D615D0" w14:paraId="71FEA4F0" w14:textId="4A8A3BEB">
            <w:pPr>
              <w:autoSpaceDE w:val="0"/>
              <w:autoSpaceDN w:val="0"/>
              <w:adjustRightInd w:val="0"/>
              <w:spacing w:after="0" w:line="240" w:lineRule="auto"/>
              <w:ind w:left="-37" w:right="82"/>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 xml:space="preserve">In the Matter of the Application of </w:t>
            </w:r>
            <w:r>
              <w:rPr>
                <w:rFonts w:ascii="Times New Roman" w:eastAsia="Times New Roman" w:hAnsi="Times New Roman" w:cs="Times New Roman"/>
                <w:sz w:val="24"/>
                <w:szCs w:val="24"/>
              </w:rPr>
              <w:t>T</w:t>
            </w:r>
            <w:r w:rsidRPr="004841ED">
              <w:rPr>
                <w:rFonts w:ascii="Times New Roman" w:eastAsia="Times New Roman" w:hAnsi="Times New Roman" w:cs="Times New Roman"/>
                <w:sz w:val="24"/>
                <w:szCs w:val="24"/>
              </w:rPr>
              <w:t xml:space="preserve">he East Ohio Gas Company d/b/a Dominion Energy Ohio </w:t>
            </w:r>
            <w:r w:rsidRPr="004841ED" w:rsidR="004F7859">
              <w:rPr>
                <w:rFonts w:ascii="Times New Roman" w:eastAsia="Times New Roman" w:hAnsi="Times New Roman" w:cs="Times New Roman"/>
                <w:sz w:val="24"/>
                <w:szCs w:val="24"/>
              </w:rPr>
              <w:t>to Adjust its</w:t>
            </w:r>
            <w:r w:rsidRPr="004841ED">
              <w:rPr>
                <w:rFonts w:ascii="Times New Roman" w:eastAsia="Times New Roman" w:hAnsi="Times New Roman" w:cs="Times New Roman"/>
                <w:sz w:val="24"/>
                <w:szCs w:val="24"/>
              </w:rPr>
              <w:t xml:space="preserve"> Pipeline Infrastructure Replacement Program</w:t>
            </w:r>
            <w:r w:rsidRPr="004841ED" w:rsidR="004F7859">
              <w:rPr>
                <w:rFonts w:ascii="Times New Roman" w:eastAsia="Times New Roman" w:hAnsi="Times New Roman" w:cs="Times New Roman"/>
                <w:sz w:val="24"/>
                <w:szCs w:val="24"/>
              </w:rPr>
              <w:t xml:space="preserve"> Cost Recovery Charge and Related Matters</w:t>
            </w:r>
            <w:r w:rsidRPr="004841ED">
              <w:rPr>
                <w:rFonts w:ascii="Times New Roman" w:eastAsia="Times New Roman" w:hAnsi="Times New Roman" w:cs="Times New Roman"/>
                <w:sz w:val="24"/>
                <w:szCs w:val="24"/>
              </w:rPr>
              <w:t>.</w:t>
            </w:r>
          </w:p>
        </w:tc>
        <w:tc>
          <w:tcPr>
            <w:tcW w:w="720" w:type="dxa"/>
            <w:shd w:val="clear" w:color="auto" w:fill="auto"/>
          </w:tcPr>
          <w:p w:rsidR="00D615D0" w:rsidRPr="004841ED" w:rsidP="00D615D0" w14:paraId="510A6F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18763C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0AF84E4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72DFD4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0FDDBE7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p w:rsidR="00D615D0" w:rsidRPr="004841ED" w:rsidP="00D615D0" w14:paraId="48E1A0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w:t>
            </w:r>
          </w:p>
        </w:tc>
        <w:tc>
          <w:tcPr>
            <w:tcW w:w="3888" w:type="dxa"/>
            <w:shd w:val="clear" w:color="auto" w:fill="auto"/>
          </w:tcPr>
          <w:p w:rsidR="00D615D0" w:rsidRPr="004841ED" w:rsidP="00D615D0" w14:paraId="12D12F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D615D0" w:rsidRPr="004841ED" w:rsidP="00D615D0" w14:paraId="7E09D2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D615D0" w:rsidRPr="004841ED" w:rsidP="00D615D0" w14:paraId="59E491A3" w14:textId="7613F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4841ED">
              <w:rPr>
                <w:rFonts w:ascii="Times New Roman" w:eastAsia="Courier New" w:hAnsi="Times New Roman" w:cs="Times New Roman"/>
                <w:sz w:val="24"/>
                <w:szCs w:val="24"/>
              </w:rPr>
              <w:t>Case No. 2</w:t>
            </w:r>
            <w:r w:rsidRPr="004841ED" w:rsidR="004F7859">
              <w:rPr>
                <w:rFonts w:ascii="Times New Roman" w:eastAsia="Courier New" w:hAnsi="Times New Roman" w:cs="Times New Roman"/>
                <w:sz w:val="24"/>
                <w:szCs w:val="24"/>
              </w:rPr>
              <w:t>1-1095-GA-RDR</w:t>
            </w:r>
          </w:p>
          <w:p w:rsidR="00D615D0" w:rsidRPr="004841ED" w:rsidP="00D615D0" w14:paraId="30B403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BB35FD" w:rsidRPr="004841ED" w:rsidP="00BB35FD" w14:paraId="30C7C519"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BB35FD" w:rsidRPr="004841ED" w:rsidP="00BB35FD" w14:paraId="30C7C51A" w14:textId="77777777">
      <w:pPr>
        <w:autoSpaceDE w:val="0"/>
        <w:autoSpaceDN w:val="0"/>
        <w:adjustRightInd w:val="0"/>
        <w:spacing w:after="0" w:line="240" w:lineRule="auto"/>
        <w:rPr>
          <w:rFonts w:ascii="Times New Roman" w:eastAsia="Calibri" w:hAnsi="Times New Roman" w:cs="Times New Roman"/>
          <w:sz w:val="24"/>
          <w:szCs w:val="24"/>
        </w:rPr>
      </w:pPr>
    </w:p>
    <w:p w:rsidR="00383BC2" w:rsidRPr="004841ED" w:rsidP="00D615D0" w14:paraId="30C7C51D" w14:textId="6CF4B8B4">
      <w:pPr>
        <w:widowControl w:val="0"/>
        <w:spacing w:after="0" w:line="240" w:lineRule="auto"/>
        <w:jc w:val="center"/>
        <w:rPr>
          <w:rFonts w:ascii="Times New Roman" w:hAnsi="Times New Roman" w:cs="Times New Roman"/>
          <w:b/>
          <w:sz w:val="24"/>
          <w:szCs w:val="24"/>
        </w:rPr>
      </w:pPr>
      <w:r w:rsidRPr="004841ED">
        <w:rPr>
          <w:rFonts w:ascii="Times New Roman" w:hAnsi="Times New Roman" w:cs="Times New Roman"/>
          <w:b/>
          <w:sz w:val="24"/>
          <w:szCs w:val="24"/>
        </w:rPr>
        <w:t xml:space="preserve">MEMORANDUM IN SUPPORT </w:t>
      </w:r>
    </w:p>
    <w:p w:rsidR="00BB35FD" w:rsidRPr="004841ED" w:rsidP="00BB35FD" w14:paraId="30C7C51E"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AA31F9" w:rsidRPr="004841ED" w:rsidP="00AA31F9" w14:paraId="30C7C51F" w14:textId="77777777">
      <w:pPr>
        <w:pStyle w:val="Heading1"/>
        <w:numPr>
          <w:ilvl w:val="0"/>
          <w:numId w:val="0"/>
        </w:numPr>
        <w:spacing w:after="0"/>
        <w:ind w:left="720" w:hanging="720"/>
      </w:pPr>
      <w:bookmarkStart w:id="1" w:name="_Toc98520146"/>
    </w:p>
    <w:p w:rsidR="00AF4FFB" w:rsidRPr="004841ED" w:rsidP="00AA31F9" w14:paraId="30C7C520" w14:textId="77777777">
      <w:pPr>
        <w:pStyle w:val="Heading1"/>
      </w:pPr>
      <w:bookmarkStart w:id="2" w:name="_Toc99108382"/>
      <w:bookmarkStart w:id="3" w:name="_Toc108165701"/>
      <w:r w:rsidRPr="004841ED">
        <w:t>INTRODUCTION</w:t>
      </w:r>
      <w:bookmarkEnd w:id="1"/>
      <w:bookmarkEnd w:id="2"/>
      <w:bookmarkEnd w:id="3"/>
    </w:p>
    <w:p w:rsidR="00D0306B" w:rsidRPr="004841ED" w:rsidP="009D76F9" w14:paraId="3BD98331" w14:textId="16E86A14">
      <w:pPr>
        <w:pStyle w:val="BodyTextIndent3"/>
        <w:widowControl w:val="0"/>
        <w:spacing w:line="480" w:lineRule="auto"/>
        <w:ind w:right="-312"/>
        <w:rPr>
          <w:szCs w:val="24"/>
        </w:rPr>
      </w:pPr>
      <w:r w:rsidRPr="004841ED">
        <w:rPr>
          <w:rFonts w:eastAsiaTheme="minorHAnsi"/>
          <w:szCs w:val="24"/>
        </w:rPr>
        <w:t xml:space="preserve">The PUCO’s </w:t>
      </w:r>
      <w:r w:rsidRPr="004841ED" w:rsidR="00BE1CD5">
        <w:rPr>
          <w:rFonts w:eastAsiaTheme="minorHAnsi"/>
          <w:szCs w:val="24"/>
        </w:rPr>
        <w:t>decision</w:t>
      </w:r>
      <w:r w:rsidRPr="004841ED" w:rsidR="00C34C6D">
        <w:rPr>
          <w:rFonts w:eastAsiaTheme="minorHAnsi"/>
          <w:szCs w:val="24"/>
        </w:rPr>
        <w:t>s</w:t>
      </w:r>
      <w:r w:rsidRPr="004841ED" w:rsidR="00BE1CD5">
        <w:rPr>
          <w:rFonts w:eastAsiaTheme="minorHAnsi"/>
          <w:szCs w:val="24"/>
        </w:rPr>
        <w:t xml:space="preserve"> </w:t>
      </w:r>
      <w:r w:rsidRPr="004841ED">
        <w:rPr>
          <w:rFonts w:eastAsiaTheme="minorHAnsi"/>
          <w:szCs w:val="24"/>
        </w:rPr>
        <w:t>fail</w:t>
      </w:r>
      <w:r w:rsidRPr="004841ED" w:rsidR="00F24C5C">
        <w:rPr>
          <w:rFonts w:eastAsiaTheme="minorHAnsi"/>
          <w:szCs w:val="24"/>
        </w:rPr>
        <w:t>ed</w:t>
      </w:r>
      <w:r w:rsidRPr="004841ED">
        <w:rPr>
          <w:rFonts w:eastAsiaTheme="minorHAnsi"/>
          <w:szCs w:val="24"/>
        </w:rPr>
        <w:t xml:space="preserve"> consumers twice. </w:t>
      </w:r>
      <w:r w:rsidRPr="004841ED" w:rsidR="00E34D15">
        <w:rPr>
          <w:rFonts w:eastAsiaTheme="minorHAnsi"/>
          <w:szCs w:val="24"/>
        </w:rPr>
        <w:t xml:space="preserve">First, </w:t>
      </w:r>
      <w:r w:rsidRPr="004841ED">
        <w:rPr>
          <w:rFonts w:eastAsiaTheme="minorHAnsi"/>
          <w:szCs w:val="24"/>
        </w:rPr>
        <w:t xml:space="preserve">on </w:t>
      </w:r>
      <w:r w:rsidRPr="004841ED" w:rsidR="0060735F">
        <w:rPr>
          <w:rFonts w:eastAsiaTheme="minorHAnsi"/>
          <w:szCs w:val="24"/>
        </w:rPr>
        <w:t>June 1, 2022</w:t>
      </w:r>
      <w:r w:rsidRPr="004841ED">
        <w:rPr>
          <w:rFonts w:eastAsiaTheme="minorHAnsi"/>
          <w:szCs w:val="24"/>
        </w:rPr>
        <w:t>, the PUCO failed to protect consumers</w:t>
      </w:r>
      <w:r w:rsidRPr="004841ED" w:rsidR="00707845">
        <w:rPr>
          <w:rFonts w:eastAsiaTheme="minorHAnsi"/>
          <w:szCs w:val="24"/>
        </w:rPr>
        <w:t xml:space="preserve"> when it</w:t>
      </w:r>
      <w:r w:rsidRPr="004841ED" w:rsidR="00DD3B61">
        <w:rPr>
          <w:rFonts w:eastAsiaTheme="minorHAnsi"/>
          <w:szCs w:val="24"/>
        </w:rPr>
        <w:t xml:space="preserve"> </w:t>
      </w:r>
      <w:r w:rsidRPr="004841ED" w:rsidR="0060735F">
        <w:rPr>
          <w:rFonts w:eastAsiaTheme="minorHAnsi"/>
          <w:szCs w:val="24"/>
        </w:rPr>
        <w:t xml:space="preserve">approved Dominion’s application allowing the Utility </w:t>
      </w:r>
      <w:r w:rsidRPr="004841ED" w:rsidR="00C91D00">
        <w:rPr>
          <w:rFonts w:eastAsiaTheme="minorHAnsi"/>
          <w:szCs w:val="24"/>
        </w:rPr>
        <w:t>to continue to charge consumers tens of millions of dollars for the utility’s pipeline infrastructure replacement (PIR) program based on an outdated and inflated 13-year-old rate of return</w:t>
      </w:r>
      <w:r w:rsidRPr="004841ED" w:rsidR="00793772">
        <w:rPr>
          <w:rFonts w:eastAsiaTheme="minorHAnsi"/>
          <w:szCs w:val="24"/>
        </w:rPr>
        <w:t>.</w:t>
      </w:r>
      <w:r>
        <w:rPr>
          <w:rStyle w:val="FootnoteReference"/>
          <w:rFonts w:eastAsiaTheme="minorHAnsi"/>
          <w:szCs w:val="24"/>
        </w:rPr>
        <w:footnoteReference w:id="5"/>
      </w:r>
      <w:r w:rsidRPr="004841ED" w:rsidR="005A14EC">
        <w:rPr>
          <w:rFonts w:eastAsiaTheme="minorHAnsi"/>
          <w:szCs w:val="24"/>
        </w:rPr>
        <w:t xml:space="preserve"> </w:t>
      </w:r>
      <w:r w:rsidRPr="004841ED" w:rsidR="00D60452">
        <w:rPr>
          <w:rFonts w:eastAsiaTheme="minorHAnsi"/>
          <w:szCs w:val="24"/>
        </w:rPr>
        <w:t xml:space="preserve">Second, on </w:t>
      </w:r>
      <w:r w:rsidRPr="004841ED" w:rsidR="0060735F">
        <w:rPr>
          <w:rFonts w:eastAsiaTheme="minorHAnsi"/>
          <w:szCs w:val="24"/>
        </w:rPr>
        <w:t>July 27, 2022</w:t>
      </w:r>
      <w:r w:rsidRPr="004841ED" w:rsidR="00D60452">
        <w:rPr>
          <w:rFonts w:eastAsiaTheme="minorHAnsi"/>
          <w:szCs w:val="24"/>
        </w:rPr>
        <w:t xml:space="preserve">, </w:t>
      </w:r>
      <w:r w:rsidRPr="004841ED">
        <w:rPr>
          <w:szCs w:val="24"/>
        </w:rPr>
        <w:t xml:space="preserve">the PUCO issued its Entry on Rehearing solely </w:t>
      </w:r>
      <w:r w:rsidRPr="004841ED" w:rsidR="00274FBA">
        <w:rPr>
          <w:szCs w:val="24"/>
        </w:rPr>
        <w:t xml:space="preserve">for the purpose of </w:t>
      </w:r>
      <w:r w:rsidRPr="004841ED" w:rsidR="000C76C5">
        <w:rPr>
          <w:szCs w:val="24"/>
        </w:rPr>
        <w:t xml:space="preserve">granting itself more time for </w:t>
      </w:r>
      <w:r w:rsidRPr="004841ED" w:rsidR="00274FBA">
        <w:rPr>
          <w:szCs w:val="24"/>
        </w:rPr>
        <w:t>further consideration of the matter</w:t>
      </w:r>
      <w:r w:rsidRPr="004841ED" w:rsidR="00D60452">
        <w:rPr>
          <w:szCs w:val="24"/>
        </w:rPr>
        <w:t xml:space="preserve">s raised in </w:t>
      </w:r>
      <w:r w:rsidRPr="004841ED" w:rsidR="00DD6FC9">
        <w:rPr>
          <w:szCs w:val="24"/>
        </w:rPr>
        <w:t>OCC’s</w:t>
      </w:r>
      <w:r w:rsidRPr="004841ED" w:rsidR="00C91D00">
        <w:rPr>
          <w:szCs w:val="24"/>
        </w:rPr>
        <w:t xml:space="preserve"> </w:t>
      </w:r>
      <w:r w:rsidRPr="004841ED" w:rsidR="00D60452">
        <w:rPr>
          <w:szCs w:val="24"/>
        </w:rPr>
        <w:t>Application for Rehearing.</w:t>
      </w:r>
      <w:r>
        <w:rPr>
          <w:rStyle w:val="FootnoteReference"/>
          <w:szCs w:val="24"/>
        </w:rPr>
        <w:footnoteReference w:id="6"/>
      </w:r>
      <w:r w:rsidRPr="004841ED" w:rsidR="005A14EC">
        <w:rPr>
          <w:szCs w:val="24"/>
        </w:rPr>
        <w:t xml:space="preserve"> </w:t>
      </w:r>
    </w:p>
    <w:p w:rsidR="00D4694D" w:rsidRPr="004841ED" w:rsidP="009D76F9" w14:paraId="01FEE8CC" w14:textId="670874E6">
      <w:pPr>
        <w:pStyle w:val="BodyTextIndent3"/>
        <w:widowControl w:val="0"/>
        <w:spacing w:line="480" w:lineRule="auto"/>
        <w:ind w:right="-312"/>
        <w:rPr>
          <w:szCs w:val="24"/>
        </w:rPr>
      </w:pPr>
      <w:r w:rsidRPr="004841ED">
        <w:rPr>
          <w:szCs w:val="24"/>
        </w:rPr>
        <w:t>Th</w:t>
      </w:r>
      <w:r w:rsidRPr="004841ED" w:rsidR="00C91C8F">
        <w:rPr>
          <w:szCs w:val="24"/>
        </w:rPr>
        <w:t>ese</w:t>
      </w:r>
      <w:r w:rsidRPr="004841ED">
        <w:rPr>
          <w:szCs w:val="24"/>
        </w:rPr>
        <w:t xml:space="preserve"> ruling</w:t>
      </w:r>
      <w:r w:rsidRPr="004841ED" w:rsidR="00C91C8F">
        <w:rPr>
          <w:szCs w:val="24"/>
        </w:rPr>
        <w:t>s</w:t>
      </w:r>
      <w:r w:rsidRPr="004841ED">
        <w:rPr>
          <w:szCs w:val="24"/>
        </w:rPr>
        <w:t xml:space="preserve"> failed to protect consumers by allowing </w:t>
      </w:r>
      <w:r w:rsidRPr="004841ED" w:rsidR="00D72AF7">
        <w:rPr>
          <w:szCs w:val="24"/>
        </w:rPr>
        <w:t xml:space="preserve">Dominion to continue charging consumers for </w:t>
      </w:r>
      <w:r w:rsidRPr="004841ED" w:rsidR="00DD6FC9">
        <w:rPr>
          <w:szCs w:val="24"/>
        </w:rPr>
        <w:t>a</w:t>
      </w:r>
      <w:r w:rsidRPr="004841ED" w:rsidR="00D72AF7">
        <w:rPr>
          <w:szCs w:val="24"/>
        </w:rPr>
        <w:t xml:space="preserve"> program embedded with excessive costs.</w:t>
      </w:r>
      <w:r w:rsidRPr="004841ED" w:rsidR="00DD6FC9">
        <w:rPr>
          <w:szCs w:val="24"/>
        </w:rPr>
        <w:t xml:space="preserve"> In other words, since the PUCO’s ruling</w:t>
      </w:r>
      <w:r w:rsidRPr="004841ED" w:rsidR="00C91C8F">
        <w:rPr>
          <w:szCs w:val="24"/>
        </w:rPr>
        <w:t>s</w:t>
      </w:r>
      <w:r w:rsidRPr="004841ED" w:rsidR="00DD6FC9">
        <w:rPr>
          <w:szCs w:val="24"/>
        </w:rPr>
        <w:t>, consumers have paid higher rates than they should be paying as a result of the PUCO’s unjust and unreasonable Order.</w:t>
      </w:r>
      <w:r w:rsidRPr="004841ED" w:rsidR="00707845">
        <w:rPr>
          <w:szCs w:val="24"/>
        </w:rPr>
        <w:t xml:space="preserve"> And the higher rates likely will not be refundable to consumers, even if the Ohio Supreme Court finds the rates unjust and unreasonable.</w:t>
      </w:r>
      <w:r w:rsidRPr="004841ED" w:rsidR="00DD3B61">
        <w:rPr>
          <w:szCs w:val="24"/>
        </w:rPr>
        <w:t xml:space="preserve"> </w:t>
      </w:r>
    </w:p>
    <w:p w:rsidR="00955679" w:rsidRPr="004841ED" w:rsidP="00A454D3" w14:paraId="7BFD32C4" w14:textId="62A02279">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 xml:space="preserve">OCC filed an </w:t>
      </w:r>
      <w:r w:rsidRPr="004841ED" w:rsidR="00BE1CD5">
        <w:rPr>
          <w:rFonts w:ascii="Times New Roman" w:hAnsi="Times New Roman" w:cs="Times New Roman"/>
          <w:sz w:val="24"/>
          <w:szCs w:val="24"/>
        </w:rPr>
        <w:t>A</w:t>
      </w:r>
      <w:r w:rsidRPr="004841ED">
        <w:rPr>
          <w:rFonts w:ascii="Times New Roman" w:hAnsi="Times New Roman" w:cs="Times New Roman"/>
          <w:sz w:val="24"/>
          <w:szCs w:val="24"/>
        </w:rPr>
        <w:t xml:space="preserve">pplication for </w:t>
      </w:r>
      <w:r w:rsidRPr="004841ED" w:rsidR="00BE1CD5">
        <w:rPr>
          <w:rFonts w:ascii="Times New Roman" w:hAnsi="Times New Roman" w:cs="Times New Roman"/>
          <w:sz w:val="24"/>
          <w:szCs w:val="24"/>
        </w:rPr>
        <w:t>R</w:t>
      </w:r>
      <w:r w:rsidRPr="004841ED">
        <w:rPr>
          <w:rFonts w:ascii="Times New Roman" w:hAnsi="Times New Roman" w:cs="Times New Roman"/>
          <w:sz w:val="24"/>
          <w:szCs w:val="24"/>
        </w:rPr>
        <w:t xml:space="preserve">ehearing of the </w:t>
      </w:r>
      <w:r w:rsidRPr="004841ED" w:rsidR="00D72AF7">
        <w:rPr>
          <w:rFonts w:ascii="Times New Roman" w:hAnsi="Times New Roman" w:cs="Times New Roman"/>
          <w:sz w:val="24"/>
          <w:szCs w:val="24"/>
        </w:rPr>
        <w:t>Opinion</w:t>
      </w:r>
      <w:r w:rsidRPr="004841ED" w:rsidR="00C822D1">
        <w:rPr>
          <w:rFonts w:ascii="Times New Roman" w:hAnsi="Times New Roman" w:cs="Times New Roman"/>
          <w:sz w:val="24"/>
          <w:szCs w:val="24"/>
        </w:rPr>
        <w:t xml:space="preserve"> and Order</w:t>
      </w:r>
      <w:r w:rsidRPr="004841ED" w:rsidR="006B63E9">
        <w:rPr>
          <w:rFonts w:ascii="Times New Roman" w:hAnsi="Times New Roman" w:cs="Times New Roman"/>
          <w:sz w:val="24"/>
          <w:szCs w:val="24"/>
        </w:rPr>
        <w:t xml:space="preserve"> approving </w:t>
      </w:r>
      <w:r w:rsidRPr="004841ED" w:rsidR="00E226F3">
        <w:rPr>
          <w:rFonts w:ascii="Times New Roman" w:hAnsi="Times New Roman" w:cs="Times New Roman"/>
          <w:sz w:val="24"/>
          <w:szCs w:val="24"/>
        </w:rPr>
        <w:t>Dominion’s pipeline infrastructure replacement program embedded with an outdated and inflated rate of return</w:t>
      </w:r>
      <w:r w:rsidR="004E3683">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4841ED" w:rsidR="00E226F3">
        <w:rPr>
          <w:rFonts w:ascii="Times New Roman" w:hAnsi="Times New Roman" w:cs="Times New Roman"/>
          <w:sz w:val="24"/>
          <w:szCs w:val="24"/>
        </w:rPr>
        <w:t xml:space="preserve"> </w:t>
      </w:r>
      <w:r w:rsidR="004E3683">
        <w:rPr>
          <w:rFonts w:ascii="Times New Roman" w:hAnsi="Times New Roman" w:cs="Times New Roman"/>
          <w:sz w:val="24"/>
          <w:szCs w:val="24"/>
        </w:rPr>
        <w:t xml:space="preserve">OCC’s Application for Rehearing </w:t>
      </w:r>
      <w:r w:rsidRPr="004841ED">
        <w:rPr>
          <w:rFonts w:ascii="Times New Roman" w:hAnsi="Times New Roman" w:cs="Times New Roman"/>
          <w:sz w:val="24"/>
          <w:szCs w:val="24"/>
        </w:rPr>
        <w:t xml:space="preserve">was subsequently granted by the </w:t>
      </w:r>
      <w:r w:rsidRPr="004841ED" w:rsidR="006528E4">
        <w:rPr>
          <w:rFonts w:ascii="Times New Roman" w:hAnsi="Times New Roman" w:cs="Times New Roman"/>
          <w:sz w:val="24"/>
          <w:szCs w:val="24"/>
        </w:rPr>
        <w:t xml:space="preserve">PUCO </w:t>
      </w:r>
      <w:r w:rsidRPr="004841ED" w:rsidR="00C822D1">
        <w:rPr>
          <w:rFonts w:ascii="Times New Roman" w:hAnsi="Times New Roman" w:cs="Times New Roman"/>
          <w:sz w:val="24"/>
          <w:szCs w:val="24"/>
        </w:rPr>
        <w:t>solely for the purpose of further consideration of the matter</w:t>
      </w:r>
      <w:r w:rsidRPr="004841ED" w:rsidR="006B63E9">
        <w:rPr>
          <w:rFonts w:ascii="Times New Roman" w:hAnsi="Times New Roman" w:cs="Times New Roman"/>
          <w:sz w:val="24"/>
          <w:szCs w:val="24"/>
        </w:rPr>
        <w:t xml:space="preserve">s </w:t>
      </w:r>
      <w:r w:rsidRPr="004841ED" w:rsidR="00C822D1">
        <w:rPr>
          <w:rFonts w:ascii="Times New Roman" w:hAnsi="Times New Roman" w:cs="Times New Roman"/>
          <w:sz w:val="24"/>
          <w:szCs w:val="24"/>
        </w:rPr>
        <w:t xml:space="preserve">raised in </w:t>
      </w:r>
      <w:r w:rsidRPr="004841ED" w:rsidR="00E226F3">
        <w:rPr>
          <w:rFonts w:ascii="Times New Roman" w:hAnsi="Times New Roman" w:cs="Times New Roman"/>
          <w:sz w:val="24"/>
          <w:szCs w:val="24"/>
        </w:rPr>
        <w:t xml:space="preserve">the </w:t>
      </w:r>
      <w:r w:rsidRPr="004841ED" w:rsidR="006B63E9">
        <w:rPr>
          <w:rFonts w:ascii="Times New Roman" w:hAnsi="Times New Roman" w:cs="Times New Roman"/>
          <w:sz w:val="24"/>
          <w:szCs w:val="24"/>
        </w:rPr>
        <w:t>Application for Rehearing.</w:t>
      </w:r>
      <w:r>
        <w:rPr>
          <w:rStyle w:val="FootnoteReference"/>
          <w:rFonts w:ascii="Times New Roman" w:hAnsi="Times New Roman" w:cs="Times New Roman"/>
          <w:sz w:val="24"/>
          <w:szCs w:val="24"/>
        </w:rPr>
        <w:footnoteReference w:id="8"/>
      </w:r>
      <w:r w:rsidRPr="004841ED" w:rsidR="00DD6FC9">
        <w:rPr>
          <w:rFonts w:ascii="Times New Roman" w:hAnsi="Times New Roman" w:cs="Times New Roman"/>
          <w:sz w:val="24"/>
          <w:szCs w:val="24"/>
        </w:rPr>
        <w:t xml:space="preserve"> By doing so, the PUCO failed to fulfill its duty to hear matters pending before it without unreasonable delay and with due regard to the rights and interests of Ohio consumers. This is unjust</w:t>
      </w:r>
      <w:r w:rsidRPr="004841ED" w:rsidR="000C76C5">
        <w:rPr>
          <w:rFonts w:ascii="Times New Roman" w:hAnsi="Times New Roman" w:cs="Times New Roman"/>
          <w:sz w:val="24"/>
          <w:szCs w:val="24"/>
        </w:rPr>
        <w:t>, unreasonable and will</w:t>
      </w:r>
      <w:r w:rsidRPr="004841ED" w:rsidR="00CD0B3E">
        <w:rPr>
          <w:rFonts w:ascii="Times New Roman" w:hAnsi="Times New Roman" w:cs="Times New Roman"/>
          <w:sz w:val="24"/>
          <w:szCs w:val="24"/>
        </w:rPr>
        <w:t xml:space="preserve"> not protect consumers served by Dominion.</w:t>
      </w:r>
    </w:p>
    <w:p w:rsidR="00A454D3" w:rsidRPr="004841ED" w:rsidP="00A454D3" w14:paraId="30C7C526" w14:textId="45B0FBF6">
      <w:pPr>
        <w:pStyle w:val="BodyTextIndent3"/>
        <w:widowControl w:val="0"/>
        <w:spacing w:line="480" w:lineRule="auto"/>
        <w:ind w:right="-312"/>
        <w:rPr>
          <w:rFonts w:eastAsiaTheme="minorHAnsi"/>
          <w:szCs w:val="24"/>
        </w:rPr>
      </w:pPr>
      <w:r w:rsidRPr="004841ED">
        <w:rPr>
          <w:rFonts w:eastAsiaTheme="minorHAnsi"/>
          <w:szCs w:val="24"/>
        </w:rPr>
        <w:t>The PUCO should grant OCC’s Application for Rehearing</w:t>
      </w:r>
      <w:r w:rsidRPr="004841ED" w:rsidR="00035F75">
        <w:rPr>
          <w:rFonts w:eastAsiaTheme="minorHAnsi"/>
          <w:szCs w:val="24"/>
        </w:rPr>
        <w:t xml:space="preserve"> </w:t>
      </w:r>
      <w:r w:rsidRPr="004841ED" w:rsidR="003C22CB">
        <w:rPr>
          <w:rFonts w:eastAsiaTheme="minorHAnsi"/>
          <w:szCs w:val="24"/>
        </w:rPr>
        <w:t>as further explained below to protect consumers</w:t>
      </w:r>
      <w:r w:rsidRPr="004841ED" w:rsidR="0010339A">
        <w:rPr>
          <w:rFonts w:eastAsiaTheme="minorHAnsi"/>
          <w:szCs w:val="24"/>
        </w:rPr>
        <w:t xml:space="preserve"> from </w:t>
      </w:r>
      <w:r w:rsidRPr="004841ED" w:rsidR="00E226F3">
        <w:rPr>
          <w:rFonts w:eastAsiaTheme="minorHAnsi"/>
          <w:szCs w:val="24"/>
        </w:rPr>
        <w:t>Dominion’s excessive pipeline infrastructure replacement program c</w:t>
      </w:r>
      <w:r w:rsidRPr="004841ED" w:rsidR="00CD0B3E">
        <w:rPr>
          <w:rFonts w:eastAsiaTheme="minorHAnsi"/>
          <w:szCs w:val="24"/>
        </w:rPr>
        <w:t>harges</w:t>
      </w:r>
      <w:r w:rsidRPr="004841ED" w:rsidR="00E226F3">
        <w:rPr>
          <w:rFonts w:eastAsiaTheme="minorHAnsi"/>
          <w:szCs w:val="24"/>
        </w:rPr>
        <w:t xml:space="preserve"> embedded with a too-high rate of return.</w:t>
      </w:r>
    </w:p>
    <w:p w:rsidR="003675A3" w:rsidRPr="004841ED" w:rsidP="003675A3" w14:paraId="31BED7E5" w14:textId="77777777">
      <w:pPr>
        <w:pStyle w:val="BodyTextIndent3"/>
        <w:widowControl w:val="0"/>
        <w:spacing w:line="240" w:lineRule="auto"/>
        <w:ind w:right="-312"/>
        <w:rPr>
          <w:rFonts w:eastAsiaTheme="minorHAnsi"/>
          <w:szCs w:val="24"/>
        </w:rPr>
      </w:pPr>
    </w:p>
    <w:p w:rsidR="00E95F3D" w:rsidRPr="004841ED" w:rsidP="00AA31F9" w14:paraId="30C7C528" w14:textId="752096B3">
      <w:pPr>
        <w:pStyle w:val="Heading1"/>
      </w:pPr>
      <w:bookmarkStart w:id="4" w:name="_Toc53576255"/>
      <w:bookmarkStart w:id="5" w:name="_Toc53576320"/>
      <w:bookmarkStart w:id="6" w:name="_Toc92365887"/>
      <w:bookmarkStart w:id="7" w:name="_Toc98520147"/>
      <w:bookmarkStart w:id="8" w:name="_Toc99108383"/>
      <w:bookmarkStart w:id="9" w:name="_Toc108165702"/>
      <w:r w:rsidRPr="004841ED">
        <w:t>MATTERS FOR CONSIDERATION</w:t>
      </w:r>
      <w:bookmarkEnd w:id="4"/>
      <w:bookmarkEnd w:id="5"/>
      <w:bookmarkEnd w:id="6"/>
      <w:bookmarkEnd w:id="7"/>
      <w:bookmarkEnd w:id="8"/>
      <w:bookmarkEnd w:id="9"/>
    </w:p>
    <w:p w:rsidR="00160FAA" w:rsidRPr="004841ED" w:rsidP="00A454D3" w14:paraId="017BA43F" w14:textId="4D668765">
      <w:pPr>
        <w:pStyle w:val="Heading2"/>
        <w:rPr>
          <w:rFonts w:ascii="Times New Roman" w:hAnsi="Times New Roman"/>
        </w:rPr>
      </w:pPr>
      <w:bookmarkStart w:id="10" w:name="_Toc98520149"/>
      <w:bookmarkStart w:id="11" w:name="_Toc99108384"/>
      <w:bookmarkStart w:id="12" w:name="_Toc108165703"/>
      <w:bookmarkStart w:id="13" w:name="_Toc53576256"/>
      <w:bookmarkStart w:id="14" w:name="_Toc53576321"/>
      <w:bookmarkStart w:id="15" w:name="_Toc92365888"/>
      <w:bookmarkStart w:id="16" w:name="_Toc98520148"/>
      <w:r w:rsidRPr="004841ED">
        <w:rPr>
          <w:rStyle w:val="Heading2Char"/>
          <w:rFonts w:ascii="Times New Roman" w:hAnsi="Times New Roman"/>
          <w:b/>
          <w:bCs/>
        </w:rPr>
        <w:t>A.</w:t>
      </w:r>
      <w:r w:rsidRPr="004841ED">
        <w:rPr>
          <w:rStyle w:val="Heading2Char"/>
          <w:rFonts w:ascii="Times New Roman" w:hAnsi="Times New Roman"/>
          <w:b/>
          <w:bCs/>
        </w:rPr>
        <w:tab/>
      </w:r>
      <w:r w:rsidRPr="004841ED" w:rsidR="008A3572">
        <w:rPr>
          <w:rStyle w:val="Heading2Char"/>
          <w:rFonts w:ascii="Times New Roman" w:hAnsi="Times New Roman"/>
          <w:b/>
          <w:bCs/>
        </w:rPr>
        <w:t xml:space="preserve">ASSIGNMENT OF ERROR NO. 1: </w:t>
      </w:r>
      <w:bookmarkEnd w:id="10"/>
      <w:r w:rsidRPr="004841ED" w:rsidR="008A3572">
        <w:rPr>
          <w:rStyle w:val="Heading2Char"/>
          <w:rFonts w:ascii="Times New Roman" w:hAnsi="Times New Roman"/>
          <w:b/>
          <w:bCs/>
        </w:rPr>
        <w:t>The PUCO erred</w:t>
      </w:r>
      <w:r w:rsidRPr="004841ED" w:rsidR="008A3572">
        <w:rPr>
          <w:rStyle w:val="Heading2Char"/>
          <w:rFonts w:ascii="Times New Roman" w:hAnsi="Times New Roman"/>
        </w:rPr>
        <w:t xml:space="preserve"> </w:t>
      </w:r>
      <w:bookmarkEnd w:id="11"/>
      <w:r w:rsidRPr="004841ED" w:rsidR="00F24C5C">
        <w:rPr>
          <w:rStyle w:val="Heading2Char"/>
          <w:rFonts w:ascii="Times New Roman" w:hAnsi="Times New Roman"/>
          <w:b/>
          <w:bCs/>
        </w:rPr>
        <w:t>by</w:t>
      </w:r>
      <w:r w:rsidRPr="004841ED" w:rsidR="00F24C5C">
        <w:rPr>
          <w:rStyle w:val="Heading2Char"/>
          <w:rFonts w:ascii="Times New Roman" w:hAnsi="Times New Roman"/>
        </w:rPr>
        <w:t xml:space="preserve"> </w:t>
      </w:r>
      <w:r w:rsidRPr="004841ED" w:rsidR="00433FCD">
        <w:rPr>
          <w:rFonts w:ascii="Times New Roman" w:hAnsi="Times New Roman"/>
        </w:rPr>
        <w:t>granting rehearing to allow itself more time to issue a final appealable order. The PUCO's Entry permits it to evade a timely review and reconsideration of its order by the Ohio Supreme Court and prevents Ohio consumers from exercising their rights to appeal a PUCO order to the Ohio Supreme Court -- a right that is established under R.C. 4903.10</w:t>
      </w:r>
      <w:r w:rsidRPr="004841ED" w:rsidR="0010339A">
        <w:rPr>
          <w:rFonts w:ascii="Times New Roman" w:hAnsi="Times New Roman"/>
        </w:rPr>
        <w:t xml:space="preserve">, </w:t>
      </w:r>
      <w:r w:rsidRPr="004841ED" w:rsidR="00433FCD">
        <w:rPr>
          <w:rFonts w:ascii="Times New Roman" w:hAnsi="Times New Roman"/>
        </w:rPr>
        <w:t>4903.11 and 4903.13.</w:t>
      </w:r>
      <w:bookmarkEnd w:id="12"/>
    </w:p>
    <w:p w:rsidR="00160FAA" w:rsidRPr="004841ED" w:rsidP="00A454D3" w14:paraId="0A3B12BD" w14:textId="081D09D5">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The Ohio Supreme Court has held that “[i]t is the duty of the commission to hear matters pending before the commission without unreasonable delay and with due regard to the rights and interests of all litigants before that tribunal.”</w:t>
      </w:r>
      <w:r>
        <w:rPr>
          <w:rStyle w:val="FootnoteReference"/>
          <w:rFonts w:ascii="Times New Roman" w:hAnsi="Times New Roman" w:cs="Times New Roman"/>
          <w:sz w:val="24"/>
          <w:szCs w:val="24"/>
        </w:rPr>
        <w:footnoteReference w:id="9"/>
      </w:r>
      <w:r w:rsidRPr="004841ED">
        <w:rPr>
          <w:rFonts w:ascii="Times New Roman" w:hAnsi="Times New Roman" w:cs="Times New Roman"/>
          <w:sz w:val="24"/>
          <w:szCs w:val="24"/>
        </w:rPr>
        <w:t xml:space="preserve"> This duty is described, with defined parameters, under R.C. 4903.10. </w:t>
      </w:r>
    </w:p>
    <w:p w:rsidR="00071CE4" w:rsidRPr="004841ED" w:rsidP="00071CE4" w14:paraId="6359BDDE" w14:textId="7F58BC41">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Under R.C. 4903.10, the General Assembly established a 30-day process for the PUCO to either grant or deny rehearing. Under the statute, if the PUCO does not grant or deny the applications within 30 days, the applications are denied by operation of law. This provision is to ensure that the PUCO resolves applications in a timely manner –</w:t>
      </w:r>
    </w:p>
    <w:p w:rsidR="00071CE4" w:rsidRPr="004841ED" w:rsidP="00071CE4" w14:paraId="04D5DA00" w14:textId="77777777">
      <w:pPr>
        <w:spacing w:after="0" w:line="480" w:lineRule="auto"/>
        <w:rPr>
          <w:rFonts w:ascii="Times New Roman" w:hAnsi="Times New Roman" w:cs="Times New Roman"/>
          <w:sz w:val="24"/>
          <w:szCs w:val="24"/>
        </w:rPr>
      </w:pPr>
      <w:r w:rsidRPr="004841ED">
        <w:rPr>
          <w:rFonts w:ascii="Times New Roman" w:hAnsi="Times New Roman" w:cs="Times New Roman"/>
          <w:sz w:val="24"/>
          <w:szCs w:val="24"/>
        </w:rPr>
        <w:t>30 days under the statute. The statute is designed to enforce the axiom that “justice delayed is justice denied.”</w:t>
      </w:r>
      <w:r>
        <w:rPr>
          <w:rStyle w:val="FootnoteReference"/>
          <w:rFonts w:ascii="Times New Roman" w:hAnsi="Times New Roman" w:cs="Times New Roman"/>
          <w:sz w:val="24"/>
          <w:szCs w:val="24"/>
        </w:rPr>
        <w:footnoteReference w:id="10"/>
      </w:r>
    </w:p>
    <w:p w:rsidR="00071CE4" w:rsidRPr="004841ED" w:rsidP="00556D84" w14:paraId="1B18D824" w14:textId="53A9D93D">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The timely resolution of applications for rehearing (within 30 days) is important because an order of the PUCO cannot be appealed as a “final order” until the PUCO has substantively ruled on all rehearing applications or the rehearing has been denied by operation of law.</w:t>
      </w:r>
      <w:r>
        <w:rPr>
          <w:rStyle w:val="FootnoteReference"/>
          <w:rFonts w:ascii="Times New Roman" w:hAnsi="Times New Roman" w:cs="Times New Roman"/>
          <w:sz w:val="24"/>
          <w:szCs w:val="24"/>
        </w:rPr>
        <w:footnoteReference w:id="11"/>
      </w:r>
      <w:r w:rsidRPr="004841ED">
        <w:rPr>
          <w:rFonts w:ascii="Times New Roman" w:hAnsi="Times New Roman" w:cs="Times New Roman"/>
          <w:sz w:val="24"/>
          <w:szCs w:val="24"/>
        </w:rPr>
        <w:t xml:space="preserve"> Yet while the </w:t>
      </w:r>
      <w:r w:rsidRPr="004841ED" w:rsidR="00C220BC">
        <w:rPr>
          <w:rFonts w:ascii="Times New Roman" w:hAnsi="Times New Roman" w:cs="Times New Roman"/>
          <w:sz w:val="24"/>
          <w:szCs w:val="24"/>
        </w:rPr>
        <w:t xml:space="preserve">June 1, </w:t>
      </w:r>
      <w:r w:rsidRPr="004841ED">
        <w:rPr>
          <w:rFonts w:ascii="Times New Roman" w:hAnsi="Times New Roman" w:cs="Times New Roman"/>
          <w:sz w:val="24"/>
          <w:szCs w:val="24"/>
        </w:rPr>
        <w:t xml:space="preserve">2022 Opinion and Order is not a final appealable order, Dominion is permitted to </w:t>
      </w:r>
      <w:r w:rsidRPr="004841ED" w:rsidR="00F07412">
        <w:rPr>
          <w:rFonts w:ascii="Times New Roman" w:hAnsi="Times New Roman" w:cs="Times New Roman"/>
          <w:sz w:val="24"/>
          <w:szCs w:val="24"/>
        </w:rPr>
        <w:t>continue charging consumers for excessive pipeline infrastructure costs based on an outdated and inflated rate of return.</w:t>
      </w:r>
    </w:p>
    <w:p w:rsidR="00350172" w:rsidRPr="004841ED" w:rsidP="00556D84" w14:paraId="3DAB6B29" w14:textId="40764821">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T</w:t>
      </w:r>
      <w:r w:rsidRPr="004841ED" w:rsidR="00800DC0">
        <w:rPr>
          <w:rFonts w:ascii="Times New Roman" w:hAnsi="Times New Roman" w:cs="Times New Roman"/>
          <w:sz w:val="24"/>
          <w:szCs w:val="24"/>
        </w:rPr>
        <w:t>he</w:t>
      </w:r>
      <w:r w:rsidRPr="004841ED" w:rsidR="00CF431B">
        <w:rPr>
          <w:rFonts w:ascii="Times New Roman" w:hAnsi="Times New Roman" w:cs="Times New Roman"/>
          <w:sz w:val="24"/>
          <w:szCs w:val="24"/>
        </w:rPr>
        <w:t xml:space="preserve"> PUCO’s </w:t>
      </w:r>
      <w:r w:rsidRPr="004841ED" w:rsidR="005340BC">
        <w:rPr>
          <w:rFonts w:ascii="Times New Roman" w:hAnsi="Times New Roman" w:cs="Times New Roman"/>
          <w:sz w:val="24"/>
          <w:szCs w:val="24"/>
        </w:rPr>
        <w:t>Ju</w:t>
      </w:r>
      <w:r w:rsidRPr="004841ED" w:rsidR="00C220BC">
        <w:rPr>
          <w:rFonts w:ascii="Times New Roman" w:hAnsi="Times New Roman" w:cs="Times New Roman"/>
          <w:sz w:val="24"/>
          <w:szCs w:val="24"/>
        </w:rPr>
        <w:t>ly 27, 2022</w:t>
      </w:r>
      <w:r w:rsidRPr="004841ED" w:rsidR="005340BC">
        <w:rPr>
          <w:rFonts w:ascii="Times New Roman" w:hAnsi="Times New Roman" w:cs="Times New Roman"/>
          <w:sz w:val="24"/>
          <w:szCs w:val="24"/>
        </w:rPr>
        <w:t xml:space="preserve"> </w:t>
      </w:r>
      <w:r w:rsidRPr="004841ED" w:rsidR="00CF431B">
        <w:rPr>
          <w:rFonts w:ascii="Times New Roman" w:hAnsi="Times New Roman" w:cs="Times New Roman"/>
          <w:sz w:val="24"/>
          <w:szCs w:val="24"/>
        </w:rPr>
        <w:t>Entry on Rehearing does not address the merits of th</w:t>
      </w:r>
      <w:r w:rsidRPr="004841ED" w:rsidR="00F24C5C">
        <w:rPr>
          <w:rFonts w:ascii="Times New Roman" w:hAnsi="Times New Roman" w:cs="Times New Roman"/>
          <w:sz w:val="24"/>
          <w:szCs w:val="24"/>
        </w:rPr>
        <w:t>is</w:t>
      </w:r>
      <w:r w:rsidRPr="004841ED" w:rsidR="00CF431B">
        <w:rPr>
          <w:rFonts w:ascii="Times New Roman" w:hAnsi="Times New Roman" w:cs="Times New Roman"/>
          <w:sz w:val="24"/>
          <w:szCs w:val="24"/>
        </w:rPr>
        <w:t xml:space="preserve"> case in any manner. The Entry simply gives the PUCO additional time. </w:t>
      </w:r>
      <w:r w:rsidRPr="004841ED" w:rsidR="00E517D3">
        <w:rPr>
          <w:rFonts w:ascii="Times New Roman" w:hAnsi="Times New Roman" w:cs="Times New Roman"/>
          <w:sz w:val="24"/>
          <w:szCs w:val="24"/>
        </w:rPr>
        <w:t>Ohio c</w:t>
      </w:r>
      <w:r w:rsidRPr="004841ED" w:rsidR="001903CA">
        <w:rPr>
          <w:rFonts w:ascii="Times New Roman" w:hAnsi="Times New Roman" w:cs="Times New Roman"/>
          <w:sz w:val="24"/>
          <w:szCs w:val="24"/>
        </w:rPr>
        <w:t xml:space="preserve">onsumers served by Dominion are harmed by the PUCO’s decision </w:t>
      </w:r>
      <w:r w:rsidRPr="004841ED" w:rsidR="00E517D3">
        <w:rPr>
          <w:rFonts w:ascii="Times New Roman" w:hAnsi="Times New Roman" w:cs="Times New Roman"/>
          <w:sz w:val="24"/>
          <w:szCs w:val="24"/>
        </w:rPr>
        <w:t xml:space="preserve">because Dominion’s </w:t>
      </w:r>
      <w:r w:rsidRPr="004841ED" w:rsidR="00160FAA">
        <w:rPr>
          <w:rFonts w:ascii="Times New Roman" w:hAnsi="Times New Roman" w:cs="Times New Roman"/>
          <w:sz w:val="24"/>
          <w:szCs w:val="24"/>
        </w:rPr>
        <w:t>recently filed</w:t>
      </w:r>
      <w:r w:rsidRPr="004841ED" w:rsidR="00E517D3">
        <w:rPr>
          <w:rFonts w:ascii="Times New Roman" w:hAnsi="Times New Roman" w:cs="Times New Roman"/>
          <w:sz w:val="24"/>
          <w:szCs w:val="24"/>
        </w:rPr>
        <w:t xml:space="preserve"> tariffs reflect the inflated rate of return.</w:t>
      </w:r>
      <w:r>
        <w:rPr>
          <w:rStyle w:val="FootnoteReference"/>
          <w:rFonts w:ascii="Times New Roman" w:hAnsi="Times New Roman" w:cs="Times New Roman"/>
          <w:sz w:val="24"/>
          <w:szCs w:val="24"/>
        </w:rPr>
        <w:footnoteReference w:id="12"/>
      </w:r>
    </w:p>
    <w:p w:rsidR="003675A3" w:rsidRPr="004841ED" w:rsidP="00556D84" w14:paraId="72ECEEF3" w14:textId="77777777">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 xml:space="preserve">The PUCO has a history of side-stepping the 30-day review by employing a process under which rehearing has been extended by months and, in some cases, even </w:t>
      </w:r>
    </w:p>
    <w:p w:rsidR="003675A3" w:rsidRPr="004841ED" w14:paraId="0BA57F32" w14:textId="77777777">
      <w:pPr>
        <w:rPr>
          <w:rFonts w:ascii="Times New Roman" w:hAnsi="Times New Roman" w:cs="Times New Roman"/>
          <w:sz w:val="24"/>
          <w:szCs w:val="24"/>
        </w:rPr>
      </w:pPr>
      <w:r w:rsidRPr="004841ED">
        <w:rPr>
          <w:rFonts w:ascii="Times New Roman" w:hAnsi="Times New Roman" w:cs="Times New Roman"/>
          <w:sz w:val="24"/>
          <w:szCs w:val="24"/>
        </w:rPr>
        <w:br w:type="page"/>
      </w:r>
    </w:p>
    <w:p w:rsidR="00AB2FB0" w:rsidRPr="004841ED" w:rsidP="003675A3" w14:paraId="58566A69" w14:textId="0697E128">
      <w:pPr>
        <w:spacing w:after="0" w:line="480" w:lineRule="auto"/>
        <w:rPr>
          <w:rFonts w:ascii="Times New Roman" w:hAnsi="Times New Roman" w:cs="Times New Roman"/>
          <w:sz w:val="24"/>
          <w:szCs w:val="24"/>
        </w:rPr>
      </w:pPr>
      <w:r w:rsidRPr="004841ED">
        <w:rPr>
          <w:rFonts w:ascii="Times New Roman" w:hAnsi="Times New Roman" w:cs="Times New Roman"/>
          <w:sz w:val="24"/>
          <w:szCs w:val="24"/>
        </w:rPr>
        <w:t>years.</w:t>
      </w:r>
      <w:r>
        <w:rPr>
          <w:rStyle w:val="FootnoteReference"/>
          <w:rFonts w:ascii="Times New Roman" w:hAnsi="Times New Roman" w:cs="Times New Roman"/>
          <w:sz w:val="24"/>
          <w:szCs w:val="24"/>
        </w:rPr>
        <w:footnoteReference w:id="13"/>
      </w:r>
      <w:r w:rsidRPr="004841ED">
        <w:rPr>
          <w:rFonts w:ascii="Times New Roman" w:hAnsi="Times New Roman" w:cs="Times New Roman"/>
          <w:sz w:val="24"/>
          <w:szCs w:val="24"/>
        </w:rPr>
        <w:t xml:space="preserve"> And while the Ohio Supreme Court has ruled that the PUCO may grant applications for rehearing for the limited purpose of allowing additional time to consider them,</w:t>
      </w:r>
      <w:r>
        <w:rPr>
          <w:rStyle w:val="FootnoteReference"/>
          <w:rFonts w:ascii="Times New Roman" w:hAnsi="Times New Roman" w:cs="Times New Roman"/>
          <w:sz w:val="24"/>
          <w:szCs w:val="24"/>
        </w:rPr>
        <w:footnoteReference w:id="14"/>
      </w:r>
      <w:r w:rsidRPr="004841ED">
        <w:rPr>
          <w:rFonts w:ascii="Times New Roman" w:hAnsi="Times New Roman" w:cs="Times New Roman"/>
          <w:sz w:val="24"/>
          <w:szCs w:val="24"/>
        </w:rPr>
        <w:t xml:space="preserve"> the Court's ruling has been unreasonably applied in a manner that disrupts timely judicial review of PUCO rulings</w:t>
      </w:r>
      <w:r w:rsidRPr="004841ED" w:rsidR="00DC1FB0">
        <w:rPr>
          <w:rFonts w:ascii="Times New Roman" w:hAnsi="Times New Roman" w:cs="Times New Roman"/>
          <w:sz w:val="24"/>
          <w:szCs w:val="24"/>
        </w:rPr>
        <w:t>. This</w:t>
      </w:r>
      <w:r w:rsidRPr="004841ED">
        <w:rPr>
          <w:rFonts w:ascii="Times New Roman" w:hAnsi="Times New Roman" w:cs="Times New Roman"/>
          <w:sz w:val="24"/>
          <w:szCs w:val="24"/>
        </w:rPr>
        <w:t xml:space="preserve"> prejudices would-be appellants and harms consumers. </w:t>
      </w:r>
      <w:r w:rsidRPr="004841ED" w:rsidR="0082468A">
        <w:rPr>
          <w:rFonts w:ascii="Times New Roman" w:hAnsi="Times New Roman" w:cs="Times New Roman"/>
          <w:sz w:val="24"/>
          <w:szCs w:val="24"/>
        </w:rPr>
        <w:t>The</w:t>
      </w:r>
      <w:r w:rsidRPr="004841ED" w:rsidR="0082468A">
        <w:rPr>
          <w:rFonts w:ascii="Times New Roman" w:hAnsi="Times New Roman" w:cs="Times New Roman"/>
          <w:i/>
          <w:iCs/>
          <w:sz w:val="24"/>
          <w:szCs w:val="24"/>
        </w:rPr>
        <w:t xml:space="preserve"> </w:t>
      </w:r>
      <w:r w:rsidRPr="004841ED">
        <w:rPr>
          <w:rFonts w:ascii="Times New Roman" w:hAnsi="Times New Roman" w:cs="Times New Roman"/>
          <w:sz w:val="24"/>
          <w:szCs w:val="24"/>
        </w:rPr>
        <w:t>PUCO has adopted the practice of regularly granting itself more time to consider applications for rehearing and delaying a final order until months or years down the road,</w:t>
      </w:r>
      <w:r>
        <w:rPr>
          <w:rStyle w:val="FootnoteReference"/>
          <w:rFonts w:ascii="Times New Roman" w:hAnsi="Times New Roman" w:cs="Times New Roman"/>
          <w:sz w:val="24"/>
          <w:szCs w:val="24"/>
        </w:rPr>
        <w:footnoteReference w:id="15"/>
      </w:r>
      <w:r w:rsidRPr="004841ED">
        <w:rPr>
          <w:rFonts w:ascii="Times New Roman" w:hAnsi="Times New Roman" w:cs="Times New Roman"/>
          <w:sz w:val="24"/>
          <w:szCs w:val="24"/>
        </w:rPr>
        <w:t xml:space="preserve"> while in the meantime consumers must suffer unjust results.</w:t>
      </w:r>
      <w:r>
        <w:rPr>
          <w:rStyle w:val="FootnoteReference"/>
          <w:rFonts w:ascii="Times New Roman" w:hAnsi="Times New Roman" w:cs="Times New Roman"/>
          <w:sz w:val="24"/>
          <w:szCs w:val="24"/>
        </w:rPr>
        <w:footnoteReference w:id="16"/>
      </w:r>
      <w:r w:rsidRPr="004841ED">
        <w:rPr>
          <w:rFonts w:ascii="Times New Roman" w:hAnsi="Times New Roman" w:cs="Times New Roman"/>
          <w:sz w:val="24"/>
          <w:szCs w:val="24"/>
        </w:rPr>
        <w:t xml:space="preserve"> </w:t>
      </w:r>
    </w:p>
    <w:p w:rsidR="008B3C2A" w:rsidRPr="004841ED" w:rsidP="00556D84" w14:paraId="2A7AD584" w14:textId="06341144">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Th</w:t>
      </w:r>
      <w:r w:rsidRPr="004841ED" w:rsidR="007D6BCE">
        <w:rPr>
          <w:rFonts w:ascii="Times New Roman" w:hAnsi="Times New Roman" w:cs="Times New Roman"/>
          <w:sz w:val="24"/>
          <w:szCs w:val="24"/>
        </w:rPr>
        <w:t>is</w:t>
      </w:r>
      <w:r w:rsidRPr="004841ED">
        <w:rPr>
          <w:rFonts w:ascii="Times New Roman" w:hAnsi="Times New Roman" w:cs="Times New Roman"/>
          <w:sz w:val="24"/>
          <w:szCs w:val="24"/>
        </w:rPr>
        <w:t xml:space="preserve"> practice defeats the intended purpose of the 30-day timeframe set forth in R.C. 4903.10 and allows the PUCO to evade timely judicial review of its decisions. Nowhere in </w:t>
      </w:r>
      <w:r w:rsidRPr="004841ED">
        <w:rPr>
          <w:rFonts w:ascii="Times New Roman" w:hAnsi="Times New Roman" w:cs="Times New Roman"/>
          <w:i/>
          <w:iCs/>
          <w:sz w:val="24"/>
          <w:szCs w:val="24"/>
        </w:rPr>
        <w:t>Consumers’ Counsel</w:t>
      </w:r>
      <w:r w:rsidRPr="004841ED">
        <w:rPr>
          <w:rFonts w:ascii="Times New Roman" w:hAnsi="Times New Roman" w:cs="Times New Roman"/>
          <w:sz w:val="24"/>
          <w:szCs w:val="24"/>
        </w:rPr>
        <w:t xml:space="preserve"> does the Court hold that R.C. 4903.10 permits the PUCO to delay final appealable decisions on rehearing for months or years on end. To do so would create an unjust and absurd result contrary to the purpose of R.C. 4903.10.</w:t>
      </w:r>
      <w:r>
        <w:rPr>
          <w:rStyle w:val="FootnoteReference"/>
          <w:rFonts w:ascii="Times New Roman" w:hAnsi="Times New Roman" w:cs="Times New Roman"/>
          <w:sz w:val="24"/>
          <w:szCs w:val="24"/>
        </w:rPr>
        <w:footnoteReference w:id="17"/>
      </w:r>
    </w:p>
    <w:p w:rsidR="00D5390D" w:rsidRPr="004841ED" w:rsidP="00556D84" w14:paraId="67761032" w14:textId="2117A777">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 xml:space="preserve">To protect consumers, the PUCO should act to substantively address or deny issues on rehearing within the 30-day timeframe set forth in R.C. 4903.10. A final appealable order should be issued to protect consumers and allow parties to exercise their rights under R.C. 4903.11 and 4903.13 to appeal PUCO decisions to the Court. Granting more time ostensibly to consider issues raised on rehearing unreasonably delays the issuance of a final order all the while consumers are prejudiced. </w:t>
      </w:r>
    </w:p>
    <w:p w:rsidR="00D5390D" w:rsidRPr="004841ED" w:rsidP="003506D6" w14:paraId="23804385" w14:textId="77777777">
      <w:pPr>
        <w:spacing w:after="0" w:line="240" w:lineRule="auto"/>
        <w:ind w:firstLine="720"/>
        <w:rPr>
          <w:rFonts w:ascii="Times New Roman" w:hAnsi="Times New Roman" w:cs="Times New Roman"/>
          <w:sz w:val="24"/>
          <w:szCs w:val="24"/>
        </w:rPr>
      </w:pPr>
    </w:p>
    <w:p w:rsidR="008B3C2A" w:rsidRPr="004841ED" w:rsidP="008B3C2A" w14:paraId="1F4C3F52" w14:textId="5B262162">
      <w:pPr>
        <w:pStyle w:val="Heading1"/>
      </w:pPr>
      <w:bookmarkStart w:id="17" w:name="_Toc472579634"/>
      <w:bookmarkStart w:id="18" w:name="_Toc81309240"/>
      <w:bookmarkStart w:id="19" w:name="_Toc92447898"/>
      <w:bookmarkStart w:id="20" w:name="_Toc108165704"/>
      <w:r w:rsidRPr="004841ED">
        <w:t>CONCLUSION</w:t>
      </w:r>
      <w:bookmarkEnd w:id="17"/>
      <w:bookmarkEnd w:id="18"/>
      <w:bookmarkEnd w:id="19"/>
      <w:bookmarkEnd w:id="20"/>
    </w:p>
    <w:p w:rsidR="00BD1B67" w:rsidRPr="004841ED" w:rsidP="008B68A6" w14:paraId="7EDECE09" w14:textId="3AC63631">
      <w:pPr>
        <w:spacing w:after="0" w:line="480" w:lineRule="auto"/>
        <w:ind w:firstLine="720"/>
        <w:rPr>
          <w:rFonts w:ascii="Times New Roman" w:hAnsi="Times New Roman" w:cs="Times New Roman"/>
          <w:sz w:val="24"/>
          <w:szCs w:val="24"/>
        </w:rPr>
      </w:pPr>
      <w:r w:rsidRPr="004841ED">
        <w:rPr>
          <w:rFonts w:ascii="Times New Roman" w:hAnsi="Times New Roman" w:cs="Times New Roman"/>
          <w:sz w:val="24"/>
          <w:szCs w:val="24"/>
        </w:rPr>
        <w:t xml:space="preserve">To protect customers, the PUCO should grant rehearing </w:t>
      </w:r>
      <w:r w:rsidRPr="004841ED" w:rsidR="00F35631">
        <w:rPr>
          <w:rFonts w:ascii="Times New Roman" w:hAnsi="Times New Roman" w:cs="Times New Roman"/>
          <w:sz w:val="24"/>
          <w:szCs w:val="24"/>
        </w:rPr>
        <w:t>t</w:t>
      </w:r>
      <w:r w:rsidRPr="004841ED" w:rsidR="008D605A">
        <w:rPr>
          <w:rFonts w:ascii="Times New Roman" w:hAnsi="Times New Roman" w:cs="Times New Roman"/>
          <w:sz w:val="24"/>
          <w:szCs w:val="24"/>
        </w:rPr>
        <w:t>o</w:t>
      </w:r>
      <w:r w:rsidRPr="004841ED" w:rsidR="00F35631">
        <w:rPr>
          <w:rFonts w:ascii="Times New Roman" w:hAnsi="Times New Roman" w:cs="Times New Roman"/>
          <w:sz w:val="24"/>
          <w:szCs w:val="24"/>
        </w:rPr>
        <w:t xml:space="preserve"> substantively address the issues raised in OCC’s Application for Rehearing and</w:t>
      </w:r>
      <w:r w:rsidRPr="004841ED">
        <w:rPr>
          <w:rFonts w:ascii="Times New Roman" w:hAnsi="Times New Roman" w:cs="Times New Roman"/>
          <w:sz w:val="24"/>
          <w:szCs w:val="24"/>
        </w:rPr>
        <w:t xml:space="preserve"> abrogate or modify its </w:t>
      </w:r>
      <w:r w:rsidRPr="004841ED" w:rsidR="00A55B71">
        <w:rPr>
          <w:rFonts w:ascii="Times New Roman" w:hAnsi="Times New Roman" w:cs="Times New Roman"/>
          <w:sz w:val="24"/>
          <w:szCs w:val="24"/>
        </w:rPr>
        <w:t>Ju</w:t>
      </w:r>
      <w:r w:rsidRPr="004841ED" w:rsidR="00127657">
        <w:rPr>
          <w:rFonts w:ascii="Times New Roman" w:hAnsi="Times New Roman" w:cs="Times New Roman"/>
          <w:sz w:val="24"/>
          <w:szCs w:val="24"/>
        </w:rPr>
        <w:t xml:space="preserve">ly 27, </w:t>
      </w:r>
      <w:r w:rsidRPr="004841ED" w:rsidR="003B42B4">
        <w:rPr>
          <w:rFonts w:ascii="Times New Roman" w:hAnsi="Times New Roman" w:cs="Times New Roman"/>
          <w:sz w:val="24"/>
          <w:szCs w:val="24"/>
        </w:rPr>
        <w:t xml:space="preserve">2022 </w:t>
      </w:r>
      <w:r w:rsidRPr="004841ED">
        <w:rPr>
          <w:rFonts w:ascii="Times New Roman" w:hAnsi="Times New Roman" w:cs="Times New Roman"/>
          <w:sz w:val="24"/>
          <w:szCs w:val="24"/>
        </w:rPr>
        <w:t>Entry to address the issues raised by OCC</w:t>
      </w:r>
      <w:r w:rsidRPr="004841ED" w:rsidR="007D6BCE">
        <w:rPr>
          <w:rFonts w:ascii="Times New Roman" w:hAnsi="Times New Roman" w:cs="Times New Roman"/>
          <w:sz w:val="24"/>
          <w:szCs w:val="24"/>
        </w:rPr>
        <w:t>’s</w:t>
      </w:r>
      <w:r w:rsidRPr="004841ED">
        <w:rPr>
          <w:rFonts w:ascii="Times New Roman" w:hAnsi="Times New Roman" w:cs="Times New Roman"/>
          <w:sz w:val="24"/>
          <w:szCs w:val="24"/>
        </w:rPr>
        <w:t xml:space="preserve"> </w:t>
      </w:r>
      <w:r w:rsidRPr="004841ED" w:rsidR="00A55B71">
        <w:rPr>
          <w:rFonts w:ascii="Times New Roman" w:hAnsi="Times New Roman" w:cs="Times New Roman"/>
          <w:sz w:val="24"/>
          <w:szCs w:val="24"/>
        </w:rPr>
        <w:t>A</w:t>
      </w:r>
      <w:r w:rsidRPr="004841ED">
        <w:rPr>
          <w:rFonts w:ascii="Times New Roman" w:hAnsi="Times New Roman" w:cs="Times New Roman"/>
          <w:sz w:val="24"/>
          <w:szCs w:val="24"/>
        </w:rPr>
        <w:t xml:space="preserve">pplication for </w:t>
      </w:r>
      <w:r w:rsidRPr="004841ED" w:rsidR="00A55B71">
        <w:rPr>
          <w:rFonts w:ascii="Times New Roman" w:hAnsi="Times New Roman" w:cs="Times New Roman"/>
          <w:sz w:val="24"/>
          <w:szCs w:val="24"/>
        </w:rPr>
        <w:t>R</w:t>
      </w:r>
      <w:r w:rsidRPr="004841ED">
        <w:rPr>
          <w:rFonts w:ascii="Times New Roman" w:hAnsi="Times New Roman" w:cs="Times New Roman"/>
          <w:sz w:val="24"/>
          <w:szCs w:val="24"/>
        </w:rPr>
        <w:t xml:space="preserve">ehearing. </w:t>
      </w:r>
      <w:r w:rsidRPr="004841ED" w:rsidR="00131DFA">
        <w:rPr>
          <w:rFonts w:ascii="Times New Roman" w:hAnsi="Times New Roman" w:cs="Times New Roman"/>
          <w:sz w:val="24"/>
          <w:szCs w:val="24"/>
        </w:rPr>
        <w:t xml:space="preserve">Justice </w:t>
      </w:r>
      <w:r w:rsidRPr="004841ED">
        <w:rPr>
          <w:rFonts w:ascii="Times New Roman" w:hAnsi="Times New Roman" w:cs="Times New Roman"/>
          <w:sz w:val="24"/>
          <w:szCs w:val="24"/>
        </w:rPr>
        <w:t>for consumers</w:t>
      </w:r>
      <w:r w:rsidRPr="004841ED">
        <w:rPr>
          <w:rFonts w:ascii="Times New Roman" w:hAnsi="Times New Roman" w:cs="Times New Roman"/>
          <w:i/>
          <w:iCs/>
          <w:sz w:val="24"/>
          <w:szCs w:val="24"/>
        </w:rPr>
        <w:t xml:space="preserve"> </w:t>
      </w:r>
      <w:r w:rsidRPr="004841ED">
        <w:rPr>
          <w:rFonts w:ascii="Times New Roman" w:hAnsi="Times New Roman" w:cs="Times New Roman"/>
          <w:sz w:val="24"/>
          <w:szCs w:val="24"/>
        </w:rPr>
        <w:t xml:space="preserve">requires the PUCO’s timely consideration of </w:t>
      </w:r>
      <w:r w:rsidRPr="004841ED" w:rsidR="00131DFA">
        <w:rPr>
          <w:rFonts w:ascii="Times New Roman" w:hAnsi="Times New Roman" w:cs="Times New Roman"/>
          <w:sz w:val="24"/>
          <w:szCs w:val="24"/>
        </w:rPr>
        <w:t xml:space="preserve">OCC’s </w:t>
      </w:r>
      <w:r w:rsidRPr="004841ED" w:rsidR="00A55B71">
        <w:rPr>
          <w:rFonts w:ascii="Times New Roman" w:hAnsi="Times New Roman" w:cs="Times New Roman"/>
          <w:sz w:val="24"/>
          <w:szCs w:val="24"/>
        </w:rPr>
        <w:t>A</w:t>
      </w:r>
      <w:r w:rsidRPr="004841ED" w:rsidR="00131DFA">
        <w:rPr>
          <w:rFonts w:ascii="Times New Roman" w:hAnsi="Times New Roman" w:cs="Times New Roman"/>
          <w:sz w:val="24"/>
          <w:szCs w:val="24"/>
        </w:rPr>
        <w:t xml:space="preserve">pplication for </w:t>
      </w:r>
      <w:r w:rsidRPr="004841ED" w:rsidR="00A55B71">
        <w:rPr>
          <w:rFonts w:ascii="Times New Roman" w:hAnsi="Times New Roman" w:cs="Times New Roman"/>
          <w:sz w:val="24"/>
          <w:szCs w:val="24"/>
        </w:rPr>
        <w:t>R</w:t>
      </w:r>
      <w:r w:rsidRPr="004841ED" w:rsidR="00131DFA">
        <w:rPr>
          <w:rFonts w:ascii="Times New Roman" w:hAnsi="Times New Roman" w:cs="Times New Roman"/>
          <w:sz w:val="24"/>
          <w:szCs w:val="24"/>
        </w:rPr>
        <w:t>ehearing</w:t>
      </w:r>
      <w:r w:rsidRPr="004841ED">
        <w:rPr>
          <w:rFonts w:ascii="Times New Roman" w:hAnsi="Times New Roman" w:cs="Times New Roman"/>
          <w:sz w:val="24"/>
          <w:szCs w:val="24"/>
        </w:rPr>
        <w:t>.</w:t>
      </w:r>
      <w:bookmarkEnd w:id="13"/>
      <w:bookmarkEnd w:id="14"/>
      <w:bookmarkEnd w:id="15"/>
      <w:bookmarkEnd w:id="16"/>
    </w:p>
    <w:p w:rsidR="003675A3" w:rsidRPr="004841ED" w14:paraId="34478D53" w14:textId="670D5576">
      <w:pPr>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br w:type="page"/>
      </w:r>
    </w:p>
    <w:p w:rsidR="00B74D53" w:rsidRPr="004841ED" w:rsidP="00B74D53" w14:paraId="3507E43E" w14:textId="702B8C42">
      <w:pPr>
        <w:spacing w:after="0" w:line="240" w:lineRule="auto"/>
        <w:ind w:left="3600" w:firstLine="2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Respectfully submitted,</w:t>
      </w:r>
    </w:p>
    <w:p w:rsidR="00B74D53" w:rsidRPr="004841ED" w:rsidP="00B74D53" w14:paraId="0ACBE615" w14:textId="77777777">
      <w:pPr>
        <w:widowControl w:val="0"/>
        <w:spacing w:after="0" w:line="240" w:lineRule="auto"/>
        <w:ind w:left="3600"/>
        <w:rPr>
          <w:rFonts w:ascii="Times New Roman" w:eastAsia="Times New Roman" w:hAnsi="Times New Roman" w:cs="Times New Roman"/>
          <w:sz w:val="24"/>
          <w:szCs w:val="24"/>
        </w:rPr>
      </w:pPr>
    </w:p>
    <w:p w:rsidR="00B74D53" w:rsidRPr="004841ED" w:rsidP="00B74D53" w14:paraId="4B467903"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Bruce Weston (0016973)</w:t>
      </w:r>
    </w:p>
    <w:p w:rsidR="00B74D53" w:rsidRPr="004841ED" w:rsidP="00B74D53" w14:paraId="699D4992"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Ohio Consumers’ Counsel</w:t>
      </w:r>
    </w:p>
    <w:p w:rsidR="00B74D53" w:rsidRPr="004841ED" w:rsidP="00B74D53" w14:paraId="521C4BF1"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b/>
      </w:r>
    </w:p>
    <w:p w:rsidR="00B74D53" w:rsidRPr="004841ED" w:rsidP="00B74D53" w14:paraId="229A3797" w14:textId="77777777">
      <w:pPr>
        <w:tabs>
          <w:tab w:val="left" w:pos="4320"/>
        </w:tabs>
        <w:spacing w:after="0" w:line="240" w:lineRule="auto"/>
        <w:ind w:firstLine="3870"/>
        <w:rPr>
          <w:rFonts w:ascii="Times New Roman" w:eastAsia="Times New Roman" w:hAnsi="Times New Roman" w:cs="Times New Roman"/>
          <w:i/>
          <w:iCs/>
          <w:sz w:val="24"/>
          <w:szCs w:val="24"/>
          <w:u w:val="single"/>
        </w:rPr>
      </w:pPr>
      <w:r w:rsidRPr="004841ED">
        <w:rPr>
          <w:rFonts w:ascii="Times New Roman" w:eastAsia="Times New Roman" w:hAnsi="Times New Roman" w:cs="Times New Roman"/>
          <w:i/>
          <w:iCs/>
          <w:sz w:val="24"/>
          <w:szCs w:val="24"/>
          <w:u w:val="single"/>
        </w:rPr>
        <w:t>/s/ Amy Botschner O’Brien</w:t>
      </w:r>
      <w:r w:rsidRPr="004841ED">
        <w:rPr>
          <w:rFonts w:ascii="Times New Roman" w:eastAsia="Times New Roman" w:hAnsi="Times New Roman" w:cs="Times New Roman"/>
          <w:i/>
          <w:iCs/>
          <w:sz w:val="24"/>
          <w:szCs w:val="24"/>
          <w:u w:val="single"/>
        </w:rPr>
        <w:tab/>
      </w:r>
      <w:r w:rsidRPr="004841ED">
        <w:rPr>
          <w:rFonts w:ascii="Times New Roman" w:eastAsia="Times New Roman" w:hAnsi="Times New Roman" w:cs="Times New Roman"/>
          <w:i/>
          <w:iCs/>
          <w:sz w:val="24"/>
          <w:szCs w:val="24"/>
          <w:u w:val="single"/>
        </w:rPr>
        <w:tab/>
      </w:r>
    </w:p>
    <w:p w:rsidR="00B74D53" w:rsidRPr="004841ED" w:rsidP="00B74D53" w14:paraId="115369EF"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Amy Botschner O’Brien (0074423)</w:t>
      </w:r>
    </w:p>
    <w:p w:rsidR="00B74D53" w:rsidRPr="004841ED" w:rsidP="00B74D53" w14:paraId="4813B3A4"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Counsel of Record</w:t>
      </w:r>
    </w:p>
    <w:p w:rsidR="00B74D53" w:rsidRPr="004841ED" w:rsidP="00B74D53" w14:paraId="36DF6ECC"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Ambrosia E. Wilson (0096598)</w:t>
      </w:r>
    </w:p>
    <w:p w:rsidR="00B74D53" w:rsidRPr="004841ED" w:rsidP="00B74D53" w14:paraId="34AA683E" w14:textId="77777777">
      <w:pPr>
        <w:tabs>
          <w:tab w:val="left" w:pos="4320"/>
        </w:tabs>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Assistant Consumers’ Counsel</w:t>
      </w:r>
    </w:p>
    <w:p w:rsidR="00B74D53" w:rsidRPr="004841ED" w:rsidP="00B74D53" w14:paraId="086DEE17" w14:textId="77777777">
      <w:pPr>
        <w:spacing w:after="0" w:line="240" w:lineRule="auto"/>
        <w:ind w:firstLine="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ab/>
      </w:r>
    </w:p>
    <w:p w:rsidR="00B74D53" w:rsidRPr="004841ED" w:rsidP="00B74D53" w14:paraId="7C539A7B" w14:textId="77777777">
      <w:pPr>
        <w:spacing w:after="0" w:line="240" w:lineRule="auto"/>
        <w:ind w:firstLine="3870"/>
        <w:rPr>
          <w:rFonts w:ascii="Times New Roman" w:eastAsia="Times New Roman" w:hAnsi="Times New Roman" w:cs="Times New Roman"/>
          <w:b/>
          <w:bCs/>
          <w:sz w:val="24"/>
          <w:szCs w:val="24"/>
        </w:rPr>
      </w:pPr>
      <w:r w:rsidRPr="004841ED">
        <w:rPr>
          <w:rFonts w:ascii="Times New Roman" w:eastAsia="Times New Roman" w:hAnsi="Times New Roman" w:cs="Times New Roman"/>
          <w:b/>
          <w:bCs/>
          <w:sz w:val="24"/>
          <w:szCs w:val="24"/>
        </w:rPr>
        <w:t>Office of the Ohio Consumers’ Counsel</w:t>
      </w:r>
    </w:p>
    <w:p w:rsidR="00B74D53" w:rsidRPr="004841ED" w:rsidP="00B74D53" w14:paraId="2E5A4E61" w14:textId="77777777">
      <w:pPr>
        <w:spacing w:after="0" w:line="240" w:lineRule="auto"/>
        <w:ind w:firstLine="3870"/>
        <w:rPr>
          <w:rFonts w:ascii="Times New Roman" w:eastAsia="Times New Roman" w:hAnsi="Times New Roman" w:cs="Times New Roman"/>
          <w:b/>
          <w:sz w:val="24"/>
          <w:szCs w:val="24"/>
        </w:rPr>
      </w:pPr>
      <w:r w:rsidRPr="004841ED">
        <w:rPr>
          <w:rFonts w:ascii="Times New Roman" w:eastAsia="Times New Roman" w:hAnsi="Times New Roman" w:cs="Times New Roman"/>
          <w:sz w:val="24"/>
          <w:szCs w:val="24"/>
        </w:rPr>
        <w:t>65 East State Street, Suite 700</w:t>
      </w:r>
    </w:p>
    <w:p w:rsidR="00B74D53" w:rsidRPr="004841ED" w:rsidP="00B74D53" w14:paraId="597DB614" w14:textId="77777777">
      <w:pPr>
        <w:spacing w:after="0" w:line="240" w:lineRule="auto"/>
        <w:ind w:firstLine="3870"/>
        <w:rPr>
          <w:rFonts w:ascii="Times New Roman" w:eastAsia="Times New Roman" w:hAnsi="Times New Roman" w:cs="Times New Roman"/>
          <w:b/>
          <w:sz w:val="24"/>
          <w:szCs w:val="24"/>
        </w:rPr>
      </w:pPr>
      <w:r w:rsidRPr="004841ED">
        <w:rPr>
          <w:rFonts w:ascii="Times New Roman" w:eastAsia="Times New Roman" w:hAnsi="Times New Roman" w:cs="Times New Roman"/>
          <w:sz w:val="24"/>
          <w:szCs w:val="24"/>
        </w:rPr>
        <w:t>Columbus, Ohio 43215</w:t>
      </w:r>
    </w:p>
    <w:p w:rsidR="00B74D53" w:rsidRPr="004841ED" w:rsidP="00B74D53" w14:paraId="46BF0B1C" w14:textId="77777777">
      <w:pPr>
        <w:tabs>
          <w:tab w:val="left" w:pos="3690"/>
        </w:tabs>
        <w:autoSpaceDE w:val="0"/>
        <w:autoSpaceDN w:val="0"/>
        <w:adjustRightInd w:val="0"/>
        <w:spacing w:after="0" w:line="240" w:lineRule="auto"/>
        <w:ind w:left="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Telephone [Botschner O’Brien]: (614) 466-9575</w:t>
      </w:r>
    </w:p>
    <w:p w:rsidR="00B74D53" w:rsidRPr="004841ED" w:rsidP="00B74D53" w14:paraId="2A1A15F4" w14:textId="77777777">
      <w:pPr>
        <w:tabs>
          <w:tab w:val="left" w:pos="3690"/>
        </w:tabs>
        <w:autoSpaceDE w:val="0"/>
        <w:autoSpaceDN w:val="0"/>
        <w:adjustRightInd w:val="0"/>
        <w:spacing w:after="0" w:line="240" w:lineRule="auto"/>
        <w:ind w:left="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Telephone [Wilson]: (614) 466-1292</w:t>
      </w:r>
    </w:p>
    <w:p w:rsidR="00B74D53" w:rsidRPr="004841ED" w:rsidP="00B74D53" w14:paraId="45C8F0E1" w14:textId="77777777">
      <w:pPr>
        <w:spacing w:after="0" w:line="240" w:lineRule="auto"/>
        <w:ind w:firstLine="3870"/>
        <w:rPr>
          <w:rFonts w:ascii="Times New Roman" w:eastAsia="Times New Roman" w:hAnsi="Times New Roman" w:cs="Times New Roman"/>
          <w:sz w:val="24"/>
          <w:szCs w:val="24"/>
        </w:rPr>
      </w:pPr>
      <w:hyperlink r:id="rId8" w:history="1">
        <w:r w:rsidRPr="004841ED" w:rsidR="00A50D9C">
          <w:rPr>
            <w:rFonts w:ascii="Times New Roman" w:eastAsia="Times New Roman" w:hAnsi="Times New Roman" w:cs="Times New Roman"/>
            <w:color w:val="0000FF"/>
            <w:sz w:val="24"/>
            <w:szCs w:val="24"/>
            <w:u w:val="single"/>
          </w:rPr>
          <w:t>amy.botschner.obrien@occ.ohio.gov</w:t>
        </w:r>
      </w:hyperlink>
    </w:p>
    <w:p w:rsidR="00B74D53" w:rsidRPr="004841ED" w:rsidP="00B74D53" w14:paraId="48CDCD44" w14:textId="77777777">
      <w:pPr>
        <w:spacing w:after="0" w:line="240" w:lineRule="auto"/>
        <w:ind w:firstLine="3870"/>
        <w:rPr>
          <w:rFonts w:ascii="Times New Roman" w:eastAsia="Times New Roman" w:hAnsi="Times New Roman" w:cs="Times New Roman"/>
          <w:sz w:val="24"/>
          <w:szCs w:val="24"/>
        </w:rPr>
      </w:pPr>
      <w:hyperlink r:id="rId9" w:history="1">
        <w:r w:rsidRPr="004841ED" w:rsidR="00A50D9C">
          <w:rPr>
            <w:rFonts w:ascii="Times New Roman" w:eastAsia="Times New Roman" w:hAnsi="Times New Roman" w:cs="Times New Roman"/>
            <w:color w:val="0000FF"/>
            <w:sz w:val="24"/>
            <w:szCs w:val="24"/>
            <w:u w:val="single"/>
          </w:rPr>
          <w:t>ambrosia.wilson@occ.ohio.gov</w:t>
        </w:r>
      </w:hyperlink>
    </w:p>
    <w:p w:rsidR="001016E3" w:rsidRPr="004841ED" w:rsidP="001016E3" w14:paraId="71C3B0C2" w14:textId="77777777">
      <w:pPr>
        <w:spacing w:after="0" w:line="240" w:lineRule="auto"/>
        <w:ind w:left="3870"/>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t>(willing to accept service by email)</w:t>
      </w:r>
    </w:p>
    <w:p w:rsidR="001016E3" w:rsidRPr="004841ED" w14:paraId="52D628C9" w14:textId="77777777">
      <w:pPr>
        <w:rPr>
          <w:rFonts w:ascii="Times New Roman" w:eastAsia="Times New Roman" w:hAnsi="Times New Roman" w:cs="Times New Roman"/>
          <w:sz w:val="24"/>
          <w:szCs w:val="24"/>
        </w:rPr>
      </w:pPr>
      <w:r w:rsidRPr="004841ED">
        <w:rPr>
          <w:rFonts w:ascii="Times New Roman" w:eastAsia="Times New Roman" w:hAnsi="Times New Roman" w:cs="Times New Roman"/>
          <w:sz w:val="24"/>
          <w:szCs w:val="24"/>
        </w:rPr>
        <w:br w:type="page"/>
      </w:r>
    </w:p>
    <w:p w:rsidR="00954447" w:rsidRPr="004841ED" w:rsidP="001016E3" w14:paraId="30C7C56A" w14:textId="7B60FCFB">
      <w:pPr>
        <w:spacing w:after="0" w:line="240" w:lineRule="auto"/>
        <w:jc w:val="center"/>
        <w:rPr>
          <w:rFonts w:ascii="Times New Roman" w:hAnsi="Times New Roman" w:cs="Times New Roman"/>
          <w:b/>
          <w:bCs/>
          <w:sz w:val="24"/>
          <w:szCs w:val="24"/>
          <w:u w:val="single"/>
        </w:rPr>
      </w:pPr>
      <w:r w:rsidRPr="004841ED">
        <w:rPr>
          <w:rFonts w:ascii="Times New Roman" w:hAnsi="Times New Roman" w:cs="Times New Roman"/>
          <w:b/>
          <w:bCs/>
          <w:sz w:val="24"/>
          <w:szCs w:val="24"/>
          <w:u w:val="single"/>
        </w:rPr>
        <w:t>CERTIFICATE OF SERVICE</w:t>
      </w:r>
    </w:p>
    <w:p w:rsidR="008C626D" w:rsidRPr="004841ED" w:rsidP="008C626D" w14:paraId="447E73BA" w14:textId="77777777">
      <w:pPr>
        <w:spacing w:after="0" w:line="240" w:lineRule="auto"/>
        <w:jc w:val="center"/>
        <w:rPr>
          <w:rFonts w:ascii="Times New Roman" w:hAnsi="Times New Roman" w:cs="Times New Roman"/>
          <w:b/>
          <w:bCs/>
          <w:sz w:val="24"/>
          <w:szCs w:val="24"/>
          <w:u w:val="single"/>
        </w:rPr>
      </w:pPr>
    </w:p>
    <w:p w:rsidR="00A87C0A" w:rsidRPr="004841ED" w:rsidP="0040301C" w14:paraId="30C7C56C" w14:textId="1529B230">
      <w:pPr>
        <w:spacing w:after="0" w:line="480" w:lineRule="auto"/>
        <w:rPr>
          <w:rFonts w:ascii="Times New Roman" w:hAnsi="Times New Roman" w:cs="Times New Roman"/>
          <w:sz w:val="24"/>
          <w:szCs w:val="24"/>
        </w:rPr>
      </w:pPr>
      <w:r w:rsidRPr="004841ED">
        <w:rPr>
          <w:rFonts w:ascii="Times New Roman" w:hAnsi="Times New Roman" w:cs="Times New Roman"/>
          <w:sz w:val="24"/>
          <w:szCs w:val="24"/>
        </w:rPr>
        <w:tab/>
        <w:t xml:space="preserve">I hereby certify that a copy of this </w:t>
      </w:r>
      <w:r w:rsidRPr="004841ED">
        <w:rPr>
          <w:rFonts w:ascii="Times New Roman" w:hAnsi="Times New Roman" w:cs="Times New Roman"/>
          <w:iCs/>
          <w:sz w:val="24"/>
          <w:szCs w:val="24"/>
        </w:rPr>
        <w:t>Application for Rehearing</w:t>
      </w:r>
      <w:r w:rsidRPr="004841ED">
        <w:rPr>
          <w:rFonts w:ascii="Times New Roman" w:hAnsi="Times New Roman" w:cs="Times New Roman"/>
          <w:sz w:val="24"/>
          <w:szCs w:val="24"/>
        </w:rPr>
        <w:t xml:space="preserve"> was served on the persons stated below</w:t>
      </w:r>
      <w:r w:rsidRPr="004841ED">
        <w:rPr>
          <w:rFonts w:ascii="Times New Roman" w:hAnsi="Times New Roman" w:cs="Times New Roman"/>
          <w:iCs/>
          <w:sz w:val="24"/>
          <w:szCs w:val="24"/>
        </w:rPr>
        <w:t xml:space="preserve"> via </w:t>
      </w:r>
      <w:r w:rsidRPr="004841ED">
        <w:rPr>
          <w:rFonts w:ascii="Times New Roman" w:hAnsi="Times New Roman" w:cs="Times New Roman"/>
          <w:sz w:val="24"/>
          <w:szCs w:val="24"/>
        </w:rPr>
        <w:t xml:space="preserve">electronic transmission, this </w:t>
      </w:r>
      <w:r w:rsidRPr="004841ED" w:rsidR="00127657">
        <w:rPr>
          <w:rFonts w:ascii="Times New Roman" w:hAnsi="Times New Roman" w:cs="Times New Roman"/>
          <w:sz w:val="24"/>
          <w:szCs w:val="24"/>
        </w:rPr>
        <w:t>26</w:t>
      </w:r>
      <w:r w:rsidRPr="004841ED" w:rsidR="00127657">
        <w:rPr>
          <w:rFonts w:ascii="Times New Roman" w:hAnsi="Times New Roman" w:cs="Times New Roman"/>
          <w:sz w:val="24"/>
          <w:szCs w:val="24"/>
          <w:vertAlign w:val="superscript"/>
        </w:rPr>
        <w:t>th</w:t>
      </w:r>
      <w:r w:rsidRPr="004841ED" w:rsidR="00127657">
        <w:rPr>
          <w:rFonts w:ascii="Times New Roman" w:hAnsi="Times New Roman" w:cs="Times New Roman"/>
          <w:sz w:val="24"/>
          <w:szCs w:val="24"/>
        </w:rPr>
        <w:t xml:space="preserve"> day of August</w:t>
      </w:r>
      <w:r w:rsidRPr="004841ED" w:rsidR="00FD5310">
        <w:rPr>
          <w:rFonts w:ascii="Times New Roman" w:hAnsi="Times New Roman" w:cs="Times New Roman"/>
          <w:sz w:val="24"/>
          <w:szCs w:val="24"/>
        </w:rPr>
        <w:t xml:space="preserve"> </w:t>
      </w:r>
      <w:r w:rsidRPr="004841ED">
        <w:rPr>
          <w:rFonts w:ascii="Times New Roman" w:hAnsi="Times New Roman" w:cs="Times New Roman"/>
          <w:sz w:val="24"/>
          <w:szCs w:val="24"/>
        </w:rPr>
        <w:t>202</w:t>
      </w:r>
      <w:r w:rsidRPr="004841ED" w:rsidR="00FD5310">
        <w:rPr>
          <w:rFonts w:ascii="Times New Roman" w:hAnsi="Times New Roman" w:cs="Times New Roman"/>
          <w:sz w:val="24"/>
          <w:szCs w:val="24"/>
        </w:rPr>
        <w:t>2</w:t>
      </w:r>
      <w:r w:rsidRPr="004841ED">
        <w:rPr>
          <w:rFonts w:ascii="Times New Roman" w:hAnsi="Times New Roman" w:cs="Times New Roman"/>
          <w:sz w:val="24"/>
          <w:szCs w:val="24"/>
        </w:rPr>
        <w:t>.</w:t>
      </w:r>
    </w:p>
    <w:p w:rsidR="00954447" w:rsidRPr="004841ED" w:rsidP="004E4647" w14:paraId="30C7C56D" w14:textId="2CBC317C">
      <w:pPr>
        <w:tabs>
          <w:tab w:val="left" w:pos="4320"/>
        </w:tabs>
        <w:spacing w:after="0" w:line="240" w:lineRule="auto"/>
        <w:rPr>
          <w:rFonts w:ascii="Times New Roman" w:hAnsi="Times New Roman" w:cs="Times New Roman"/>
          <w:i/>
          <w:iCs/>
          <w:sz w:val="24"/>
          <w:szCs w:val="24"/>
          <w:u w:val="single"/>
        </w:rPr>
      </w:pPr>
      <w:r w:rsidRPr="004841ED">
        <w:rPr>
          <w:rFonts w:ascii="Times New Roman" w:hAnsi="Times New Roman" w:cs="Times New Roman"/>
          <w:sz w:val="24"/>
          <w:szCs w:val="24"/>
        </w:rPr>
        <w:tab/>
      </w:r>
      <w:r w:rsidRPr="004841ED">
        <w:rPr>
          <w:rFonts w:ascii="Times New Roman" w:hAnsi="Times New Roman" w:cs="Times New Roman"/>
          <w:i/>
          <w:iCs/>
          <w:sz w:val="24"/>
          <w:szCs w:val="24"/>
          <w:u w:val="single"/>
        </w:rPr>
        <w:t xml:space="preserve">/s/ </w:t>
      </w:r>
      <w:r w:rsidRPr="004841ED" w:rsidR="0015676C">
        <w:rPr>
          <w:rFonts w:ascii="Times New Roman" w:hAnsi="Times New Roman" w:cs="Times New Roman"/>
          <w:i/>
          <w:iCs/>
          <w:sz w:val="24"/>
          <w:szCs w:val="24"/>
          <w:u w:val="single"/>
        </w:rPr>
        <w:t>Amy Botschner O’Brien</w:t>
      </w:r>
    </w:p>
    <w:p w:rsidR="00954447" w:rsidRPr="004841ED" w:rsidP="004E4647" w14:paraId="30C7C56E" w14:textId="0E11B247">
      <w:pPr>
        <w:tabs>
          <w:tab w:val="left" w:pos="4320"/>
        </w:tabs>
        <w:spacing w:after="0" w:line="240" w:lineRule="auto"/>
        <w:rPr>
          <w:rFonts w:ascii="Times New Roman" w:hAnsi="Times New Roman" w:cs="Times New Roman"/>
          <w:sz w:val="24"/>
          <w:szCs w:val="24"/>
        </w:rPr>
      </w:pPr>
      <w:r w:rsidRPr="004841ED">
        <w:rPr>
          <w:rFonts w:ascii="Times New Roman" w:hAnsi="Times New Roman" w:cs="Times New Roman"/>
          <w:sz w:val="24"/>
          <w:szCs w:val="24"/>
        </w:rPr>
        <w:tab/>
      </w:r>
      <w:r w:rsidRPr="004841ED" w:rsidR="0015676C">
        <w:rPr>
          <w:rFonts w:ascii="Times New Roman" w:hAnsi="Times New Roman" w:cs="Times New Roman"/>
          <w:sz w:val="24"/>
          <w:szCs w:val="24"/>
        </w:rPr>
        <w:t>Amy Botschner O’Brien</w:t>
      </w:r>
    </w:p>
    <w:p w:rsidR="00954447" w:rsidRPr="004841ED" w:rsidP="008A0087" w14:paraId="30C7C570" w14:textId="01F1ADA8">
      <w:pPr>
        <w:tabs>
          <w:tab w:val="left" w:pos="4320"/>
        </w:tabs>
        <w:spacing w:after="0" w:line="240" w:lineRule="auto"/>
        <w:rPr>
          <w:rFonts w:ascii="Times New Roman" w:hAnsi="Times New Roman" w:cs="Times New Roman"/>
          <w:sz w:val="24"/>
          <w:szCs w:val="24"/>
        </w:rPr>
      </w:pPr>
      <w:r w:rsidRPr="004841ED">
        <w:rPr>
          <w:rFonts w:ascii="Times New Roman" w:hAnsi="Times New Roman" w:cs="Times New Roman"/>
          <w:sz w:val="24"/>
          <w:szCs w:val="24"/>
        </w:rPr>
        <w:tab/>
        <w:t>Assistant Consumers’ Counsel</w:t>
      </w:r>
    </w:p>
    <w:p w:rsidR="008A0087" w:rsidRPr="004841ED" w:rsidP="008A0087" w14:paraId="2F9FA86D" w14:textId="77777777">
      <w:pPr>
        <w:tabs>
          <w:tab w:val="left" w:pos="4320"/>
        </w:tabs>
        <w:spacing w:after="0" w:line="240" w:lineRule="auto"/>
        <w:rPr>
          <w:rFonts w:ascii="Times New Roman" w:hAnsi="Times New Roman" w:cs="Times New Roman"/>
          <w:sz w:val="24"/>
          <w:szCs w:val="24"/>
        </w:rPr>
      </w:pPr>
    </w:p>
    <w:p w:rsidR="00954447" w:rsidRPr="004841ED" w:rsidP="00954447" w14:paraId="30C7C571" w14:textId="77777777">
      <w:pPr>
        <w:rPr>
          <w:rFonts w:ascii="Times New Roman" w:hAnsi="Times New Roman" w:cs="Times New Roman"/>
          <w:sz w:val="24"/>
          <w:szCs w:val="24"/>
        </w:rPr>
      </w:pPr>
      <w:r w:rsidRPr="004841ED">
        <w:rPr>
          <w:rFonts w:ascii="Times New Roman" w:hAnsi="Times New Roman" w:cs="Times New Roman"/>
          <w:sz w:val="24"/>
          <w:szCs w:val="24"/>
        </w:rPr>
        <w:t>The PUCO’s e-filing system will electronically serve notice of the filing of this document on the following parties:</w:t>
      </w:r>
    </w:p>
    <w:p w:rsidR="00FD5310" w:rsidRPr="004841ED" w:rsidP="00FD5310" w14:paraId="30C7C572" w14:textId="77777777">
      <w:pPr>
        <w:pStyle w:val="CommentText"/>
        <w:spacing w:after="0"/>
        <w:jc w:val="center"/>
        <w:rPr>
          <w:rFonts w:ascii="Times New Roman" w:hAnsi="Times New Roman" w:cs="Times New Roman"/>
          <w:b/>
          <w:sz w:val="24"/>
          <w:szCs w:val="24"/>
          <w:u w:val="single"/>
        </w:rPr>
      </w:pPr>
      <w:bookmarkStart w:id="21" w:name="_Hlk89680211"/>
      <w:r w:rsidRPr="004841ED">
        <w:rPr>
          <w:rFonts w:ascii="Times New Roman" w:hAnsi="Times New Roman" w:cs="Times New Roman"/>
          <w:b/>
          <w:sz w:val="24"/>
          <w:szCs w:val="24"/>
          <w:u w:val="single"/>
        </w:rPr>
        <w:t>SERVICE LIST</w:t>
      </w:r>
    </w:p>
    <w:p w:rsidR="00FD5310" w:rsidRPr="004841ED" w:rsidP="00FD5310" w14:paraId="30C7C573" w14:textId="7BE4937D">
      <w:pPr>
        <w:pStyle w:val="CommentText"/>
        <w:spacing w:after="0"/>
        <w:jc w:val="center"/>
        <w:rPr>
          <w:rFonts w:ascii="Times New Roman" w:hAnsi="Times New Roman" w:cs="Times New Roman"/>
          <w:b/>
          <w:sz w:val="24"/>
          <w:szCs w:val="24"/>
          <w:u w:val="single"/>
        </w:rPr>
      </w:pPr>
    </w:p>
    <w:tbl>
      <w:tblPr>
        <w:tblW w:w="9180" w:type="dxa"/>
        <w:tblLayout w:type="fixed"/>
        <w:tblLook w:val="01E0"/>
      </w:tblPr>
      <w:tblGrid>
        <w:gridCol w:w="4338"/>
        <w:gridCol w:w="4842"/>
      </w:tblGrid>
      <w:tr w14:paraId="7D807FE7" w14:textId="77777777" w:rsidTr="00354E0B">
        <w:tblPrEx>
          <w:tblW w:w="9180" w:type="dxa"/>
          <w:tblLayout w:type="fixed"/>
          <w:tblLook w:val="01E0"/>
        </w:tblPrEx>
        <w:tc>
          <w:tcPr>
            <w:tcW w:w="4338" w:type="dxa"/>
            <w:shd w:val="clear" w:color="auto" w:fill="auto"/>
          </w:tcPr>
          <w:bookmarkEnd w:id="21"/>
          <w:p w:rsidR="00075D31" w:rsidRPr="00075D31" w:rsidP="00075D31" w14:paraId="418D1CE4" w14:textId="77777777">
            <w:pPr>
              <w:spacing w:after="0" w:line="240" w:lineRule="auto"/>
              <w:rPr>
                <w:rFonts w:ascii="Times New Roman" w:eastAsia="Times New Roman" w:hAnsi="Times New Roman" w:cs="Times New Roman"/>
                <w:sz w:val="24"/>
                <w:szCs w:val="20"/>
              </w:rPr>
            </w:pPr>
            <w:hyperlink r:id="rId11" w:history="1">
              <w:r w:rsidRPr="00075D31">
                <w:rPr>
                  <w:rFonts w:ascii="Times New Roman" w:eastAsia="Times New Roman" w:hAnsi="Times New Roman" w:cs="Times New Roman"/>
                  <w:color w:val="0000FF"/>
                  <w:sz w:val="24"/>
                  <w:szCs w:val="20"/>
                  <w:u w:val="single"/>
                </w:rPr>
                <w:t>sarah.feldkamp@ohioAGO.gov</w:t>
              </w:r>
            </w:hyperlink>
          </w:p>
          <w:p w:rsidR="00075D31" w:rsidRPr="00075D31" w:rsidP="00075D31" w14:paraId="5D9A37C9" w14:textId="77777777">
            <w:pPr>
              <w:spacing w:after="0" w:line="240" w:lineRule="auto"/>
              <w:rPr>
                <w:rFonts w:ascii="Times New Roman" w:eastAsia="Times New Roman" w:hAnsi="Times New Roman" w:cs="Times New Roman"/>
                <w:sz w:val="24"/>
                <w:szCs w:val="20"/>
              </w:rPr>
            </w:pPr>
            <w:hyperlink r:id="rId12" w:history="1">
              <w:r w:rsidRPr="00075D31" w:rsidR="00C55D05">
                <w:rPr>
                  <w:rFonts w:ascii="Times New Roman" w:eastAsia="Times New Roman" w:hAnsi="Times New Roman" w:cs="Times New Roman"/>
                  <w:color w:val="0000FF"/>
                  <w:sz w:val="24"/>
                  <w:szCs w:val="20"/>
                  <w:u w:val="single"/>
                </w:rPr>
                <w:t>jodi.bair@ohioAGO.gov</w:t>
              </w:r>
            </w:hyperlink>
          </w:p>
          <w:p w:rsidR="00075D31" w:rsidRPr="00075D31" w:rsidP="00075D31" w14:paraId="005AF583" w14:textId="77777777">
            <w:pPr>
              <w:spacing w:after="0" w:line="240" w:lineRule="auto"/>
              <w:rPr>
                <w:rFonts w:ascii="Times New Roman" w:eastAsia="Times New Roman" w:hAnsi="Times New Roman" w:cs="Times New Roman"/>
                <w:sz w:val="24"/>
                <w:szCs w:val="20"/>
              </w:rPr>
            </w:pPr>
          </w:p>
          <w:p w:rsidR="00075D31" w:rsidRPr="00075D31" w:rsidP="00075D31" w14:paraId="3C894DC0" w14:textId="77777777">
            <w:pPr>
              <w:spacing w:after="0" w:line="240" w:lineRule="auto"/>
              <w:rPr>
                <w:rFonts w:ascii="Times New Roman" w:eastAsia="Times New Roman" w:hAnsi="Times New Roman" w:cs="Times New Roman"/>
                <w:sz w:val="24"/>
                <w:szCs w:val="20"/>
              </w:rPr>
            </w:pPr>
            <w:r w:rsidRPr="00075D31">
              <w:rPr>
                <w:rFonts w:ascii="Times New Roman" w:eastAsia="Times New Roman" w:hAnsi="Times New Roman" w:cs="Times New Roman"/>
                <w:sz w:val="24"/>
                <w:szCs w:val="20"/>
              </w:rPr>
              <w:t>Attorney Examiner:</w:t>
            </w:r>
          </w:p>
          <w:p w:rsidR="00075D31" w:rsidRPr="00075D31" w:rsidP="00075D31" w14:paraId="7A788A33" w14:textId="77777777">
            <w:pPr>
              <w:spacing w:after="0" w:line="240" w:lineRule="auto"/>
              <w:rPr>
                <w:rFonts w:ascii="Times New Roman" w:eastAsia="Times New Roman" w:hAnsi="Times New Roman" w:cs="Times New Roman"/>
                <w:sz w:val="24"/>
                <w:szCs w:val="20"/>
              </w:rPr>
            </w:pPr>
            <w:hyperlink r:id="rId13" w:history="1">
              <w:r w:rsidRPr="00075D31" w:rsidR="00C55D05">
                <w:rPr>
                  <w:rFonts w:ascii="Times New Roman" w:eastAsia="Times New Roman" w:hAnsi="Times New Roman" w:cs="Times New Roman"/>
                  <w:color w:val="0000FF"/>
                  <w:sz w:val="24"/>
                  <w:szCs w:val="20"/>
                  <w:u w:val="single"/>
                </w:rPr>
                <w:t>greta.see@puco.ohio.gov</w:t>
              </w:r>
            </w:hyperlink>
          </w:p>
        </w:tc>
        <w:tc>
          <w:tcPr>
            <w:tcW w:w="4842" w:type="dxa"/>
            <w:shd w:val="clear" w:color="auto" w:fill="auto"/>
          </w:tcPr>
          <w:p w:rsidR="00075D31" w:rsidRPr="00075D31" w:rsidP="00075D31" w14:paraId="7D5AD1BE" w14:textId="77777777">
            <w:pPr>
              <w:autoSpaceDE w:val="0"/>
              <w:autoSpaceDN w:val="0"/>
              <w:adjustRightInd w:val="0"/>
              <w:spacing w:after="0" w:line="240" w:lineRule="auto"/>
              <w:ind w:left="430"/>
              <w:rPr>
                <w:rFonts w:ascii="Times New Roman" w:eastAsia="Times New Roman" w:hAnsi="Times New Roman" w:cs="Times New Roman"/>
                <w:sz w:val="24"/>
                <w:szCs w:val="20"/>
              </w:rPr>
            </w:pPr>
            <w:hyperlink r:id="rId14" w:history="1">
              <w:r w:rsidRPr="00075D31" w:rsidR="00C55D05">
                <w:rPr>
                  <w:rFonts w:ascii="Times New Roman" w:eastAsia="Times New Roman" w:hAnsi="Times New Roman" w:cs="Times New Roman"/>
                  <w:color w:val="0000FF"/>
                  <w:sz w:val="24"/>
                  <w:szCs w:val="20"/>
                  <w:u w:val="single"/>
                </w:rPr>
                <w:t>whitt@whitt-sturtevant.com</w:t>
              </w:r>
            </w:hyperlink>
          </w:p>
          <w:p w:rsidR="00075D31" w:rsidRPr="00075D31" w:rsidP="00075D31" w14:paraId="202D52BF" w14:textId="77777777">
            <w:pPr>
              <w:autoSpaceDE w:val="0"/>
              <w:autoSpaceDN w:val="0"/>
              <w:adjustRightInd w:val="0"/>
              <w:spacing w:after="0" w:line="240" w:lineRule="auto"/>
              <w:ind w:left="430"/>
              <w:rPr>
                <w:rFonts w:ascii="Times New Roman" w:eastAsia="Times New Roman" w:hAnsi="Times New Roman" w:cs="Times New Roman"/>
                <w:sz w:val="24"/>
                <w:szCs w:val="20"/>
              </w:rPr>
            </w:pPr>
            <w:hyperlink r:id="rId15" w:history="1">
              <w:r w:rsidRPr="00075D31" w:rsidR="00C55D05">
                <w:rPr>
                  <w:rFonts w:ascii="Times New Roman" w:eastAsia="Times New Roman" w:hAnsi="Times New Roman" w:cs="Times New Roman"/>
                  <w:color w:val="0000FF"/>
                  <w:sz w:val="24"/>
                  <w:szCs w:val="20"/>
                  <w:u w:val="single"/>
                </w:rPr>
                <w:t>kennedy@whitt-sturtevant.com</w:t>
              </w:r>
            </w:hyperlink>
          </w:p>
          <w:p w:rsidR="00075D31" w:rsidRPr="00075D31" w:rsidP="00075D31" w14:paraId="05CC3272" w14:textId="77777777">
            <w:pPr>
              <w:autoSpaceDE w:val="0"/>
              <w:autoSpaceDN w:val="0"/>
              <w:adjustRightInd w:val="0"/>
              <w:spacing w:after="0" w:line="240" w:lineRule="auto"/>
              <w:ind w:left="430"/>
              <w:rPr>
                <w:rFonts w:ascii="Times New Roman" w:eastAsia="Times New Roman" w:hAnsi="Times New Roman" w:cs="Times New Roman"/>
                <w:sz w:val="24"/>
                <w:szCs w:val="20"/>
              </w:rPr>
            </w:pPr>
            <w:hyperlink r:id="rId16" w:history="1">
              <w:r w:rsidRPr="00075D31" w:rsidR="00C55D05">
                <w:rPr>
                  <w:rFonts w:ascii="Times New Roman" w:eastAsia="Times New Roman" w:hAnsi="Times New Roman" w:cs="Times New Roman"/>
                  <w:color w:val="0000FF"/>
                  <w:sz w:val="24"/>
                  <w:szCs w:val="20"/>
                  <w:u w:val="single"/>
                </w:rPr>
                <w:t>andrew.j.campbell@dominionenergy.com</w:t>
              </w:r>
            </w:hyperlink>
          </w:p>
          <w:p w:rsidR="00075D31" w:rsidRPr="00075D31" w:rsidP="00075D31" w14:paraId="05B7F6B7" w14:textId="77777777">
            <w:pPr>
              <w:autoSpaceDE w:val="0"/>
              <w:autoSpaceDN w:val="0"/>
              <w:adjustRightInd w:val="0"/>
              <w:spacing w:after="0" w:line="240" w:lineRule="auto"/>
              <w:ind w:left="430"/>
              <w:rPr>
                <w:rFonts w:ascii="Times New Roman" w:eastAsia="Times New Roman" w:hAnsi="Times New Roman" w:cs="Times New Roman"/>
                <w:sz w:val="24"/>
                <w:szCs w:val="20"/>
              </w:rPr>
            </w:pPr>
          </w:p>
        </w:tc>
      </w:tr>
    </w:tbl>
    <w:p w:rsidR="00A526F0" w:rsidRPr="004841ED" w:rsidP="00FD5310" w14:paraId="0AFB1F52" w14:textId="77777777">
      <w:pPr>
        <w:pStyle w:val="CommentText"/>
        <w:spacing w:after="0"/>
        <w:jc w:val="center"/>
        <w:rPr>
          <w:rFonts w:ascii="Times New Roman" w:hAnsi="Times New Roman" w:cs="Times New Roman"/>
          <w:b/>
          <w:sz w:val="24"/>
          <w:szCs w:val="24"/>
          <w:u w:val="single"/>
        </w:rPr>
      </w:pPr>
    </w:p>
    <w:sectPr w:rsidSect="005C7D5F">
      <w:footerReference w:type="default" r:id="rId17"/>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3423575"/>
      <w:docPartObj>
        <w:docPartGallery w:val="Page Numbers (Bottom of Page)"/>
        <w:docPartUnique/>
      </w:docPartObj>
    </w:sdtPr>
    <w:sdtEndPr>
      <w:rPr>
        <w:rFonts w:ascii="Times New Roman" w:hAnsi="Times New Roman" w:cs="Times New Roman"/>
        <w:noProof/>
        <w:sz w:val="24"/>
        <w:szCs w:val="24"/>
      </w:rPr>
    </w:sdtEndPr>
    <w:sdtContent>
      <w:p w:rsidR="002B14AE" w:rsidRPr="002B14AE" w14:paraId="375123D5" w14:textId="77777777">
        <w:pPr>
          <w:pStyle w:val="Footer"/>
          <w:jc w:val="center"/>
          <w:rPr>
            <w:rFonts w:ascii="Times New Roman" w:hAnsi="Times New Roman" w:cs="Times New Roman"/>
            <w:sz w:val="24"/>
            <w:szCs w:val="24"/>
          </w:rPr>
        </w:pPr>
        <w:r w:rsidRPr="002B14AE">
          <w:rPr>
            <w:rFonts w:ascii="Times New Roman" w:hAnsi="Times New Roman" w:cs="Times New Roman"/>
            <w:sz w:val="24"/>
            <w:szCs w:val="24"/>
          </w:rPr>
          <w:fldChar w:fldCharType="begin"/>
        </w:r>
        <w:r w:rsidRPr="002B14AE">
          <w:rPr>
            <w:rFonts w:ascii="Times New Roman" w:hAnsi="Times New Roman" w:cs="Times New Roman"/>
            <w:sz w:val="24"/>
            <w:szCs w:val="24"/>
          </w:rPr>
          <w:instrText xml:space="preserve"> PAGE   \* MERGEFORMAT </w:instrText>
        </w:r>
        <w:r w:rsidRPr="002B14AE">
          <w:rPr>
            <w:rFonts w:ascii="Times New Roman" w:hAnsi="Times New Roman" w:cs="Times New Roman"/>
            <w:sz w:val="24"/>
            <w:szCs w:val="24"/>
          </w:rPr>
          <w:fldChar w:fldCharType="separate"/>
        </w:r>
        <w:r w:rsidRPr="002B14AE">
          <w:rPr>
            <w:rFonts w:ascii="Times New Roman" w:hAnsi="Times New Roman" w:cs="Times New Roman"/>
            <w:noProof/>
            <w:sz w:val="24"/>
            <w:szCs w:val="24"/>
          </w:rPr>
          <w:t>2</w:t>
        </w:r>
        <w:r w:rsidRPr="002B14A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14AE" w:rsidRPr="002B14AE" w14:paraId="1033D843" w14:textId="0602F8D4">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1273200"/>
      <w:docPartObj>
        <w:docPartGallery w:val="Page Numbers (Bottom of Page)"/>
        <w:docPartUnique/>
      </w:docPartObj>
    </w:sdtPr>
    <w:sdtEndPr>
      <w:rPr>
        <w:rFonts w:ascii="Times New Roman" w:hAnsi="Times New Roman" w:cs="Times New Roman"/>
        <w:noProof/>
      </w:rPr>
    </w:sdtEndPr>
    <w:sdtContent>
      <w:p w:rsidR="00F15C70" w:rsidRPr="002B14AE" w14:paraId="25770D4C" w14:textId="77777777">
        <w:pPr>
          <w:pStyle w:val="Footer"/>
          <w:jc w:val="center"/>
          <w:rPr>
            <w:rFonts w:ascii="Times New Roman" w:hAnsi="Times New Roman" w:cs="Times New Roman"/>
            <w:sz w:val="24"/>
            <w:szCs w:val="24"/>
          </w:rPr>
        </w:pPr>
        <w:r w:rsidRPr="002B14AE">
          <w:rPr>
            <w:rFonts w:ascii="Times New Roman" w:hAnsi="Times New Roman" w:cs="Times New Roman"/>
            <w:sz w:val="24"/>
            <w:szCs w:val="24"/>
          </w:rPr>
          <w:fldChar w:fldCharType="begin"/>
        </w:r>
        <w:r w:rsidRPr="002B14AE">
          <w:rPr>
            <w:rFonts w:ascii="Times New Roman" w:hAnsi="Times New Roman" w:cs="Times New Roman"/>
            <w:sz w:val="24"/>
            <w:szCs w:val="24"/>
          </w:rPr>
          <w:instrText xml:space="preserve"> PAGE   \* MERGEFORMAT </w:instrText>
        </w:r>
        <w:r w:rsidRPr="002B14AE">
          <w:rPr>
            <w:rFonts w:ascii="Times New Roman" w:hAnsi="Times New Roman" w:cs="Times New Roman"/>
            <w:sz w:val="24"/>
            <w:szCs w:val="24"/>
          </w:rPr>
          <w:fldChar w:fldCharType="separate"/>
        </w:r>
        <w:r w:rsidRPr="002B14AE">
          <w:rPr>
            <w:rFonts w:ascii="Times New Roman" w:hAnsi="Times New Roman" w:cs="Times New Roman"/>
            <w:noProof/>
            <w:sz w:val="24"/>
            <w:szCs w:val="24"/>
          </w:rPr>
          <w:t>2</w:t>
        </w:r>
        <w:r w:rsidRPr="002B14AE">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4098495"/>
      <w:docPartObj>
        <w:docPartGallery w:val="Page Numbers (Bottom of Page)"/>
        <w:docPartUnique/>
      </w:docPartObj>
    </w:sdtPr>
    <w:sdtEndPr>
      <w:rPr>
        <w:rFonts w:ascii="Times New Roman" w:hAnsi="Times New Roman" w:cs="Times New Roman"/>
        <w:noProof/>
        <w:sz w:val="24"/>
        <w:szCs w:val="24"/>
      </w:rPr>
    </w:sdtEndPr>
    <w:sdtContent>
      <w:p w:rsidR="008C626D" w:rsidRPr="008C626D" w14:paraId="187AE3F3" w14:textId="77777777">
        <w:pPr>
          <w:pStyle w:val="Footer"/>
          <w:jc w:val="center"/>
          <w:rPr>
            <w:rFonts w:ascii="Times New Roman" w:hAnsi="Times New Roman" w:cs="Times New Roman"/>
            <w:sz w:val="24"/>
            <w:szCs w:val="24"/>
          </w:rPr>
        </w:pPr>
        <w:r w:rsidRPr="008C626D">
          <w:rPr>
            <w:rFonts w:ascii="Times New Roman" w:hAnsi="Times New Roman" w:cs="Times New Roman"/>
            <w:sz w:val="24"/>
            <w:szCs w:val="24"/>
          </w:rPr>
          <w:fldChar w:fldCharType="begin"/>
        </w:r>
        <w:r w:rsidRPr="008C626D">
          <w:rPr>
            <w:rFonts w:ascii="Times New Roman" w:hAnsi="Times New Roman" w:cs="Times New Roman"/>
            <w:sz w:val="24"/>
            <w:szCs w:val="24"/>
          </w:rPr>
          <w:instrText xml:space="preserve"> PAGE   \* MERGEFORMAT </w:instrText>
        </w:r>
        <w:r w:rsidRPr="008C626D">
          <w:rPr>
            <w:rFonts w:ascii="Times New Roman" w:hAnsi="Times New Roman" w:cs="Times New Roman"/>
            <w:sz w:val="24"/>
            <w:szCs w:val="24"/>
          </w:rPr>
          <w:fldChar w:fldCharType="separate"/>
        </w:r>
        <w:r w:rsidRPr="008C626D">
          <w:rPr>
            <w:rFonts w:ascii="Times New Roman" w:hAnsi="Times New Roman" w:cs="Times New Roman"/>
            <w:noProof/>
            <w:sz w:val="24"/>
            <w:szCs w:val="24"/>
          </w:rPr>
          <w:t>2</w:t>
        </w:r>
        <w:r w:rsidRPr="008C626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C7326" w:rsidRPr="00B32B7E" w:rsidP="00B32B7E" w14:paraId="396F2B69" w14:textId="77777777">
      <w:pPr>
        <w:pStyle w:val="Footer"/>
      </w:pPr>
      <w:r>
        <w:separator/>
      </w:r>
    </w:p>
  </w:footnote>
  <w:footnote w:type="continuationSeparator" w:id="1">
    <w:p w:rsidR="005C7326" w:rsidRPr="00B32B7E" w:rsidP="00B32B7E" w14:paraId="7435E825" w14:textId="77777777">
      <w:pPr>
        <w:pStyle w:val="Footer"/>
      </w:pPr>
      <w:r>
        <w:continuationSeparator/>
      </w:r>
    </w:p>
  </w:footnote>
  <w:footnote w:type="continuationNotice" w:id="2">
    <w:p w:rsidR="005C7326" w14:paraId="530B3F1A" w14:textId="77777777">
      <w:pPr>
        <w:spacing w:after="0" w:line="240" w:lineRule="auto"/>
      </w:pPr>
    </w:p>
  </w:footnote>
  <w:footnote w:id="3">
    <w:p w:rsidR="006A31B4" w:rsidP="004841ED" w14:paraId="2F8F32AD" w14:textId="185FE8C7">
      <w:pPr>
        <w:pStyle w:val="FootnoteText"/>
        <w:spacing w:after="120"/>
      </w:pPr>
      <w:r>
        <w:rPr>
          <w:rStyle w:val="FootnoteReference"/>
        </w:rPr>
        <w:footnoteRef/>
      </w:r>
      <w:r>
        <w:t xml:space="preserve"> </w:t>
      </w:r>
      <w:r w:rsidR="00ED20C0">
        <w:t>Case No. 2</w:t>
      </w:r>
      <w:r w:rsidR="009F13B2">
        <w:t>1-1095-GA-RDR</w:t>
      </w:r>
      <w:r w:rsidR="00ED20C0">
        <w:t xml:space="preserve">, Application for Rehearing </w:t>
      </w:r>
      <w:r w:rsidR="009F13B2">
        <w:t>and Memorandum in Support by</w:t>
      </w:r>
      <w:r w:rsidR="00ED20C0">
        <w:t xml:space="preserve"> Office of the Ohio Consumers’ Counsel</w:t>
      </w:r>
      <w:r>
        <w:t xml:space="preserve"> (</w:t>
      </w:r>
      <w:r w:rsidR="004F7859">
        <w:t>July 1, 2022</w:t>
      </w:r>
      <w:r>
        <w:t xml:space="preserve">) of the PUCO’s </w:t>
      </w:r>
      <w:r w:rsidR="00C96526">
        <w:t>Opinion</w:t>
      </w:r>
      <w:r>
        <w:t xml:space="preserve"> and Order (</w:t>
      </w:r>
      <w:r w:rsidR="004F7859">
        <w:t>June 1, 2022</w:t>
      </w:r>
      <w:r>
        <w:t xml:space="preserve">). </w:t>
      </w:r>
    </w:p>
  </w:footnote>
  <w:footnote w:id="4">
    <w:p w:rsidR="006A31B4" w:rsidP="004841ED" w14:paraId="6795774C" w14:textId="5D8367F3">
      <w:pPr>
        <w:pStyle w:val="FootnoteText"/>
        <w:spacing w:after="120"/>
      </w:pPr>
      <w:r>
        <w:rPr>
          <w:rStyle w:val="FootnoteReference"/>
        </w:rPr>
        <w:footnoteRef/>
      </w:r>
      <w:r>
        <w:t xml:space="preserve"> </w:t>
      </w:r>
      <w:r w:rsidR="00C96526">
        <w:t>Case No. 2</w:t>
      </w:r>
      <w:r w:rsidR="004F7859">
        <w:t xml:space="preserve">1-1095-GA-RDR, </w:t>
      </w:r>
      <w:r w:rsidRPr="00637207" w:rsidR="0006273E">
        <w:rPr>
          <w:rFonts w:cs="Times New Roman"/>
        </w:rPr>
        <w:t>Entry on Rehearing at ¶</w:t>
      </w:r>
      <w:r w:rsidR="0006273E">
        <w:rPr>
          <w:rFonts w:cs="Times New Roman"/>
        </w:rPr>
        <w:t xml:space="preserve"> 2</w:t>
      </w:r>
      <w:r w:rsidR="004F7859">
        <w:rPr>
          <w:rFonts w:cs="Times New Roman"/>
        </w:rPr>
        <w:t>1</w:t>
      </w:r>
      <w:r w:rsidRPr="00637207" w:rsidR="0006273E">
        <w:rPr>
          <w:rFonts w:cs="Times New Roman"/>
        </w:rPr>
        <w:t xml:space="preserve"> (</w:t>
      </w:r>
      <w:r w:rsidR="0006273E">
        <w:rPr>
          <w:rFonts w:cs="Times New Roman"/>
        </w:rPr>
        <w:t>Ju</w:t>
      </w:r>
      <w:r w:rsidR="004F7859">
        <w:rPr>
          <w:rFonts w:cs="Times New Roman"/>
        </w:rPr>
        <w:t>ly 27, 2022</w:t>
      </w:r>
      <w:r w:rsidR="0006273E">
        <w:rPr>
          <w:rFonts w:cs="Times New Roman"/>
        </w:rPr>
        <w:t>).</w:t>
      </w:r>
    </w:p>
  </w:footnote>
  <w:footnote w:id="5">
    <w:p w:rsidR="00793772" w:rsidP="004841ED" w14:paraId="2C809905" w14:textId="7D67A5FB">
      <w:pPr>
        <w:pStyle w:val="FootnoteText"/>
        <w:spacing w:after="120"/>
      </w:pPr>
      <w:r>
        <w:rPr>
          <w:rStyle w:val="FootnoteReference"/>
        </w:rPr>
        <w:footnoteRef/>
      </w:r>
      <w:r>
        <w:t xml:space="preserve"> </w:t>
      </w:r>
      <w:r w:rsidR="00E226F3">
        <w:t>Opinion</w:t>
      </w:r>
      <w:r>
        <w:t xml:space="preserve"> and Order (</w:t>
      </w:r>
      <w:r w:rsidR="0060735F">
        <w:t>June 1, 2022</w:t>
      </w:r>
      <w:r>
        <w:t>).</w:t>
      </w:r>
    </w:p>
  </w:footnote>
  <w:footnote w:id="6">
    <w:p w:rsidR="00D60452" w:rsidRPr="00637207" w:rsidP="004841ED" w14:paraId="3451F088" w14:textId="095F89C9">
      <w:pPr>
        <w:pStyle w:val="FootnoteText"/>
        <w:spacing w:after="120"/>
        <w:rPr>
          <w:rFonts w:cs="Times New Roman"/>
        </w:rPr>
      </w:pPr>
      <w:r w:rsidRPr="00637207">
        <w:rPr>
          <w:rStyle w:val="FootnoteReference"/>
          <w:rFonts w:cs="Times New Roman"/>
        </w:rPr>
        <w:footnoteRef/>
      </w:r>
      <w:r w:rsidRPr="00637207">
        <w:rPr>
          <w:rFonts w:cs="Times New Roman"/>
        </w:rPr>
        <w:t xml:space="preserve"> Entry on Rehearing at ¶</w:t>
      </w:r>
      <w:r>
        <w:rPr>
          <w:rFonts w:cs="Times New Roman"/>
        </w:rPr>
        <w:t xml:space="preserve"> </w:t>
      </w:r>
      <w:r w:rsidR="0060735F">
        <w:rPr>
          <w:rFonts w:cs="Times New Roman"/>
        </w:rPr>
        <w:t xml:space="preserve">19, </w:t>
      </w:r>
      <w:r w:rsidRPr="00637207" w:rsidR="008E7DCD">
        <w:rPr>
          <w:rFonts w:cs="Times New Roman"/>
        </w:rPr>
        <w:t>¶</w:t>
      </w:r>
      <w:r w:rsidR="008E7DCD">
        <w:rPr>
          <w:rFonts w:cs="Times New Roman"/>
        </w:rPr>
        <w:t xml:space="preserve"> </w:t>
      </w:r>
      <w:r w:rsidR="00482C1A">
        <w:rPr>
          <w:rFonts w:cs="Times New Roman"/>
        </w:rPr>
        <w:t>2</w:t>
      </w:r>
      <w:r w:rsidR="0060735F">
        <w:rPr>
          <w:rFonts w:cs="Times New Roman"/>
        </w:rPr>
        <w:t>1</w:t>
      </w:r>
      <w:r w:rsidRPr="00637207">
        <w:rPr>
          <w:rFonts w:cs="Times New Roman"/>
        </w:rPr>
        <w:t xml:space="preserve"> (</w:t>
      </w:r>
      <w:r w:rsidR="0060735F">
        <w:rPr>
          <w:rFonts w:cs="Times New Roman"/>
        </w:rPr>
        <w:t>July 27, 2022</w:t>
      </w:r>
      <w:r>
        <w:rPr>
          <w:rFonts w:cs="Times New Roman"/>
        </w:rPr>
        <w:t>).</w:t>
      </w:r>
    </w:p>
  </w:footnote>
  <w:footnote w:id="7">
    <w:p w:rsidR="00127657" w:rsidP="004841ED" w14:paraId="7A1E9D85" w14:textId="2D97C27A">
      <w:pPr>
        <w:pStyle w:val="FootnoteText"/>
        <w:spacing w:after="120"/>
      </w:pPr>
      <w:r>
        <w:rPr>
          <w:rStyle w:val="FootnoteReference"/>
        </w:rPr>
        <w:footnoteRef/>
      </w:r>
      <w:r w:rsidR="006D01BD">
        <w:t xml:space="preserve"> </w:t>
      </w:r>
      <w:r>
        <w:t>Application for Rehearing and Memorandum in Support by Office of the Ohio Consumers’ Counsel (July 1, 2022) of the PUCO’s Opinion and Order (June 1, 2022).</w:t>
      </w:r>
    </w:p>
  </w:footnote>
  <w:footnote w:id="8">
    <w:p w:rsidR="006B63E9" w:rsidRPr="00637207" w:rsidP="004841ED" w14:paraId="60847ACA" w14:textId="3AE1CC70">
      <w:pPr>
        <w:pStyle w:val="FootnoteText"/>
        <w:spacing w:after="120"/>
        <w:rPr>
          <w:rFonts w:cs="Times New Roman"/>
        </w:rPr>
      </w:pPr>
      <w:r w:rsidRPr="00637207">
        <w:rPr>
          <w:rStyle w:val="FootnoteReference"/>
          <w:rFonts w:cs="Times New Roman"/>
        </w:rPr>
        <w:footnoteRef/>
      </w:r>
      <w:r w:rsidRPr="00637207">
        <w:rPr>
          <w:rFonts w:cs="Times New Roman"/>
        </w:rPr>
        <w:t xml:space="preserve"> Entry on Rehearing at ¶</w:t>
      </w:r>
      <w:r>
        <w:rPr>
          <w:rFonts w:cs="Times New Roman"/>
        </w:rPr>
        <w:t xml:space="preserve"> </w:t>
      </w:r>
      <w:r w:rsidR="00127657">
        <w:rPr>
          <w:rFonts w:cs="Times New Roman"/>
        </w:rPr>
        <w:t xml:space="preserve">19, </w:t>
      </w:r>
      <w:r w:rsidRPr="00637207" w:rsidR="00127657">
        <w:rPr>
          <w:rFonts w:cs="Times New Roman"/>
        </w:rPr>
        <w:t>¶</w:t>
      </w:r>
      <w:r w:rsidR="00127657">
        <w:rPr>
          <w:rFonts w:cs="Times New Roman"/>
        </w:rPr>
        <w:t xml:space="preserve"> 21</w:t>
      </w:r>
      <w:r w:rsidRPr="00637207">
        <w:rPr>
          <w:rFonts w:cs="Times New Roman"/>
        </w:rPr>
        <w:t xml:space="preserve"> (</w:t>
      </w:r>
      <w:r>
        <w:rPr>
          <w:rFonts w:cs="Times New Roman"/>
        </w:rPr>
        <w:t>Ju</w:t>
      </w:r>
      <w:r w:rsidR="00127657">
        <w:rPr>
          <w:rFonts w:cs="Times New Roman"/>
        </w:rPr>
        <w:t>ly 27, 2022</w:t>
      </w:r>
      <w:r>
        <w:rPr>
          <w:rFonts w:cs="Times New Roman"/>
        </w:rPr>
        <w:t>).</w:t>
      </w:r>
    </w:p>
  </w:footnote>
  <w:footnote w:id="9">
    <w:p w:rsidR="00160FAA" w:rsidRPr="00637207" w:rsidP="004841ED" w14:paraId="20D3740C" w14:textId="77777777">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rPr>
        <w:t>State ex rel. Columbus Gas &amp; Fuel Col. v. Pub. Util. Comm.</w:t>
      </w:r>
      <w:r w:rsidRPr="00637207">
        <w:rPr>
          <w:rFonts w:cs="Times New Roman"/>
        </w:rPr>
        <w:t xml:space="preserve"> (1930), 122 Ohio St. 473, 475. </w:t>
      </w:r>
    </w:p>
  </w:footnote>
  <w:footnote w:id="10">
    <w:p w:rsidR="00071CE4" w:rsidRPr="00637207" w:rsidP="004841ED" w14:paraId="2328A204" w14:textId="64231503">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See, e.g.,</w:t>
      </w:r>
      <w:r w:rsidRPr="00637207">
        <w:rPr>
          <w:rFonts w:cs="Times New Roman"/>
        </w:rPr>
        <w:t xml:space="preserve"> </w:t>
      </w:r>
      <w:r w:rsidRPr="00637207">
        <w:rPr>
          <w:rFonts w:cs="Times New Roman"/>
          <w:i/>
        </w:rPr>
        <w:t>Moeller v. Moeller</w:t>
      </w:r>
      <w:r w:rsidRPr="00637207">
        <w:rPr>
          <w:rFonts w:cs="Times New Roman"/>
        </w:rPr>
        <w:t xml:space="preserve"> (C.A. 9th Dist.), 1993 Ohio App. LEXIS 50, *7 (finding that a similar statute, R.C. 2701.02, setting forth the time limit in which courts must render decisions on certain matters, was designed to enforce the axiom that “justice delayed is justice denied”).</w:t>
      </w:r>
    </w:p>
  </w:footnote>
  <w:footnote w:id="11">
    <w:p w:rsidR="00071CE4" w:rsidRPr="00637207" w:rsidP="004841ED" w14:paraId="68DC2B1F" w14:textId="77777777">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See</w:t>
      </w:r>
      <w:r w:rsidRPr="00637207">
        <w:rPr>
          <w:rFonts w:cs="Times New Roman"/>
        </w:rPr>
        <w:t xml:space="preserve"> R.C. 4903.11. </w:t>
      </w:r>
    </w:p>
  </w:footnote>
  <w:footnote w:id="12">
    <w:p w:rsidR="00E517D3" w:rsidP="004841ED" w14:paraId="4399FCFA" w14:textId="1EBD8103">
      <w:pPr>
        <w:pStyle w:val="FootnoteText"/>
        <w:spacing w:after="120"/>
      </w:pPr>
      <w:r>
        <w:rPr>
          <w:rStyle w:val="FootnoteReference"/>
        </w:rPr>
        <w:footnoteRef/>
      </w:r>
      <w:r>
        <w:t xml:space="preserve"> </w:t>
      </w:r>
      <w:r w:rsidR="00E126EC">
        <w:t xml:space="preserve">For example, </w:t>
      </w:r>
      <w:r w:rsidRPr="00D34D51" w:rsidR="00E126EC">
        <w:rPr>
          <w:i/>
          <w:iCs/>
        </w:rPr>
        <w:t>see</w:t>
      </w:r>
      <w:r w:rsidR="00E126EC">
        <w:t xml:space="preserve"> </w:t>
      </w:r>
      <w:r>
        <w:t>Final Revised Tariff Pages for PIR Cost</w:t>
      </w:r>
      <w:r w:rsidR="00C26E4F">
        <w:t xml:space="preserve"> R</w:t>
      </w:r>
      <w:r>
        <w:t>ecovery Charge, Case No. 21-1095 (June 1, 2022).</w:t>
      </w:r>
    </w:p>
  </w:footnote>
  <w:footnote w:id="13">
    <w:p w:rsidR="008B3C2A" w:rsidRPr="00637207" w:rsidP="004841ED" w14:paraId="6CB26938" w14:textId="393E46AA">
      <w:pPr>
        <w:spacing w:after="120" w:line="240" w:lineRule="auto"/>
        <w:rPr>
          <w:rFonts w:ascii="Times New Roman" w:hAnsi="Times New Roman" w:cs="Times New Roman"/>
          <w:sz w:val="20"/>
          <w:szCs w:val="20"/>
        </w:rPr>
      </w:pPr>
      <w:r w:rsidRPr="00637207">
        <w:rPr>
          <w:rStyle w:val="FootnoteReference"/>
          <w:rFonts w:ascii="Times New Roman" w:hAnsi="Times New Roman" w:cs="Times New Roman"/>
          <w:sz w:val="20"/>
          <w:szCs w:val="20"/>
        </w:rPr>
        <w:footnoteRef/>
      </w:r>
      <w:r w:rsidRPr="00637207">
        <w:rPr>
          <w:rFonts w:ascii="Times New Roman" w:hAnsi="Times New Roman" w:cs="Times New Roman"/>
          <w:sz w:val="20"/>
          <w:szCs w:val="20"/>
        </w:rPr>
        <w:t xml:space="preserve"> </w:t>
      </w:r>
      <w:r w:rsidRPr="00637207">
        <w:rPr>
          <w:rFonts w:ascii="Times New Roman" w:hAnsi="Times New Roman" w:cs="Times New Roman"/>
          <w:i/>
          <w:iCs/>
          <w:sz w:val="20"/>
          <w:szCs w:val="20"/>
        </w:rPr>
        <w:t>See, e.g.,</w:t>
      </w:r>
      <w:r w:rsidRPr="00637207">
        <w:rPr>
          <w:rFonts w:ascii="Times New Roman" w:hAnsi="Times New Roman" w:cs="Times New Roman"/>
          <w:sz w:val="20"/>
          <w:szCs w:val="20"/>
        </w:rPr>
        <w:t xml:space="preserve"> </w:t>
      </w:r>
      <w:r w:rsidRPr="00E42B01" w:rsidR="00D17142">
        <w:rPr>
          <w:rFonts w:ascii="Times New Roman" w:hAnsi="Times New Roman" w:cs="Times New Roman"/>
          <w:i/>
          <w:iCs/>
          <w:sz w:val="20"/>
          <w:szCs w:val="20"/>
        </w:rPr>
        <w:t>In the Matter of the Application of the East Ohio Gas Company d/b/a Dominion Energy Ohio for Approval of an Alternative Form of Regulation to Establish a Capital Expenditure Program Rider Mechanism</w:t>
      </w:r>
      <w:r w:rsidR="00D17142">
        <w:rPr>
          <w:rFonts w:ascii="Times New Roman" w:hAnsi="Times New Roman" w:cs="Times New Roman"/>
          <w:sz w:val="20"/>
          <w:szCs w:val="20"/>
        </w:rPr>
        <w:t xml:space="preserve">, Case No. 19-468-GA-ALT, First Entry on Rehearing (February 24, 2021) </w:t>
      </w:r>
      <w:r w:rsidR="00E42B01">
        <w:rPr>
          <w:rFonts w:ascii="Times New Roman" w:hAnsi="Times New Roman" w:cs="Times New Roman"/>
          <w:sz w:val="20"/>
          <w:szCs w:val="20"/>
        </w:rPr>
        <w:t>(</w:t>
      </w:r>
      <w:r w:rsidR="00D17142">
        <w:rPr>
          <w:rFonts w:ascii="Times New Roman" w:hAnsi="Times New Roman" w:cs="Times New Roman"/>
          <w:sz w:val="20"/>
          <w:szCs w:val="20"/>
        </w:rPr>
        <w:t>granting rehearing for the purpose of allowing the PUCO more time to consider OCC’s application for rehearing</w:t>
      </w:r>
      <w:r w:rsidR="00E42B01">
        <w:rPr>
          <w:rFonts w:ascii="Times New Roman" w:hAnsi="Times New Roman" w:cs="Times New Roman"/>
          <w:sz w:val="20"/>
          <w:szCs w:val="20"/>
        </w:rPr>
        <w:t xml:space="preserve">). The PUCO issued a substantive Entry on Rehearing one year later on February 23, 2022. </w:t>
      </w:r>
      <w:r w:rsidRPr="00E42B01" w:rsidR="00E42B01">
        <w:rPr>
          <w:rFonts w:ascii="Times New Roman" w:hAnsi="Times New Roman" w:cs="Times New Roman"/>
          <w:i/>
          <w:iCs/>
          <w:sz w:val="20"/>
          <w:szCs w:val="20"/>
        </w:rPr>
        <w:t xml:space="preserve">In </w:t>
      </w:r>
      <w:r w:rsidRPr="00637207">
        <w:rPr>
          <w:rFonts w:ascii="Times New Roman" w:hAnsi="Times New Roman" w:cs="Times New Roman"/>
          <w:i/>
          <w:iCs/>
          <w:sz w:val="20"/>
          <w:szCs w:val="20"/>
        </w:rPr>
        <w:t>the Matter of the Application of the Dayton Power and Light Company to Establish a Standard Service Offer in the Form of an Electric Security Plan</w:t>
      </w:r>
      <w:r w:rsidRPr="00637207">
        <w:rPr>
          <w:rFonts w:ascii="Times New Roman" w:hAnsi="Times New Roman" w:cs="Times New Roman"/>
          <w:sz w:val="20"/>
          <w:szCs w:val="20"/>
        </w:rPr>
        <w:t>, Case No. 08-1094-EL-</w:t>
      </w:r>
      <w:r w:rsidRPr="009A223E">
        <w:rPr>
          <w:rFonts w:ascii="Times New Roman" w:hAnsi="Times New Roman" w:cs="Times New Roman"/>
          <w:sz w:val="20"/>
          <w:szCs w:val="20"/>
        </w:rPr>
        <w:t>SSO</w:t>
      </w:r>
      <w:r w:rsidR="009A223E">
        <w:rPr>
          <w:rFonts w:ascii="Times New Roman" w:hAnsi="Times New Roman" w:cs="Times New Roman"/>
          <w:sz w:val="20"/>
          <w:szCs w:val="20"/>
        </w:rPr>
        <w:t>,</w:t>
      </w:r>
      <w:r w:rsidRPr="009A223E">
        <w:rPr>
          <w:rFonts w:ascii="Times New Roman" w:hAnsi="Times New Roman" w:cs="Times New Roman"/>
          <w:sz w:val="20"/>
          <w:szCs w:val="20"/>
        </w:rPr>
        <w:t xml:space="preserve"> et al. Fourth</w:t>
      </w:r>
      <w:r w:rsidRPr="00637207">
        <w:rPr>
          <w:rFonts w:ascii="Times New Roman" w:hAnsi="Times New Roman" w:cs="Times New Roman"/>
          <w:sz w:val="20"/>
          <w:szCs w:val="20"/>
        </w:rPr>
        <w:t xml:space="preserve"> Entry on Rehearing (February 14, 2020) (granting rehearing for the purpose of allowing PUCO more time to consider OCC’s application for rehearing). The PUCO issued a substantive Entry on Rehearing over a year later on June 16, 2021, after OCC filed a complaint for writ of procedendo with the Supreme Court of Ohio. </w:t>
      </w:r>
      <w:r w:rsidRPr="00637207">
        <w:rPr>
          <w:rFonts w:ascii="Times New Roman" w:hAnsi="Times New Roman" w:cs="Times New Roman"/>
          <w:i/>
          <w:sz w:val="20"/>
          <w:szCs w:val="20"/>
        </w:rPr>
        <w:t>In the Matter of the Application of Ohio Power Company</w:t>
      </w:r>
      <w:r w:rsidRPr="00637207">
        <w:rPr>
          <w:rFonts w:ascii="Times New Roman" w:hAnsi="Times New Roman" w:cs="Times New Roman"/>
          <w:sz w:val="20"/>
          <w:szCs w:val="20"/>
        </w:rPr>
        <w:t>, Case No. 13-2385, Third Entry on Rehearing (July 27, 2015) (granting rehearing allowing PUCO more time to consider OCC</w:t>
      </w:r>
      <w:r w:rsidR="008A7AF8">
        <w:rPr>
          <w:rFonts w:ascii="Times New Roman" w:hAnsi="Times New Roman" w:cs="Times New Roman"/>
          <w:sz w:val="20"/>
          <w:szCs w:val="20"/>
        </w:rPr>
        <w:t>’s</w:t>
      </w:r>
      <w:r w:rsidRPr="00637207">
        <w:rPr>
          <w:rFonts w:ascii="Times New Roman" w:hAnsi="Times New Roman" w:cs="Times New Roman"/>
          <w:sz w:val="20"/>
          <w:szCs w:val="20"/>
        </w:rPr>
        <w:t xml:space="preserve"> and others' application</w:t>
      </w:r>
      <w:r w:rsidR="00715E27">
        <w:rPr>
          <w:rFonts w:ascii="Times New Roman" w:hAnsi="Times New Roman" w:cs="Times New Roman"/>
          <w:sz w:val="20"/>
          <w:szCs w:val="20"/>
        </w:rPr>
        <w:t>s</w:t>
      </w:r>
      <w:r w:rsidRPr="00637207">
        <w:rPr>
          <w:rFonts w:ascii="Times New Roman" w:hAnsi="Times New Roman" w:cs="Times New Roman"/>
          <w:sz w:val="20"/>
          <w:szCs w:val="20"/>
        </w:rPr>
        <w:t xml:space="preserve"> for rehearing). A substantive entry on rehearing was finally issued on November 3, 2016, more than a year later. </w:t>
      </w:r>
      <w:r w:rsidRPr="00637207">
        <w:rPr>
          <w:rFonts w:ascii="Times New Roman" w:hAnsi="Times New Roman" w:cs="Times New Roman"/>
          <w:i/>
          <w:sz w:val="20"/>
          <w:szCs w:val="20"/>
        </w:rPr>
        <w:t>In re: Duke Energy Ohio,</w:t>
      </w:r>
      <w:r w:rsidRPr="00637207">
        <w:rPr>
          <w:rFonts w:ascii="Times New Roman" w:hAnsi="Times New Roman" w:cs="Times New Roman"/>
          <w:sz w:val="20"/>
          <w:szCs w:val="20"/>
        </w:rPr>
        <w:t xml:space="preserve"> Case No. 14-841-EL-SSO, Entry on Rehearing (May 28, 2015) (granting rehearing allowing PUCO more time to consider OCC</w:t>
      </w:r>
      <w:r w:rsidR="008A7AF8">
        <w:rPr>
          <w:rFonts w:ascii="Times New Roman" w:hAnsi="Times New Roman" w:cs="Times New Roman"/>
          <w:sz w:val="20"/>
          <w:szCs w:val="20"/>
        </w:rPr>
        <w:t>’s</w:t>
      </w:r>
      <w:r w:rsidRPr="00637207">
        <w:rPr>
          <w:rFonts w:ascii="Times New Roman" w:hAnsi="Times New Roman" w:cs="Times New Roman"/>
          <w:sz w:val="20"/>
          <w:szCs w:val="20"/>
        </w:rPr>
        <w:t xml:space="preserve"> and others' application</w:t>
      </w:r>
      <w:r w:rsidR="00715E27">
        <w:rPr>
          <w:rFonts w:ascii="Times New Roman" w:hAnsi="Times New Roman" w:cs="Times New Roman"/>
          <w:sz w:val="20"/>
          <w:szCs w:val="20"/>
        </w:rPr>
        <w:t>s</w:t>
      </w:r>
      <w:r w:rsidRPr="00637207">
        <w:rPr>
          <w:rFonts w:ascii="Times New Roman" w:hAnsi="Times New Roman" w:cs="Times New Roman"/>
          <w:sz w:val="20"/>
          <w:szCs w:val="20"/>
        </w:rPr>
        <w:t xml:space="preserve"> for rehearing). Substantive entry on rehearing issued almost three years later, on March 21, 2018. </w:t>
      </w:r>
      <w:r w:rsidRPr="00637207">
        <w:rPr>
          <w:rFonts w:ascii="Times New Roman" w:hAnsi="Times New Roman" w:cs="Times New Roman"/>
          <w:i/>
          <w:sz w:val="20"/>
          <w:szCs w:val="20"/>
        </w:rPr>
        <w:t xml:space="preserve">In the Matter of the Application of The Dayton Power and Light Company for Authority to Issue and Sell and Amount Not to Exceed $490 Million of First Mortgage Bonds, Debentures, Notes, or Other Evidences of Indebtedness or Unsecured Note, </w:t>
      </w:r>
      <w:r w:rsidRPr="00637207">
        <w:rPr>
          <w:rFonts w:ascii="Times New Roman" w:hAnsi="Times New Roman" w:cs="Times New Roman"/>
          <w:sz w:val="20"/>
          <w:szCs w:val="20"/>
        </w:rPr>
        <w:t>Case No. 13-0893-EL-AIS, Entry on rehearing (September 4, 2013) (</w:t>
      </w:r>
      <w:r w:rsidR="008A7AF8">
        <w:rPr>
          <w:rFonts w:ascii="Times New Roman" w:hAnsi="Times New Roman" w:cs="Times New Roman"/>
          <w:sz w:val="20"/>
          <w:szCs w:val="20"/>
        </w:rPr>
        <w:t>g</w:t>
      </w:r>
      <w:r w:rsidRPr="00637207">
        <w:rPr>
          <w:rFonts w:ascii="Times New Roman" w:hAnsi="Times New Roman" w:cs="Times New Roman"/>
          <w:sz w:val="20"/>
          <w:szCs w:val="20"/>
        </w:rPr>
        <w:t>ranting application for rehearing filed by OCC for the limited purpose of further consideration). No final entry.</w:t>
      </w:r>
      <w:r w:rsidRPr="00637207">
        <w:rPr>
          <w:rFonts w:ascii="Times New Roman" w:hAnsi="Times New Roman" w:cs="Times New Roman"/>
          <w:i/>
          <w:sz w:val="20"/>
          <w:szCs w:val="20"/>
        </w:rPr>
        <w:t xml:space="preserve"> In the Matter of the Application of Ohio Edison Company, The Cleveland Electric Illuminating Company, and The Toledo Edison Company </w:t>
      </w:r>
      <w:r w:rsidRPr="00637207" w:rsidR="00E07E0C">
        <w:rPr>
          <w:rFonts w:ascii="Times New Roman" w:hAnsi="Times New Roman" w:cs="Times New Roman"/>
          <w:i/>
          <w:sz w:val="20"/>
          <w:szCs w:val="20"/>
        </w:rPr>
        <w:t>for</w:t>
      </w:r>
      <w:r w:rsidRPr="00637207">
        <w:rPr>
          <w:rFonts w:ascii="Times New Roman" w:hAnsi="Times New Roman" w:cs="Times New Roman"/>
          <w:i/>
          <w:sz w:val="20"/>
          <w:szCs w:val="20"/>
        </w:rPr>
        <w:t xml:space="preserve"> Approval of Their Energy Efficiency and Peak Demand Reduction Program Portfolio Plans for 2013-2015, </w:t>
      </w:r>
      <w:r w:rsidRPr="00637207">
        <w:rPr>
          <w:rFonts w:ascii="Times New Roman" w:hAnsi="Times New Roman" w:cs="Times New Roman"/>
          <w:sz w:val="20"/>
          <w:szCs w:val="20"/>
        </w:rPr>
        <w:t>Case Nos. 12-2190-EL-POR, 12-2191-El-POR, and 12-2192-EL-POR, Entry on rehearing (Jan</w:t>
      </w:r>
      <w:r w:rsidR="0031263F">
        <w:rPr>
          <w:rFonts w:ascii="Times New Roman" w:hAnsi="Times New Roman" w:cs="Times New Roman"/>
          <w:sz w:val="20"/>
          <w:szCs w:val="20"/>
        </w:rPr>
        <w:t>uary</w:t>
      </w:r>
      <w:r w:rsidRPr="00637207">
        <w:rPr>
          <w:rFonts w:ascii="Times New Roman" w:hAnsi="Times New Roman" w:cs="Times New Roman"/>
          <w:sz w:val="20"/>
          <w:szCs w:val="20"/>
        </w:rPr>
        <w:t xml:space="preserve"> 14, 2015) (</w:t>
      </w:r>
      <w:r w:rsidR="008A7AF8">
        <w:rPr>
          <w:rFonts w:ascii="Times New Roman" w:hAnsi="Times New Roman" w:cs="Times New Roman"/>
          <w:sz w:val="20"/>
          <w:szCs w:val="20"/>
        </w:rPr>
        <w:t>g</w:t>
      </w:r>
      <w:r w:rsidRPr="00637207">
        <w:rPr>
          <w:rFonts w:ascii="Times New Roman" w:hAnsi="Times New Roman" w:cs="Times New Roman"/>
          <w:sz w:val="20"/>
          <w:szCs w:val="20"/>
        </w:rPr>
        <w:t>ranting the application</w:t>
      </w:r>
      <w:r w:rsidR="00F05C02">
        <w:rPr>
          <w:rFonts w:ascii="Times New Roman" w:hAnsi="Times New Roman" w:cs="Times New Roman"/>
          <w:sz w:val="20"/>
          <w:szCs w:val="20"/>
        </w:rPr>
        <w:t>s</w:t>
      </w:r>
      <w:r w:rsidRPr="00637207">
        <w:rPr>
          <w:rFonts w:ascii="Times New Roman" w:hAnsi="Times New Roman" w:cs="Times New Roman"/>
          <w:sz w:val="20"/>
          <w:szCs w:val="20"/>
        </w:rPr>
        <w:t xml:space="preserve"> for rehearing by</w:t>
      </w:r>
      <w:r w:rsidR="008A7AF8">
        <w:rPr>
          <w:rFonts w:ascii="Times New Roman" w:hAnsi="Times New Roman" w:cs="Times New Roman"/>
          <w:sz w:val="20"/>
          <w:szCs w:val="20"/>
        </w:rPr>
        <w:t xml:space="preserve"> OCC,</w:t>
      </w:r>
      <w:r w:rsidRPr="00637207">
        <w:rPr>
          <w:rFonts w:ascii="Times New Roman" w:hAnsi="Times New Roman" w:cs="Times New Roman"/>
          <w:sz w:val="20"/>
          <w:szCs w:val="20"/>
        </w:rPr>
        <w:t xml:space="preserve"> FirstEnergy, OMAEG, and Environmental Groups </w:t>
      </w:r>
      <w:r w:rsidR="00F05C02">
        <w:rPr>
          <w:rFonts w:ascii="Times New Roman" w:hAnsi="Times New Roman" w:cs="Times New Roman"/>
          <w:sz w:val="20"/>
          <w:szCs w:val="20"/>
        </w:rPr>
        <w:t>for the limited purpose of</w:t>
      </w:r>
      <w:r w:rsidRPr="00637207">
        <w:rPr>
          <w:rFonts w:ascii="Times New Roman" w:hAnsi="Times New Roman" w:cs="Times New Roman"/>
          <w:sz w:val="20"/>
          <w:szCs w:val="20"/>
        </w:rPr>
        <w:t xml:space="preserve"> further consideration). Substantive entry on rehearing issued over four years later, on April 10, 2019. </w:t>
      </w:r>
    </w:p>
  </w:footnote>
  <w:footnote w:id="14">
    <w:p w:rsidR="008B3C2A" w:rsidRPr="00637207" w:rsidP="004841ED" w14:paraId="137B6F53" w14:textId="77777777">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See,</w:t>
      </w:r>
      <w:r w:rsidRPr="00637207">
        <w:rPr>
          <w:rFonts w:cs="Times New Roman"/>
        </w:rPr>
        <w:t xml:space="preserve"> </w:t>
      </w:r>
      <w:r w:rsidRPr="00637207">
        <w:rPr>
          <w:rFonts w:cs="Times New Roman"/>
          <w:i/>
        </w:rPr>
        <w:t>State ex rel. Consumers' Counsel v. Pub. Util. Comm</w:t>
      </w:r>
      <w:r w:rsidRPr="00637207">
        <w:rPr>
          <w:rFonts w:cs="Times New Roman"/>
        </w:rPr>
        <w:t xml:space="preserve">., 102 Ohio St.3d 301, 304 (2004). </w:t>
      </w:r>
    </w:p>
  </w:footnote>
  <w:footnote w:id="15">
    <w:p w:rsidR="008B3C2A" w:rsidRPr="00637207" w:rsidP="004841ED" w14:paraId="6D9201EF" w14:textId="126EA5B6">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See supra</w:t>
      </w:r>
      <w:r w:rsidRPr="00637207">
        <w:rPr>
          <w:rFonts w:cs="Times New Roman"/>
        </w:rPr>
        <w:t xml:space="preserve"> note </w:t>
      </w:r>
      <w:r w:rsidR="00E126EC">
        <w:rPr>
          <w:rFonts w:cs="Times New Roman"/>
        </w:rPr>
        <w:t>10</w:t>
      </w:r>
      <w:r w:rsidRPr="00637207">
        <w:rPr>
          <w:rFonts w:cs="Times New Roman"/>
        </w:rPr>
        <w:t>.</w:t>
      </w:r>
    </w:p>
  </w:footnote>
  <w:footnote w:id="16">
    <w:p w:rsidR="008B3C2A" w:rsidRPr="00637207" w:rsidP="004841ED" w14:paraId="15610E43" w14:textId="77777777">
      <w:pPr>
        <w:pStyle w:val="FootnoteText"/>
        <w:spacing w:after="120"/>
        <w:rPr>
          <w:rFonts w:cs="Times New Roman"/>
        </w:rPr>
      </w:pPr>
      <w:r w:rsidRPr="00637207">
        <w:rPr>
          <w:rStyle w:val="FootnoteReference"/>
          <w:rFonts w:cs="Times New Roman"/>
        </w:rPr>
        <w:footnoteRef/>
      </w:r>
      <w:r w:rsidRPr="00637207">
        <w:rPr>
          <w:rFonts w:cs="Times New Roman"/>
        </w:rPr>
        <w:t xml:space="preserve"> A factor that contributes to harm to customers is that the PUCO as a matter of course denies requests to stay rates or collect rates subject to refund. A ruling granting a stay of rates or collecting rates subject to refund would potentially limit the harm to customers that is occurring when the PUCO delays issuing a final order. Typically, the PUCO has not ordered such relief. </w:t>
      </w:r>
    </w:p>
  </w:footnote>
  <w:footnote w:id="17">
    <w:p w:rsidR="008B3C2A" w:rsidRPr="00637207" w:rsidP="004841ED" w14:paraId="476CD6AA" w14:textId="5E2F86AB">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 xml:space="preserve">See </w:t>
      </w:r>
      <w:r w:rsidRPr="00637207" w:rsidR="007E0BE2">
        <w:rPr>
          <w:rFonts w:cs="Times New Roman"/>
          <w:i/>
          <w:iCs/>
        </w:rPr>
        <w:t>e.g.,</w:t>
      </w:r>
      <w:r w:rsidRPr="00637207">
        <w:rPr>
          <w:rFonts w:cs="Times New Roman"/>
          <w:i/>
          <w:iCs/>
        </w:rPr>
        <w:t xml:space="preserve"> Mishr v. Board of Zoning Appeals of Village of Poland</w:t>
      </w:r>
      <w:r w:rsidRPr="00637207">
        <w:rPr>
          <w:rFonts w:cs="Times New Roman"/>
        </w:rPr>
        <w:t xml:space="preserve">, (1996) 76 Ohio St.3d 238, 240 (quoting </w:t>
      </w:r>
      <w:r w:rsidRPr="00637207">
        <w:rPr>
          <w:rFonts w:cs="Times New Roman"/>
          <w:i/>
          <w:iCs/>
        </w:rPr>
        <w:t xml:space="preserve">Slater v. Cave </w:t>
      </w:r>
      <w:r w:rsidRPr="00637207">
        <w:rPr>
          <w:rFonts w:cs="Times New Roman"/>
        </w:rPr>
        <w:t>(1853) 3 Ohio St. 80, 83-84 (“It is a cardinal rule of statutory construction that a statute should not be interpreted to yield an absurd result” and where literal construction of a statue leads to “great absurdity or injustice” it “may be rejected.”)).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60ADD"/>
    <w:multiLevelType w:val="hybridMultilevel"/>
    <w:tmpl w:val="F428476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B2E4960"/>
    <w:multiLevelType w:val="hybridMultilevel"/>
    <w:tmpl w:val="0A163AE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1">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259197C"/>
    <w:multiLevelType w:val="hybridMultilevel"/>
    <w:tmpl w:val="C5140AD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55567EAD"/>
    <w:multiLevelType w:val="hybridMultilevel"/>
    <w:tmpl w:val="C868F4E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7F6470"/>
    <w:multiLevelType w:val="hybridMultilevel"/>
    <w:tmpl w:val="E392057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num>
  <w:num w:numId="3">
    <w:abstractNumId w:val="1"/>
  </w:num>
  <w:num w:numId="4">
    <w:abstractNumId w:val="1"/>
    <w:lvlOverride w:ilvl="0">
      <w:startOverride w:val="1"/>
    </w:lvlOverride>
  </w:num>
  <w:num w:numId="5">
    <w:abstractNumId w:val="1"/>
    <w:lvlOverride w:ilvl="0">
      <w:startOverride w:val="1"/>
    </w:lvlOverride>
  </w:num>
  <w:num w:numId="6">
    <w:abstractNumId w:val="25"/>
  </w:num>
  <w:num w:numId="7">
    <w:abstractNumId w:val="3"/>
  </w:num>
  <w:num w:numId="8">
    <w:abstractNumId w:val="6"/>
  </w:num>
  <w:num w:numId="9">
    <w:abstractNumId w:val="12"/>
  </w:num>
  <w:num w:numId="10">
    <w:abstractNumId w:val="22"/>
  </w:num>
  <w:num w:numId="11">
    <w:abstractNumId w:val="5"/>
  </w:num>
  <w:num w:numId="12">
    <w:abstractNumId w:val="17"/>
  </w:num>
  <w:num w:numId="13">
    <w:abstractNumId w:val="17"/>
  </w:num>
  <w:num w:numId="14">
    <w:abstractNumId w:val="18"/>
  </w:num>
  <w:num w:numId="15">
    <w:abstractNumId w:val="17"/>
  </w:num>
  <w:num w:numId="16">
    <w:abstractNumId w:val="17"/>
  </w:num>
  <w:num w:numId="17">
    <w:abstractNumId w:val="7"/>
  </w:num>
  <w:num w:numId="18">
    <w:abstractNumId w:val="21"/>
  </w:num>
  <w:num w:numId="19">
    <w:abstractNumId w:val="16"/>
  </w:num>
  <w:num w:numId="20">
    <w:abstractNumId w:val="16"/>
  </w:num>
  <w:num w:numId="21">
    <w:abstractNumId w:val="16"/>
  </w:num>
  <w:num w:numId="22">
    <w:abstractNumId w:val="16"/>
  </w:num>
  <w:num w:numId="23">
    <w:abstractNumId w:val="11"/>
  </w:num>
  <w:num w:numId="24">
    <w:abstractNumId w:val="17"/>
  </w:num>
  <w:num w:numId="25">
    <w:abstractNumId w:val="16"/>
  </w:num>
  <w:num w:numId="26">
    <w:abstractNumId w:val="14"/>
  </w:num>
  <w:num w:numId="27">
    <w:abstractNumId w:val="17"/>
  </w:num>
  <w:num w:numId="28">
    <w:abstractNumId w:val="17"/>
  </w:num>
  <w:num w:numId="29">
    <w:abstractNumId w:val="17"/>
  </w:num>
  <w:num w:numId="30">
    <w:abstractNumId w:val="19"/>
  </w:num>
  <w:num w:numId="31">
    <w:abstractNumId w:val="23"/>
  </w:num>
  <w:num w:numId="32">
    <w:abstractNumId w:val="17"/>
  </w:num>
  <w:num w:numId="33">
    <w:abstractNumId w:val="2"/>
  </w:num>
  <w:num w:numId="34">
    <w:abstractNumId w:val="10"/>
  </w:num>
  <w:num w:numId="35">
    <w:abstractNumId w:val="1"/>
    <w:lvlOverride w:ilvl="0">
      <w:startOverride w:val="1"/>
    </w:lvlOverride>
  </w:num>
  <w:num w:numId="36">
    <w:abstractNumId w:val="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
  </w:num>
  <w:num w:numId="40">
    <w:abstractNumId w:val="20"/>
  </w:num>
  <w:num w:numId="41">
    <w:abstractNumId w:val="0"/>
  </w:num>
  <w:num w:numId="42">
    <w:abstractNumId w:val="9"/>
  </w:num>
  <w:num w:numId="43">
    <w:abstractNumId w:val="1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03A6E"/>
    <w:rsid w:val="000145AE"/>
    <w:rsid w:val="0001597C"/>
    <w:rsid w:val="000163C5"/>
    <w:rsid w:val="000202A0"/>
    <w:rsid w:val="00024B4B"/>
    <w:rsid w:val="00025CF5"/>
    <w:rsid w:val="00030205"/>
    <w:rsid w:val="00030E37"/>
    <w:rsid w:val="00033D2A"/>
    <w:rsid w:val="00035F75"/>
    <w:rsid w:val="000373BB"/>
    <w:rsid w:val="00037D3C"/>
    <w:rsid w:val="00037D47"/>
    <w:rsid w:val="000404DE"/>
    <w:rsid w:val="0004534D"/>
    <w:rsid w:val="00045734"/>
    <w:rsid w:val="00050B87"/>
    <w:rsid w:val="0005286A"/>
    <w:rsid w:val="000528CE"/>
    <w:rsid w:val="00053781"/>
    <w:rsid w:val="00055AF3"/>
    <w:rsid w:val="000605B2"/>
    <w:rsid w:val="00060C07"/>
    <w:rsid w:val="00060D4E"/>
    <w:rsid w:val="000612B8"/>
    <w:rsid w:val="00061F69"/>
    <w:rsid w:val="0006273E"/>
    <w:rsid w:val="00062C1C"/>
    <w:rsid w:val="00064A76"/>
    <w:rsid w:val="00071CE4"/>
    <w:rsid w:val="00073318"/>
    <w:rsid w:val="000739CD"/>
    <w:rsid w:val="00075D31"/>
    <w:rsid w:val="00075EBA"/>
    <w:rsid w:val="00080E58"/>
    <w:rsid w:val="00081FBA"/>
    <w:rsid w:val="00087E80"/>
    <w:rsid w:val="00092CC5"/>
    <w:rsid w:val="00094330"/>
    <w:rsid w:val="000A1D71"/>
    <w:rsid w:val="000A4DA2"/>
    <w:rsid w:val="000A6B46"/>
    <w:rsid w:val="000A6CAB"/>
    <w:rsid w:val="000A6F51"/>
    <w:rsid w:val="000A76B6"/>
    <w:rsid w:val="000B0F09"/>
    <w:rsid w:val="000C43F6"/>
    <w:rsid w:val="000C5917"/>
    <w:rsid w:val="000C5C25"/>
    <w:rsid w:val="000C76C5"/>
    <w:rsid w:val="000D2DB4"/>
    <w:rsid w:val="000D531E"/>
    <w:rsid w:val="000D63DF"/>
    <w:rsid w:val="000E2A26"/>
    <w:rsid w:val="000E48AE"/>
    <w:rsid w:val="000E7D3E"/>
    <w:rsid w:val="000F2856"/>
    <w:rsid w:val="000F73BA"/>
    <w:rsid w:val="001016E3"/>
    <w:rsid w:val="00101F44"/>
    <w:rsid w:val="0010339A"/>
    <w:rsid w:val="0010445D"/>
    <w:rsid w:val="001129A1"/>
    <w:rsid w:val="001131FC"/>
    <w:rsid w:val="00120147"/>
    <w:rsid w:val="00120FB5"/>
    <w:rsid w:val="001258E8"/>
    <w:rsid w:val="00126ABB"/>
    <w:rsid w:val="00127657"/>
    <w:rsid w:val="001306FA"/>
    <w:rsid w:val="00131DFA"/>
    <w:rsid w:val="001337D8"/>
    <w:rsid w:val="00133EF9"/>
    <w:rsid w:val="001377B8"/>
    <w:rsid w:val="00141BD6"/>
    <w:rsid w:val="00144814"/>
    <w:rsid w:val="001458FF"/>
    <w:rsid w:val="00147A90"/>
    <w:rsid w:val="00147CB9"/>
    <w:rsid w:val="00151937"/>
    <w:rsid w:val="00152A74"/>
    <w:rsid w:val="00154116"/>
    <w:rsid w:val="0015444F"/>
    <w:rsid w:val="00154D35"/>
    <w:rsid w:val="0015676C"/>
    <w:rsid w:val="00157607"/>
    <w:rsid w:val="00160FAA"/>
    <w:rsid w:val="00161424"/>
    <w:rsid w:val="00174FD5"/>
    <w:rsid w:val="0017656C"/>
    <w:rsid w:val="00177C12"/>
    <w:rsid w:val="001802E9"/>
    <w:rsid w:val="00182457"/>
    <w:rsid w:val="00186CB5"/>
    <w:rsid w:val="001903CA"/>
    <w:rsid w:val="001921EE"/>
    <w:rsid w:val="00192DD8"/>
    <w:rsid w:val="00193A65"/>
    <w:rsid w:val="00195C32"/>
    <w:rsid w:val="00197E6E"/>
    <w:rsid w:val="001A021F"/>
    <w:rsid w:val="001A15D5"/>
    <w:rsid w:val="001A4515"/>
    <w:rsid w:val="001A5A4A"/>
    <w:rsid w:val="001B71B7"/>
    <w:rsid w:val="001C0CE2"/>
    <w:rsid w:val="001C25DD"/>
    <w:rsid w:val="001C7E06"/>
    <w:rsid w:val="001D2205"/>
    <w:rsid w:val="001D27C2"/>
    <w:rsid w:val="001D57D5"/>
    <w:rsid w:val="001E1932"/>
    <w:rsid w:val="001E2D93"/>
    <w:rsid w:val="001E4C9A"/>
    <w:rsid w:val="001E583E"/>
    <w:rsid w:val="001F17C8"/>
    <w:rsid w:val="001F2033"/>
    <w:rsid w:val="001F35E2"/>
    <w:rsid w:val="001F4B10"/>
    <w:rsid w:val="001F5D9F"/>
    <w:rsid w:val="001F68EA"/>
    <w:rsid w:val="001F6B49"/>
    <w:rsid w:val="00202D83"/>
    <w:rsid w:val="00202EBC"/>
    <w:rsid w:val="0020599E"/>
    <w:rsid w:val="00205C1D"/>
    <w:rsid w:val="0020604D"/>
    <w:rsid w:val="00206857"/>
    <w:rsid w:val="002070B4"/>
    <w:rsid w:val="00207F2A"/>
    <w:rsid w:val="0021078E"/>
    <w:rsid w:val="00214E0C"/>
    <w:rsid w:val="00216CD0"/>
    <w:rsid w:val="00225214"/>
    <w:rsid w:val="00226DE6"/>
    <w:rsid w:val="00233023"/>
    <w:rsid w:val="0023728D"/>
    <w:rsid w:val="0024183F"/>
    <w:rsid w:val="00244209"/>
    <w:rsid w:val="00244C5E"/>
    <w:rsid w:val="00246318"/>
    <w:rsid w:val="00247431"/>
    <w:rsid w:val="002552CD"/>
    <w:rsid w:val="002571AE"/>
    <w:rsid w:val="002609B4"/>
    <w:rsid w:val="00262F26"/>
    <w:rsid w:val="00262F47"/>
    <w:rsid w:val="00266DCF"/>
    <w:rsid w:val="00267587"/>
    <w:rsid w:val="002677A9"/>
    <w:rsid w:val="00270D5D"/>
    <w:rsid w:val="00273376"/>
    <w:rsid w:val="00274D3B"/>
    <w:rsid w:val="00274FBA"/>
    <w:rsid w:val="0027560B"/>
    <w:rsid w:val="00283D31"/>
    <w:rsid w:val="00283EB9"/>
    <w:rsid w:val="00290D6C"/>
    <w:rsid w:val="00295C14"/>
    <w:rsid w:val="002A01FC"/>
    <w:rsid w:val="002A046C"/>
    <w:rsid w:val="002A3286"/>
    <w:rsid w:val="002A5424"/>
    <w:rsid w:val="002A6933"/>
    <w:rsid w:val="002B0278"/>
    <w:rsid w:val="002B11DE"/>
    <w:rsid w:val="002B14AE"/>
    <w:rsid w:val="002B21E6"/>
    <w:rsid w:val="002B50FB"/>
    <w:rsid w:val="002B6E51"/>
    <w:rsid w:val="002B7801"/>
    <w:rsid w:val="002C1871"/>
    <w:rsid w:val="002C2F4C"/>
    <w:rsid w:val="002C4209"/>
    <w:rsid w:val="002C45BB"/>
    <w:rsid w:val="002C4B2E"/>
    <w:rsid w:val="002C5B33"/>
    <w:rsid w:val="002C67FC"/>
    <w:rsid w:val="002D2FA4"/>
    <w:rsid w:val="002D4B35"/>
    <w:rsid w:val="002D4C63"/>
    <w:rsid w:val="002D5FFD"/>
    <w:rsid w:val="002E2564"/>
    <w:rsid w:val="002E277F"/>
    <w:rsid w:val="002E3822"/>
    <w:rsid w:val="002E5502"/>
    <w:rsid w:val="002E7088"/>
    <w:rsid w:val="002F210E"/>
    <w:rsid w:val="002F5B5B"/>
    <w:rsid w:val="002F5C81"/>
    <w:rsid w:val="002F77D2"/>
    <w:rsid w:val="00302DF2"/>
    <w:rsid w:val="003040BD"/>
    <w:rsid w:val="0031263F"/>
    <w:rsid w:val="00312ABA"/>
    <w:rsid w:val="00313965"/>
    <w:rsid w:val="00315C87"/>
    <w:rsid w:val="0031650C"/>
    <w:rsid w:val="00321E47"/>
    <w:rsid w:val="00322717"/>
    <w:rsid w:val="003235AC"/>
    <w:rsid w:val="00327FF2"/>
    <w:rsid w:val="00331BE8"/>
    <w:rsid w:val="00334C84"/>
    <w:rsid w:val="003419F9"/>
    <w:rsid w:val="00346E6C"/>
    <w:rsid w:val="00347834"/>
    <w:rsid w:val="00347A74"/>
    <w:rsid w:val="00350172"/>
    <w:rsid w:val="003503CC"/>
    <w:rsid w:val="003506D6"/>
    <w:rsid w:val="00350EE7"/>
    <w:rsid w:val="003524E1"/>
    <w:rsid w:val="003546BC"/>
    <w:rsid w:val="00354CB1"/>
    <w:rsid w:val="00354D40"/>
    <w:rsid w:val="003554C4"/>
    <w:rsid w:val="00356C4C"/>
    <w:rsid w:val="00364CF1"/>
    <w:rsid w:val="003675A3"/>
    <w:rsid w:val="00371A13"/>
    <w:rsid w:val="00375DEA"/>
    <w:rsid w:val="003764CF"/>
    <w:rsid w:val="00377BA0"/>
    <w:rsid w:val="00380D6D"/>
    <w:rsid w:val="00381B68"/>
    <w:rsid w:val="00383BC2"/>
    <w:rsid w:val="00383FE2"/>
    <w:rsid w:val="0038632E"/>
    <w:rsid w:val="00387143"/>
    <w:rsid w:val="003902EC"/>
    <w:rsid w:val="0039168B"/>
    <w:rsid w:val="00391F0E"/>
    <w:rsid w:val="003947ED"/>
    <w:rsid w:val="003A33A5"/>
    <w:rsid w:val="003A4A58"/>
    <w:rsid w:val="003A5E01"/>
    <w:rsid w:val="003A7CEB"/>
    <w:rsid w:val="003B178A"/>
    <w:rsid w:val="003B38D8"/>
    <w:rsid w:val="003B42B4"/>
    <w:rsid w:val="003B60D1"/>
    <w:rsid w:val="003C0BC9"/>
    <w:rsid w:val="003C1E55"/>
    <w:rsid w:val="003C22CB"/>
    <w:rsid w:val="003C2EE7"/>
    <w:rsid w:val="003C312E"/>
    <w:rsid w:val="003C44FC"/>
    <w:rsid w:val="003C4F75"/>
    <w:rsid w:val="003C5C6B"/>
    <w:rsid w:val="003D103B"/>
    <w:rsid w:val="003D36B9"/>
    <w:rsid w:val="003D3D8D"/>
    <w:rsid w:val="003D4FBD"/>
    <w:rsid w:val="003E0D64"/>
    <w:rsid w:val="003E2553"/>
    <w:rsid w:val="003E28B1"/>
    <w:rsid w:val="003E4C1A"/>
    <w:rsid w:val="003E6576"/>
    <w:rsid w:val="003E760B"/>
    <w:rsid w:val="003E7971"/>
    <w:rsid w:val="003F0A33"/>
    <w:rsid w:val="003F14C3"/>
    <w:rsid w:val="003F440A"/>
    <w:rsid w:val="003F5C5D"/>
    <w:rsid w:val="003F6E9E"/>
    <w:rsid w:val="00401E4F"/>
    <w:rsid w:val="0040301C"/>
    <w:rsid w:val="0040480E"/>
    <w:rsid w:val="0040593E"/>
    <w:rsid w:val="00407811"/>
    <w:rsid w:val="00407943"/>
    <w:rsid w:val="00412B54"/>
    <w:rsid w:val="004133EE"/>
    <w:rsid w:val="00413A05"/>
    <w:rsid w:val="0042093B"/>
    <w:rsid w:val="00420B36"/>
    <w:rsid w:val="004242CB"/>
    <w:rsid w:val="004244B8"/>
    <w:rsid w:val="00432215"/>
    <w:rsid w:val="00432523"/>
    <w:rsid w:val="00433FCD"/>
    <w:rsid w:val="00434D42"/>
    <w:rsid w:val="004353CA"/>
    <w:rsid w:val="004376B6"/>
    <w:rsid w:val="00441F01"/>
    <w:rsid w:val="004448B2"/>
    <w:rsid w:val="00452AEE"/>
    <w:rsid w:val="00453A2C"/>
    <w:rsid w:val="00453B6C"/>
    <w:rsid w:val="00454254"/>
    <w:rsid w:val="00454401"/>
    <w:rsid w:val="00461179"/>
    <w:rsid w:val="00461696"/>
    <w:rsid w:val="0046199B"/>
    <w:rsid w:val="00461AFC"/>
    <w:rsid w:val="00463AF7"/>
    <w:rsid w:val="0046415A"/>
    <w:rsid w:val="00464B9F"/>
    <w:rsid w:val="004667E0"/>
    <w:rsid w:val="0047275D"/>
    <w:rsid w:val="00477E9D"/>
    <w:rsid w:val="00480E3D"/>
    <w:rsid w:val="00481D43"/>
    <w:rsid w:val="00482B78"/>
    <w:rsid w:val="00482C1A"/>
    <w:rsid w:val="0048302F"/>
    <w:rsid w:val="004841ED"/>
    <w:rsid w:val="00485FB2"/>
    <w:rsid w:val="004901DF"/>
    <w:rsid w:val="004911A5"/>
    <w:rsid w:val="00495680"/>
    <w:rsid w:val="004A3147"/>
    <w:rsid w:val="004A4C41"/>
    <w:rsid w:val="004B0C7E"/>
    <w:rsid w:val="004B17DA"/>
    <w:rsid w:val="004B3369"/>
    <w:rsid w:val="004B524B"/>
    <w:rsid w:val="004B7BE8"/>
    <w:rsid w:val="004B7DC4"/>
    <w:rsid w:val="004C0E4E"/>
    <w:rsid w:val="004C2959"/>
    <w:rsid w:val="004C3FC7"/>
    <w:rsid w:val="004C40ED"/>
    <w:rsid w:val="004C5B01"/>
    <w:rsid w:val="004D1D07"/>
    <w:rsid w:val="004D22DD"/>
    <w:rsid w:val="004D23A0"/>
    <w:rsid w:val="004D3F9F"/>
    <w:rsid w:val="004D49A4"/>
    <w:rsid w:val="004D4C10"/>
    <w:rsid w:val="004D576B"/>
    <w:rsid w:val="004D68F8"/>
    <w:rsid w:val="004E09DF"/>
    <w:rsid w:val="004E15F6"/>
    <w:rsid w:val="004E1FEB"/>
    <w:rsid w:val="004E3683"/>
    <w:rsid w:val="004E4647"/>
    <w:rsid w:val="004E5BF6"/>
    <w:rsid w:val="004F220E"/>
    <w:rsid w:val="004F558E"/>
    <w:rsid w:val="004F7859"/>
    <w:rsid w:val="0051012C"/>
    <w:rsid w:val="00512DCB"/>
    <w:rsid w:val="00516417"/>
    <w:rsid w:val="00516D05"/>
    <w:rsid w:val="00521A79"/>
    <w:rsid w:val="00521C37"/>
    <w:rsid w:val="00522047"/>
    <w:rsid w:val="00522D56"/>
    <w:rsid w:val="005245BC"/>
    <w:rsid w:val="00524879"/>
    <w:rsid w:val="00530A4E"/>
    <w:rsid w:val="00532A68"/>
    <w:rsid w:val="00533E30"/>
    <w:rsid w:val="005340BC"/>
    <w:rsid w:val="00534B66"/>
    <w:rsid w:val="0053578E"/>
    <w:rsid w:val="00535BCF"/>
    <w:rsid w:val="005365F6"/>
    <w:rsid w:val="0053774A"/>
    <w:rsid w:val="00537BFC"/>
    <w:rsid w:val="0054576D"/>
    <w:rsid w:val="00550275"/>
    <w:rsid w:val="00552277"/>
    <w:rsid w:val="005538EA"/>
    <w:rsid w:val="00553E4D"/>
    <w:rsid w:val="00556D84"/>
    <w:rsid w:val="00560BCF"/>
    <w:rsid w:val="005639A5"/>
    <w:rsid w:val="00567EA9"/>
    <w:rsid w:val="005737EB"/>
    <w:rsid w:val="005826D4"/>
    <w:rsid w:val="005837CD"/>
    <w:rsid w:val="005859A7"/>
    <w:rsid w:val="005868F1"/>
    <w:rsid w:val="00590698"/>
    <w:rsid w:val="00590F7B"/>
    <w:rsid w:val="00591476"/>
    <w:rsid w:val="0059395A"/>
    <w:rsid w:val="00596B6D"/>
    <w:rsid w:val="00597AAD"/>
    <w:rsid w:val="00597D62"/>
    <w:rsid w:val="005A0312"/>
    <w:rsid w:val="005A0BDB"/>
    <w:rsid w:val="005A14EC"/>
    <w:rsid w:val="005A182E"/>
    <w:rsid w:val="005A2279"/>
    <w:rsid w:val="005A29AE"/>
    <w:rsid w:val="005A7045"/>
    <w:rsid w:val="005B5DBE"/>
    <w:rsid w:val="005B6560"/>
    <w:rsid w:val="005B75FF"/>
    <w:rsid w:val="005C351C"/>
    <w:rsid w:val="005C50ED"/>
    <w:rsid w:val="005C5447"/>
    <w:rsid w:val="005C6900"/>
    <w:rsid w:val="005C7326"/>
    <w:rsid w:val="005C7D5F"/>
    <w:rsid w:val="005C7F50"/>
    <w:rsid w:val="005D3D3C"/>
    <w:rsid w:val="005D5FBA"/>
    <w:rsid w:val="005E0638"/>
    <w:rsid w:val="005E1F02"/>
    <w:rsid w:val="005E3CAE"/>
    <w:rsid w:val="005E3D2C"/>
    <w:rsid w:val="005F0886"/>
    <w:rsid w:val="005F13DD"/>
    <w:rsid w:val="005F3639"/>
    <w:rsid w:val="005F6507"/>
    <w:rsid w:val="006018FA"/>
    <w:rsid w:val="00601DFC"/>
    <w:rsid w:val="00604931"/>
    <w:rsid w:val="0060605E"/>
    <w:rsid w:val="0060735F"/>
    <w:rsid w:val="0061332B"/>
    <w:rsid w:val="00613F2D"/>
    <w:rsid w:val="006154B4"/>
    <w:rsid w:val="006163DD"/>
    <w:rsid w:val="00624C8F"/>
    <w:rsid w:val="00627945"/>
    <w:rsid w:val="00631FBC"/>
    <w:rsid w:val="00632968"/>
    <w:rsid w:val="00633325"/>
    <w:rsid w:val="00637207"/>
    <w:rsid w:val="00640BBD"/>
    <w:rsid w:val="00641AC2"/>
    <w:rsid w:val="00647287"/>
    <w:rsid w:val="00652897"/>
    <w:rsid w:val="006528E4"/>
    <w:rsid w:val="006533F2"/>
    <w:rsid w:val="006540D9"/>
    <w:rsid w:val="006550F3"/>
    <w:rsid w:val="00655E90"/>
    <w:rsid w:val="00663AC9"/>
    <w:rsid w:val="00663CE9"/>
    <w:rsid w:val="00666BE9"/>
    <w:rsid w:val="00667471"/>
    <w:rsid w:val="00673A39"/>
    <w:rsid w:val="006745A7"/>
    <w:rsid w:val="006774BE"/>
    <w:rsid w:val="00680A80"/>
    <w:rsid w:val="00682338"/>
    <w:rsid w:val="00683AEA"/>
    <w:rsid w:val="00683B78"/>
    <w:rsid w:val="006840A8"/>
    <w:rsid w:val="0068469D"/>
    <w:rsid w:val="006868EB"/>
    <w:rsid w:val="00690446"/>
    <w:rsid w:val="006916CE"/>
    <w:rsid w:val="00692D8F"/>
    <w:rsid w:val="00693D82"/>
    <w:rsid w:val="006A0331"/>
    <w:rsid w:val="006A1BDB"/>
    <w:rsid w:val="006A305C"/>
    <w:rsid w:val="006A31B4"/>
    <w:rsid w:val="006A47F4"/>
    <w:rsid w:val="006A64C8"/>
    <w:rsid w:val="006B0865"/>
    <w:rsid w:val="006B0EF8"/>
    <w:rsid w:val="006B2369"/>
    <w:rsid w:val="006B3079"/>
    <w:rsid w:val="006B3086"/>
    <w:rsid w:val="006B3EF6"/>
    <w:rsid w:val="006B49FB"/>
    <w:rsid w:val="006B5ACA"/>
    <w:rsid w:val="006B6256"/>
    <w:rsid w:val="006B63E9"/>
    <w:rsid w:val="006B7858"/>
    <w:rsid w:val="006C1169"/>
    <w:rsid w:val="006C1552"/>
    <w:rsid w:val="006C3419"/>
    <w:rsid w:val="006C4A7C"/>
    <w:rsid w:val="006C5800"/>
    <w:rsid w:val="006C5C84"/>
    <w:rsid w:val="006C7401"/>
    <w:rsid w:val="006D01BD"/>
    <w:rsid w:val="006D1940"/>
    <w:rsid w:val="006D19FD"/>
    <w:rsid w:val="006D215E"/>
    <w:rsid w:val="006D38A6"/>
    <w:rsid w:val="006D4171"/>
    <w:rsid w:val="006D56D1"/>
    <w:rsid w:val="006D60F3"/>
    <w:rsid w:val="006D6D8C"/>
    <w:rsid w:val="006D7423"/>
    <w:rsid w:val="006D7B0A"/>
    <w:rsid w:val="006E13EC"/>
    <w:rsid w:val="006E5926"/>
    <w:rsid w:val="006E6827"/>
    <w:rsid w:val="006E70D2"/>
    <w:rsid w:val="006E7478"/>
    <w:rsid w:val="006F032E"/>
    <w:rsid w:val="006F2769"/>
    <w:rsid w:val="006F34B6"/>
    <w:rsid w:val="006F3CA9"/>
    <w:rsid w:val="006F4D75"/>
    <w:rsid w:val="006F6F08"/>
    <w:rsid w:val="0070006F"/>
    <w:rsid w:val="0070042B"/>
    <w:rsid w:val="00701E93"/>
    <w:rsid w:val="007025EA"/>
    <w:rsid w:val="007033C5"/>
    <w:rsid w:val="00707050"/>
    <w:rsid w:val="00707717"/>
    <w:rsid w:val="00707845"/>
    <w:rsid w:val="0071178D"/>
    <w:rsid w:val="007117B5"/>
    <w:rsid w:val="00712A0B"/>
    <w:rsid w:val="00713075"/>
    <w:rsid w:val="00715E27"/>
    <w:rsid w:val="0072296F"/>
    <w:rsid w:val="007241A8"/>
    <w:rsid w:val="007245E5"/>
    <w:rsid w:val="007307DB"/>
    <w:rsid w:val="00730804"/>
    <w:rsid w:val="007323BF"/>
    <w:rsid w:val="00732470"/>
    <w:rsid w:val="007327BD"/>
    <w:rsid w:val="00735BD5"/>
    <w:rsid w:val="007377B0"/>
    <w:rsid w:val="00740B4F"/>
    <w:rsid w:val="00740EAB"/>
    <w:rsid w:val="00747035"/>
    <w:rsid w:val="00751792"/>
    <w:rsid w:val="007523DF"/>
    <w:rsid w:val="007531A4"/>
    <w:rsid w:val="0075402C"/>
    <w:rsid w:val="00754220"/>
    <w:rsid w:val="00757A29"/>
    <w:rsid w:val="00757CDD"/>
    <w:rsid w:val="007633FA"/>
    <w:rsid w:val="00766364"/>
    <w:rsid w:val="00767538"/>
    <w:rsid w:val="00770FBC"/>
    <w:rsid w:val="00774221"/>
    <w:rsid w:val="00774830"/>
    <w:rsid w:val="00774C64"/>
    <w:rsid w:val="007775D1"/>
    <w:rsid w:val="00786A76"/>
    <w:rsid w:val="0079077A"/>
    <w:rsid w:val="00793772"/>
    <w:rsid w:val="00795B62"/>
    <w:rsid w:val="00796761"/>
    <w:rsid w:val="00796AA1"/>
    <w:rsid w:val="007A4382"/>
    <w:rsid w:val="007A651E"/>
    <w:rsid w:val="007B39ED"/>
    <w:rsid w:val="007B6463"/>
    <w:rsid w:val="007B7097"/>
    <w:rsid w:val="007C38B2"/>
    <w:rsid w:val="007D066B"/>
    <w:rsid w:val="007D54D1"/>
    <w:rsid w:val="007D6BCE"/>
    <w:rsid w:val="007D775F"/>
    <w:rsid w:val="007E0816"/>
    <w:rsid w:val="007E0BE2"/>
    <w:rsid w:val="007E2F68"/>
    <w:rsid w:val="007E32B9"/>
    <w:rsid w:val="007E3FF9"/>
    <w:rsid w:val="007E76DE"/>
    <w:rsid w:val="007F0242"/>
    <w:rsid w:val="007F0FC2"/>
    <w:rsid w:val="007F5D9A"/>
    <w:rsid w:val="00800DC0"/>
    <w:rsid w:val="00801376"/>
    <w:rsid w:val="00801953"/>
    <w:rsid w:val="008047B0"/>
    <w:rsid w:val="008068E1"/>
    <w:rsid w:val="00816D73"/>
    <w:rsid w:val="00821B8C"/>
    <w:rsid w:val="00822D24"/>
    <w:rsid w:val="008230B5"/>
    <w:rsid w:val="0082468A"/>
    <w:rsid w:val="008259C3"/>
    <w:rsid w:val="00825D8A"/>
    <w:rsid w:val="0082747F"/>
    <w:rsid w:val="00827AF5"/>
    <w:rsid w:val="00831217"/>
    <w:rsid w:val="00835B53"/>
    <w:rsid w:val="0083714B"/>
    <w:rsid w:val="0084066D"/>
    <w:rsid w:val="0084284F"/>
    <w:rsid w:val="00846B16"/>
    <w:rsid w:val="008475D8"/>
    <w:rsid w:val="008510E3"/>
    <w:rsid w:val="00853A25"/>
    <w:rsid w:val="00856B8C"/>
    <w:rsid w:val="00857F42"/>
    <w:rsid w:val="0086090C"/>
    <w:rsid w:val="00861D0B"/>
    <w:rsid w:val="00862918"/>
    <w:rsid w:val="00865D71"/>
    <w:rsid w:val="0087004A"/>
    <w:rsid w:val="0087136D"/>
    <w:rsid w:val="0087231D"/>
    <w:rsid w:val="008759AB"/>
    <w:rsid w:val="00881E02"/>
    <w:rsid w:val="0088308C"/>
    <w:rsid w:val="00885295"/>
    <w:rsid w:val="0089116E"/>
    <w:rsid w:val="00892728"/>
    <w:rsid w:val="00892CD4"/>
    <w:rsid w:val="00893984"/>
    <w:rsid w:val="00896D69"/>
    <w:rsid w:val="00897E6F"/>
    <w:rsid w:val="00897FD6"/>
    <w:rsid w:val="008A0087"/>
    <w:rsid w:val="008A296C"/>
    <w:rsid w:val="008A3572"/>
    <w:rsid w:val="008A7AF8"/>
    <w:rsid w:val="008B1BB4"/>
    <w:rsid w:val="008B1E83"/>
    <w:rsid w:val="008B2645"/>
    <w:rsid w:val="008B291E"/>
    <w:rsid w:val="008B3C2A"/>
    <w:rsid w:val="008B4F01"/>
    <w:rsid w:val="008B509B"/>
    <w:rsid w:val="008B50F4"/>
    <w:rsid w:val="008B60A9"/>
    <w:rsid w:val="008B68A6"/>
    <w:rsid w:val="008C05FC"/>
    <w:rsid w:val="008C076D"/>
    <w:rsid w:val="008C1323"/>
    <w:rsid w:val="008C626D"/>
    <w:rsid w:val="008C724F"/>
    <w:rsid w:val="008D1CA4"/>
    <w:rsid w:val="008D4E32"/>
    <w:rsid w:val="008D5478"/>
    <w:rsid w:val="008D605A"/>
    <w:rsid w:val="008E086E"/>
    <w:rsid w:val="008E1C65"/>
    <w:rsid w:val="008E38C6"/>
    <w:rsid w:val="008E3C9C"/>
    <w:rsid w:val="008E6FE7"/>
    <w:rsid w:val="008E7DCD"/>
    <w:rsid w:val="008F2433"/>
    <w:rsid w:val="008F312A"/>
    <w:rsid w:val="008F498C"/>
    <w:rsid w:val="00903329"/>
    <w:rsid w:val="009038A1"/>
    <w:rsid w:val="00905443"/>
    <w:rsid w:val="00910F74"/>
    <w:rsid w:val="009112E5"/>
    <w:rsid w:val="00913998"/>
    <w:rsid w:val="0091751C"/>
    <w:rsid w:val="009202E8"/>
    <w:rsid w:val="00921A7A"/>
    <w:rsid w:val="009221C4"/>
    <w:rsid w:val="00930204"/>
    <w:rsid w:val="00930EAB"/>
    <w:rsid w:val="0093408D"/>
    <w:rsid w:val="009344B5"/>
    <w:rsid w:val="0093496B"/>
    <w:rsid w:val="00934A7B"/>
    <w:rsid w:val="00945974"/>
    <w:rsid w:val="00954447"/>
    <w:rsid w:val="00955679"/>
    <w:rsid w:val="00965383"/>
    <w:rsid w:val="00966DEF"/>
    <w:rsid w:val="009712D3"/>
    <w:rsid w:val="00971714"/>
    <w:rsid w:val="009739AC"/>
    <w:rsid w:val="00973D9A"/>
    <w:rsid w:val="009758B2"/>
    <w:rsid w:val="00980123"/>
    <w:rsid w:val="00981935"/>
    <w:rsid w:val="00985D4A"/>
    <w:rsid w:val="00990051"/>
    <w:rsid w:val="0099037D"/>
    <w:rsid w:val="0099116F"/>
    <w:rsid w:val="0099412E"/>
    <w:rsid w:val="009A0133"/>
    <w:rsid w:val="009A0AB9"/>
    <w:rsid w:val="009A223E"/>
    <w:rsid w:val="009A2DF2"/>
    <w:rsid w:val="009A3B8F"/>
    <w:rsid w:val="009A55F7"/>
    <w:rsid w:val="009A7647"/>
    <w:rsid w:val="009B2491"/>
    <w:rsid w:val="009B40D3"/>
    <w:rsid w:val="009B580E"/>
    <w:rsid w:val="009B5A16"/>
    <w:rsid w:val="009B6232"/>
    <w:rsid w:val="009B6DF1"/>
    <w:rsid w:val="009B7DB0"/>
    <w:rsid w:val="009D029C"/>
    <w:rsid w:val="009D0F75"/>
    <w:rsid w:val="009D54F0"/>
    <w:rsid w:val="009D6CD8"/>
    <w:rsid w:val="009D76F9"/>
    <w:rsid w:val="009D780A"/>
    <w:rsid w:val="009E5565"/>
    <w:rsid w:val="009E5BBE"/>
    <w:rsid w:val="009E6EF2"/>
    <w:rsid w:val="009F0417"/>
    <w:rsid w:val="009F13B2"/>
    <w:rsid w:val="009F3528"/>
    <w:rsid w:val="009F50CE"/>
    <w:rsid w:val="00A01551"/>
    <w:rsid w:val="00A019D6"/>
    <w:rsid w:val="00A04BD0"/>
    <w:rsid w:val="00A06A04"/>
    <w:rsid w:val="00A07DE5"/>
    <w:rsid w:val="00A13E3E"/>
    <w:rsid w:val="00A1444C"/>
    <w:rsid w:val="00A15099"/>
    <w:rsid w:val="00A25CDD"/>
    <w:rsid w:val="00A27F8B"/>
    <w:rsid w:val="00A30F55"/>
    <w:rsid w:val="00A31E85"/>
    <w:rsid w:val="00A32169"/>
    <w:rsid w:val="00A32A92"/>
    <w:rsid w:val="00A3424B"/>
    <w:rsid w:val="00A40081"/>
    <w:rsid w:val="00A42C8A"/>
    <w:rsid w:val="00A43E83"/>
    <w:rsid w:val="00A45337"/>
    <w:rsid w:val="00A454D3"/>
    <w:rsid w:val="00A45FC3"/>
    <w:rsid w:val="00A50B0E"/>
    <w:rsid w:val="00A50D9C"/>
    <w:rsid w:val="00A514B3"/>
    <w:rsid w:val="00A526F0"/>
    <w:rsid w:val="00A52AB8"/>
    <w:rsid w:val="00A53576"/>
    <w:rsid w:val="00A543AC"/>
    <w:rsid w:val="00A548F1"/>
    <w:rsid w:val="00A55B71"/>
    <w:rsid w:val="00A55BA7"/>
    <w:rsid w:val="00A55DFD"/>
    <w:rsid w:val="00A5782D"/>
    <w:rsid w:val="00A6165D"/>
    <w:rsid w:val="00A62F4F"/>
    <w:rsid w:val="00A6307B"/>
    <w:rsid w:val="00A67A78"/>
    <w:rsid w:val="00A7082A"/>
    <w:rsid w:val="00A71750"/>
    <w:rsid w:val="00A72D65"/>
    <w:rsid w:val="00A743CF"/>
    <w:rsid w:val="00A77235"/>
    <w:rsid w:val="00A77398"/>
    <w:rsid w:val="00A77C16"/>
    <w:rsid w:val="00A83B87"/>
    <w:rsid w:val="00A858BC"/>
    <w:rsid w:val="00A85CC9"/>
    <w:rsid w:val="00A87C0A"/>
    <w:rsid w:val="00A92215"/>
    <w:rsid w:val="00A9306F"/>
    <w:rsid w:val="00A9537B"/>
    <w:rsid w:val="00AA24B7"/>
    <w:rsid w:val="00AA28C0"/>
    <w:rsid w:val="00AA2E90"/>
    <w:rsid w:val="00AA31F9"/>
    <w:rsid w:val="00AB0362"/>
    <w:rsid w:val="00AB2FB0"/>
    <w:rsid w:val="00AB3A22"/>
    <w:rsid w:val="00AB531B"/>
    <w:rsid w:val="00AB583D"/>
    <w:rsid w:val="00AB6B81"/>
    <w:rsid w:val="00AC26B8"/>
    <w:rsid w:val="00AC2E32"/>
    <w:rsid w:val="00AC34B3"/>
    <w:rsid w:val="00AC5ABB"/>
    <w:rsid w:val="00AC68C4"/>
    <w:rsid w:val="00AD0AD7"/>
    <w:rsid w:val="00AD1173"/>
    <w:rsid w:val="00AD18D2"/>
    <w:rsid w:val="00AD1F5C"/>
    <w:rsid w:val="00AD4052"/>
    <w:rsid w:val="00AD4746"/>
    <w:rsid w:val="00AD677D"/>
    <w:rsid w:val="00AE4BB8"/>
    <w:rsid w:val="00AF071D"/>
    <w:rsid w:val="00AF12E9"/>
    <w:rsid w:val="00AF4FFB"/>
    <w:rsid w:val="00AF6635"/>
    <w:rsid w:val="00B00648"/>
    <w:rsid w:val="00B026B5"/>
    <w:rsid w:val="00B02E5B"/>
    <w:rsid w:val="00B03EB2"/>
    <w:rsid w:val="00B05018"/>
    <w:rsid w:val="00B05388"/>
    <w:rsid w:val="00B068D9"/>
    <w:rsid w:val="00B06C79"/>
    <w:rsid w:val="00B1448E"/>
    <w:rsid w:val="00B1449F"/>
    <w:rsid w:val="00B149F6"/>
    <w:rsid w:val="00B215E4"/>
    <w:rsid w:val="00B23417"/>
    <w:rsid w:val="00B24DB1"/>
    <w:rsid w:val="00B25CB8"/>
    <w:rsid w:val="00B3293D"/>
    <w:rsid w:val="00B32B7E"/>
    <w:rsid w:val="00B34F81"/>
    <w:rsid w:val="00B35828"/>
    <w:rsid w:val="00B35D5A"/>
    <w:rsid w:val="00B36981"/>
    <w:rsid w:val="00B36AD7"/>
    <w:rsid w:val="00B370F0"/>
    <w:rsid w:val="00B400D0"/>
    <w:rsid w:val="00B4131D"/>
    <w:rsid w:val="00B415B7"/>
    <w:rsid w:val="00B41D45"/>
    <w:rsid w:val="00B42677"/>
    <w:rsid w:val="00B52A65"/>
    <w:rsid w:val="00B530F2"/>
    <w:rsid w:val="00B54BC2"/>
    <w:rsid w:val="00B74D53"/>
    <w:rsid w:val="00B74F9F"/>
    <w:rsid w:val="00B759AF"/>
    <w:rsid w:val="00B827A1"/>
    <w:rsid w:val="00B829AC"/>
    <w:rsid w:val="00B85AEF"/>
    <w:rsid w:val="00B90B9A"/>
    <w:rsid w:val="00B93AB4"/>
    <w:rsid w:val="00B9551E"/>
    <w:rsid w:val="00B959F1"/>
    <w:rsid w:val="00B95F9D"/>
    <w:rsid w:val="00B96317"/>
    <w:rsid w:val="00B96C83"/>
    <w:rsid w:val="00BA2019"/>
    <w:rsid w:val="00BA66D4"/>
    <w:rsid w:val="00BA6A05"/>
    <w:rsid w:val="00BA7EF9"/>
    <w:rsid w:val="00BB04C2"/>
    <w:rsid w:val="00BB12AA"/>
    <w:rsid w:val="00BB2048"/>
    <w:rsid w:val="00BB35FD"/>
    <w:rsid w:val="00BC10A9"/>
    <w:rsid w:val="00BC1DAF"/>
    <w:rsid w:val="00BC1FE4"/>
    <w:rsid w:val="00BC208F"/>
    <w:rsid w:val="00BC326E"/>
    <w:rsid w:val="00BC523A"/>
    <w:rsid w:val="00BC5AC8"/>
    <w:rsid w:val="00BC6C6D"/>
    <w:rsid w:val="00BC6E68"/>
    <w:rsid w:val="00BC76C2"/>
    <w:rsid w:val="00BC7B69"/>
    <w:rsid w:val="00BC7DE5"/>
    <w:rsid w:val="00BD0312"/>
    <w:rsid w:val="00BD1A13"/>
    <w:rsid w:val="00BD1B67"/>
    <w:rsid w:val="00BD2E2B"/>
    <w:rsid w:val="00BD5570"/>
    <w:rsid w:val="00BD5D3A"/>
    <w:rsid w:val="00BD7B17"/>
    <w:rsid w:val="00BE1310"/>
    <w:rsid w:val="00BE1CD5"/>
    <w:rsid w:val="00BE32A2"/>
    <w:rsid w:val="00BE38CB"/>
    <w:rsid w:val="00BE4D15"/>
    <w:rsid w:val="00BE6A07"/>
    <w:rsid w:val="00BE714A"/>
    <w:rsid w:val="00BF051A"/>
    <w:rsid w:val="00BF05D9"/>
    <w:rsid w:val="00BF2575"/>
    <w:rsid w:val="00BF5E46"/>
    <w:rsid w:val="00BF7DD2"/>
    <w:rsid w:val="00C032CB"/>
    <w:rsid w:val="00C04F4C"/>
    <w:rsid w:val="00C07C51"/>
    <w:rsid w:val="00C10A73"/>
    <w:rsid w:val="00C11BFA"/>
    <w:rsid w:val="00C12FE1"/>
    <w:rsid w:val="00C22037"/>
    <w:rsid w:val="00C220BC"/>
    <w:rsid w:val="00C223D9"/>
    <w:rsid w:val="00C226B2"/>
    <w:rsid w:val="00C26E07"/>
    <w:rsid w:val="00C26E4F"/>
    <w:rsid w:val="00C30E9F"/>
    <w:rsid w:val="00C3326E"/>
    <w:rsid w:val="00C34C6D"/>
    <w:rsid w:val="00C3556D"/>
    <w:rsid w:val="00C36EAC"/>
    <w:rsid w:val="00C3722D"/>
    <w:rsid w:val="00C42A1E"/>
    <w:rsid w:val="00C4639A"/>
    <w:rsid w:val="00C47AEB"/>
    <w:rsid w:val="00C5323E"/>
    <w:rsid w:val="00C55B57"/>
    <w:rsid w:val="00C55D05"/>
    <w:rsid w:val="00C57879"/>
    <w:rsid w:val="00C62044"/>
    <w:rsid w:val="00C63163"/>
    <w:rsid w:val="00C6396E"/>
    <w:rsid w:val="00C66F64"/>
    <w:rsid w:val="00C716B6"/>
    <w:rsid w:val="00C723F5"/>
    <w:rsid w:val="00C76AB9"/>
    <w:rsid w:val="00C8163B"/>
    <w:rsid w:val="00C822D1"/>
    <w:rsid w:val="00C824E9"/>
    <w:rsid w:val="00C83D0A"/>
    <w:rsid w:val="00C85279"/>
    <w:rsid w:val="00C8797A"/>
    <w:rsid w:val="00C90AD2"/>
    <w:rsid w:val="00C91C8F"/>
    <w:rsid w:val="00C91D00"/>
    <w:rsid w:val="00C92A1A"/>
    <w:rsid w:val="00C94927"/>
    <w:rsid w:val="00C96526"/>
    <w:rsid w:val="00C96ACC"/>
    <w:rsid w:val="00C96C88"/>
    <w:rsid w:val="00C96EBA"/>
    <w:rsid w:val="00CA0ACD"/>
    <w:rsid w:val="00CA24EE"/>
    <w:rsid w:val="00CA3256"/>
    <w:rsid w:val="00CA4046"/>
    <w:rsid w:val="00CA5929"/>
    <w:rsid w:val="00CB1F0F"/>
    <w:rsid w:val="00CB2918"/>
    <w:rsid w:val="00CB3239"/>
    <w:rsid w:val="00CC144D"/>
    <w:rsid w:val="00CC39ED"/>
    <w:rsid w:val="00CC5E5D"/>
    <w:rsid w:val="00CC67B2"/>
    <w:rsid w:val="00CD0B3E"/>
    <w:rsid w:val="00CD357D"/>
    <w:rsid w:val="00CD772A"/>
    <w:rsid w:val="00CE3168"/>
    <w:rsid w:val="00CF0879"/>
    <w:rsid w:val="00CF0AF6"/>
    <w:rsid w:val="00CF351A"/>
    <w:rsid w:val="00CF431B"/>
    <w:rsid w:val="00CF43DE"/>
    <w:rsid w:val="00CF6242"/>
    <w:rsid w:val="00CF6FFE"/>
    <w:rsid w:val="00D00562"/>
    <w:rsid w:val="00D00963"/>
    <w:rsid w:val="00D01E94"/>
    <w:rsid w:val="00D0306B"/>
    <w:rsid w:val="00D03395"/>
    <w:rsid w:val="00D05459"/>
    <w:rsid w:val="00D056A6"/>
    <w:rsid w:val="00D05D67"/>
    <w:rsid w:val="00D07544"/>
    <w:rsid w:val="00D126DB"/>
    <w:rsid w:val="00D12D7D"/>
    <w:rsid w:val="00D13065"/>
    <w:rsid w:val="00D15061"/>
    <w:rsid w:val="00D15C08"/>
    <w:rsid w:val="00D17142"/>
    <w:rsid w:val="00D20C8D"/>
    <w:rsid w:val="00D2308A"/>
    <w:rsid w:val="00D2552C"/>
    <w:rsid w:val="00D25DA2"/>
    <w:rsid w:val="00D25F55"/>
    <w:rsid w:val="00D3104F"/>
    <w:rsid w:val="00D33432"/>
    <w:rsid w:val="00D34D51"/>
    <w:rsid w:val="00D3688D"/>
    <w:rsid w:val="00D37DF5"/>
    <w:rsid w:val="00D45099"/>
    <w:rsid w:val="00D4694D"/>
    <w:rsid w:val="00D5085C"/>
    <w:rsid w:val="00D50DD1"/>
    <w:rsid w:val="00D52EAF"/>
    <w:rsid w:val="00D5390D"/>
    <w:rsid w:val="00D54435"/>
    <w:rsid w:val="00D57B09"/>
    <w:rsid w:val="00D60452"/>
    <w:rsid w:val="00D615D0"/>
    <w:rsid w:val="00D64BC0"/>
    <w:rsid w:val="00D65093"/>
    <w:rsid w:val="00D66904"/>
    <w:rsid w:val="00D67D3C"/>
    <w:rsid w:val="00D713BE"/>
    <w:rsid w:val="00D72AF7"/>
    <w:rsid w:val="00D72F3F"/>
    <w:rsid w:val="00D8328B"/>
    <w:rsid w:val="00D83BA4"/>
    <w:rsid w:val="00D85F68"/>
    <w:rsid w:val="00D90BE5"/>
    <w:rsid w:val="00D95018"/>
    <w:rsid w:val="00D95F3A"/>
    <w:rsid w:val="00D97C9B"/>
    <w:rsid w:val="00DA1DE2"/>
    <w:rsid w:val="00DA3D7B"/>
    <w:rsid w:val="00DA45C7"/>
    <w:rsid w:val="00DA6754"/>
    <w:rsid w:val="00DA6A1B"/>
    <w:rsid w:val="00DB3042"/>
    <w:rsid w:val="00DC1B36"/>
    <w:rsid w:val="00DC1FB0"/>
    <w:rsid w:val="00DC2431"/>
    <w:rsid w:val="00DC6393"/>
    <w:rsid w:val="00DD14C9"/>
    <w:rsid w:val="00DD1F9F"/>
    <w:rsid w:val="00DD3B61"/>
    <w:rsid w:val="00DD3B72"/>
    <w:rsid w:val="00DD3BB6"/>
    <w:rsid w:val="00DD5027"/>
    <w:rsid w:val="00DD6FC9"/>
    <w:rsid w:val="00DD7D17"/>
    <w:rsid w:val="00DE080C"/>
    <w:rsid w:val="00DE083A"/>
    <w:rsid w:val="00DE2AE8"/>
    <w:rsid w:val="00DE3D19"/>
    <w:rsid w:val="00DE4513"/>
    <w:rsid w:val="00DE54F2"/>
    <w:rsid w:val="00DE6241"/>
    <w:rsid w:val="00DF0263"/>
    <w:rsid w:val="00DF0DB7"/>
    <w:rsid w:val="00DF594B"/>
    <w:rsid w:val="00DF6147"/>
    <w:rsid w:val="00DF7EA9"/>
    <w:rsid w:val="00E00339"/>
    <w:rsid w:val="00E029BB"/>
    <w:rsid w:val="00E05469"/>
    <w:rsid w:val="00E07122"/>
    <w:rsid w:val="00E07E0C"/>
    <w:rsid w:val="00E1191E"/>
    <w:rsid w:val="00E11D43"/>
    <w:rsid w:val="00E126EC"/>
    <w:rsid w:val="00E12A9C"/>
    <w:rsid w:val="00E12AC9"/>
    <w:rsid w:val="00E13B55"/>
    <w:rsid w:val="00E17120"/>
    <w:rsid w:val="00E17897"/>
    <w:rsid w:val="00E226F3"/>
    <w:rsid w:val="00E23007"/>
    <w:rsid w:val="00E23631"/>
    <w:rsid w:val="00E23B29"/>
    <w:rsid w:val="00E25FAB"/>
    <w:rsid w:val="00E27339"/>
    <w:rsid w:val="00E31BE2"/>
    <w:rsid w:val="00E3210F"/>
    <w:rsid w:val="00E32A64"/>
    <w:rsid w:val="00E33BF5"/>
    <w:rsid w:val="00E34D15"/>
    <w:rsid w:val="00E36504"/>
    <w:rsid w:val="00E36743"/>
    <w:rsid w:val="00E37360"/>
    <w:rsid w:val="00E37E16"/>
    <w:rsid w:val="00E4279E"/>
    <w:rsid w:val="00E42A6B"/>
    <w:rsid w:val="00E42B01"/>
    <w:rsid w:val="00E47627"/>
    <w:rsid w:val="00E50CCD"/>
    <w:rsid w:val="00E50DF5"/>
    <w:rsid w:val="00E517D3"/>
    <w:rsid w:val="00E53053"/>
    <w:rsid w:val="00E534F4"/>
    <w:rsid w:val="00E56A4F"/>
    <w:rsid w:val="00E60529"/>
    <w:rsid w:val="00E613C2"/>
    <w:rsid w:val="00E62CFE"/>
    <w:rsid w:val="00E6300C"/>
    <w:rsid w:val="00E66D8A"/>
    <w:rsid w:val="00E71775"/>
    <w:rsid w:val="00E7212D"/>
    <w:rsid w:val="00E73014"/>
    <w:rsid w:val="00E7474D"/>
    <w:rsid w:val="00E75E84"/>
    <w:rsid w:val="00E75F83"/>
    <w:rsid w:val="00E77623"/>
    <w:rsid w:val="00E8202E"/>
    <w:rsid w:val="00E83C2C"/>
    <w:rsid w:val="00E84797"/>
    <w:rsid w:val="00E874B9"/>
    <w:rsid w:val="00E91454"/>
    <w:rsid w:val="00E93982"/>
    <w:rsid w:val="00E93D08"/>
    <w:rsid w:val="00E95F3D"/>
    <w:rsid w:val="00EA08F1"/>
    <w:rsid w:val="00EA502F"/>
    <w:rsid w:val="00EA58F3"/>
    <w:rsid w:val="00EA6EEF"/>
    <w:rsid w:val="00EA7408"/>
    <w:rsid w:val="00EA745B"/>
    <w:rsid w:val="00EB3141"/>
    <w:rsid w:val="00EB4F93"/>
    <w:rsid w:val="00EC11DC"/>
    <w:rsid w:val="00EC2356"/>
    <w:rsid w:val="00EC3D4A"/>
    <w:rsid w:val="00EC64F9"/>
    <w:rsid w:val="00EC7B3F"/>
    <w:rsid w:val="00ED06F4"/>
    <w:rsid w:val="00ED1785"/>
    <w:rsid w:val="00ED1830"/>
    <w:rsid w:val="00ED20C0"/>
    <w:rsid w:val="00ED5F68"/>
    <w:rsid w:val="00ED6CA0"/>
    <w:rsid w:val="00EE266E"/>
    <w:rsid w:val="00EE5295"/>
    <w:rsid w:val="00EE68FA"/>
    <w:rsid w:val="00EF0048"/>
    <w:rsid w:val="00EF039F"/>
    <w:rsid w:val="00EF0E39"/>
    <w:rsid w:val="00EF1535"/>
    <w:rsid w:val="00EF223C"/>
    <w:rsid w:val="00EF22B9"/>
    <w:rsid w:val="00EF6CF8"/>
    <w:rsid w:val="00EF7273"/>
    <w:rsid w:val="00F00592"/>
    <w:rsid w:val="00F026AC"/>
    <w:rsid w:val="00F0395E"/>
    <w:rsid w:val="00F05C02"/>
    <w:rsid w:val="00F05CF3"/>
    <w:rsid w:val="00F07412"/>
    <w:rsid w:val="00F1027C"/>
    <w:rsid w:val="00F10796"/>
    <w:rsid w:val="00F115FB"/>
    <w:rsid w:val="00F14C8F"/>
    <w:rsid w:val="00F15C70"/>
    <w:rsid w:val="00F176BC"/>
    <w:rsid w:val="00F20EA4"/>
    <w:rsid w:val="00F214C6"/>
    <w:rsid w:val="00F24C5C"/>
    <w:rsid w:val="00F269B1"/>
    <w:rsid w:val="00F30F3B"/>
    <w:rsid w:val="00F314DF"/>
    <w:rsid w:val="00F35631"/>
    <w:rsid w:val="00F36783"/>
    <w:rsid w:val="00F43DCA"/>
    <w:rsid w:val="00F500DC"/>
    <w:rsid w:val="00F5035E"/>
    <w:rsid w:val="00F5295D"/>
    <w:rsid w:val="00F5553B"/>
    <w:rsid w:val="00F561A5"/>
    <w:rsid w:val="00F66385"/>
    <w:rsid w:val="00F666E3"/>
    <w:rsid w:val="00F717B3"/>
    <w:rsid w:val="00F72698"/>
    <w:rsid w:val="00F726F3"/>
    <w:rsid w:val="00F7426E"/>
    <w:rsid w:val="00F772E4"/>
    <w:rsid w:val="00F81654"/>
    <w:rsid w:val="00F81D32"/>
    <w:rsid w:val="00F833F9"/>
    <w:rsid w:val="00F910B8"/>
    <w:rsid w:val="00F946BD"/>
    <w:rsid w:val="00F967F5"/>
    <w:rsid w:val="00F9715C"/>
    <w:rsid w:val="00F97547"/>
    <w:rsid w:val="00FA471A"/>
    <w:rsid w:val="00FA640A"/>
    <w:rsid w:val="00FA738C"/>
    <w:rsid w:val="00FB1E86"/>
    <w:rsid w:val="00FB439B"/>
    <w:rsid w:val="00FB5962"/>
    <w:rsid w:val="00FC02E3"/>
    <w:rsid w:val="00FC5108"/>
    <w:rsid w:val="00FC5AC9"/>
    <w:rsid w:val="00FC5FD1"/>
    <w:rsid w:val="00FC7687"/>
    <w:rsid w:val="00FC773D"/>
    <w:rsid w:val="00FD2287"/>
    <w:rsid w:val="00FD4BCD"/>
    <w:rsid w:val="00FD5310"/>
    <w:rsid w:val="00FD576D"/>
    <w:rsid w:val="00FE1D6E"/>
    <w:rsid w:val="00FE7E62"/>
    <w:rsid w:val="00FE7F0A"/>
    <w:rsid w:val="00FE7F28"/>
    <w:rsid w:val="00FF012B"/>
    <w:rsid w:val="00FF211F"/>
    <w:rsid w:val="00FF4949"/>
    <w:rsid w:val="00FF7219"/>
    <w:rsid w:val="00FF72D9"/>
    <w:rsid w:val="00FF72E3"/>
    <w:rsid w:val="00FF73F1"/>
    <w:rsid w:val="00FF7A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13"/>
  </w:style>
  <w:style w:type="paragraph" w:styleId="Heading1">
    <w:name w:val="heading 1"/>
    <w:basedOn w:val="Normal"/>
    <w:next w:val="Normal"/>
    <w:link w:val="Heading1Char"/>
    <w:autoRedefine/>
    <w:uiPriority w:val="9"/>
    <w:qFormat/>
    <w:rsid w:val="00AA31F9"/>
    <w:pPr>
      <w:keepNext/>
      <w:keepLines/>
      <w:numPr>
        <w:numId w:val="40"/>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862918"/>
    <w:pPr>
      <w:keepNext/>
      <w:keepLines/>
      <w:spacing w:after="240" w:line="240" w:lineRule="auto"/>
      <w:ind w:left="1440" w:hanging="720"/>
      <w:outlineLvl w:val="1"/>
    </w:pPr>
    <w:rPr>
      <w:rFonts w:ascii="Times New Roman Bold" w:eastAsia="Times New Roman" w:hAnsi="Times New Roman Bold" w:cs="Times New Roman"/>
      <w:b/>
      <w:bCs/>
      <w:sz w:val="24"/>
      <w:szCs w:val="24"/>
    </w:rPr>
  </w:style>
  <w:style w:type="paragraph" w:styleId="Heading3">
    <w:name w:val="heading 3"/>
    <w:basedOn w:val="Normal"/>
    <w:next w:val="Normal"/>
    <w:link w:val="Heading3Char"/>
    <w:autoRedefine/>
    <w:uiPriority w:val="9"/>
    <w:unhideWhenUsed/>
    <w:qFormat/>
    <w:rsid w:val="00F666E3"/>
    <w:pPr>
      <w:keepNext/>
      <w:keepLines/>
      <w:spacing w:after="240" w:line="240" w:lineRule="auto"/>
      <w:ind w:left="2160" w:hanging="720"/>
      <w:outlineLvl w:val="2"/>
    </w:pPr>
    <w:rPr>
      <w:rFonts w:ascii="Times New Roman" w:hAnsi="Times New Roman"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862918"/>
    <w:rPr>
      <w:rFonts w:ascii="Times New Roman Bold" w:eastAsia="Times New Roman" w:hAnsi="Times New Roman Bold"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31F9"/>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F666E3"/>
    <w:rPr>
      <w:rFonts w:ascii="Times New Roman" w:hAnsi="Times New Roman"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2609B4"/>
    <w:pPr>
      <w:tabs>
        <w:tab w:val="decimal" w:leader="dot" w:pos="9360"/>
      </w:tabs>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qFormat/>
    <w:rsid w:val="002609B4"/>
    <w:pPr>
      <w:tabs>
        <w:tab w:val="decimal" w:leader="dot" w:pos="9360"/>
      </w:tabs>
      <w:spacing w:after="240" w:line="240" w:lineRule="auto"/>
      <w:ind w:left="1440" w:hanging="720"/>
      <w:outlineLvl w:val="1"/>
    </w:pPr>
    <w:rPr>
      <w:rFonts w:ascii="Times New Roman" w:hAnsi="Times New Roman"/>
      <w:sz w:val="24"/>
    </w:rPr>
  </w:style>
  <w:style w:type="paragraph" w:styleId="TOC3">
    <w:name w:val="toc 3"/>
    <w:basedOn w:val="Normal"/>
    <w:next w:val="Normal"/>
    <w:autoRedefine/>
    <w:uiPriority w:val="39"/>
    <w:unhideWhenUsed/>
    <w:rsid w:val="00D00963"/>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rsid w:val="00C10DB0"/>
  </w:style>
  <w:style w:type="paragraph" w:styleId="HTMLPreformatted">
    <w:name w:val="HTML Preformatted"/>
    <w:aliases w:val=" Char,Char"/>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paragraph" w:customStyle="1" w:styleId="xmsonormal">
    <w:name w:val="x_msonormal"/>
    <w:basedOn w:val="Normal"/>
    <w:rsid w:val="00346E6C"/>
    <w:pPr>
      <w:spacing w:after="0" w:line="240" w:lineRule="auto"/>
    </w:pPr>
    <w:rPr>
      <w:rFonts w:ascii="Verdana" w:hAnsi="Verdana" w:cs="Calibri"/>
      <w:color w:val="00277A"/>
      <w:sz w:val="24"/>
      <w:szCs w:val="24"/>
    </w:rPr>
  </w:style>
  <w:style w:type="character" w:customStyle="1" w:styleId="xmsofootnotereference">
    <w:name w:val="x_msofootnotereference"/>
    <w:basedOn w:val="DefaultParagraphFont"/>
    <w:rsid w:val="00346E6C"/>
    <w:rPr>
      <w:vertAlign w:val="superscript"/>
    </w:rPr>
  </w:style>
  <w:style w:type="character" w:customStyle="1" w:styleId="UnresolvedMention4">
    <w:name w:val="Unresolved Mention4"/>
    <w:basedOn w:val="DefaultParagraphFont"/>
    <w:uiPriority w:val="99"/>
    <w:rsid w:val="00896D69"/>
    <w:rPr>
      <w:color w:val="605E5C"/>
      <w:shd w:val="clear" w:color="auto" w:fill="E1DFDD"/>
    </w:rPr>
  </w:style>
  <w:style w:type="character" w:customStyle="1" w:styleId="UnresolvedMention5">
    <w:name w:val="Unresolved Mention5"/>
    <w:basedOn w:val="DefaultParagraphFont"/>
    <w:uiPriority w:val="99"/>
    <w:rsid w:val="00735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sarah.feldkamp@ohioAGO.gov" TargetMode="External" /><Relationship Id="rId12" Type="http://schemas.openxmlformats.org/officeDocument/2006/relationships/hyperlink" Target="mailto:jodi.bair@ohioAGO.gov" TargetMode="External" /><Relationship Id="rId13" Type="http://schemas.openxmlformats.org/officeDocument/2006/relationships/hyperlink" Target="mailto:greta.see@puco.ohio.gov" TargetMode="External" /><Relationship Id="rId14" Type="http://schemas.openxmlformats.org/officeDocument/2006/relationships/hyperlink" Target="mailto:whitt@whitt-sturtevant.com" TargetMode="External" /><Relationship Id="rId15" Type="http://schemas.openxmlformats.org/officeDocument/2006/relationships/hyperlink" Target="mailto:kennedy@whitt-sturtevant.com" TargetMode="External" /><Relationship Id="rId16" Type="http://schemas.openxmlformats.org/officeDocument/2006/relationships/hyperlink" Target="mailto:andrew.j.campbell@dominionenergy.com" TargetMode="Externa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my.botschner.obrien@occ.ohio.gov" TargetMode="External" /><Relationship Id="rId9" Type="http://schemas.openxmlformats.org/officeDocument/2006/relationships/hyperlink" Target="mailto:ambrosia.wilso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Dominion PIR 21-1095 2nd AfR final for formatting  (00549767.DOCX;1)</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2022-08-25T21:25:29Z</dcterms:created>
  <dcterms:modified xsi:type="dcterms:W3CDTF">2022-08-25T21:25:29Z</dcterms:modified>
</cp:coreProperties>
</file>