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65FB5" w:rsidRPr="004C3CC6" w14:paraId="7C5EF94C" w14:textId="77777777">
      <w:pPr>
        <w:pStyle w:val="HTMLPreformatted"/>
        <w:jc w:val="center"/>
        <w:rPr>
          <w:rFonts w:ascii="Times New Roman" w:hAnsi="Times New Roman" w:cs="Times New Roman"/>
          <w:b/>
          <w:bCs/>
          <w:sz w:val="24"/>
          <w:szCs w:val="24"/>
        </w:rPr>
      </w:pPr>
      <w:r w:rsidRPr="004C3CC6">
        <w:rPr>
          <w:rFonts w:ascii="Times New Roman" w:hAnsi="Times New Roman" w:cs="Times New Roman"/>
          <w:b/>
          <w:bCs/>
          <w:sz w:val="24"/>
          <w:szCs w:val="24"/>
        </w:rPr>
        <w:t>BEFORE</w:t>
      </w:r>
    </w:p>
    <w:p w:rsidR="00E65FB5" w:rsidRPr="004C3CC6" w14:paraId="628ED510" w14:textId="77777777">
      <w:pPr>
        <w:pStyle w:val="HTMLPreformatted"/>
        <w:jc w:val="center"/>
        <w:rPr>
          <w:rFonts w:ascii="Times New Roman" w:hAnsi="Times New Roman" w:cs="Times New Roman"/>
          <w:sz w:val="24"/>
          <w:szCs w:val="24"/>
        </w:rPr>
      </w:pPr>
      <w:r w:rsidRPr="004C3CC6">
        <w:rPr>
          <w:rFonts w:ascii="Times New Roman" w:hAnsi="Times New Roman" w:cs="Times New Roman"/>
          <w:b/>
          <w:bCs/>
          <w:sz w:val="24"/>
          <w:szCs w:val="24"/>
        </w:rPr>
        <w:t>THE PUBLIC UTILITIES COMMISSION OF OHIO</w:t>
      </w:r>
    </w:p>
    <w:p w:rsidR="00E65FB5" w:rsidRPr="004C3CC6" w14:paraId="1C90BBC7" w14:textId="77777777">
      <w:pPr>
        <w:pStyle w:val="HTMLPreformatted"/>
        <w:rPr>
          <w:rFonts w:ascii="Times New Roman" w:hAnsi="Times New Roman" w:cs="Times New Roman"/>
          <w:sz w:val="24"/>
          <w:szCs w:val="24"/>
        </w:rPr>
      </w:pPr>
    </w:p>
    <w:tbl>
      <w:tblPr>
        <w:tblW w:w="9092" w:type="dxa"/>
        <w:tblLook w:val="01E0"/>
      </w:tblPr>
      <w:tblGrid>
        <w:gridCol w:w="4327"/>
        <w:gridCol w:w="296"/>
        <w:gridCol w:w="4469"/>
      </w:tblGrid>
      <w:tr w14:paraId="7D77342D" w14:textId="77777777" w:rsidTr="00FE6688">
        <w:tblPrEx>
          <w:tblW w:w="9092" w:type="dxa"/>
          <w:tblLook w:val="01E0"/>
        </w:tblPrEx>
        <w:trPr>
          <w:trHeight w:val="807"/>
        </w:trPr>
        <w:tc>
          <w:tcPr>
            <w:tcW w:w="4338" w:type="dxa"/>
            <w:shd w:val="clear" w:color="auto" w:fill="auto"/>
          </w:tcPr>
          <w:p w:rsidR="00E65FB5" w:rsidRPr="004C3CC6" w:rsidP="00907424" w14:paraId="1928B76B" w14:textId="50ABFE7F">
            <w:pPr>
              <w:pStyle w:val="HTMLPreformatted"/>
              <w:rPr>
                <w:rFonts w:ascii="Times New Roman" w:hAnsi="Times New Roman" w:cs="Times New Roman"/>
                <w:sz w:val="24"/>
                <w:szCs w:val="24"/>
              </w:rPr>
            </w:pPr>
            <w:r w:rsidRPr="004C3CC6">
              <w:rPr>
                <w:rFonts w:ascii="Times New Roman" w:hAnsi="Times New Roman" w:cs="Times New Roman"/>
                <w:sz w:val="24"/>
                <w:szCs w:val="24"/>
              </w:rPr>
              <w:t xml:space="preserve">In the Matter of the Application of </w:t>
            </w:r>
            <w:r w:rsidRPr="004C3CC6" w:rsidR="00907424">
              <w:rPr>
                <w:rFonts w:ascii="Times New Roman" w:hAnsi="Times New Roman" w:cs="Times New Roman"/>
                <w:sz w:val="24"/>
                <w:szCs w:val="24"/>
              </w:rPr>
              <w:t>North Coast Gas Transmission, LLC for Authority to Become a Natural Gas Company in Ohio, Replace its Existing P.U.C.O. Tariff No. 2, and Move the PUCO Rolls as a Regulated Natural Gas Company.</w:t>
            </w:r>
            <w:r w:rsidRPr="004C3CC6">
              <w:rPr>
                <w:rFonts w:ascii="Times New Roman" w:hAnsi="Times New Roman" w:cs="Times New Roman"/>
                <w:sz w:val="24"/>
                <w:szCs w:val="24"/>
              </w:rPr>
              <w:t xml:space="preserve"> </w:t>
            </w:r>
          </w:p>
        </w:tc>
        <w:tc>
          <w:tcPr>
            <w:tcW w:w="270" w:type="dxa"/>
            <w:shd w:val="clear" w:color="auto" w:fill="auto"/>
          </w:tcPr>
          <w:p w:rsidR="00E65FB5" w:rsidRPr="004C3CC6" w14:paraId="4A114057"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12DE137D"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6C9E59A1"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14:paraId="11E170AC"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rsidP="00E65FB5" w14:paraId="10AC41A4"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E65FB5" w:rsidRPr="004C3CC6" w:rsidP="00E65FB5" w14:paraId="3B5EEB2C"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FE6688" w:rsidRPr="004C3CC6" w:rsidP="00E65FB5" w14:paraId="4370D279"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tc>
        <w:tc>
          <w:tcPr>
            <w:tcW w:w="4484" w:type="dxa"/>
            <w:shd w:val="clear" w:color="auto" w:fill="auto"/>
          </w:tcPr>
          <w:p w:rsidR="00E65FB5" w:rsidRPr="004C3CC6" w14:paraId="5A473D7A" w14:textId="77777777">
            <w:pPr>
              <w:pStyle w:val="HTMLPreformatted"/>
              <w:rPr>
                <w:rFonts w:ascii="Times New Roman" w:hAnsi="Times New Roman" w:cs="Times New Roman"/>
                <w:sz w:val="24"/>
                <w:szCs w:val="24"/>
              </w:rPr>
            </w:pPr>
          </w:p>
          <w:p w:rsidR="00E65FB5" w:rsidRPr="004C3CC6" w14:paraId="7A0E6322" w14:textId="77777777">
            <w:pPr>
              <w:pStyle w:val="HTMLPreformatted"/>
              <w:rPr>
                <w:rFonts w:ascii="Times New Roman" w:hAnsi="Times New Roman" w:cs="Times New Roman"/>
                <w:sz w:val="24"/>
                <w:szCs w:val="24"/>
              </w:rPr>
            </w:pPr>
          </w:p>
          <w:p w:rsidR="00E65FB5" w:rsidRPr="004C3CC6" w14:paraId="14FE0C2F" w14:textId="25FD7B9A">
            <w:pPr>
              <w:pStyle w:val="HTMLPreformatted"/>
              <w:rPr>
                <w:rFonts w:ascii="Times New Roman" w:hAnsi="Times New Roman" w:cs="Times New Roman"/>
                <w:sz w:val="24"/>
                <w:szCs w:val="24"/>
              </w:rPr>
            </w:pPr>
            <w:r w:rsidRPr="004C3CC6">
              <w:rPr>
                <w:rFonts w:ascii="Times New Roman" w:hAnsi="Times New Roman" w:cs="Times New Roman"/>
                <w:sz w:val="24"/>
                <w:szCs w:val="24"/>
              </w:rPr>
              <w:t xml:space="preserve">Case No. </w:t>
            </w:r>
            <w:r w:rsidRPr="004C3CC6" w:rsidR="0042418F">
              <w:rPr>
                <w:rFonts w:ascii="Times New Roman" w:hAnsi="Times New Roman" w:cs="Times New Roman"/>
                <w:sz w:val="24"/>
                <w:szCs w:val="24"/>
              </w:rPr>
              <w:t>21-</w:t>
            </w:r>
            <w:r w:rsidRPr="004C3CC6" w:rsidR="00907424">
              <w:rPr>
                <w:rFonts w:ascii="Times New Roman" w:hAnsi="Times New Roman" w:cs="Times New Roman"/>
                <w:sz w:val="24"/>
                <w:szCs w:val="24"/>
              </w:rPr>
              <w:t>1029</w:t>
            </w:r>
            <w:r w:rsidRPr="004C3CC6">
              <w:rPr>
                <w:rFonts w:ascii="Times New Roman" w:hAnsi="Times New Roman" w:cs="Times New Roman"/>
                <w:sz w:val="24"/>
                <w:szCs w:val="24"/>
              </w:rPr>
              <w:t>-GA-</w:t>
            </w:r>
            <w:r w:rsidRPr="004C3CC6" w:rsidR="00907424">
              <w:rPr>
                <w:rFonts w:ascii="Times New Roman" w:hAnsi="Times New Roman" w:cs="Times New Roman"/>
                <w:sz w:val="24"/>
                <w:szCs w:val="24"/>
              </w:rPr>
              <w:t>ATA</w:t>
            </w:r>
          </w:p>
          <w:p w:rsidR="00E65FB5" w:rsidRPr="004C3CC6" w14:paraId="7126323A" w14:textId="77777777">
            <w:pPr>
              <w:pStyle w:val="HTMLPreformatted"/>
              <w:rPr>
                <w:rFonts w:ascii="Times New Roman" w:hAnsi="Times New Roman" w:cs="Times New Roman"/>
                <w:sz w:val="24"/>
                <w:szCs w:val="24"/>
              </w:rPr>
            </w:pPr>
          </w:p>
          <w:p w:rsidR="00E65FB5" w:rsidRPr="004C3CC6" w14:paraId="6161BC07" w14:textId="77777777">
            <w:pPr>
              <w:pStyle w:val="HTMLPreformatted"/>
              <w:rPr>
                <w:rFonts w:ascii="Times New Roman" w:hAnsi="Times New Roman" w:cs="Times New Roman"/>
                <w:sz w:val="24"/>
                <w:szCs w:val="24"/>
              </w:rPr>
            </w:pPr>
          </w:p>
        </w:tc>
      </w:tr>
    </w:tbl>
    <w:p w:rsidR="00E65FB5" w:rsidRPr="004C3CC6" w14:paraId="6119A82B" w14:textId="77777777">
      <w:pPr>
        <w:pStyle w:val="HTMLPreformatted"/>
        <w:rPr>
          <w:rFonts w:ascii="Times New Roman" w:hAnsi="Times New Roman" w:cs="Times New Roman"/>
          <w:sz w:val="24"/>
          <w:szCs w:val="24"/>
        </w:rPr>
      </w:pPr>
    </w:p>
    <w:p w:rsidR="00E65FB5" w:rsidRPr="004C3CC6" w14:paraId="30556359" w14:textId="77777777">
      <w:pPr>
        <w:pStyle w:val="HTMLPreformatted"/>
        <w:pBdr>
          <w:top w:val="single" w:sz="12" w:space="1" w:color="auto"/>
        </w:pBdr>
        <w:rPr>
          <w:rFonts w:ascii="Times New Roman" w:hAnsi="Times New Roman" w:cs="Times New Roman"/>
          <w:sz w:val="24"/>
          <w:szCs w:val="24"/>
        </w:rPr>
      </w:pPr>
    </w:p>
    <w:p w:rsidR="00E65FB5" w:rsidRPr="004C3CC6" w14:paraId="56D10C1F" w14:textId="77777777">
      <w:pPr>
        <w:jc w:val="center"/>
        <w:rPr>
          <w:b/>
          <w:bCs/>
          <w:szCs w:val="24"/>
        </w:rPr>
      </w:pPr>
      <w:r w:rsidRPr="004C3CC6">
        <w:rPr>
          <w:b/>
          <w:bCs/>
          <w:szCs w:val="24"/>
        </w:rPr>
        <w:t>MOTION TO INTERVENE</w:t>
      </w:r>
    </w:p>
    <w:p w:rsidR="00E65FB5" w:rsidRPr="004C3CC6" w14:paraId="2CCAE358" w14:textId="77777777">
      <w:pPr>
        <w:jc w:val="center"/>
        <w:rPr>
          <w:b/>
          <w:bCs/>
          <w:szCs w:val="24"/>
        </w:rPr>
      </w:pPr>
      <w:r w:rsidRPr="004C3CC6">
        <w:rPr>
          <w:b/>
          <w:bCs/>
          <w:szCs w:val="24"/>
        </w:rPr>
        <w:t>BY</w:t>
      </w:r>
    </w:p>
    <w:p w:rsidR="00E65FB5" w:rsidRPr="004C3CC6" w14:paraId="7E8077E3" w14:textId="77777777">
      <w:pPr>
        <w:jc w:val="center"/>
        <w:rPr>
          <w:b/>
          <w:bCs/>
          <w:szCs w:val="24"/>
        </w:rPr>
      </w:pPr>
      <w:r w:rsidRPr="004C3CC6">
        <w:rPr>
          <w:b/>
          <w:bCs/>
          <w:szCs w:val="24"/>
        </w:rPr>
        <w:t>OFFICE OF THE OHIO CONSUMERS’ COUNSEL</w:t>
      </w:r>
    </w:p>
    <w:p w:rsidR="00E65FB5" w:rsidRPr="004C3CC6" w14:paraId="21844643" w14:textId="77777777">
      <w:pPr>
        <w:pBdr>
          <w:bottom w:val="single" w:sz="12" w:space="1" w:color="auto"/>
        </w:pBdr>
        <w:tabs>
          <w:tab w:val="left" w:pos="4320"/>
        </w:tabs>
        <w:rPr>
          <w:szCs w:val="24"/>
        </w:rPr>
      </w:pPr>
    </w:p>
    <w:p w:rsidR="00E65FB5" w:rsidRPr="004C3CC6" w14:paraId="6A88497C" w14:textId="77777777">
      <w:pPr>
        <w:tabs>
          <w:tab w:val="left" w:pos="4320"/>
        </w:tabs>
        <w:rPr>
          <w:szCs w:val="24"/>
        </w:rPr>
      </w:pPr>
    </w:p>
    <w:p w:rsidR="001E5EDB" w:rsidRPr="004C3CC6" w14:paraId="6B3F04AE" w14:textId="559055C9">
      <w:pPr>
        <w:pStyle w:val="BodyTextIndent3"/>
        <w:widowControl w:val="0"/>
        <w:spacing w:line="480" w:lineRule="auto"/>
        <w:ind w:right="-312"/>
        <w:rPr>
          <w:szCs w:val="24"/>
        </w:rPr>
      </w:pPr>
      <w:r w:rsidRPr="004C3CC6">
        <w:rPr>
          <w:szCs w:val="24"/>
        </w:rPr>
        <w:t>The Office of the Ohio Consumers’ Counsel (“OCC”) moves to intervene</w:t>
      </w:r>
      <w:r>
        <w:rPr>
          <w:rStyle w:val="FootnoteReference"/>
          <w:szCs w:val="24"/>
        </w:rPr>
        <w:footnoteReference w:id="2"/>
      </w:r>
      <w:r w:rsidRPr="004C3CC6" w:rsidR="002E263F">
        <w:rPr>
          <w:szCs w:val="24"/>
        </w:rPr>
        <w:t xml:space="preserve"> </w:t>
      </w:r>
      <w:r w:rsidRPr="004C3CC6">
        <w:rPr>
          <w:szCs w:val="24"/>
        </w:rPr>
        <w:t xml:space="preserve">where </w:t>
      </w:r>
      <w:r w:rsidRPr="004C3CC6" w:rsidR="00634AEB">
        <w:rPr>
          <w:szCs w:val="24"/>
        </w:rPr>
        <w:t>North</w:t>
      </w:r>
      <w:r w:rsidRPr="004C3CC6">
        <w:rPr>
          <w:szCs w:val="24"/>
        </w:rPr>
        <w:t xml:space="preserve"> Coast Gas Transmission, LLC (“North Coast”), a natural gas pipeline company, wants to convert its current regulatory status as a natural gas pipeline company to a natural gas company</w:t>
      </w:r>
      <w:r>
        <w:rPr>
          <w:rStyle w:val="FootnoteReference"/>
          <w:szCs w:val="24"/>
        </w:rPr>
        <w:footnoteReference w:id="3"/>
      </w:r>
      <w:r w:rsidRPr="004C3CC6">
        <w:rPr>
          <w:szCs w:val="24"/>
        </w:rPr>
        <w:t xml:space="preserve"> </w:t>
      </w:r>
      <w:r w:rsidRPr="004C3CC6" w:rsidR="009D0397">
        <w:rPr>
          <w:szCs w:val="24"/>
        </w:rPr>
        <w:t>and begin serving residential consumers</w:t>
      </w:r>
      <w:r w:rsidRPr="004C3CC6">
        <w:rPr>
          <w:szCs w:val="24"/>
        </w:rPr>
        <w:t>.</w:t>
      </w:r>
      <w:r w:rsidRPr="004C3CC6" w:rsidR="00394DC6">
        <w:rPr>
          <w:szCs w:val="24"/>
        </w:rPr>
        <w:t xml:space="preserve"> </w:t>
      </w:r>
      <w:r w:rsidRPr="004C3CC6">
        <w:rPr>
          <w:szCs w:val="24"/>
        </w:rPr>
        <w:t>North Coast proposes to negotiate special contract rates charged on an individual basis with each prospective</w:t>
      </w:r>
      <w:r w:rsidRPr="004C3CC6" w:rsidR="00B931CE">
        <w:rPr>
          <w:szCs w:val="24"/>
        </w:rPr>
        <w:t xml:space="preserve"> </w:t>
      </w:r>
      <w:r w:rsidRPr="004C3CC6" w:rsidR="006D0C07">
        <w:rPr>
          <w:szCs w:val="24"/>
        </w:rPr>
        <w:t>residential consumer</w:t>
      </w:r>
      <w:r w:rsidRPr="004C3CC6">
        <w:rPr>
          <w:szCs w:val="24"/>
        </w:rPr>
        <w:t>.</w:t>
      </w:r>
      <w:r>
        <w:rPr>
          <w:rStyle w:val="FootnoteReference"/>
          <w:szCs w:val="24"/>
        </w:rPr>
        <w:footnoteReference w:id="4"/>
      </w:r>
    </w:p>
    <w:p w:rsidR="004C3CC6" w:rsidRPr="004C3CC6" w14:paraId="58A38EF1" w14:textId="30BD17F7">
      <w:pPr>
        <w:pStyle w:val="BodyTextIndent3"/>
        <w:widowControl w:val="0"/>
        <w:spacing w:line="480" w:lineRule="auto"/>
        <w:ind w:right="-312"/>
        <w:rPr>
          <w:szCs w:val="24"/>
        </w:rPr>
      </w:pPr>
      <w:r w:rsidRPr="004C3CC6">
        <w:rPr>
          <w:szCs w:val="24"/>
        </w:rPr>
        <w:t>OCC</w:t>
      </w:r>
      <w:r w:rsidRPr="004C3CC6" w:rsidR="001C15CE">
        <w:rPr>
          <w:szCs w:val="24"/>
        </w:rPr>
        <w:t xml:space="preserve"> is </w:t>
      </w:r>
      <w:r w:rsidRPr="004C3CC6" w:rsidR="00AB3C02">
        <w:rPr>
          <w:szCs w:val="24"/>
        </w:rPr>
        <w:t>intervening</w:t>
      </w:r>
      <w:r w:rsidRPr="004C3CC6" w:rsidR="001C15CE">
        <w:rPr>
          <w:szCs w:val="24"/>
        </w:rPr>
        <w:t xml:space="preserve"> on behalf</w:t>
      </w:r>
      <w:r w:rsidRPr="004C3CC6">
        <w:rPr>
          <w:szCs w:val="24"/>
        </w:rPr>
        <w:t xml:space="preserve"> </w:t>
      </w:r>
      <w:r w:rsidRPr="004C3CC6" w:rsidR="00A674C2">
        <w:rPr>
          <w:szCs w:val="24"/>
        </w:rPr>
        <w:t xml:space="preserve">of </w:t>
      </w:r>
      <w:r w:rsidRPr="004C3CC6" w:rsidR="001E5EDB">
        <w:rPr>
          <w:szCs w:val="24"/>
        </w:rPr>
        <w:t xml:space="preserve">residential </w:t>
      </w:r>
      <w:r w:rsidRPr="004C3CC6">
        <w:rPr>
          <w:szCs w:val="24"/>
        </w:rPr>
        <w:t xml:space="preserve">utility customers </w:t>
      </w:r>
      <w:r w:rsidRPr="004C3CC6" w:rsidR="001E5EDB">
        <w:rPr>
          <w:szCs w:val="24"/>
        </w:rPr>
        <w:t xml:space="preserve">who </w:t>
      </w:r>
      <w:r w:rsidR="00301222">
        <w:rPr>
          <w:szCs w:val="24"/>
        </w:rPr>
        <w:t>may</w:t>
      </w:r>
      <w:r w:rsidRPr="004C3CC6" w:rsidR="00567728">
        <w:rPr>
          <w:szCs w:val="24"/>
        </w:rPr>
        <w:t xml:space="preserve"> </w:t>
      </w:r>
      <w:r w:rsidRPr="004C3CC6" w:rsidR="00AB3C02">
        <w:rPr>
          <w:szCs w:val="24"/>
        </w:rPr>
        <w:t xml:space="preserve">be </w:t>
      </w:r>
      <w:r w:rsidRPr="004C3CC6" w:rsidR="00762A90">
        <w:rPr>
          <w:szCs w:val="24"/>
        </w:rPr>
        <w:t>affected</w:t>
      </w:r>
      <w:r w:rsidRPr="004C3CC6" w:rsidR="00AB3C02">
        <w:rPr>
          <w:szCs w:val="24"/>
        </w:rPr>
        <w:t xml:space="preserve"> </w:t>
      </w:r>
      <w:r w:rsidRPr="004C3CC6" w:rsidR="001853DF">
        <w:rPr>
          <w:szCs w:val="24"/>
        </w:rPr>
        <w:t xml:space="preserve">by </w:t>
      </w:r>
      <w:r w:rsidRPr="004C3CC6" w:rsidR="006D0C07">
        <w:rPr>
          <w:szCs w:val="24"/>
        </w:rPr>
        <w:t xml:space="preserve">North Coast’s </w:t>
      </w:r>
      <w:r w:rsidR="00301222">
        <w:rPr>
          <w:szCs w:val="24"/>
        </w:rPr>
        <w:t xml:space="preserve">application to begin serving residential customers. </w:t>
      </w:r>
      <w:r w:rsidRPr="004C3CC6" w:rsidR="00A761E9">
        <w:rPr>
          <w:szCs w:val="24"/>
        </w:rPr>
        <w:t xml:space="preserve">The reasons the Public </w:t>
      </w:r>
    </w:p>
    <w:p w:rsidR="00180AFB" w:rsidP="004C3CC6" w14:paraId="09780F63" w14:textId="08FF5F25">
      <w:pPr>
        <w:pStyle w:val="BodyTextIndent3"/>
        <w:widowControl w:val="0"/>
        <w:spacing w:line="480" w:lineRule="auto"/>
        <w:ind w:right="-312" w:firstLine="0"/>
        <w:rPr>
          <w:szCs w:val="24"/>
        </w:rPr>
      </w:pPr>
      <w:r w:rsidRPr="004C3CC6">
        <w:rPr>
          <w:szCs w:val="24"/>
        </w:rPr>
        <w:t>Utilities Commission of Ohio (“PUCO”) should grant OCC’s Motion are further set forth in the attached Memorandum in Support.</w:t>
      </w:r>
    </w:p>
    <w:p w:rsidR="00180AFB" w14:paraId="47F1C643" w14:textId="77777777">
      <w:pPr>
        <w:rPr>
          <w:szCs w:val="24"/>
        </w:rPr>
      </w:pPr>
      <w:r>
        <w:rPr>
          <w:szCs w:val="24"/>
        </w:rPr>
        <w:br w:type="page"/>
      </w:r>
    </w:p>
    <w:p w:rsidR="00E65FB5" w:rsidRPr="004C3CC6" w:rsidP="00283775" w14:paraId="5DF30DAC" w14:textId="0AEDD032">
      <w:pPr>
        <w:pStyle w:val="BodyTextIndent3"/>
        <w:widowControl w:val="0"/>
        <w:spacing w:line="240" w:lineRule="auto"/>
        <w:ind w:left="2880" w:right="-312"/>
        <w:rPr>
          <w:szCs w:val="24"/>
        </w:rPr>
      </w:pPr>
      <w:bookmarkStart w:id="0" w:name="_Hlk64012318"/>
      <w:r w:rsidRPr="004C3CC6">
        <w:rPr>
          <w:szCs w:val="24"/>
        </w:rPr>
        <w:t>Respectfully submitted,</w:t>
      </w:r>
    </w:p>
    <w:p w:rsidR="00E65FB5" w:rsidRPr="004C3CC6" w:rsidP="008A4AA4" w14:paraId="50606EFA" w14:textId="77777777">
      <w:pPr>
        <w:pStyle w:val="Footer"/>
        <w:tabs>
          <w:tab w:val="left" w:pos="4320"/>
          <w:tab w:val="clear" w:pos="8640"/>
        </w:tabs>
        <w:spacing w:before="240"/>
        <w:ind w:left="3600"/>
        <w:rPr>
          <w:sz w:val="24"/>
          <w:szCs w:val="24"/>
        </w:rPr>
      </w:pPr>
      <w:r w:rsidRPr="004C3CC6">
        <w:rPr>
          <w:sz w:val="24"/>
          <w:szCs w:val="24"/>
        </w:rPr>
        <w:t>B</w:t>
      </w:r>
      <w:r w:rsidRPr="004C3CC6" w:rsidR="00394DC6">
        <w:rPr>
          <w:sz w:val="24"/>
          <w:szCs w:val="24"/>
        </w:rPr>
        <w:t>ruce Weston</w:t>
      </w:r>
      <w:r w:rsidRPr="004C3CC6">
        <w:rPr>
          <w:sz w:val="24"/>
          <w:szCs w:val="24"/>
        </w:rPr>
        <w:t xml:space="preserve"> (0016973)</w:t>
      </w:r>
    </w:p>
    <w:p w:rsidR="00E65FB5" w:rsidRPr="004C3CC6" w:rsidP="008A4AA4" w14:paraId="1E8E5174" w14:textId="77777777">
      <w:pPr>
        <w:tabs>
          <w:tab w:val="left" w:pos="4320"/>
        </w:tabs>
        <w:ind w:left="3600"/>
        <w:rPr>
          <w:szCs w:val="24"/>
        </w:rPr>
      </w:pPr>
      <w:r w:rsidRPr="004C3CC6">
        <w:rPr>
          <w:szCs w:val="24"/>
        </w:rPr>
        <w:t>O</w:t>
      </w:r>
      <w:r w:rsidRPr="004C3CC6" w:rsidR="00394DC6">
        <w:rPr>
          <w:szCs w:val="24"/>
        </w:rPr>
        <w:t>hio Consumers’ Counsel</w:t>
      </w:r>
    </w:p>
    <w:p w:rsidR="00E65FB5" w:rsidRPr="004C3CC6" w:rsidP="008A4AA4" w14:paraId="54D78071" w14:textId="77777777">
      <w:pPr>
        <w:tabs>
          <w:tab w:val="left" w:pos="4320"/>
        </w:tabs>
        <w:ind w:left="3600"/>
        <w:rPr>
          <w:szCs w:val="24"/>
        </w:rPr>
      </w:pPr>
    </w:p>
    <w:p w:rsidR="00E65FB5" w:rsidRPr="004C3CC6" w:rsidP="008A4AA4" w14:paraId="6A675CD2" w14:textId="77777777">
      <w:pPr>
        <w:tabs>
          <w:tab w:val="left" w:pos="4320"/>
        </w:tabs>
        <w:ind w:left="3600"/>
        <w:rPr>
          <w:i/>
          <w:szCs w:val="24"/>
          <w:u w:val="single"/>
        </w:rPr>
      </w:pPr>
      <w:r w:rsidRPr="004C3CC6">
        <w:rPr>
          <w:i/>
          <w:szCs w:val="24"/>
          <w:u w:val="single"/>
        </w:rPr>
        <w:t>/s/ Amy Botschner O’Brien</w:t>
      </w:r>
      <w:r w:rsidRPr="004C3CC6">
        <w:rPr>
          <w:i/>
          <w:szCs w:val="24"/>
          <w:u w:val="single"/>
        </w:rPr>
        <w:tab/>
      </w:r>
    </w:p>
    <w:p w:rsidR="00394DC6" w:rsidRPr="004C3CC6" w:rsidP="008A4AA4" w14:paraId="1A60C21A" w14:textId="77777777">
      <w:pPr>
        <w:tabs>
          <w:tab w:val="left" w:pos="4320"/>
        </w:tabs>
        <w:ind w:left="3600"/>
        <w:rPr>
          <w:szCs w:val="24"/>
        </w:rPr>
      </w:pPr>
      <w:r w:rsidRPr="004C3CC6">
        <w:rPr>
          <w:szCs w:val="24"/>
        </w:rPr>
        <w:t>Amy Botschner O’Brien</w:t>
      </w:r>
      <w:r w:rsidRPr="004C3CC6" w:rsidR="00E65FB5">
        <w:rPr>
          <w:szCs w:val="24"/>
        </w:rPr>
        <w:t xml:space="preserve"> (00</w:t>
      </w:r>
      <w:r w:rsidRPr="004C3CC6">
        <w:rPr>
          <w:szCs w:val="24"/>
        </w:rPr>
        <w:t>74423)</w:t>
      </w:r>
    </w:p>
    <w:p w:rsidR="00FE6688" w:rsidP="008A4AA4" w14:paraId="0D0322CF" w14:textId="6BFEDB34">
      <w:pPr>
        <w:tabs>
          <w:tab w:val="left" w:pos="4320"/>
        </w:tabs>
        <w:ind w:left="3600"/>
        <w:rPr>
          <w:szCs w:val="24"/>
        </w:rPr>
      </w:pPr>
      <w:r w:rsidRPr="004C3CC6">
        <w:rPr>
          <w:szCs w:val="24"/>
        </w:rPr>
        <w:t>Counsel of Record</w:t>
      </w:r>
    </w:p>
    <w:p w:rsidR="00846922" w:rsidP="00801E3F" w14:paraId="07BACF4E" w14:textId="1792F2BC">
      <w:pPr>
        <w:tabs>
          <w:tab w:val="left" w:pos="4320"/>
        </w:tabs>
        <w:ind w:left="3600"/>
        <w:rPr>
          <w:szCs w:val="24"/>
        </w:rPr>
      </w:pPr>
      <w:r>
        <w:rPr>
          <w:szCs w:val="24"/>
        </w:rPr>
        <w:t>William J. Michael (0070921)</w:t>
      </w:r>
    </w:p>
    <w:p w:rsidR="00801E3F" w:rsidP="00801E3F" w14:paraId="7B76DB4D" w14:textId="3EFFE63F">
      <w:pPr>
        <w:tabs>
          <w:tab w:val="left" w:pos="4320"/>
        </w:tabs>
        <w:ind w:left="3600"/>
        <w:rPr>
          <w:szCs w:val="24"/>
        </w:rPr>
      </w:pPr>
      <w:r>
        <w:rPr>
          <w:szCs w:val="24"/>
        </w:rPr>
        <w:t>Assistant Consumers’ Counsel</w:t>
      </w:r>
    </w:p>
    <w:p w:rsidR="00801E3F" w:rsidRPr="004C3CC6" w:rsidP="00801E3F" w14:paraId="7A30CFF5" w14:textId="77777777">
      <w:pPr>
        <w:tabs>
          <w:tab w:val="left" w:pos="4320"/>
        </w:tabs>
        <w:ind w:left="3600"/>
      </w:pPr>
    </w:p>
    <w:p w:rsidR="00E65FB5" w:rsidRPr="004C3CC6" w:rsidP="008A4AA4" w14:paraId="6D260F98" w14:textId="07F2C6A1">
      <w:pPr>
        <w:pStyle w:val="Heading1"/>
        <w:ind w:left="3600" w:right="-648"/>
        <w:rPr>
          <w:u w:val="none"/>
        </w:rPr>
      </w:pPr>
      <w:r w:rsidRPr="004C3CC6">
        <w:rPr>
          <w:u w:val="none"/>
        </w:rPr>
        <w:t>Office of the Ohio Consumers’ Counsel</w:t>
      </w:r>
    </w:p>
    <w:p w:rsidR="00E65FB5" w:rsidRPr="004C3CC6" w:rsidP="008A4AA4" w14:paraId="683131A7" w14:textId="77777777">
      <w:pPr>
        <w:pStyle w:val="Heading1"/>
        <w:ind w:left="3600" w:right="-648"/>
        <w:rPr>
          <w:b w:val="0"/>
          <w:u w:val="none"/>
        </w:rPr>
      </w:pPr>
      <w:r w:rsidRPr="004C3CC6">
        <w:rPr>
          <w:b w:val="0"/>
          <w:u w:val="none"/>
        </w:rPr>
        <w:t>65 East State Street, 7th Floor</w:t>
      </w:r>
    </w:p>
    <w:p w:rsidR="00E65FB5" w:rsidRPr="004C3CC6" w:rsidP="008A4AA4" w14:paraId="424AC230" w14:textId="77777777">
      <w:pPr>
        <w:pStyle w:val="Heading1"/>
        <w:ind w:left="3600" w:right="-648"/>
        <w:rPr>
          <w:b w:val="0"/>
          <w:u w:val="none"/>
        </w:rPr>
      </w:pPr>
      <w:r w:rsidRPr="004C3CC6">
        <w:rPr>
          <w:b w:val="0"/>
          <w:u w:val="none"/>
        </w:rPr>
        <w:t>Columbus, Ohio 43215</w:t>
      </w:r>
    </w:p>
    <w:p w:rsidR="00E65FB5" w:rsidP="008A4AA4" w14:paraId="49088234" w14:textId="3DA6D860">
      <w:pPr>
        <w:autoSpaceDE w:val="0"/>
        <w:autoSpaceDN w:val="0"/>
        <w:adjustRightInd w:val="0"/>
        <w:ind w:left="3600"/>
        <w:rPr>
          <w:szCs w:val="24"/>
        </w:rPr>
      </w:pPr>
      <w:r w:rsidRPr="004C3CC6">
        <w:rPr>
          <w:szCs w:val="24"/>
        </w:rPr>
        <w:t>Telephone [</w:t>
      </w:r>
      <w:r w:rsidRPr="004C3CC6" w:rsidR="00394DC6">
        <w:rPr>
          <w:szCs w:val="24"/>
        </w:rPr>
        <w:t>Botschner O’Brien</w:t>
      </w:r>
      <w:r w:rsidRPr="004C3CC6">
        <w:rPr>
          <w:szCs w:val="24"/>
        </w:rPr>
        <w:t>]: (614) 466</w:t>
      </w:r>
      <w:r w:rsidRPr="004C3CC6" w:rsidR="001C15CE">
        <w:rPr>
          <w:szCs w:val="24"/>
        </w:rPr>
        <w:t xml:space="preserve">- </w:t>
      </w:r>
      <w:r w:rsidRPr="004C3CC6" w:rsidR="00394DC6">
        <w:rPr>
          <w:szCs w:val="24"/>
        </w:rPr>
        <w:t>9575</w:t>
      </w:r>
    </w:p>
    <w:p w:rsidR="00801E3F" w:rsidRPr="004C3CC6" w:rsidP="008A4AA4" w14:paraId="44C7A3C8" w14:textId="6D8517DF">
      <w:pPr>
        <w:autoSpaceDE w:val="0"/>
        <w:autoSpaceDN w:val="0"/>
        <w:adjustRightInd w:val="0"/>
        <w:ind w:left="3600"/>
        <w:rPr>
          <w:szCs w:val="24"/>
        </w:rPr>
      </w:pPr>
      <w:r>
        <w:rPr>
          <w:szCs w:val="24"/>
        </w:rPr>
        <w:t>Telephone [Michael]: (614) 466-1291</w:t>
      </w:r>
    </w:p>
    <w:p w:rsidR="00FE6688" w:rsidP="008A4AA4" w14:paraId="219CA71B" w14:textId="25F1B4E8">
      <w:pPr>
        <w:ind w:left="3600"/>
        <w:rPr>
          <w:rStyle w:val="Hyperlink"/>
          <w:szCs w:val="24"/>
        </w:rPr>
      </w:pPr>
      <w:hyperlink r:id="rId6" w:history="1">
        <w:r w:rsidRPr="004C3CC6" w:rsidR="00A761E9">
          <w:rPr>
            <w:rStyle w:val="Hyperlink"/>
            <w:szCs w:val="24"/>
          </w:rPr>
          <w:t>amy.botschner.obrien@occ.ohio.gov</w:t>
        </w:r>
      </w:hyperlink>
    </w:p>
    <w:p w:rsidR="00801E3F" w:rsidRPr="004C3CC6" w:rsidP="008A4AA4" w14:paraId="44B5FB87" w14:textId="10194B0C">
      <w:pPr>
        <w:ind w:left="3600"/>
        <w:rPr>
          <w:rStyle w:val="Hyperlink"/>
          <w:szCs w:val="24"/>
        </w:rPr>
      </w:pPr>
      <w:r>
        <w:rPr>
          <w:rStyle w:val="Hyperlink"/>
          <w:szCs w:val="24"/>
        </w:rPr>
        <w:t>william.michael@occ.ohio.gov</w:t>
      </w:r>
    </w:p>
    <w:p w:rsidR="004C3CC6" w:rsidRPr="004C3CC6" w:rsidP="008A4AA4" w14:paraId="46885394" w14:textId="50161D68">
      <w:pPr>
        <w:ind w:left="3600"/>
        <w:rPr>
          <w:szCs w:val="24"/>
        </w:rPr>
      </w:pPr>
      <w:r w:rsidRPr="004C3CC6">
        <w:rPr>
          <w:rStyle w:val="Hyperlink"/>
          <w:color w:val="auto"/>
          <w:szCs w:val="24"/>
          <w:u w:val="none"/>
        </w:rPr>
        <w:t>(willing to accept service by e-mail)</w:t>
      </w:r>
    </w:p>
    <w:p w:rsidR="00E65FB5" w:rsidRPr="004C3CC6" w14:paraId="12863089" w14:textId="77777777">
      <w:pPr>
        <w:rPr>
          <w:szCs w:val="24"/>
        </w:rPr>
      </w:pPr>
    </w:p>
    <w:bookmarkEnd w:id="0"/>
    <w:p w:rsidR="008A4AA4" w:rsidRPr="004C3CC6" w:rsidP="001C15CE" w14:paraId="4100C492" w14:textId="77777777">
      <w:pPr>
        <w:rPr>
          <w:szCs w:val="24"/>
        </w:rPr>
      </w:pPr>
      <w:r w:rsidRPr="004C3CC6">
        <w:rPr>
          <w:szCs w:val="24"/>
        </w:rPr>
        <w:tab/>
      </w:r>
      <w:r w:rsidRPr="004C3CC6">
        <w:rPr>
          <w:szCs w:val="24"/>
        </w:rPr>
        <w:tab/>
      </w:r>
      <w:r w:rsidRPr="004C3CC6">
        <w:rPr>
          <w:szCs w:val="24"/>
        </w:rPr>
        <w:tab/>
      </w:r>
      <w:r w:rsidRPr="004C3CC6">
        <w:rPr>
          <w:szCs w:val="24"/>
        </w:rPr>
        <w:tab/>
      </w:r>
      <w:r w:rsidRPr="004C3CC6">
        <w:rPr>
          <w:szCs w:val="24"/>
        </w:rPr>
        <w:tab/>
      </w:r>
      <w:r w:rsidRPr="004C3CC6">
        <w:rPr>
          <w:szCs w:val="24"/>
        </w:rPr>
        <w:tab/>
      </w:r>
    </w:p>
    <w:p w:rsidR="008A4AA4" w:rsidRPr="004C3CC6" w:rsidP="008A4AA4" w14:paraId="5581F5D8" w14:textId="77777777">
      <w:pPr>
        <w:jc w:val="center"/>
        <w:rPr>
          <w:b/>
          <w:bCs/>
          <w:szCs w:val="24"/>
        </w:rPr>
        <w:sectPr>
          <w:footerReference w:type="default" r:id="rId7"/>
          <w:pgSz w:w="12240" w:h="15840"/>
          <w:pgMar w:top="1440" w:right="1800" w:bottom="1440" w:left="1800" w:header="720" w:footer="720" w:gutter="0"/>
          <w:pgNumType w:start="1"/>
          <w:cols w:space="720"/>
          <w:titlePg/>
          <w:docGrid w:linePitch="65"/>
        </w:sectPr>
      </w:pPr>
    </w:p>
    <w:p w:rsidR="00E65FB5" w:rsidRPr="004C3CC6" w:rsidP="008A4AA4" w14:paraId="75C15361" w14:textId="77777777">
      <w:pPr>
        <w:jc w:val="center"/>
        <w:rPr>
          <w:b/>
          <w:bCs/>
          <w:szCs w:val="24"/>
        </w:rPr>
      </w:pPr>
      <w:r w:rsidRPr="004C3CC6">
        <w:rPr>
          <w:b/>
          <w:bCs/>
          <w:szCs w:val="24"/>
        </w:rPr>
        <w:t>BEFORE</w:t>
      </w:r>
    </w:p>
    <w:p w:rsidR="00E65FB5" w:rsidRPr="004C3CC6" w14:paraId="14A8B05E" w14:textId="77777777">
      <w:pPr>
        <w:pStyle w:val="HTMLPreformatted"/>
        <w:jc w:val="center"/>
        <w:rPr>
          <w:rFonts w:ascii="Times New Roman" w:hAnsi="Times New Roman" w:cs="Times New Roman"/>
          <w:sz w:val="24"/>
          <w:szCs w:val="24"/>
        </w:rPr>
      </w:pPr>
      <w:r w:rsidRPr="004C3CC6">
        <w:rPr>
          <w:rFonts w:ascii="Times New Roman" w:hAnsi="Times New Roman" w:cs="Times New Roman"/>
          <w:b/>
          <w:bCs/>
          <w:sz w:val="24"/>
          <w:szCs w:val="24"/>
        </w:rPr>
        <w:t>THE PUBLIC UTILITIES COMMISSION OF OHIO</w:t>
      </w:r>
    </w:p>
    <w:p w:rsidR="008A4AA4" w:rsidRPr="004C3CC6" w:rsidP="008A4AA4" w14:paraId="2682D101" w14:textId="77777777">
      <w:pPr>
        <w:pStyle w:val="HTMLPreformatted"/>
        <w:rPr>
          <w:rFonts w:ascii="Times New Roman" w:hAnsi="Times New Roman" w:cs="Times New Roman"/>
          <w:sz w:val="24"/>
          <w:szCs w:val="24"/>
        </w:rPr>
      </w:pPr>
    </w:p>
    <w:tbl>
      <w:tblPr>
        <w:tblW w:w="9092" w:type="dxa"/>
        <w:tblLook w:val="01E0"/>
      </w:tblPr>
      <w:tblGrid>
        <w:gridCol w:w="4327"/>
        <w:gridCol w:w="296"/>
        <w:gridCol w:w="4469"/>
      </w:tblGrid>
      <w:tr w14:paraId="5B659B60" w14:textId="77777777" w:rsidTr="00691BFA">
        <w:tblPrEx>
          <w:tblW w:w="9092" w:type="dxa"/>
          <w:tblLook w:val="01E0"/>
        </w:tblPrEx>
        <w:trPr>
          <w:trHeight w:val="807"/>
        </w:trPr>
        <w:tc>
          <w:tcPr>
            <w:tcW w:w="4338" w:type="dxa"/>
            <w:shd w:val="clear" w:color="auto" w:fill="auto"/>
          </w:tcPr>
          <w:p w:rsidR="00180AFB" w:rsidRPr="004C3CC6" w:rsidP="00691BFA" w14:paraId="33419E82"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 xml:space="preserve">In the Matter of the Application of North Coast Gas Transmission, LLC for Authority to Become a Natural Gas Company in Ohio, Replace its Existing P.U.C.O. Tariff No. 2, and Move the PUCO Rolls as a Regulated Natural Gas Company. </w:t>
            </w:r>
          </w:p>
        </w:tc>
        <w:tc>
          <w:tcPr>
            <w:tcW w:w="270" w:type="dxa"/>
            <w:shd w:val="clear" w:color="auto" w:fill="auto"/>
          </w:tcPr>
          <w:p w:rsidR="00180AFB" w:rsidRPr="004C3CC6" w:rsidP="00691BFA" w14:paraId="776AB37F"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5374F9E9"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49A43357"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3B526653"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632C5032"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360D8A65"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p w:rsidR="00180AFB" w:rsidRPr="004C3CC6" w:rsidP="00691BFA" w14:paraId="408324AD"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w:t>
            </w:r>
          </w:p>
        </w:tc>
        <w:tc>
          <w:tcPr>
            <w:tcW w:w="4484" w:type="dxa"/>
            <w:shd w:val="clear" w:color="auto" w:fill="auto"/>
          </w:tcPr>
          <w:p w:rsidR="00180AFB" w:rsidRPr="004C3CC6" w:rsidP="00691BFA" w14:paraId="0222CE7A" w14:textId="77777777">
            <w:pPr>
              <w:pStyle w:val="HTMLPreformatted"/>
              <w:rPr>
                <w:rFonts w:ascii="Times New Roman" w:hAnsi="Times New Roman" w:cs="Times New Roman"/>
                <w:sz w:val="24"/>
                <w:szCs w:val="24"/>
              </w:rPr>
            </w:pPr>
          </w:p>
          <w:p w:rsidR="00180AFB" w:rsidRPr="004C3CC6" w:rsidP="00691BFA" w14:paraId="0C57D8B1" w14:textId="77777777">
            <w:pPr>
              <w:pStyle w:val="HTMLPreformatted"/>
              <w:rPr>
                <w:rFonts w:ascii="Times New Roman" w:hAnsi="Times New Roman" w:cs="Times New Roman"/>
                <w:sz w:val="24"/>
                <w:szCs w:val="24"/>
              </w:rPr>
            </w:pPr>
          </w:p>
          <w:p w:rsidR="00180AFB" w:rsidRPr="004C3CC6" w:rsidP="00691BFA" w14:paraId="2120C4E3" w14:textId="77777777">
            <w:pPr>
              <w:pStyle w:val="HTMLPreformatted"/>
              <w:rPr>
                <w:rFonts w:ascii="Times New Roman" w:hAnsi="Times New Roman" w:cs="Times New Roman"/>
                <w:sz w:val="24"/>
                <w:szCs w:val="24"/>
              </w:rPr>
            </w:pPr>
            <w:r w:rsidRPr="004C3CC6">
              <w:rPr>
                <w:rFonts w:ascii="Times New Roman" w:hAnsi="Times New Roman" w:cs="Times New Roman"/>
                <w:sz w:val="24"/>
                <w:szCs w:val="24"/>
              </w:rPr>
              <w:t>Case No. 21-1029-GA-ATA</w:t>
            </w:r>
          </w:p>
          <w:p w:rsidR="00180AFB" w:rsidRPr="004C3CC6" w:rsidP="00691BFA" w14:paraId="012E06FC" w14:textId="77777777">
            <w:pPr>
              <w:pStyle w:val="HTMLPreformatted"/>
              <w:rPr>
                <w:rFonts w:ascii="Times New Roman" w:hAnsi="Times New Roman" w:cs="Times New Roman"/>
                <w:sz w:val="24"/>
                <w:szCs w:val="24"/>
              </w:rPr>
            </w:pPr>
          </w:p>
          <w:p w:rsidR="00180AFB" w:rsidRPr="004C3CC6" w:rsidP="00691BFA" w14:paraId="5DCEA38F" w14:textId="77777777">
            <w:pPr>
              <w:pStyle w:val="HTMLPreformatted"/>
              <w:rPr>
                <w:rFonts w:ascii="Times New Roman" w:hAnsi="Times New Roman" w:cs="Times New Roman"/>
                <w:sz w:val="24"/>
                <w:szCs w:val="24"/>
              </w:rPr>
            </w:pPr>
          </w:p>
        </w:tc>
      </w:tr>
    </w:tbl>
    <w:p w:rsidR="00E65FB5" w:rsidRPr="004C3CC6" w14:paraId="463F1ECE" w14:textId="77777777">
      <w:pPr>
        <w:pStyle w:val="Heading2"/>
        <w:pBdr>
          <w:bottom w:val="single" w:sz="12" w:space="1" w:color="auto"/>
        </w:pBdr>
        <w:jc w:val="left"/>
        <w:rPr>
          <w:b w:val="0"/>
          <w:szCs w:val="24"/>
        </w:rPr>
      </w:pPr>
    </w:p>
    <w:p w:rsidR="00E65FB5" w:rsidRPr="004C3CC6" w14:paraId="7E8D90A9" w14:textId="77777777">
      <w:pPr>
        <w:pStyle w:val="Heading2"/>
        <w:rPr>
          <w:szCs w:val="24"/>
        </w:rPr>
      </w:pPr>
    </w:p>
    <w:p w:rsidR="00E65FB5" w:rsidRPr="004C3CC6" w14:paraId="17F39CB5" w14:textId="77777777">
      <w:pPr>
        <w:pStyle w:val="Heading2"/>
        <w:pBdr>
          <w:bottom w:val="single" w:sz="12" w:space="1" w:color="auto"/>
        </w:pBdr>
        <w:rPr>
          <w:szCs w:val="24"/>
        </w:rPr>
      </w:pPr>
      <w:r w:rsidRPr="004C3CC6">
        <w:rPr>
          <w:szCs w:val="24"/>
        </w:rPr>
        <w:t>MEMORANDUM IN SUPPORT</w:t>
      </w:r>
      <w:r w:rsidRPr="004C3CC6">
        <w:rPr>
          <w:szCs w:val="24"/>
        </w:rPr>
        <w:br/>
      </w:r>
    </w:p>
    <w:p w:rsidR="00E65FB5" w:rsidRPr="004C3CC6" w14:paraId="77CF8239" w14:textId="77777777">
      <w:pPr>
        <w:pStyle w:val="BodyTextIndent"/>
        <w:spacing w:line="240" w:lineRule="auto"/>
        <w:ind w:firstLine="0"/>
        <w:rPr>
          <w:b/>
          <w:bCs/>
          <w:szCs w:val="24"/>
        </w:rPr>
      </w:pPr>
    </w:p>
    <w:p w:rsidR="00CB7DF5" w:rsidRPr="004C3CC6" w:rsidP="007E2CE8" w14:paraId="74BB5CB6" w14:textId="231D531D">
      <w:pPr>
        <w:pStyle w:val="BodyTextIndent3"/>
        <w:widowControl w:val="0"/>
        <w:spacing w:line="480" w:lineRule="auto"/>
        <w:ind w:right="-24"/>
        <w:rPr>
          <w:szCs w:val="24"/>
        </w:rPr>
      </w:pPr>
      <w:r w:rsidRPr="004C3CC6">
        <w:rPr>
          <w:szCs w:val="24"/>
        </w:rPr>
        <w:t>North Coast’s</w:t>
      </w:r>
      <w:r w:rsidRPr="004C3CC6" w:rsidR="00A761E9">
        <w:rPr>
          <w:szCs w:val="24"/>
        </w:rPr>
        <w:t xml:space="preserve"> application request</w:t>
      </w:r>
      <w:r w:rsidRPr="004C3CC6" w:rsidR="000C3FDA">
        <w:rPr>
          <w:szCs w:val="24"/>
        </w:rPr>
        <w:t>s</w:t>
      </w:r>
      <w:r w:rsidRPr="004C3CC6" w:rsidR="00A761E9">
        <w:rPr>
          <w:szCs w:val="24"/>
        </w:rPr>
        <w:t xml:space="preserve"> approval </w:t>
      </w:r>
      <w:r w:rsidRPr="004C3CC6" w:rsidR="00066195">
        <w:rPr>
          <w:szCs w:val="24"/>
        </w:rPr>
        <w:t xml:space="preserve">for a natural gas pipeline company to convert to a natural gas company </w:t>
      </w:r>
      <w:r w:rsidRPr="004C3CC6" w:rsidR="00AD0649">
        <w:rPr>
          <w:szCs w:val="24"/>
        </w:rPr>
        <w:t xml:space="preserve">and begin serving </w:t>
      </w:r>
      <w:r w:rsidRPr="004C3CC6" w:rsidR="00D155A0">
        <w:rPr>
          <w:szCs w:val="24"/>
        </w:rPr>
        <w:t>consumers under negotiated rates</w:t>
      </w:r>
      <w:r w:rsidRPr="004C3CC6" w:rsidR="00066195">
        <w:rPr>
          <w:szCs w:val="24"/>
        </w:rPr>
        <w:t>. North Coast has been transporting natural gas to northern Ohio since 2004.</w:t>
      </w:r>
      <w:r>
        <w:rPr>
          <w:rStyle w:val="FootnoteReference"/>
          <w:szCs w:val="24"/>
        </w:rPr>
        <w:footnoteReference w:id="5"/>
      </w:r>
      <w:r w:rsidR="00180AFB">
        <w:rPr>
          <w:szCs w:val="24"/>
        </w:rPr>
        <w:t xml:space="preserve"> </w:t>
      </w:r>
      <w:r w:rsidRPr="004C3CC6">
        <w:rPr>
          <w:szCs w:val="24"/>
        </w:rPr>
        <w:t>But N</w:t>
      </w:r>
      <w:r w:rsidRPr="004C3CC6" w:rsidR="001535F5">
        <w:rPr>
          <w:szCs w:val="24"/>
        </w:rPr>
        <w:t>orth Coast now “sees a continuing need for natural gas supplies and unique market opportunities that it would like to fulfill,”</w:t>
      </w:r>
      <w:r>
        <w:rPr>
          <w:rStyle w:val="FootnoteReference"/>
          <w:szCs w:val="24"/>
        </w:rPr>
        <w:footnoteReference w:id="6"/>
      </w:r>
      <w:r w:rsidRPr="004C3CC6" w:rsidR="001535F5">
        <w:rPr>
          <w:szCs w:val="24"/>
        </w:rPr>
        <w:t xml:space="preserve"> so it wants authority to become an intrastate natural gas company. </w:t>
      </w:r>
    </w:p>
    <w:p w:rsidR="007E2CE8" w:rsidRPr="004C3CC6" w:rsidP="007E2CE8" w14:paraId="7D4BF405" w14:textId="187FA535">
      <w:pPr>
        <w:pStyle w:val="BodyTextIndent3"/>
        <w:widowControl w:val="0"/>
        <w:spacing w:line="480" w:lineRule="auto"/>
        <w:ind w:right="-24"/>
        <w:rPr>
          <w:szCs w:val="24"/>
        </w:rPr>
      </w:pPr>
      <w:r w:rsidRPr="004C3CC6">
        <w:rPr>
          <w:szCs w:val="24"/>
        </w:rPr>
        <w:t xml:space="preserve">North Coast’s draft tariff filed along with its Application </w:t>
      </w:r>
      <w:r w:rsidRPr="004C3CC6" w:rsidR="00D155A0">
        <w:rPr>
          <w:szCs w:val="24"/>
        </w:rPr>
        <w:t>seeks to serve</w:t>
      </w:r>
      <w:r w:rsidRPr="004C3CC6">
        <w:rPr>
          <w:szCs w:val="24"/>
        </w:rPr>
        <w:t xml:space="preserve"> residential consumers as a natural gas company.</w:t>
      </w:r>
      <w:r w:rsidRPr="004C3CC6" w:rsidR="00CB7DF5">
        <w:rPr>
          <w:szCs w:val="24"/>
        </w:rPr>
        <w:t xml:space="preserve"> </w:t>
      </w:r>
      <w:r w:rsidRPr="004C3CC6" w:rsidR="00D155A0">
        <w:rPr>
          <w:szCs w:val="24"/>
        </w:rPr>
        <w:t>N</w:t>
      </w:r>
      <w:r w:rsidRPr="004C3CC6" w:rsidR="00CB7DF5">
        <w:rPr>
          <w:szCs w:val="24"/>
        </w:rPr>
        <w:t>orth Coast has not proposed a Gas Cost Recovery (“GCR”) section in its tariff and asks the PUCO to exempt it from this safeguard.</w:t>
      </w:r>
      <w:r>
        <w:rPr>
          <w:rStyle w:val="FootnoteReference"/>
          <w:szCs w:val="24"/>
        </w:rPr>
        <w:footnoteReference w:id="7"/>
      </w:r>
      <w:r w:rsidRPr="004C3CC6" w:rsidR="00CB7DF5">
        <w:rPr>
          <w:szCs w:val="24"/>
        </w:rPr>
        <w:t xml:space="preserve"> Instead, North Coast proposes to negotiate special contract rates charged on an individual basis with each prospective customer.</w:t>
      </w:r>
      <w:r>
        <w:rPr>
          <w:rStyle w:val="FootnoteReference"/>
          <w:szCs w:val="24"/>
        </w:rPr>
        <w:footnoteReference w:id="8"/>
      </w:r>
      <w:r w:rsidRPr="004C3CC6" w:rsidR="00CB7DF5">
        <w:rPr>
          <w:szCs w:val="24"/>
        </w:rPr>
        <w:t xml:space="preserve"> Under North Coast’s proposal, residential consumers will n</w:t>
      </w:r>
      <w:r w:rsidRPr="004C3CC6" w:rsidR="00D155A0">
        <w:rPr>
          <w:szCs w:val="24"/>
        </w:rPr>
        <w:t>either</w:t>
      </w:r>
      <w:r w:rsidRPr="004C3CC6" w:rsidR="00CB7DF5">
        <w:rPr>
          <w:szCs w:val="24"/>
        </w:rPr>
        <w:t xml:space="preserve"> have the protection of a GCR or the consumer protections provided by the </w:t>
      </w:r>
      <w:r w:rsidRPr="004C3CC6" w:rsidR="00E172C9">
        <w:rPr>
          <w:szCs w:val="24"/>
        </w:rPr>
        <w:t>c</w:t>
      </w:r>
      <w:r w:rsidRPr="004C3CC6" w:rsidR="00CB7DF5">
        <w:rPr>
          <w:szCs w:val="24"/>
        </w:rPr>
        <w:t xml:space="preserve">ompetitive </w:t>
      </w:r>
      <w:r w:rsidRPr="004C3CC6" w:rsidR="00E172C9">
        <w:rPr>
          <w:szCs w:val="24"/>
        </w:rPr>
        <w:t>r</w:t>
      </w:r>
      <w:r w:rsidRPr="004C3CC6" w:rsidR="00CB7DF5">
        <w:rPr>
          <w:szCs w:val="24"/>
        </w:rPr>
        <w:t xml:space="preserve">etail </w:t>
      </w:r>
      <w:r w:rsidRPr="004C3CC6" w:rsidR="00E172C9">
        <w:rPr>
          <w:szCs w:val="24"/>
        </w:rPr>
        <w:t>n</w:t>
      </w:r>
      <w:r w:rsidRPr="004C3CC6" w:rsidR="00CB7DF5">
        <w:rPr>
          <w:szCs w:val="24"/>
        </w:rPr>
        <w:t xml:space="preserve">atural </w:t>
      </w:r>
      <w:r w:rsidRPr="004C3CC6" w:rsidR="00E172C9">
        <w:rPr>
          <w:szCs w:val="24"/>
        </w:rPr>
        <w:t>g</w:t>
      </w:r>
      <w:r w:rsidRPr="004C3CC6" w:rsidR="00CB7DF5">
        <w:rPr>
          <w:szCs w:val="24"/>
        </w:rPr>
        <w:t xml:space="preserve">as </w:t>
      </w:r>
      <w:r w:rsidRPr="004C3CC6" w:rsidR="00E172C9">
        <w:rPr>
          <w:szCs w:val="24"/>
        </w:rPr>
        <w:t>s</w:t>
      </w:r>
      <w:r w:rsidRPr="004C3CC6" w:rsidR="00CB7DF5">
        <w:rPr>
          <w:szCs w:val="24"/>
        </w:rPr>
        <w:t xml:space="preserve">ervice </w:t>
      </w:r>
      <w:r w:rsidRPr="004C3CC6" w:rsidR="00E172C9">
        <w:rPr>
          <w:szCs w:val="24"/>
        </w:rPr>
        <w:t>r</w:t>
      </w:r>
      <w:r w:rsidRPr="004C3CC6" w:rsidR="00CB7DF5">
        <w:rPr>
          <w:szCs w:val="24"/>
        </w:rPr>
        <w:t>ules</w:t>
      </w:r>
      <w:r>
        <w:rPr>
          <w:rStyle w:val="FootnoteReference"/>
          <w:szCs w:val="24"/>
        </w:rPr>
        <w:footnoteReference w:id="9"/>
      </w:r>
      <w:r w:rsidRPr="004C3CC6" w:rsidR="00CB7DF5">
        <w:rPr>
          <w:szCs w:val="24"/>
        </w:rPr>
        <w:t xml:space="preserve"> for competitive supply service.</w:t>
      </w:r>
      <w:r w:rsidRPr="004C3CC6" w:rsidR="008A4AA4">
        <w:rPr>
          <w:szCs w:val="24"/>
        </w:rPr>
        <w:t xml:space="preserve"> </w:t>
      </w:r>
    </w:p>
    <w:p w:rsidR="00E65FB5" w:rsidRPr="004C3CC6" w:rsidP="007E2CE8" w14:paraId="67B38CF9" w14:textId="7816C41D">
      <w:pPr>
        <w:pStyle w:val="BodyTextIndent3"/>
        <w:widowControl w:val="0"/>
        <w:spacing w:line="480" w:lineRule="auto"/>
        <w:ind w:right="-24"/>
        <w:rPr>
          <w:szCs w:val="24"/>
        </w:rPr>
      </w:pPr>
      <w:r w:rsidRPr="004C3CC6">
        <w:rPr>
          <w:szCs w:val="24"/>
        </w:rPr>
        <w:t>OCC</w:t>
      </w:r>
      <w:r w:rsidRPr="004C3CC6" w:rsidR="001C7F13">
        <w:rPr>
          <w:szCs w:val="24"/>
        </w:rPr>
        <w:t>’s intervention should be granted</w:t>
      </w:r>
      <w:r w:rsidRPr="004C3CC6" w:rsidR="00A674C2">
        <w:rPr>
          <w:szCs w:val="24"/>
        </w:rPr>
        <w:t>.</w:t>
      </w:r>
      <w:r w:rsidRPr="004C3CC6" w:rsidR="001C7F13">
        <w:rPr>
          <w:szCs w:val="24"/>
        </w:rPr>
        <w:t xml:space="preserve"> </w:t>
      </w:r>
      <w:r w:rsidRPr="004C3CC6" w:rsidR="00A761E9">
        <w:rPr>
          <w:szCs w:val="24"/>
        </w:rPr>
        <w:t>OCC has authority under law to represent the interests of</w:t>
      </w:r>
      <w:r w:rsidRPr="004C3CC6" w:rsidR="007E2CE8">
        <w:rPr>
          <w:szCs w:val="24"/>
        </w:rPr>
        <w:t xml:space="preserve"> </w:t>
      </w:r>
      <w:r w:rsidRPr="004C3CC6" w:rsidR="00A761E9">
        <w:rPr>
          <w:szCs w:val="24"/>
        </w:rPr>
        <w:t xml:space="preserve">residential utility customers </w:t>
      </w:r>
      <w:r w:rsidR="00301222">
        <w:rPr>
          <w:szCs w:val="24"/>
        </w:rPr>
        <w:t>in Ohio</w:t>
      </w:r>
      <w:r w:rsidRPr="004C3CC6" w:rsidR="00CB7DF5">
        <w:rPr>
          <w:szCs w:val="24"/>
        </w:rPr>
        <w:t>,</w:t>
      </w:r>
      <w:r w:rsidRPr="004C3CC6" w:rsidR="005304BC">
        <w:rPr>
          <w:szCs w:val="24"/>
        </w:rPr>
        <w:t xml:space="preserve"> under </w:t>
      </w:r>
      <w:r w:rsidRPr="004C3CC6" w:rsidR="00A761E9">
        <w:rPr>
          <w:szCs w:val="24"/>
        </w:rPr>
        <w:t>R.C. Chapter 4911.</w:t>
      </w:r>
      <w:r w:rsidRPr="004C3CC6" w:rsidR="008A4AA4">
        <w:rPr>
          <w:szCs w:val="24"/>
        </w:rPr>
        <w:t xml:space="preserve"> </w:t>
      </w:r>
    </w:p>
    <w:p w:rsidR="00E65FB5" w:rsidRPr="004C3CC6" w:rsidP="005304BC" w14:paraId="6E3417AD" w14:textId="1F125309">
      <w:pPr>
        <w:pStyle w:val="BodyTextIndent3"/>
        <w:widowControl w:val="0"/>
        <w:spacing w:line="480" w:lineRule="auto"/>
        <w:ind w:right="-24"/>
        <w:rPr>
          <w:szCs w:val="24"/>
        </w:rPr>
      </w:pPr>
      <w:r w:rsidRPr="004C3CC6">
        <w:rPr>
          <w:szCs w:val="24"/>
        </w:rPr>
        <w:t>R.C. 4903.221 provides, in part, that any person “who may be adversely affected” by a PUCO proceeding is entitled to seek intervention in that proceeding. The interests of Ohio’s residential customers may be “adversely affected” by this case, especially if the c</w:t>
      </w:r>
      <w:r w:rsidRPr="004C3CC6" w:rsidR="00A674C2">
        <w:rPr>
          <w:szCs w:val="24"/>
        </w:rPr>
        <w:t>onsumers</w:t>
      </w:r>
      <w:r w:rsidRPr="004C3CC6">
        <w:rPr>
          <w:szCs w:val="24"/>
        </w:rPr>
        <w:t xml:space="preserve"> were unrepresented in a proceeding involving</w:t>
      </w:r>
      <w:r w:rsidR="003939AA">
        <w:rPr>
          <w:szCs w:val="24"/>
        </w:rPr>
        <w:t xml:space="preserve"> a</w:t>
      </w:r>
      <w:r w:rsidRPr="004C3CC6">
        <w:rPr>
          <w:szCs w:val="24"/>
        </w:rPr>
        <w:t xml:space="preserve"> </w:t>
      </w:r>
      <w:r w:rsidRPr="004C3CC6" w:rsidR="00AD0649">
        <w:rPr>
          <w:szCs w:val="24"/>
        </w:rPr>
        <w:t xml:space="preserve">company </w:t>
      </w:r>
      <w:r w:rsidRPr="004C3CC6" w:rsidR="00D155A0">
        <w:rPr>
          <w:szCs w:val="24"/>
        </w:rPr>
        <w:t xml:space="preserve">proposing </w:t>
      </w:r>
      <w:r w:rsidRPr="004C3CC6" w:rsidR="00AD0649">
        <w:rPr>
          <w:szCs w:val="24"/>
        </w:rPr>
        <w:t xml:space="preserve">to negotiate individual </w:t>
      </w:r>
      <w:r w:rsidR="00027158">
        <w:rPr>
          <w:szCs w:val="24"/>
        </w:rPr>
        <w:t xml:space="preserve">natural gas service </w:t>
      </w:r>
      <w:r w:rsidRPr="004C3CC6" w:rsidR="00AD0649">
        <w:rPr>
          <w:szCs w:val="24"/>
        </w:rPr>
        <w:t>contracts with</w:t>
      </w:r>
      <w:r w:rsidR="00301222">
        <w:rPr>
          <w:szCs w:val="24"/>
        </w:rPr>
        <w:t xml:space="preserve"> residential</w:t>
      </w:r>
      <w:r w:rsidRPr="004C3CC6" w:rsidR="00AD0649">
        <w:rPr>
          <w:szCs w:val="24"/>
        </w:rPr>
        <w:t xml:space="preserve"> consumers.</w:t>
      </w:r>
      <w:r w:rsidRPr="004C3CC6">
        <w:rPr>
          <w:szCs w:val="24"/>
        </w:rPr>
        <w:t xml:space="preserve"> Thus, this element of the intervention standard in R.C. 4903.221 is satisfied. </w:t>
      </w:r>
    </w:p>
    <w:p w:rsidR="00E65FB5" w:rsidRPr="004C3CC6" w14:paraId="5F7D4547" w14:textId="77777777">
      <w:pPr>
        <w:spacing w:line="480" w:lineRule="auto"/>
        <w:ind w:firstLine="720"/>
        <w:rPr>
          <w:szCs w:val="24"/>
        </w:rPr>
      </w:pPr>
      <w:r w:rsidRPr="004C3CC6">
        <w:rPr>
          <w:szCs w:val="24"/>
        </w:rPr>
        <w:t>R.C. 4903.221(B) requires the PUCO to consider the following criteria in ruling on motions to intervene:</w:t>
      </w:r>
    </w:p>
    <w:p w:rsidR="00E65FB5" w:rsidRPr="004C3CC6" w:rsidP="00E65FB5" w14:paraId="63D79154" w14:textId="77777777">
      <w:pPr>
        <w:ind w:left="2160" w:right="720" w:hanging="720"/>
        <w:rPr>
          <w:szCs w:val="24"/>
        </w:rPr>
      </w:pPr>
      <w:r w:rsidRPr="004C3CC6">
        <w:rPr>
          <w:szCs w:val="24"/>
        </w:rPr>
        <w:t>(1)</w:t>
      </w:r>
      <w:r w:rsidRPr="004C3CC6">
        <w:rPr>
          <w:szCs w:val="24"/>
        </w:rPr>
        <w:tab/>
        <w:t>The nature and extent of the prospective intervenor’s interest;</w:t>
      </w:r>
    </w:p>
    <w:p w:rsidR="00E65FB5" w:rsidRPr="004C3CC6" w:rsidP="00E65FB5" w14:paraId="5FEF29DE" w14:textId="52704216">
      <w:pPr>
        <w:spacing w:before="240"/>
        <w:ind w:left="2160" w:right="720" w:hanging="720"/>
        <w:rPr>
          <w:szCs w:val="24"/>
        </w:rPr>
      </w:pPr>
      <w:r w:rsidRPr="004C3CC6">
        <w:rPr>
          <w:szCs w:val="24"/>
        </w:rPr>
        <w:t>(2)</w:t>
      </w:r>
      <w:r w:rsidRPr="004C3CC6">
        <w:rPr>
          <w:szCs w:val="24"/>
        </w:rPr>
        <w:tab/>
        <w:t>The legal position advanced by the prospective intervenor and its probable relation to the merits of the</w:t>
      </w:r>
      <w:r w:rsidRPr="004C3CC6" w:rsidR="00A674C2">
        <w:rPr>
          <w:szCs w:val="24"/>
        </w:rPr>
        <w:t xml:space="preserve"> </w:t>
      </w:r>
      <w:r w:rsidRPr="004C3CC6">
        <w:rPr>
          <w:szCs w:val="24"/>
        </w:rPr>
        <w:t>case;</w:t>
      </w:r>
    </w:p>
    <w:p w:rsidR="00E65FB5" w:rsidRPr="004C3CC6" w:rsidP="00E65FB5" w14:paraId="75260821" w14:textId="77777777">
      <w:pPr>
        <w:spacing w:before="240"/>
        <w:ind w:left="2160" w:right="720" w:hanging="720"/>
        <w:rPr>
          <w:szCs w:val="24"/>
        </w:rPr>
      </w:pPr>
      <w:r w:rsidRPr="004C3CC6">
        <w:rPr>
          <w:szCs w:val="24"/>
        </w:rPr>
        <w:t>(3)</w:t>
      </w:r>
      <w:r w:rsidRPr="004C3CC6">
        <w:rPr>
          <w:szCs w:val="24"/>
        </w:rPr>
        <w:tab/>
        <w:t>Whether the intervention by the prospective intervenor will unduly prolong or delay the proceeding</w:t>
      </w:r>
      <w:r w:rsidRPr="004C3CC6" w:rsidR="005304BC">
        <w:rPr>
          <w:szCs w:val="24"/>
        </w:rPr>
        <w:t>s</w:t>
      </w:r>
      <w:r w:rsidRPr="004C3CC6">
        <w:rPr>
          <w:szCs w:val="24"/>
        </w:rPr>
        <w:t>; and</w:t>
      </w:r>
    </w:p>
    <w:p w:rsidR="00E65FB5" w:rsidRPr="004C3CC6" w:rsidP="00E65FB5" w14:paraId="4F12DC10" w14:textId="77777777">
      <w:pPr>
        <w:pStyle w:val="BodyTextIndent2"/>
        <w:tabs>
          <w:tab w:val="clear" w:pos="720"/>
        </w:tabs>
        <w:ind w:left="2160" w:right="720" w:hanging="720"/>
        <w:rPr>
          <w:szCs w:val="24"/>
        </w:rPr>
      </w:pPr>
      <w:r w:rsidRPr="004C3CC6">
        <w:rPr>
          <w:szCs w:val="24"/>
        </w:rPr>
        <w:t>(4)</w:t>
      </w:r>
      <w:r w:rsidRPr="004C3CC6">
        <w:rPr>
          <w:szCs w:val="24"/>
        </w:rPr>
        <w:tab/>
        <w:t>Whether the prospective intervenor will significantly contribute to full development and equitable resolution of the factual issues.</w:t>
      </w:r>
    </w:p>
    <w:p w:rsidR="00E65FB5" w:rsidRPr="004C3CC6" w14:paraId="2191383E" w14:textId="75D875E3">
      <w:pPr>
        <w:pStyle w:val="BodyTextIndent3"/>
        <w:spacing w:line="480" w:lineRule="auto"/>
        <w:rPr>
          <w:szCs w:val="24"/>
        </w:rPr>
      </w:pPr>
      <w:r w:rsidRPr="004C3CC6">
        <w:rPr>
          <w:szCs w:val="24"/>
        </w:rPr>
        <w:t xml:space="preserve">First, the nature and extent of OCC’s interest is representing residential </w:t>
      </w:r>
      <w:r w:rsidRPr="004C3CC6" w:rsidR="007E2CE8">
        <w:rPr>
          <w:szCs w:val="24"/>
        </w:rPr>
        <w:t xml:space="preserve">consumers </w:t>
      </w:r>
      <w:r w:rsidRPr="004C3CC6">
        <w:rPr>
          <w:szCs w:val="24"/>
        </w:rPr>
        <w:t xml:space="preserve">of </w:t>
      </w:r>
      <w:r w:rsidRPr="004C3CC6" w:rsidR="001C15CE">
        <w:rPr>
          <w:szCs w:val="24"/>
        </w:rPr>
        <w:t>N</w:t>
      </w:r>
      <w:r w:rsidRPr="004C3CC6" w:rsidR="00AD0649">
        <w:rPr>
          <w:szCs w:val="24"/>
        </w:rPr>
        <w:t>orth Coast G</w:t>
      </w:r>
      <w:r w:rsidRPr="004C3CC6" w:rsidR="001C15CE">
        <w:rPr>
          <w:szCs w:val="24"/>
        </w:rPr>
        <w:t>as</w:t>
      </w:r>
      <w:r w:rsidRPr="004C3CC6">
        <w:rPr>
          <w:szCs w:val="24"/>
        </w:rPr>
        <w:t xml:space="preserve"> </w:t>
      </w:r>
      <w:r w:rsidRPr="004C3CC6" w:rsidR="00AD0649">
        <w:rPr>
          <w:szCs w:val="24"/>
        </w:rPr>
        <w:t>where residential consumers may be ill-equipped to effectively protect themselves in contracts for commodity supply service due to the large information differential between consumers and North Coast.</w:t>
      </w:r>
      <w:r w:rsidRPr="004C3CC6">
        <w:rPr>
          <w:szCs w:val="24"/>
        </w:rPr>
        <w:t xml:space="preserve"> Th</w:t>
      </w:r>
      <w:r w:rsidRPr="004C3CC6" w:rsidR="00D155A0">
        <w:rPr>
          <w:szCs w:val="24"/>
        </w:rPr>
        <w:t>is</w:t>
      </w:r>
      <w:r w:rsidRPr="004C3CC6">
        <w:rPr>
          <w:szCs w:val="24"/>
        </w:rPr>
        <w:t xml:space="preserve"> interest is different </w:t>
      </w:r>
      <w:r w:rsidRPr="004C3CC6" w:rsidR="001C15CE">
        <w:rPr>
          <w:szCs w:val="24"/>
        </w:rPr>
        <w:t>from that</w:t>
      </w:r>
      <w:r w:rsidRPr="004C3CC6">
        <w:rPr>
          <w:szCs w:val="24"/>
        </w:rPr>
        <w:t xml:space="preserve"> that of any other party and especially different </w:t>
      </w:r>
      <w:r w:rsidRPr="004C3CC6" w:rsidR="001C15CE">
        <w:rPr>
          <w:szCs w:val="24"/>
        </w:rPr>
        <w:t xml:space="preserve">from </w:t>
      </w:r>
      <w:r w:rsidRPr="004C3CC6">
        <w:rPr>
          <w:szCs w:val="24"/>
        </w:rPr>
        <w:t>that of the utilit</w:t>
      </w:r>
      <w:r w:rsidRPr="004C3CC6" w:rsidR="00DD10ED">
        <w:rPr>
          <w:szCs w:val="24"/>
        </w:rPr>
        <w:t xml:space="preserve">y whose </w:t>
      </w:r>
      <w:r w:rsidRPr="004C3CC6">
        <w:rPr>
          <w:szCs w:val="24"/>
        </w:rPr>
        <w:t>advocacy includes the financial interest of stockholders.</w:t>
      </w:r>
    </w:p>
    <w:p w:rsidR="00E65FB5" w:rsidRPr="004C3CC6" w14:paraId="5B27619D" w14:textId="28CD33C5">
      <w:pPr>
        <w:pStyle w:val="Footer"/>
        <w:tabs>
          <w:tab w:val="clear" w:pos="4320"/>
          <w:tab w:val="clear" w:pos="8640"/>
        </w:tabs>
        <w:spacing w:line="480" w:lineRule="auto"/>
        <w:ind w:firstLine="720"/>
        <w:rPr>
          <w:sz w:val="24"/>
          <w:szCs w:val="24"/>
        </w:rPr>
      </w:pPr>
      <w:r w:rsidRPr="004C3CC6">
        <w:rPr>
          <w:sz w:val="24"/>
          <w:szCs w:val="24"/>
        </w:rPr>
        <w:t xml:space="preserve">Second, OCC’s advocacy for residential customers will include advancing the position that </w:t>
      </w:r>
      <w:r w:rsidRPr="004C3CC6" w:rsidR="007E2CE8">
        <w:rPr>
          <w:sz w:val="24"/>
          <w:szCs w:val="24"/>
        </w:rPr>
        <w:t xml:space="preserve">consumers </w:t>
      </w:r>
      <w:r w:rsidRPr="004C3CC6">
        <w:rPr>
          <w:sz w:val="24"/>
          <w:szCs w:val="24"/>
        </w:rPr>
        <w:t xml:space="preserve">should </w:t>
      </w:r>
      <w:r w:rsidR="00301222">
        <w:rPr>
          <w:sz w:val="24"/>
          <w:szCs w:val="24"/>
        </w:rPr>
        <w:t xml:space="preserve">pay just and reasonable rates for utility service. </w:t>
      </w:r>
      <w:r w:rsidRPr="004C3CC6">
        <w:rPr>
          <w:sz w:val="24"/>
          <w:szCs w:val="24"/>
        </w:rPr>
        <w:t xml:space="preserve">OCC’s position is therefore directly related to the merits of this case that is pending before the PUCO, the authority with regulatory control of public utilities’ rates and service quality in Ohio. </w:t>
      </w:r>
    </w:p>
    <w:p w:rsidR="00E65FB5" w:rsidRPr="004C3CC6" w14:paraId="10D89BA1" w14:textId="77777777">
      <w:pPr>
        <w:pStyle w:val="BodyTextIndent3"/>
        <w:spacing w:line="480" w:lineRule="auto"/>
        <w:rPr>
          <w:szCs w:val="24"/>
        </w:rPr>
      </w:pPr>
      <w:r w:rsidRPr="004C3CC6">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E65FB5" w:rsidRPr="004C3CC6" w:rsidP="00E65FB5" w14:paraId="60D72FED" w14:textId="77777777">
      <w:pPr>
        <w:pStyle w:val="Footer"/>
        <w:tabs>
          <w:tab w:val="clear" w:pos="4320"/>
          <w:tab w:val="clear" w:pos="8640"/>
        </w:tabs>
        <w:spacing w:line="480" w:lineRule="auto"/>
        <w:ind w:firstLine="720"/>
        <w:rPr>
          <w:sz w:val="24"/>
          <w:szCs w:val="24"/>
        </w:rPr>
      </w:pPr>
      <w:r w:rsidRPr="004C3CC6">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FC5865" w:rsidP="00E65FB5" w14:paraId="3A567908" w14:textId="75067939">
      <w:pPr>
        <w:pStyle w:val="Footer"/>
        <w:tabs>
          <w:tab w:val="clear" w:pos="4320"/>
          <w:tab w:val="clear" w:pos="8640"/>
        </w:tabs>
        <w:spacing w:line="480" w:lineRule="auto"/>
        <w:ind w:firstLine="720"/>
        <w:rPr>
          <w:sz w:val="24"/>
          <w:szCs w:val="24"/>
        </w:rPr>
      </w:pPr>
      <w:r w:rsidRPr="004C3CC6">
        <w:rPr>
          <w:sz w:val="24"/>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w:t>
      </w:r>
      <w:r w:rsidRPr="004C3CC6" w:rsidR="007E2CE8">
        <w:rPr>
          <w:sz w:val="24"/>
          <w:szCs w:val="24"/>
        </w:rPr>
        <w:t>consumers</w:t>
      </w:r>
      <w:r w:rsidRPr="004C3CC6">
        <w:rPr>
          <w:sz w:val="24"/>
          <w:szCs w:val="24"/>
        </w:rPr>
        <w:t xml:space="preserve">, OCC has a very real and substantial interest in this case where a </w:t>
      </w:r>
      <w:r w:rsidRPr="004C3CC6" w:rsidR="00D155A0">
        <w:rPr>
          <w:sz w:val="24"/>
          <w:szCs w:val="24"/>
        </w:rPr>
        <w:t xml:space="preserve">natural gas pipeline company proposes to </w:t>
      </w:r>
      <w:r w:rsidRPr="004C3CC6" w:rsidR="00DD10ED">
        <w:rPr>
          <w:sz w:val="24"/>
          <w:szCs w:val="24"/>
        </w:rPr>
        <w:t xml:space="preserve">convert to a new </w:t>
      </w:r>
      <w:r w:rsidRPr="004C3CC6" w:rsidR="00D155A0">
        <w:rPr>
          <w:sz w:val="24"/>
          <w:szCs w:val="24"/>
        </w:rPr>
        <w:t xml:space="preserve">natural gas </w:t>
      </w:r>
      <w:r w:rsidRPr="004C3CC6" w:rsidR="00DD10ED">
        <w:rPr>
          <w:sz w:val="24"/>
          <w:szCs w:val="24"/>
        </w:rPr>
        <w:t xml:space="preserve">utility </w:t>
      </w:r>
      <w:r w:rsidRPr="004C3CC6">
        <w:rPr>
          <w:sz w:val="24"/>
          <w:szCs w:val="24"/>
        </w:rPr>
        <w:t xml:space="preserve">that provides gas service to </w:t>
      </w:r>
      <w:r w:rsidR="00027158">
        <w:rPr>
          <w:sz w:val="24"/>
          <w:szCs w:val="24"/>
        </w:rPr>
        <w:t xml:space="preserve">Ohio </w:t>
      </w:r>
      <w:r w:rsidRPr="004C3CC6">
        <w:rPr>
          <w:sz w:val="24"/>
          <w:szCs w:val="24"/>
        </w:rPr>
        <w:t>residential c</w:t>
      </w:r>
      <w:r w:rsidR="00027158">
        <w:rPr>
          <w:sz w:val="24"/>
          <w:szCs w:val="24"/>
        </w:rPr>
        <w:t>onsumers</w:t>
      </w:r>
      <w:r w:rsidRPr="004C3CC6">
        <w:rPr>
          <w:sz w:val="24"/>
          <w:szCs w:val="24"/>
        </w:rPr>
        <w:t xml:space="preserve">. </w:t>
      </w:r>
    </w:p>
    <w:p w:rsidR="00FC5865" w14:paraId="1FA8C409" w14:textId="77777777">
      <w:pPr>
        <w:rPr>
          <w:szCs w:val="24"/>
        </w:rPr>
      </w:pPr>
      <w:r>
        <w:rPr>
          <w:szCs w:val="24"/>
        </w:rPr>
        <w:br w:type="page"/>
      </w:r>
    </w:p>
    <w:p w:rsidR="00E65FB5" w:rsidRPr="004C3CC6" w14:paraId="226DEAE5" w14:textId="77777777">
      <w:pPr>
        <w:pStyle w:val="BodyTextIndent3"/>
        <w:widowControl w:val="0"/>
        <w:spacing w:line="480" w:lineRule="auto"/>
        <w:ind w:right="-24"/>
        <w:rPr>
          <w:szCs w:val="24"/>
        </w:rPr>
      </w:pPr>
      <w:r w:rsidRPr="004C3CC6">
        <w:rPr>
          <w:szCs w:val="24"/>
        </w:rPr>
        <w:t>In addition, OCC meets the criteria of Ohio Adm. Code 4901-1-11(B)(1)-(4). These criteria mirror the statutory criteria in R.C. 4903.221(B) that OCC already has addressed and that OCC satisfies.</w:t>
      </w:r>
    </w:p>
    <w:p w:rsidR="00E65FB5" w:rsidRPr="004C3CC6" w14:paraId="6DD91580" w14:textId="77777777">
      <w:pPr>
        <w:pStyle w:val="BodyTextIndent3"/>
        <w:widowControl w:val="0"/>
        <w:spacing w:line="480" w:lineRule="auto"/>
        <w:ind w:right="-24"/>
        <w:rPr>
          <w:szCs w:val="24"/>
        </w:rPr>
      </w:pPr>
      <w:r w:rsidRPr="004C3CC6">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E65FB5" w:rsidRPr="004C3CC6" w14:paraId="3C1AC630" w14:textId="77777777">
      <w:pPr>
        <w:pStyle w:val="WW-BodyTextIndent3"/>
        <w:widowControl w:val="0"/>
        <w:spacing w:line="480" w:lineRule="auto"/>
        <w:ind w:right="-24"/>
        <w:rPr>
          <w:szCs w:val="24"/>
        </w:rPr>
      </w:pPr>
      <w:r w:rsidRPr="004C3CC6">
        <w:rPr>
          <w:szCs w:val="24"/>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0"/>
      </w:r>
      <w:r w:rsidRPr="004C3CC6" w:rsidR="008A4AA4">
        <w:rPr>
          <w:szCs w:val="24"/>
        </w:rPr>
        <w:t xml:space="preserve"> </w:t>
      </w:r>
    </w:p>
    <w:p w:rsidR="00E65FB5" w:rsidRPr="004C3CC6" w14:paraId="6A31EE7C" w14:textId="77777777">
      <w:pPr>
        <w:spacing w:line="480" w:lineRule="auto"/>
        <w:ind w:firstLine="720"/>
        <w:rPr>
          <w:szCs w:val="24"/>
        </w:rPr>
      </w:pPr>
      <w:r w:rsidRPr="004C3CC6">
        <w:rPr>
          <w:szCs w:val="24"/>
        </w:rPr>
        <w:t>OCC meets the criteria set forth in R.C. 4903.221, Ohio Adm. Code 4901-1-11, and the precedent established by the Supreme Court of Ohio for intervention. On behalf of Ohio residential customers, the PUCO should grant OCC’s Motion to Intervene.</w:t>
      </w:r>
    </w:p>
    <w:p w:rsidR="00E65FB5" w:rsidRPr="004C3CC6" w14:paraId="1896FD17" w14:textId="77777777">
      <w:pPr>
        <w:spacing w:line="480" w:lineRule="auto"/>
        <w:ind w:firstLine="720"/>
        <w:rPr>
          <w:szCs w:val="24"/>
        </w:rPr>
      </w:pPr>
    </w:p>
    <w:p w:rsidR="004C3CC6" w:rsidRPr="004C3CC6" w14:paraId="3F4F932C" w14:textId="77777777">
      <w:pPr>
        <w:rPr>
          <w:szCs w:val="24"/>
        </w:rPr>
      </w:pPr>
      <w:r w:rsidRPr="004C3CC6">
        <w:rPr>
          <w:szCs w:val="24"/>
        </w:rPr>
        <w:br w:type="page"/>
      </w:r>
    </w:p>
    <w:p w:rsidR="008A4AA4" w:rsidRPr="004C3CC6" w:rsidP="00283775" w14:paraId="7378205D" w14:textId="0854FBE1">
      <w:pPr>
        <w:pStyle w:val="BodyTextIndent3"/>
        <w:widowControl w:val="0"/>
        <w:spacing w:line="240" w:lineRule="auto"/>
        <w:ind w:left="2880" w:right="-312"/>
        <w:rPr>
          <w:szCs w:val="24"/>
        </w:rPr>
      </w:pPr>
      <w:r w:rsidRPr="004C3CC6">
        <w:rPr>
          <w:szCs w:val="24"/>
        </w:rPr>
        <w:t>Respectfully submitted,</w:t>
      </w:r>
    </w:p>
    <w:p w:rsidR="008A4AA4" w:rsidRPr="004C3CC6" w:rsidP="008A4AA4" w14:paraId="627E74C9" w14:textId="77777777">
      <w:pPr>
        <w:tabs>
          <w:tab w:val="left" w:pos="4320"/>
        </w:tabs>
        <w:spacing w:before="240"/>
        <w:ind w:left="3600"/>
        <w:rPr>
          <w:szCs w:val="24"/>
        </w:rPr>
      </w:pPr>
      <w:r w:rsidRPr="004C3CC6">
        <w:rPr>
          <w:szCs w:val="24"/>
        </w:rPr>
        <w:t>Bruce Weston (0016973)</w:t>
      </w:r>
    </w:p>
    <w:p w:rsidR="008A4AA4" w:rsidRPr="004C3CC6" w:rsidP="008A4AA4" w14:paraId="28533D87" w14:textId="77777777">
      <w:pPr>
        <w:tabs>
          <w:tab w:val="left" w:pos="4320"/>
        </w:tabs>
        <w:ind w:left="3600"/>
        <w:rPr>
          <w:szCs w:val="24"/>
        </w:rPr>
      </w:pPr>
      <w:r w:rsidRPr="004C3CC6">
        <w:rPr>
          <w:szCs w:val="24"/>
        </w:rPr>
        <w:t>Ohio Consumers’ Counsel</w:t>
      </w:r>
    </w:p>
    <w:p w:rsidR="008A4AA4" w:rsidRPr="004C3CC6" w:rsidP="008A4AA4" w14:paraId="1C6C3D36" w14:textId="77777777">
      <w:pPr>
        <w:tabs>
          <w:tab w:val="left" w:pos="4320"/>
        </w:tabs>
        <w:ind w:left="3600"/>
        <w:rPr>
          <w:szCs w:val="24"/>
        </w:rPr>
      </w:pPr>
    </w:p>
    <w:p w:rsidR="008A4AA4" w:rsidRPr="004C3CC6" w:rsidP="008A4AA4" w14:paraId="7F74F9EF" w14:textId="77777777">
      <w:pPr>
        <w:tabs>
          <w:tab w:val="left" w:pos="4320"/>
        </w:tabs>
        <w:ind w:left="3600"/>
        <w:rPr>
          <w:i/>
          <w:szCs w:val="24"/>
          <w:u w:val="single"/>
        </w:rPr>
      </w:pPr>
      <w:r w:rsidRPr="004C3CC6">
        <w:rPr>
          <w:i/>
          <w:szCs w:val="24"/>
          <w:u w:val="single"/>
        </w:rPr>
        <w:t>/s/ Amy Botschner O’Brien</w:t>
      </w:r>
      <w:r w:rsidRPr="004C3CC6">
        <w:rPr>
          <w:i/>
          <w:szCs w:val="24"/>
          <w:u w:val="single"/>
        </w:rPr>
        <w:tab/>
      </w:r>
    </w:p>
    <w:p w:rsidR="008A4AA4" w:rsidRPr="004C3CC6" w:rsidP="008A4AA4" w14:paraId="45A5444E" w14:textId="77777777">
      <w:pPr>
        <w:tabs>
          <w:tab w:val="left" w:pos="4320"/>
        </w:tabs>
        <w:ind w:left="3600"/>
        <w:rPr>
          <w:szCs w:val="24"/>
        </w:rPr>
      </w:pPr>
      <w:r w:rsidRPr="004C3CC6">
        <w:rPr>
          <w:szCs w:val="24"/>
        </w:rPr>
        <w:t>Amy Botschner O’Brien (0074423)</w:t>
      </w:r>
    </w:p>
    <w:p w:rsidR="008A4AA4" w:rsidP="008A4AA4" w14:paraId="703A2F30" w14:textId="3921D26C">
      <w:pPr>
        <w:tabs>
          <w:tab w:val="left" w:pos="4320"/>
        </w:tabs>
        <w:ind w:left="3600"/>
        <w:rPr>
          <w:szCs w:val="24"/>
        </w:rPr>
      </w:pPr>
      <w:r w:rsidRPr="004C3CC6">
        <w:rPr>
          <w:szCs w:val="24"/>
        </w:rPr>
        <w:t>Counsel of Record</w:t>
      </w:r>
    </w:p>
    <w:p w:rsidR="00801E3F" w:rsidP="008A4AA4" w14:paraId="61925219" w14:textId="3B608A1E">
      <w:pPr>
        <w:tabs>
          <w:tab w:val="left" w:pos="4320"/>
        </w:tabs>
        <w:ind w:left="3600"/>
        <w:rPr>
          <w:szCs w:val="24"/>
        </w:rPr>
      </w:pPr>
      <w:r>
        <w:rPr>
          <w:szCs w:val="24"/>
        </w:rPr>
        <w:t>William Michael</w:t>
      </w:r>
      <w:r w:rsidR="00027158">
        <w:rPr>
          <w:szCs w:val="24"/>
        </w:rPr>
        <w:t xml:space="preserve"> (0070921)</w:t>
      </w:r>
    </w:p>
    <w:p w:rsidR="00801E3F" w:rsidRPr="004C3CC6" w:rsidP="008A4AA4" w14:paraId="02FB99B1" w14:textId="681A1780">
      <w:pPr>
        <w:tabs>
          <w:tab w:val="left" w:pos="4320"/>
        </w:tabs>
        <w:ind w:left="3600"/>
        <w:rPr>
          <w:szCs w:val="24"/>
        </w:rPr>
      </w:pPr>
      <w:r>
        <w:rPr>
          <w:szCs w:val="24"/>
        </w:rPr>
        <w:t>Assistant Consumers’ Counsel</w:t>
      </w:r>
    </w:p>
    <w:p w:rsidR="008A4AA4" w:rsidRPr="004C3CC6" w:rsidP="008A4AA4" w14:paraId="4F61B1AB" w14:textId="77777777">
      <w:pPr>
        <w:keepNext/>
        <w:ind w:left="3600" w:right="-648"/>
        <w:outlineLvl w:val="0"/>
        <w:rPr>
          <w:b/>
          <w:szCs w:val="24"/>
        </w:rPr>
      </w:pPr>
    </w:p>
    <w:p w:rsidR="008A4AA4" w:rsidRPr="004C3CC6" w:rsidP="008A4AA4" w14:paraId="71E9D56B" w14:textId="77777777">
      <w:pPr>
        <w:keepNext/>
        <w:ind w:left="3600" w:right="-648"/>
        <w:outlineLvl w:val="0"/>
        <w:rPr>
          <w:b/>
          <w:szCs w:val="24"/>
        </w:rPr>
      </w:pPr>
      <w:r w:rsidRPr="004C3CC6">
        <w:rPr>
          <w:b/>
          <w:szCs w:val="24"/>
        </w:rPr>
        <w:t>Office of the Ohio Consumers’ Counsel</w:t>
      </w:r>
    </w:p>
    <w:p w:rsidR="008A4AA4" w:rsidRPr="004C3CC6" w:rsidP="008A4AA4" w14:paraId="32AD6415" w14:textId="77777777">
      <w:pPr>
        <w:keepNext/>
        <w:ind w:left="3600" w:right="-648"/>
        <w:outlineLvl w:val="0"/>
        <w:rPr>
          <w:szCs w:val="24"/>
        </w:rPr>
      </w:pPr>
      <w:r w:rsidRPr="004C3CC6">
        <w:rPr>
          <w:szCs w:val="24"/>
        </w:rPr>
        <w:t>65 East State Street, 7th Floor</w:t>
      </w:r>
    </w:p>
    <w:p w:rsidR="008A4AA4" w:rsidRPr="004C3CC6" w:rsidP="008A4AA4" w14:paraId="40E536FF" w14:textId="77777777">
      <w:pPr>
        <w:keepNext/>
        <w:ind w:left="3600" w:right="-648"/>
        <w:outlineLvl w:val="0"/>
        <w:rPr>
          <w:szCs w:val="24"/>
        </w:rPr>
      </w:pPr>
      <w:r w:rsidRPr="004C3CC6">
        <w:rPr>
          <w:szCs w:val="24"/>
        </w:rPr>
        <w:t>Columbus, Ohio 43215</w:t>
      </w:r>
    </w:p>
    <w:p w:rsidR="008A4AA4" w:rsidP="008A4AA4" w14:paraId="347BA569" w14:textId="4C046583">
      <w:pPr>
        <w:autoSpaceDE w:val="0"/>
        <w:autoSpaceDN w:val="0"/>
        <w:adjustRightInd w:val="0"/>
        <w:ind w:left="3600"/>
        <w:rPr>
          <w:szCs w:val="24"/>
        </w:rPr>
      </w:pPr>
      <w:r w:rsidRPr="004C3CC6">
        <w:rPr>
          <w:szCs w:val="24"/>
        </w:rPr>
        <w:t>Telephone [Botschner O’Brien]: (614) 466- 9575</w:t>
      </w:r>
    </w:p>
    <w:p w:rsidR="00801E3F" w:rsidP="008A4AA4" w14:paraId="5FB72E86" w14:textId="4F2F8B0B">
      <w:pPr>
        <w:autoSpaceDE w:val="0"/>
        <w:autoSpaceDN w:val="0"/>
        <w:adjustRightInd w:val="0"/>
        <w:ind w:left="3600"/>
        <w:rPr>
          <w:szCs w:val="24"/>
        </w:rPr>
      </w:pPr>
      <w:r>
        <w:rPr>
          <w:szCs w:val="24"/>
        </w:rPr>
        <w:t>Telephone [Michael]: (614) 466-1291</w:t>
      </w:r>
    </w:p>
    <w:p w:rsidR="008A4AA4" w:rsidP="008A4AA4" w14:paraId="4A7E8FE4" w14:textId="102A35D5">
      <w:pPr>
        <w:ind w:left="3600"/>
        <w:rPr>
          <w:rStyle w:val="Hyperlink"/>
          <w:szCs w:val="24"/>
        </w:rPr>
      </w:pPr>
      <w:hyperlink r:id="rId6" w:history="1">
        <w:r w:rsidRPr="004C3CC6" w:rsidR="00846922">
          <w:rPr>
            <w:rStyle w:val="Hyperlink"/>
            <w:szCs w:val="24"/>
          </w:rPr>
          <w:t>amy.botschner.obrien@occ.ohio.gov</w:t>
        </w:r>
      </w:hyperlink>
    </w:p>
    <w:p w:rsidR="00801E3F" w:rsidRPr="004C3CC6" w:rsidP="008A4AA4" w14:paraId="3E5FEB8B" w14:textId="44018D4E">
      <w:pPr>
        <w:ind w:left="3600"/>
        <w:rPr>
          <w:rStyle w:val="Hyperlink"/>
          <w:szCs w:val="24"/>
        </w:rPr>
      </w:pPr>
      <w:r>
        <w:rPr>
          <w:rStyle w:val="Hyperlink"/>
          <w:szCs w:val="24"/>
        </w:rPr>
        <w:t>william.michael@occ.ohio.gov</w:t>
      </w:r>
    </w:p>
    <w:p w:rsidR="004C3CC6" w:rsidRPr="004C3CC6" w:rsidP="008A4AA4" w14:paraId="6B31571F" w14:textId="75DDCCD3">
      <w:pPr>
        <w:ind w:left="3600"/>
        <w:rPr>
          <w:rStyle w:val="Hyperlink"/>
          <w:color w:val="auto"/>
          <w:szCs w:val="24"/>
          <w:u w:val="none"/>
        </w:rPr>
      </w:pPr>
      <w:r w:rsidRPr="004C3CC6">
        <w:rPr>
          <w:rStyle w:val="Hyperlink"/>
          <w:color w:val="auto"/>
          <w:szCs w:val="24"/>
          <w:u w:val="none"/>
        </w:rPr>
        <w:t>(willing to accept service by e-mail)</w:t>
      </w:r>
    </w:p>
    <w:p w:rsidR="004C3CC6" w:rsidRPr="004C3CC6" w:rsidP="008A4AA4" w14:paraId="5907AF9D" w14:textId="77777777">
      <w:pPr>
        <w:ind w:left="3600"/>
        <w:rPr>
          <w:color w:val="0000FF"/>
          <w:szCs w:val="24"/>
          <w:u w:val="single"/>
        </w:rPr>
      </w:pPr>
    </w:p>
    <w:p w:rsidR="008A4AA4" w:rsidRPr="004C3CC6" w:rsidP="008A4AA4" w14:paraId="74630B72" w14:textId="76483CCF">
      <w:pPr>
        <w:ind w:left="3600"/>
        <w:rPr>
          <w:color w:val="0000FF"/>
          <w:szCs w:val="24"/>
          <w:u w:val="single"/>
        </w:rPr>
      </w:pPr>
    </w:p>
    <w:p w:rsidR="008A4AA4" w:rsidRPr="004C3CC6" w:rsidP="008A4AA4" w14:paraId="16BB0AA7" w14:textId="77777777">
      <w:pPr>
        <w:rPr>
          <w:szCs w:val="24"/>
        </w:rPr>
      </w:pPr>
    </w:p>
    <w:p w:rsidR="00E65FB5" w:rsidRPr="004C3CC6" w:rsidP="008A4AA4" w14:paraId="2094746C" w14:textId="77777777">
      <w:pPr>
        <w:pStyle w:val="BodyTextIndent3"/>
        <w:widowControl w:val="0"/>
        <w:spacing w:line="480" w:lineRule="auto"/>
        <w:ind w:left="3600" w:right="-672" w:firstLine="0"/>
        <w:rPr>
          <w:szCs w:val="24"/>
        </w:rPr>
      </w:pPr>
    </w:p>
    <w:p w:rsidR="00283775" w:rsidRPr="004C3CC6" w:rsidP="008A4AA4" w14:paraId="7A431F35" w14:textId="77777777">
      <w:pPr>
        <w:pStyle w:val="BodyTextIndent3"/>
        <w:widowControl w:val="0"/>
        <w:spacing w:line="480" w:lineRule="auto"/>
        <w:ind w:left="3600" w:right="-672" w:firstLine="0"/>
        <w:rPr>
          <w:szCs w:val="24"/>
        </w:rPr>
      </w:pPr>
    </w:p>
    <w:p w:rsidR="004C3CC6" w:rsidRPr="004C3CC6" w14:paraId="745D5B55" w14:textId="77777777">
      <w:pPr>
        <w:rPr>
          <w:b/>
          <w:bCs/>
          <w:szCs w:val="24"/>
          <w:u w:val="single"/>
        </w:rPr>
      </w:pPr>
      <w:r w:rsidRPr="004C3CC6">
        <w:rPr>
          <w:b/>
          <w:bCs/>
          <w:szCs w:val="24"/>
          <w:u w:val="single"/>
        </w:rPr>
        <w:br w:type="page"/>
      </w:r>
    </w:p>
    <w:p w:rsidR="00E65FB5" w:rsidRPr="004C3CC6" w14:paraId="7C113B7F" w14:textId="6ACDCDCF">
      <w:pPr>
        <w:jc w:val="center"/>
        <w:rPr>
          <w:b/>
          <w:bCs/>
          <w:szCs w:val="24"/>
          <w:u w:val="single"/>
        </w:rPr>
      </w:pPr>
      <w:r w:rsidRPr="004C3CC6">
        <w:rPr>
          <w:b/>
          <w:bCs/>
          <w:szCs w:val="24"/>
          <w:u w:val="single"/>
        </w:rPr>
        <w:t>CERTIFICATE OF SERVICE</w:t>
      </w:r>
    </w:p>
    <w:p w:rsidR="00E65FB5" w:rsidRPr="004C3CC6" w:rsidP="00E65FB5" w14:paraId="3C247218" w14:textId="572BCB9A">
      <w:pPr>
        <w:spacing w:line="480" w:lineRule="atLeast"/>
        <w:ind w:firstLine="720"/>
        <w:rPr>
          <w:szCs w:val="24"/>
        </w:rPr>
      </w:pPr>
      <w:r w:rsidRPr="004C3CC6">
        <w:rPr>
          <w:szCs w:val="24"/>
        </w:rPr>
        <w:t xml:space="preserve">I hereby certify that a copy of this Motion to Intervene was served on the persons stated below via electronic transmission, this </w:t>
      </w:r>
      <w:r w:rsidRPr="004C3CC6" w:rsidR="00D155A0">
        <w:rPr>
          <w:szCs w:val="24"/>
        </w:rPr>
        <w:t>2</w:t>
      </w:r>
      <w:r w:rsidR="00180AFB">
        <w:rPr>
          <w:szCs w:val="24"/>
        </w:rPr>
        <w:t>9</w:t>
      </w:r>
      <w:r w:rsidRPr="004C3CC6" w:rsidR="00D155A0">
        <w:rPr>
          <w:szCs w:val="24"/>
          <w:vertAlign w:val="superscript"/>
        </w:rPr>
        <w:t>th</w:t>
      </w:r>
      <w:r w:rsidRPr="004C3CC6" w:rsidR="00D155A0">
        <w:rPr>
          <w:szCs w:val="24"/>
        </w:rPr>
        <w:t xml:space="preserve"> </w:t>
      </w:r>
      <w:r w:rsidRPr="004C3CC6">
        <w:rPr>
          <w:szCs w:val="24"/>
        </w:rPr>
        <w:t xml:space="preserve">day of </w:t>
      </w:r>
      <w:r w:rsidRPr="004C3CC6" w:rsidR="00D155A0">
        <w:rPr>
          <w:szCs w:val="24"/>
        </w:rPr>
        <w:t>October</w:t>
      </w:r>
      <w:r w:rsidRPr="004C3CC6">
        <w:rPr>
          <w:szCs w:val="24"/>
        </w:rPr>
        <w:t xml:space="preserve"> 20</w:t>
      </w:r>
      <w:r w:rsidRPr="004C3CC6" w:rsidR="00E47062">
        <w:rPr>
          <w:szCs w:val="24"/>
        </w:rPr>
        <w:t>21</w:t>
      </w:r>
      <w:r w:rsidRPr="004C3CC6">
        <w:rPr>
          <w:szCs w:val="24"/>
        </w:rPr>
        <w:t>.</w:t>
      </w:r>
    </w:p>
    <w:p w:rsidR="00E65FB5" w:rsidRPr="004C3CC6" w14:paraId="5D39DF67" w14:textId="77777777">
      <w:pPr>
        <w:spacing w:line="480" w:lineRule="atLeast"/>
        <w:rPr>
          <w:szCs w:val="24"/>
        </w:rPr>
      </w:pPr>
    </w:p>
    <w:p w:rsidR="008A4AA4" w:rsidRPr="004C3CC6" w:rsidP="008A4AA4" w14:paraId="103C66B6" w14:textId="77777777">
      <w:pPr>
        <w:tabs>
          <w:tab w:val="left" w:pos="4320"/>
        </w:tabs>
        <w:ind w:left="3600"/>
        <w:rPr>
          <w:i/>
          <w:szCs w:val="24"/>
          <w:u w:val="single"/>
        </w:rPr>
      </w:pPr>
      <w:r w:rsidRPr="004C3CC6">
        <w:rPr>
          <w:szCs w:val="24"/>
        </w:rPr>
        <w:tab/>
      </w:r>
      <w:r w:rsidRPr="004C3CC6">
        <w:rPr>
          <w:i/>
          <w:szCs w:val="24"/>
          <w:u w:val="single"/>
        </w:rPr>
        <w:t>/s/ Amy Botschner O’Brien</w:t>
      </w:r>
      <w:r w:rsidRPr="004C3CC6">
        <w:rPr>
          <w:i/>
          <w:szCs w:val="24"/>
          <w:u w:val="single"/>
        </w:rPr>
        <w:tab/>
      </w:r>
    </w:p>
    <w:p w:rsidR="00E65FB5" w:rsidRPr="004C3CC6" w14:paraId="783D03FE" w14:textId="77777777">
      <w:pPr>
        <w:tabs>
          <w:tab w:val="left" w:pos="4320"/>
        </w:tabs>
        <w:rPr>
          <w:szCs w:val="24"/>
        </w:rPr>
      </w:pPr>
      <w:r w:rsidRPr="004C3CC6">
        <w:rPr>
          <w:szCs w:val="24"/>
        </w:rPr>
        <w:tab/>
        <w:t>A</w:t>
      </w:r>
      <w:r w:rsidRPr="004C3CC6" w:rsidR="00E47062">
        <w:rPr>
          <w:szCs w:val="24"/>
        </w:rPr>
        <w:t>my Botschner O’Brien</w:t>
      </w:r>
    </w:p>
    <w:p w:rsidR="00E65FB5" w:rsidRPr="004C3CC6" w14:paraId="57CF2A19" w14:textId="77777777">
      <w:pPr>
        <w:tabs>
          <w:tab w:val="left" w:pos="4320"/>
        </w:tabs>
        <w:rPr>
          <w:szCs w:val="24"/>
        </w:rPr>
      </w:pPr>
      <w:r w:rsidRPr="004C3CC6">
        <w:rPr>
          <w:szCs w:val="24"/>
        </w:rPr>
        <w:tab/>
        <w:t>Assistant Consumers’ Counsel</w:t>
      </w:r>
    </w:p>
    <w:p w:rsidR="00E65FB5" w:rsidRPr="004C3CC6" w14:paraId="418EE09E" w14:textId="77777777">
      <w:pPr>
        <w:pStyle w:val="CommentSubject"/>
        <w:rPr>
          <w:szCs w:val="24"/>
        </w:rPr>
      </w:pPr>
    </w:p>
    <w:p w:rsidR="00E65FB5" w:rsidRPr="004C3CC6" w14:paraId="214BD794" w14:textId="77777777">
      <w:pPr>
        <w:pStyle w:val="CommentText"/>
      </w:pPr>
    </w:p>
    <w:p w:rsidR="00E65FB5" w:rsidRPr="004C3CC6" w14:paraId="759A1BDC" w14:textId="77777777">
      <w:pPr>
        <w:pStyle w:val="CommentText"/>
        <w:jc w:val="center"/>
        <w:rPr>
          <w:b/>
          <w:u w:val="single"/>
        </w:rPr>
      </w:pPr>
      <w:r w:rsidRPr="004C3CC6">
        <w:rPr>
          <w:b/>
          <w:u w:val="single"/>
        </w:rPr>
        <w:t>SERVICE LIST</w:t>
      </w:r>
    </w:p>
    <w:p w:rsidR="00E65FB5" w:rsidRPr="004C3CC6" w14:paraId="342BB19F" w14:textId="77777777">
      <w:pPr>
        <w:pStyle w:val="BodyText"/>
        <w:rPr>
          <w:b/>
          <w:bCs/>
          <w:szCs w:val="24"/>
        </w:rPr>
      </w:pPr>
    </w:p>
    <w:tbl>
      <w:tblPr>
        <w:tblW w:w="0" w:type="auto"/>
        <w:tblLook w:val="01E0"/>
      </w:tblPr>
      <w:tblGrid>
        <w:gridCol w:w="4367"/>
        <w:gridCol w:w="4273"/>
      </w:tblGrid>
      <w:tr w14:paraId="2500F0DE" w14:textId="77777777" w:rsidTr="00E65FB5">
        <w:tblPrEx>
          <w:tblW w:w="0" w:type="auto"/>
          <w:tblLook w:val="01E0"/>
        </w:tblPrEx>
        <w:tc>
          <w:tcPr>
            <w:tcW w:w="4529" w:type="dxa"/>
            <w:shd w:val="clear" w:color="auto" w:fill="auto"/>
          </w:tcPr>
          <w:p w:rsidR="00E65FB5" w:rsidRPr="004C3CC6" w:rsidP="00E65FB5" w14:paraId="39B0CBAB" w14:textId="645DE1A3">
            <w:pPr>
              <w:autoSpaceDE w:val="0"/>
              <w:autoSpaceDN w:val="0"/>
              <w:adjustRightInd w:val="0"/>
              <w:rPr>
                <w:bCs/>
                <w:szCs w:val="24"/>
              </w:rPr>
            </w:pPr>
            <w:hyperlink r:id="rId8" w:history="1">
              <w:r w:rsidRPr="00C33130" w:rsidR="00180AFB">
                <w:rPr>
                  <w:rStyle w:val="Hyperlink"/>
                </w:rPr>
                <w:t>j</w:t>
              </w:r>
              <w:r w:rsidRPr="00C33130" w:rsidR="00180AFB">
                <w:rPr>
                  <w:rStyle w:val="Hyperlink"/>
                  <w:bCs/>
                  <w:szCs w:val="24"/>
                </w:rPr>
                <w:t>ohn.jones@ohioAGO.gov</w:t>
              </w:r>
            </w:hyperlink>
          </w:p>
          <w:p w:rsidR="004C3CC6" w:rsidRPr="004C3CC6" w:rsidP="00E65FB5" w14:paraId="08D9BA33" w14:textId="77777777">
            <w:pPr>
              <w:autoSpaceDE w:val="0"/>
              <w:autoSpaceDN w:val="0"/>
              <w:adjustRightInd w:val="0"/>
              <w:rPr>
                <w:bCs/>
                <w:szCs w:val="24"/>
              </w:rPr>
            </w:pPr>
          </w:p>
          <w:p w:rsidR="004C3CC6" w:rsidRPr="004C3CC6" w:rsidP="00E65FB5" w14:paraId="6D9ADBF9" w14:textId="77777777">
            <w:pPr>
              <w:autoSpaceDE w:val="0"/>
              <w:autoSpaceDN w:val="0"/>
              <w:adjustRightInd w:val="0"/>
              <w:rPr>
                <w:bCs/>
                <w:szCs w:val="24"/>
              </w:rPr>
            </w:pPr>
          </w:p>
          <w:p w:rsidR="004C3CC6" w:rsidRPr="004C3CC6" w:rsidP="00E65FB5" w14:paraId="19BFA4A3" w14:textId="77777777">
            <w:pPr>
              <w:autoSpaceDE w:val="0"/>
              <w:autoSpaceDN w:val="0"/>
              <w:adjustRightInd w:val="0"/>
              <w:rPr>
                <w:bCs/>
                <w:szCs w:val="24"/>
              </w:rPr>
            </w:pPr>
            <w:r w:rsidRPr="004C3CC6">
              <w:rPr>
                <w:bCs/>
                <w:szCs w:val="24"/>
              </w:rPr>
              <w:t>Attorney Examiner:</w:t>
            </w:r>
          </w:p>
          <w:p w:rsidR="004C3CC6" w:rsidRPr="004C3CC6" w:rsidP="00E65FB5" w14:paraId="4253E76C" w14:textId="00A6270D">
            <w:pPr>
              <w:autoSpaceDE w:val="0"/>
              <w:autoSpaceDN w:val="0"/>
              <w:adjustRightInd w:val="0"/>
              <w:rPr>
                <w:bCs/>
                <w:szCs w:val="24"/>
              </w:rPr>
            </w:pPr>
            <w:hyperlink r:id="rId9" w:history="1">
              <w:r w:rsidRPr="00C33130" w:rsidR="00180AFB">
                <w:rPr>
                  <w:rStyle w:val="Hyperlink"/>
                </w:rPr>
                <w:t>d</w:t>
              </w:r>
              <w:r w:rsidRPr="00C33130" w:rsidR="00180AFB">
                <w:rPr>
                  <w:rStyle w:val="Hyperlink"/>
                  <w:bCs/>
                  <w:szCs w:val="24"/>
                </w:rPr>
                <w:t>avid.hicks@puco.ohio.gov</w:t>
              </w:r>
            </w:hyperlink>
          </w:p>
          <w:p w:rsidR="004C3CC6" w:rsidRPr="004C3CC6" w:rsidP="00E65FB5" w14:paraId="2E25CE61" w14:textId="22D43722">
            <w:pPr>
              <w:autoSpaceDE w:val="0"/>
              <w:autoSpaceDN w:val="0"/>
              <w:adjustRightInd w:val="0"/>
              <w:rPr>
                <w:bCs/>
                <w:szCs w:val="24"/>
              </w:rPr>
            </w:pPr>
          </w:p>
        </w:tc>
        <w:tc>
          <w:tcPr>
            <w:tcW w:w="4327" w:type="dxa"/>
            <w:shd w:val="clear" w:color="auto" w:fill="auto"/>
          </w:tcPr>
          <w:p w:rsidR="004C3CC6" w:rsidRPr="004C3CC6" w:rsidP="004C3CC6" w14:paraId="4964C2DB" w14:textId="15B499BB">
            <w:pPr>
              <w:autoSpaceDE w:val="0"/>
              <w:autoSpaceDN w:val="0"/>
              <w:adjustRightInd w:val="0"/>
              <w:ind w:left="1314"/>
              <w:rPr>
                <w:color w:val="0000FF"/>
                <w:szCs w:val="24"/>
              </w:rPr>
            </w:pPr>
            <w:hyperlink r:id="rId10" w:history="1">
              <w:r w:rsidRPr="004C3CC6" w:rsidR="0039221F">
                <w:rPr>
                  <w:rStyle w:val="Hyperlink"/>
                  <w:szCs w:val="24"/>
                </w:rPr>
                <w:t>mjsettineri@vorys.com</w:t>
              </w:r>
            </w:hyperlink>
          </w:p>
          <w:p w:rsidR="006435FE" w:rsidRPr="004C3CC6" w:rsidP="004C3CC6" w14:paraId="6C9147A6" w14:textId="2DCADB49">
            <w:pPr>
              <w:pStyle w:val="BodyText"/>
              <w:ind w:left="1314"/>
              <w:rPr>
                <w:color w:val="0000FF"/>
                <w:szCs w:val="24"/>
              </w:rPr>
            </w:pPr>
            <w:hyperlink r:id="rId11" w:history="1">
              <w:r w:rsidRPr="004C3CC6" w:rsidR="004C3CC6">
                <w:rPr>
                  <w:rStyle w:val="Hyperlink"/>
                  <w:szCs w:val="24"/>
                </w:rPr>
                <w:t>glpetrucci@vorys.com</w:t>
              </w:r>
            </w:hyperlink>
          </w:p>
          <w:p w:rsidR="004C3CC6" w:rsidRPr="004C3CC6" w:rsidP="004C3CC6" w14:paraId="790A8E45" w14:textId="324DC527">
            <w:pPr>
              <w:pStyle w:val="BodyText"/>
              <w:rPr>
                <w:bCs/>
                <w:szCs w:val="24"/>
              </w:rPr>
            </w:pPr>
          </w:p>
        </w:tc>
      </w:tr>
    </w:tbl>
    <w:p w:rsidR="00E65FB5" w:rsidRPr="004C3CC6" w:rsidP="00E65FB5" w14:paraId="30253B9B" w14:textId="77777777">
      <w:pPr>
        <w:pStyle w:val="BodyText"/>
        <w:jc w:val="left"/>
        <w:rPr>
          <w:b/>
          <w:bCs/>
          <w:szCs w:val="24"/>
        </w:rPr>
      </w:pPr>
    </w:p>
    <w:p w:rsidR="00640263" w:rsidRPr="004C3CC6" w14:paraId="333B9BB7" w14:textId="77777777">
      <w:pPr>
        <w:pStyle w:val="BodyText"/>
        <w:jc w:val="left"/>
        <w:rPr>
          <w:b/>
          <w:bCs/>
          <w:szCs w:val="24"/>
        </w:rPr>
      </w:pPr>
    </w:p>
    <w:sectPr>
      <w:footerReference w:type="first" r:id="rId12"/>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5FB5" w:rsidRPr="008A4AA4" w:rsidP="008A4AA4" w14:paraId="1CB197E9"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rsidR="00E65FB5" w14:paraId="641D85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AA4" w:rsidRPr="008A4AA4" w14:paraId="2E2E3311" w14:textId="77777777">
    <w:pPr>
      <w:pStyle w:val="Footer"/>
      <w:jc w:val="center"/>
      <w:rPr>
        <w:sz w:val="24"/>
        <w:szCs w:val="24"/>
      </w:rPr>
    </w:pPr>
    <w:r w:rsidRPr="008A4AA4">
      <w:rPr>
        <w:sz w:val="24"/>
        <w:szCs w:val="24"/>
      </w:rPr>
      <w:fldChar w:fldCharType="begin"/>
    </w:r>
    <w:r w:rsidRPr="008A4AA4">
      <w:rPr>
        <w:sz w:val="24"/>
        <w:szCs w:val="24"/>
      </w:rPr>
      <w:instrText xml:space="preserve"> PAGE   \* MERGEFORMAT </w:instrText>
    </w:r>
    <w:r w:rsidRPr="008A4AA4">
      <w:rPr>
        <w:sz w:val="24"/>
        <w:szCs w:val="24"/>
      </w:rPr>
      <w:fldChar w:fldCharType="separate"/>
    </w:r>
    <w:r w:rsidRPr="008A4AA4">
      <w:rPr>
        <w:noProof/>
        <w:sz w:val="24"/>
        <w:szCs w:val="24"/>
      </w:rPr>
      <w:t>2</w:t>
    </w:r>
    <w:r w:rsidRPr="008A4AA4">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4B2D" w14:paraId="325B4F88" w14:textId="77777777">
      <w:r>
        <w:separator/>
      </w:r>
    </w:p>
  </w:footnote>
  <w:footnote w:type="continuationSeparator" w:id="1">
    <w:p w:rsidR="00344B2D" w14:paraId="455F818E" w14:textId="77777777">
      <w:r>
        <w:continuationSeparator/>
      </w:r>
    </w:p>
  </w:footnote>
  <w:footnote w:id="2">
    <w:p w:rsidR="00634AEB" w:rsidP="004C3CC6" w14:paraId="55F93D2C" w14:textId="77777777">
      <w:pPr>
        <w:pStyle w:val="FootnoteText"/>
        <w:spacing w:after="120"/>
      </w:pPr>
      <w:r>
        <w:rPr>
          <w:rStyle w:val="FootnoteReference"/>
        </w:rPr>
        <w:footnoteRef/>
      </w:r>
      <w:r>
        <w:t xml:space="preserve"> </w:t>
      </w:r>
      <w:r w:rsidRPr="00634AEB">
        <w:rPr>
          <w:i/>
          <w:iCs/>
        </w:rPr>
        <w:t>See</w:t>
      </w:r>
      <w:r>
        <w:t xml:space="preserve"> R.C. Chapter 4911, R.C. 4903.221 and Ohio Adm. Code 4901-1-11.</w:t>
      </w:r>
    </w:p>
  </w:footnote>
  <w:footnote w:id="3">
    <w:p w:rsidR="009D0397" w:rsidP="004C3CC6" w14:paraId="2A2CCCE3" w14:textId="2FFF3AF0">
      <w:pPr>
        <w:pStyle w:val="FootnoteText"/>
        <w:spacing w:after="120"/>
      </w:pPr>
      <w:r>
        <w:rPr>
          <w:rStyle w:val="FootnoteReference"/>
        </w:rPr>
        <w:footnoteRef/>
      </w:r>
      <w:r>
        <w:t xml:space="preserve"> As defined in O.R.C. 4905.03(E).</w:t>
      </w:r>
    </w:p>
  </w:footnote>
  <w:footnote w:id="4">
    <w:p w:rsidR="009D0397" w:rsidP="004C3CC6" w14:paraId="3D354D2E" w14:textId="073ADC01">
      <w:pPr>
        <w:pStyle w:val="FootnoteText"/>
        <w:spacing w:after="120"/>
      </w:pPr>
      <w:r>
        <w:rPr>
          <w:rStyle w:val="FootnoteReference"/>
        </w:rPr>
        <w:footnoteRef/>
      </w:r>
      <w:r>
        <w:t xml:space="preserve"> North Coast Application </w:t>
      </w:r>
      <w:r w:rsidR="003939AA">
        <w:t xml:space="preserve">at 5 </w:t>
      </w:r>
      <w:r>
        <w:t>(Oct. 4, 2021).</w:t>
      </w:r>
    </w:p>
  </w:footnote>
  <w:footnote w:id="5">
    <w:p w:rsidR="00066195" w:rsidP="004C3CC6" w14:paraId="351E69AC" w14:textId="569EEA50">
      <w:pPr>
        <w:pStyle w:val="FootnoteText"/>
        <w:spacing w:after="120"/>
      </w:pPr>
      <w:r>
        <w:rPr>
          <w:rStyle w:val="FootnoteReference"/>
        </w:rPr>
        <w:footnoteRef/>
      </w:r>
      <w:r>
        <w:t xml:space="preserve"> North Coast Application </w:t>
      </w:r>
      <w:r w:rsidR="00027158">
        <w:t xml:space="preserve">at 1 </w:t>
      </w:r>
      <w:r>
        <w:t>(Oct. 4, 2021).</w:t>
      </w:r>
    </w:p>
  </w:footnote>
  <w:footnote w:id="6">
    <w:p w:rsidR="001535F5" w:rsidP="004C3CC6" w14:paraId="6FE0CA4D" w14:textId="600C6228">
      <w:pPr>
        <w:pStyle w:val="FootnoteText"/>
        <w:spacing w:after="120"/>
      </w:pPr>
      <w:r>
        <w:rPr>
          <w:rStyle w:val="FootnoteReference"/>
        </w:rPr>
        <w:footnoteRef/>
      </w:r>
      <w:r>
        <w:t xml:space="preserve"> </w:t>
      </w:r>
      <w:r w:rsidRPr="001535F5">
        <w:rPr>
          <w:i/>
          <w:iCs/>
        </w:rPr>
        <w:t>Id</w:t>
      </w:r>
      <w:r>
        <w:t>.</w:t>
      </w:r>
    </w:p>
  </w:footnote>
  <w:footnote w:id="7">
    <w:p w:rsidR="00CB7DF5" w:rsidP="004C3CC6" w14:paraId="5F9DD9B2" w14:textId="46EF8C51">
      <w:pPr>
        <w:pStyle w:val="FootnoteText"/>
        <w:spacing w:after="120"/>
      </w:pPr>
      <w:r>
        <w:rPr>
          <w:rStyle w:val="FootnoteReference"/>
        </w:rPr>
        <w:footnoteRef/>
      </w:r>
      <w:r>
        <w:t xml:space="preserve"> </w:t>
      </w:r>
      <w:r w:rsidRPr="00D155A0">
        <w:rPr>
          <w:i/>
          <w:iCs/>
        </w:rPr>
        <w:t>Id</w:t>
      </w:r>
      <w:r>
        <w:t xml:space="preserve">. at 5. </w:t>
      </w:r>
    </w:p>
  </w:footnote>
  <w:footnote w:id="8">
    <w:p w:rsidR="00CB7DF5" w:rsidP="004C3CC6" w14:paraId="5D380965" w14:textId="1972049D">
      <w:pPr>
        <w:pStyle w:val="FootnoteText"/>
        <w:spacing w:after="120"/>
      </w:pPr>
      <w:r>
        <w:rPr>
          <w:rStyle w:val="FootnoteReference"/>
        </w:rPr>
        <w:footnoteRef/>
      </w:r>
      <w:r>
        <w:t xml:space="preserve"> </w:t>
      </w:r>
      <w:r w:rsidRPr="00D155A0">
        <w:rPr>
          <w:i/>
          <w:iCs/>
        </w:rPr>
        <w:t>Id</w:t>
      </w:r>
      <w:r>
        <w:t>.</w:t>
      </w:r>
    </w:p>
  </w:footnote>
  <w:footnote w:id="9">
    <w:p w:rsidR="00E172C9" w:rsidP="004C3CC6" w14:paraId="73F1B2A6" w14:textId="5FDF8120">
      <w:pPr>
        <w:pStyle w:val="FootnoteText"/>
        <w:spacing w:after="120"/>
      </w:pPr>
      <w:r>
        <w:rPr>
          <w:rStyle w:val="FootnoteReference"/>
        </w:rPr>
        <w:footnoteRef/>
      </w:r>
      <w:r>
        <w:t xml:space="preserve"> </w:t>
      </w:r>
      <w:r w:rsidRPr="00E172C9">
        <w:rPr>
          <w:i/>
          <w:iCs/>
        </w:rPr>
        <w:t>See</w:t>
      </w:r>
      <w:r>
        <w:t xml:space="preserve"> O.A.C. 4901:1-29</w:t>
      </w:r>
      <w:r w:rsidR="00180AFB">
        <w:t>.</w:t>
      </w:r>
    </w:p>
  </w:footnote>
  <w:footnote w:id="10">
    <w:p w:rsidR="00E65FB5" w:rsidP="008A4AA4" w14:paraId="6BCA1B5C" w14:textId="77777777">
      <w:pPr>
        <w:pStyle w:val="FootnoteText"/>
        <w:spacing w:after="120"/>
      </w:pPr>
      <w:r>
        <w:rPr>
          <w:rStyle w:val="FootnoteReference"/>
        </w:rPr>
        <w:footnoteRef/>
      </w:r>
      <w:r>
        <w:rPr>
          <w:i/>
        </w:rPr>
        <w:t xml:space="preserve"> See Ohio Consumers’ Counsel v. Pub. Util. Comm</w:t>
      </w:r>
      <w:r>
        <w:t>., 111 Ohio St.3d 384, 2006-Ohio-5853, ¶¶13-20.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27158"/>
    <w:rsid w:val="00066195"/>
    <w:rsid w:val="000824B7"/>
    <w:rsid w:val="000C3FDA"/>
    <w:rsid w:val="000E37E7"/>
    <w:rsid w:val="000F73FD"/>
    <w:rsid w:val="0010212E"/>
    <w:rsid w:val="0013439E"/>
    <w:rsid w:val="001535F5"/>
    <w:rsid w:val="00171D2A"/>
    <w:rsid w:val="00180AFB"/>
    <w:rsid w:val="001853DF"/>
    <w:rsid w:val="001974F9"/>
    <w:rsid w:val="001C15CE"/>
    <w:rsid w:val="001C6FFA"/>
    <w:rsid w:val="001C7F13"/>
    <w:rsid w:val="001E5EDB"/>
    <w:rsid w:val="001F7E10"/>
    <w:rsid w:val="00252528"/>
    <w:rsid w:val="002712C3"/>
    <w:rsid w:val="00283775"/>
    <w:rsid w:val="002A4912"/>
    <w:rsid w:val="002D5A90"/>
    <w:rsid w:val="002E263F"/>
    <w:rsid w:val="00301222"/>
    <w:rsid w:val="00344B2D"/>
    <w:rsid w:val="003661A2"/>
    <w:rsid w:val="0039221F"/>
    <w:rsid w:val="003939AA"/>
    <w:rsid w:val="00394DC6"/>
    <w:rsid w:val="003A040B"/>
    <w:rsid w:val="003C7FA0"/>
    <w:rsid w:val="0042418F"/>
    <w:rsid w:val="00480C21"/>
    <w:rsid w:val="004C3CC6"/>
    <w:rsid w:val="004C735E"/>
    <w:rsid w:val="004F3524"/>
    <w:rsid w:val="00502E37"/>
    <w:rsid w:val="00506443"/>
    <w:rsid w:val="005304BC"/>
    <w:rsid w:val="00567728"/>
    <w:rsid w:val="00581DFA"/>
    <w:rsid w:val="005C0F6F"/>
    <w:rsid w:val="00614060"/>
    <w:rsid w:val="006247F0"/>
    <w:rsid w:val="00634AEB"/>
    <w:rsid w:val="00640263"/>
    <w:rsid w:val="006435FE"/>
    <w:rsid w:val="00691BFA"/>
    <w:rsid w:val="00696B42"/>
    <w:rsid w:val="006D0C07"/>
    <w:rsid w:val="00710E80"/>
    <w:rsid w:val="00730A72"/>
    <w:rsid w:val="0075287D"/>
    <w:rsid w:val="00762A90"/>
    <w:rsid w:val="00776CFA"/>
    <w:rsid w:val="007E2CE8"/>
    <w:rsid w:val="00801E3F"/>
    <w:rsid w:val="00821E23"/>
    <w:rsid w:val="00846922"/>
    <w:rsid w:val="008535F7"/>
    <w:rsid w:val="0086091E"/>
    <w:rsid w:val="00884ACA"/>
    <w:rsid w:val="008A4731"/>
    <w:rsid w:val="008A4AA4"/>
    <w:rsid w:val="008A6B6E"/>
    <w:rsid w:val="008C5806"/>
    <w:rsid w:val="00905158"/>
    <w:rsid w:val="009051F0"/>
    <w:rsid w:val="00907424"/>
    <w:rsid w:val="00921996"/>
    <w:rsid w:val="0093679D"/>
    <w:rsid w:val="009D0397"/>
    <w:rsid w:val="00A043F6"/>
    <w:rsid w:val="00A044B5"/>
    <w:rsid w:val="00A15915"/>
    <w:rsid w:val="00A22867"/>
    <w:rsid w:val="00A674C2"/>
    <w:rsid w:val="00A761E9"/>
    <w:rsid w:val="00A83A56"/>
    <w:rsid w:val="00AB3C02"/>
    <w:rsid w:val="00AC35A5"/>
    <w:rsid w:val="00AD0649"/>
    <w:rsid w:val="00AF7DB3"/>
    <w:rsid w:val="00B0442E"/>
    <w:rsid w:val="00B17B36"/>
    <w:rsid w:val="00B9220A"/>
    <w:rsid w:val="00B931CE"/>
    <w:rsid w:val="00BD0452"/>
    <w:rsid w:val="00BD27C3"/>
    <w:rsid w:val="00BD4C71"/>
    <w:rsid w:val="00C33130"/>
    <w:rsid w:val="00C46A53"/>
    <w:rsid w:val="00CA55A9"/>
    <w:rsid w:val="00CB7DF5"/>
    <w:rsid w:val="00CE3767"/>
    <w:rsid w:val="00D155A0"/>
    <w:rsid w:val="00D23A0A"/>
    <w:rsid w:val="00DB30CD"/>
    <w:rsid w:val="00DC605A"/>
    <w:rsid w:val="00DD10ED"/>
    <w:rsid w:val="00DD110A"/>
    <w:rsid w:val="00E172C9"/>
    <w:rsid w:val="00E47062"/>
    <w:rsid w:val="00E65FB5"/>
    <w:rsid w:val="00E76CDF"/>
    <w:rsid w:val="00E84BB9"/>
    <w:rsid w:val="00E8653E"/>
    <w:rsid w:val="00EA497F"/>
    <w:rsid w:val="00F26631"/>
    <w:rsid w:val="00F649E9"/>
    <w:rsid w:val="00FB059E"/>
    <w:rsid w:val="00FC5865"/>
    <w:rsid w:val="00FD7EB7"/>
    <w:rsid w:val="00FE4E71"/>
    <w:rsid w:val="00FE6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FB"/>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E47062"/>
    <w:rPr>
      <w:color w:val="605E5C"/>
      <w:shd w:val="clear" w:color="auto" w:fill="E1DFDD"/>
    </w:rPr>
  </w:style>
  <w:style w:type="character" w:customStyle="1" w:styleId="HTMLPreformattedChar">
    <w:name w:val="HTML Preformatted Char"/>
    <w:link w:val="HTMLPreformatted"/>
    <w:rsid w:val="008A4AA4"/>
    <w:rPr>
      <w:rFonts w:ascii="Courier New" w:eastAsia="Courier New" w:hAnsi="Courier New" w:cs="Courier New"/>
    </w:rPr>
  </w:style>
  <w:style w:type="character" w:customStyle="1" w:styleId="FooterChar">
    <w:name w:val="Footer Char"/>
    <w:link w:val="Footer"/>
    <w:uiPriority w:val="99"/>
    <w:rsid w:val="008A4AA4"/>
  </w:style>
  <w:style w:type="character" w:customStyle="1" w:styleId="BodyTextIndent3Char">
    <w:name w:val="Body Text Indent 3 Char"/>
    <w:link w:val="BodyTextIndent3"/>
    <w:rsid w:val="008A4AA4"/>
    <w:rPr>
      <w:sz w:val="24"/>
    </w:rPr>
  </w:style>
  <w:style w:type="character" w:customStyle="1" w:styleId="CommentTextChar">
    <w:name w:val="Comment Text Char"/>
    <w:basedOn w:val="DefaultParagraphFont"/>
    <w:link w:val="CommentText"/>
    <w:semiHidden/>
    <w:rsid w:val="00B17B36"/>
    <w:rPr>
      <w:sz w:val="24"/>
      <w:szCs w:val="24"/>
    </w:rPr>
  </w:style>
  <w:style w:type="character" w:customStyle="1" w:styleId="UnresolvedMention2">
    <w:name w:val="Unresolved Mention2"/>
    <w:basedOn w:val="DefaultParagraphFont"/>
    <w:rsid w:val="0084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jsettineri@vorys.com" TargetMode="External" /><Relationship Id="rId11" Type="http://schemas.openxmlformats.org/officeDocument/2006/relationships/hyperlink" Target="mailto:glpetrucci@vorys.com"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hyperlink" Target="mailto:john.jones@ohioAGO.gov" TargetMode="External" /><Relationship Id="rId9" Type="http://schemas.openxmlformats.org/officeDocument/2006/relationships/hyperlink" Target="mailto:david.hicks@puco.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8B2D-C708-4D0B-9612-241A0FC4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North Coast pipeline MTI 21-1029/final  (00155578.DOCX;1)</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2021-10-29T20:06:15Z</dcterms:created>
  <dcterms:modified xsi:type="dcterms:W3CDTF">2021-10-29T20:06:15Z</dcterms:modified>
</cp:coreProperties>
</file>