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96B42" w14:textId="77777777" w:rsidR="00DA43CB" w:rsidRDefault="00B1671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 w14:paraId="0BE47DF3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57C084E1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14:paraId="0FB68F06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(“SCO”) Rider is applicable to Rate 310, 311, 320 and 321 Customers.</w:t>
      </w:r>
    </w:p>
    <w:p w14:paraId="69998024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40D5D04D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14:paraId="65A4F10A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03BFE906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charge shall be the product of the Billing Ccf and the SCO Rider Rate.</w:t>
      </w:r>
    </w:p>
    <w:p w14:paraId="745B3D3B" w14:textId="77777777" w:rsidR="00DA43CB" w:rsidRDefault="00DA43CB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6B48E728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 Rate each month will be the NYMEX settlement price for such month converted to a price per Mcf using a standard Btu value of 1.070, plus the Retail Price Adjustment determined in the SCO auction. The resulting rate per Mcf will be converted to a rate per Ccf for billing purposes.</w:t>
      </w:r>
    </w:p>
    <w:p w14:paraId="66D8EAEE" w14:textId="77777777" w:rsidR="00DA43CB" w:rsidRDefault="00DA43CB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2AB9A0FA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Retail Price Adjustment effective April 1, 2021 through March 31, 2022 is $1.16 per Mcf.</w:t>
      </w:r>
    </w:p>
    <w:p w14:paraId="2E615B9B" w14:textId="77777777" w:rsidR="00DA43CB" w:rsidRDefault="00DA43CB">
      <w:pPr>
        <w:jc w:val="both"/>
        <w:rPr>
          <w:rFonts w:ascii="Arial" w:hAnsi="Arial" w:cs="Arial"/>
          <w:sz w:val="20"/>
          <w:szCs w:val="20"/>
        </w:rPr>
      </w:pPr>
    </w:p>
    <w:p w14:paraId="68041968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 w14:paraId="004F8B4B" w14:textId="7FC1A0D9" w:rsidR="00DA43CB" w:rsidRDefault="00B1671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SCO Rider Rate for </w:t>
      </w:r>
      <w:r w:rsidR="001765B3">
        <w:rPr>
          <w:rFonts w:ascii="Arial" w:hAnsi="Arial" w:cs="Arial"/>
          <w:sz w:val="20"/>
          <w:szCs w:val="20"/>
        </w:rPr>
        <w:t>November</w:t>
      </w:r>
      <w:r>
        <w:rPr>
          <w:rFonts w:ascii="Arial" w:hAnsi="Arial" w:cs="Arial"/>
          <w:sz w:val="20"/>
          <w:szCs w:val="20"/>
        </w:rPr>
        <w:t xml:space="preserve"> 2021 is $</w:t>
      </w:r>
      <w:r w:rsidR="007D7B9E">
        <w:rPr>
          <w:rFonts w:ascii="Arial" w:hAnsi="Arial" w:cs="Arial"/>
          <w:sz w:val="20"/>
          <w:szCs w:val="20"/>
        </w:rPr>
        <w:t>0.</w:t>
      </w:r>
      <w:r w:rsidR="001765B3">
        <w:rPr>
          <w:rFonts w:ascii="Arial" w:hAnsi="Arial" w:cs="Arial"/>
          <w:sz w:val="20"/>
          <w:szCs w:val="20"/>
        </w:rPr>
        <w:t>77961</w:t>
      </w:r>
      <w:r>
        <w:rPr>
          <w:rFonts w:ascii="Arial" w:hAnsi="Arial" w:cs="Arial"/>
          <w:sz w:val="20"/>
          <w:szCs w:val="20"/>
        </w:rPr>
        <w:t xml:space="preserve"> per Billing Ccf.</w:t>
      </w:r>
    </w:p>
    <w:p w14:paraId="069F6DED" w14:textId="1C5E25CB" w:rsidR="00DA43CB" w:rsidRDefault="00FF53D1" w:rsidP="00FF53D1">
      <w:pPr>
        <w:tabs>
          <w:tab w:val="left" w:pos="489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DA4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4DABA" w14:textId="77777777" w:rsidR="00DA43CB" w:rsidRDefault="00B16711">
      <w:r>
        <w:separator/>
      </w:r>
    </w:p>
  </w:endnote>
  <w:endnote w:type="continuationSeparator" w:id="0">
    <w:p w14:paraId="6CE154B5" w14:textId="77777777" w:rsidR="00DA43CB" w:rsidRDefault="00B1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CA2E1" w14:textId="77777777" w:rsidR="001765B3" w:rsidRDefault="00176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39B84" w14:textId="77777777" w:rsidR="00DA43CB" w:rsidRDefault="00DA43CB">
    <w:pPr>
      <w:pStyle w:val="Footer"/>
      <w:rPr>
        <w:sz w:val="20"/>
        <w:szCs w:val="20"/>
      </w:rPr>
    </w:pPr>
  </w:p>
  <w:p w14:paraId="4F92198D" w14:textId="77777777" w:rsidR="00DA43CB" w:rsidRDefault="001765B3">
    <w:pPr>
      <w:pStyle w:val="Footer"/>
      <w:rPr>
        <w:sz w:val="20"/>
        <w:szCs w:val="20"/>
      </w:rPr>
    </w:pPr>
    <w:r>
      <w:rPr>
        <w:sz w:val="20"/>
        <w:szCs w:val="20"/>
      </w:rPr>
      <w:pict w14:anchorId="3D112E9B">
        <v:rect id="_x0000_i1025" style="width:468pt;height:1.5pt" o:hralign="center" o:hrstd="t" o:hrnoshade="t" o:hr="t" fillcolor="black" stroked="f"/>
      </w:pict>
    </w:r>
  </w:p>
  <w:p w14:paraId="32EB2724" w14:textId="77777777" w:rsidR="00DA43CB" w:rsidRDefault="00B16711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Filed pursuant to the Opinion and Order dated August 28, 2019 in Case No. 18-0298-GA-AIR and the Entry dated January 13, 2010 in Case No. 07-1285-GA-EXM of The Public Utilities Commission of Ohio.</w:t>
    </w:r>
  </w:p>
  <w:p w14:paraId="02495FA8" w14:textId="77777777" w:rsidR="00DA43CB" w:rsidRDefault="00DA43CB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 w:rsidR="00DA43CB" w14:paraId="3A208B73" w14:textId="77777777">
      <w:tc>
        <w:tcPr>
          <w:tcW w:w="2880" w:type="dxa"/>
        </w:tcPr>
        <w:p w14:paraId="53E75FC2" w14:textId="6877D6CA" w:rsidR="00DA43CB" w:rsidRDefault="00B16711"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1765B3">
            <w:rPr>
              <w:rFonts w:ascii="Arial" w:hAnsi="Arial" w:cs="Arial"/>
              <w:sz w:val="20"/>
              <w:szCs w:val="20"/>
            </w:rPr>
            <w:t>October 27</w:t>
          </w:r>
          <w:r w:rsidR="00FF53D1">
            <w:rPr>
              <w:rFonts w:ascii="Arial" w:hAnsi="Arial" w:cs="Arial"/>
              <w:sz w:val="20"/>
              <w:szCs w:val="20"/>
            </w:rPr>
            <w:t>, 2021</w:t>
          </w:r>
        </w:p>
      </w:tc>
      <w:tc>
        <w:tcPr>
          <w:tcW w:w="4032" w:type="dxa"/>
        </w:tcPr>
        <w:p w14:paraId="6E518A5D" w14:textId="77777777" w:rsidR="00DA43CB" w:rsidRDefault="00B16711"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>
            <w:rPr>
              <w:rFonts w:ascii="Arial" w:hAnsi="Arial" w:cs="Arial"/>
              <w:sz w:val="20"/>
              <w:szCs w:val="20"/>
            </w:rPr>
            <w:t>Katie J. Tieken, Director</w:t>
          </w:r>
        </w:p>
      </w:tc>
      <w:tc>
        <w:tcPr>
          <w:tcW w:w="2628" w:type="dxa"/>
        </w:tcPr>
        <w:p w14:paraId="4936106A" w14:textId="2E49CEDA" w:rsidR="00DA43CB" w:rsidRDefault="00B16711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1765B3">
            <w:rPr>
              <w:rFonts w:ascii="Arial" w:hAnsi="Arial" w:cs="Arial"/>
              <w:sz w:val="20"/>
              <w:szCs w:val="20"/>
            </w:rPr>
            <w:t>November</w:t>
          </w:r>
          <w:r>
            <w:rPr>
              <w:rFonts w:ascii="Arial" w:hAnsi="Arial" w:cs="Arial"/>
              <w:sz w:val="20"/>
              <w:szCs w:val="20"/>
            </w:rPr>
            <w:t xml:space="preserve"> 1, 2021</w:t>
          </w:r>
        </w:p>
      </w:tc>
    </w:tr>
  </w:tbl>
  <w:p w14:paraId="0D92858F" w14:textId="77777777" w:rsidR="00DA43CB" w:rsidRDefault="00DA43C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C1EC3" w14:textId="77777777" w:rsidR="001765B3" w:rsidRDefault="00176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8E0FC" w14:textId="77777777" w:rsidR="00DA43CB" w:rsidRDefault="00B16711">
      <w:r>
        <w:separator/>
      </w:r>
    </w:p>
  </w:footnote>
  <w:footnote w:type="continuationSeparator" w:id="0">
    <w:p w14:paraId="7B0DCA88" w14:textId="77777777" w:rsidR="00DA43CB" w:rsidRDefault="00B1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56DD8" w14:textId="77777777" w:rsidR="001765B3" w:rsidRDefault="00176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 w:rsidR="00DA43CB" w14:paraId="4EEB7E77" w14:textId="77777777">
      <w:trPr>
        <w:trHeight w:val="90"/>
      </w:trPr>
      <w:tc>
        <w:tcPr>
          <w:tcW w:w="5760" w:type="dxa"/>
        </w:tcPr>
        <w:p w14:paraId="0BA81A80" w14:textId="77777777" w:rsidR="00DA43CB" w:rsidRDefault="00B16711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>
            <w:rPr>
              <w:rFonts w:ascii="Arial" w:eastAsia="Arial" w:hAnsi="Arial" w:cs="Arial"/>
              <w:sz w:val="20"/>
              <w:szCs w:val="20"/>
            </w:rPr>
            <w:t>OF</w:t>
          </w:r>
          <w:r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OHIO,</w:t>
          </w:r>
          <w:r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14:paraId="4B0D45D0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Tariff for</w:t>
          </w:r>
          <w:r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Gas</w:t>
          </w:r>
          <w:r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Service</w:t>
          </w:r>
        </w:p>
        <w:p w14:paraId="573C27EF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P.U.C.O. No. 4</w:t>
          </w:r>
        </w:p>
      </w:tc>
      <w:tc>
        <w:tcPr>
          <w:tcW w:w="4680" w:type="dxa"/>
        </w:tcPr>
        <w:p w14:paraId="39D4E0D4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 w14:paraId="36C1F929" w14:textId="1EBD12F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Twenty </w:t>
          </w:r>
          <w:r w:rsidR="001765B3">
            <w:rPr>
              <w:rFonts w:ascii="Arial" w:hAnsi="Arial" w:cs="Arial"/>
              <w:sz w:val="20"/>
              <w:szCs w:val="20"/>
            </w:rPr>
            <w:t xml:space="preserve">Sixth </w:t>
          </w:r>
          <w:r>
            <w:rPr>
              <w:rFonts w:ascii="Arial" w:hAnsi="Arial" w:cs="Arial"/>
              <w:sz w:val="20"/>
              <w:szCs w:val="20"/>
            </w:rPr>
            <w:t>Revised Page 1 of 1</w:t>
          </w:r>
        </w:p>
        <w:p w14:paraId="4A80730F" w14:textId="0D51B27B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 w:rsidR="00FF53D1">
            <w:rPr>
              <w:rFonts w:ascii="Arial" w:hAnsi="Arial" w:cs="Arial"/>
              <w:sz w:val="20"/>
              <w:szCs w:val="20"/>
            </w:rPr>
            <w:t xml:space="preserve">Twenty </w:t>
          </w:r>
          <w:r w:rsidR="001765B3">
            <w:rPr>
              <w:rFonts w:ascii="Arial" w:hAnsi="Arial" w:cs="Arial"/>
              <w:sz w:val="20"/>
              <w:szCs w:val="20"/>
            </w:rPr>
            <w:t>Fifth</w:t>
          </w:r>
          <w:r>
            <w:rPr>
              <w:rFonts w:ascii="Arial" w:hAnsi="Arial" w:cs="Arial"/>
              <w:sz w:val="20"/>
              <w:szCs w:val="20"/>
            </w:rPr>
            <w:t xml:space="preserve"> Revised Page 1 of 1</w:t>
          </w:r>
        </w:p>
        <w:p w14:paraId="3CCAE622" w14:textId="77777777" w:rsidR="00DA43CB" w:rsidRDefault="00DA43CB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</w:p>
      </w:tc>
    </w:tr>
  </w:tbl>
  <w:p w14:paraId="3B5F8C73" w14:textId="77777777" w:rsidR="00DA43CB" w:rsidRDefault="00DA43CB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3D723" w14:textId="77777777" w:rsidR="001765B3" w:rsidRDefault="001765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3CB"/>
    <w:rsid w:val="001765B3"/>
    <w:rsid w:val="007D7B9E"/>
    <w:rsid w:val="00AC7994"/>
    <w:rsid w:val="00B16711"/>
    <w:rsid w:val="00DA43CB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."/>
  <w:listSeparator w:val=","/>
  <w14:docId w14:val="43E6D901"/>
  <w15:docId w15:val="{939E4E05-111B-4365-92EE-88E2540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Ramming, Waylon</cp:lastModifiedBy>
  <cp:revision>2</cp:revision>
  <cp:lastPrinted>2021-08-27T19:46:00Z</cp:lastPrinted>
  <dcterms:created xsi:type="dcterms:W3CDTF">2021-10-27T19:36:00Z</dcterms:created>
  <dcterms:modified xsi:type="dcterms:W3CDTF">2021-10-27T19:36:00Z</dcterms:modified>
</cp:coreProperties>
</file>