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563D1E" w14:paraId="457F08B5" w14:textId="4C73B2F8">
      <w:pPr>
        <w:pStyle w:val="HTMLPreformatted"/>
        <w:tabs>
          <w:tab w:val="clear" w:pos="4580"/>
        </w:tabs>
        <w:jc w:val="center"/>
        <w:rPr>
          <w:rFonts w:ascii="Times New Roman" w:hAnsi="Times New Roman" w:cs="Times New Roman"/>
          <w:b/>
          <w:bCs/>
          <w:sz w:val="24"/>
          <w:szCs w:val="24"/>
        </w:rPr>
      </w:pPr>
      <w:r w:rsidRPr="00563D1E">
        <w:rPr>
          <w:rFonts w:ascii="Times New Roman" w:hAnsi="Times New Roman" w:cs="Times New Roman"/>
          <w:b/>
          <w:bCs/>
          <w:sz w:val="24"/>
          <w:szCs w:val="24"/>
        </w:rPr>
        <w:t>BEFORE</w:t>
      </w:r>
    </w:p>
    <w:p w:rsidR="00964DA7" w:rsidRPr="00563D1E" w14:paraId="357DEC89" w14:textId="77777777">
      <w:pPr>
        <w:pStyle w:val="HTMLPreformatted"/>
        <w:jc w:val="center"/>
        <w:rPr>
          <w:rFonts w:ascii="Times New Roman" w:hAnsi="Times New Roman" w:cs="Times New Roman"/>
          <w:sz w:val="24"/>
          <w:szCs w:val="24"/>
        </w:rPr>
      </w:pPr>
      <w:r w:rsidRPr="00563D1E">
        <w:rPr>
          <w:rFonts w:ascii="Times New Roman" w:hAnsi="Times New Roman" w:cs="Times New Roman"/>
          <w:b/>
          <w:bCs/>
          <w:sz w:val="24"/>
          <w:szCs w:val="24"/>
        </w:rPr>
        <w:t>THE PUBLIC UTILITIES COMMISSION OF OHIO</w:t>
      </w:r>
    </w:p>
    <w:p w:rsidR="00964DA7" w:rsidRPr="00563D1E" w14:paraId="3AE80302" w14:textId="77777777">
      <w:pPr>
        <w:pStyle w:val="HTMLPreformatted"/>
        <w:rPr>
          <w:rFonts w:ascii="Times New Roman" w:hAnsi="Times New Roman" w:cs="Times New Roman"/>
          <w:sz w:val="24"/>
          <w:szCs w:val="24"/>
        </w:rPr>
      </w:pPr>
      <w:r w:rsidRPr="00563D1E">
        <w:rPr>
          <w:rFonts w:ascii="Times New Roman" w:hAnsi="Times New Roman" w:cs="Times New Roman"/>
          <w:sz w:val="24"/>
          <w:szCs w:val="24"/>
        </w:rPr>
        <w:tab/>
      </w:r>
    </w:p>
    <w:tbl>
      <w:tblPr>
        <w:tblW w:w="9092" w:type="dxa"/>
        <w:tblInd w:w="0" w:type="dxa"/>
        <w:tblCellMar>
          <w:top w:w="0" w:type="dxa"/>
          <w:left w:w="108" w:type="dxa"/>
          <w:bottom w:w="0" w:type="dxa"/>
          <w:right w:w="108" w:type="dxa"/>
        </w:tblCellMar>
        <w:tblLook w:val="01E0"/>
      </w:tblPr>
      <w:tblGrid>
        <w:gridCol w:w="8946"/>
        <w:gridCol w:w="222"/>
        <w:gridCol w:w="222"/>
      </w:tblGrid>
      <w:tr w14:paraId="3CFD05DA" w14:textId="77777777" w:rsidTr="00964DA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tbl>
            <w:tblPr>
              <w:tblW w:w="8730" w:type="dxa"/>
              <w:tblInd w:w="0" w:type="dxa"/>
              <w:tblCellMar>
                <w:top w:w="0" w:type="dxa"/>
                <w:left w:w="108" w:type="dxa"/>
                <w:bottom w:w="0" w:type="dxa"/>
                <w:right w:w="108" w:type="dxa"/>
              </w:tblCellMar>
              <w:tblLook w:val="01E0"/>
            </w:tblPr>
            <w:tblGrid>
              <w:gridCol w:w="4122"/>
              <w:gridCol w:w="576"/>
              <w:gridCol w:w="4032"/>
            </w:tblGrid>
            <w:tr w14:paraId="53D1EC99" w14:textId="77777777" w:rsidTr="00B56D91">
              <w:tblPrEx>
                <w:tblW w:w="8730" w:type="dxa"/>
                <w:tblInd w:w="0" w:type="dxa"/>
                <w:tblCellMar>
                  <w:top w:w="0" w:type="dxa"/>
                  <w:left w:w="108" w:type="dxa"/>
                  <w:bottom w:w="0" w:type="dxa"/>
                  <w:right w:w="108" w:type="dxa"/>
                </w:tblCellMar>
                <w:tblLook w:val="01E0"/>
              </w:tblPrEx>
              <w:trPr>
                <w:trHeight w:val="807"/>
              </w:trPr>
              <w:tc>
                <w:tcPr>
                  <w:tcW w:w="4122" w:type="dxa"/>
                </w:tcPr>
                <w:p w:rsidR="00F76094" w:rsidRPr="00563D1E" w:rsidP="00705B1F" w14:paraId="789877D0" w14:textId="0A7F87B0">
                  <w:pPr>
                    <w:tabs>
                      <w:tab w:val="left" w:pos="8730"/>
                    </w:tabs>
                    <w:adjustRightInd w:val="0"/>
                    <w:ind w:right="155"/>
                    <w:rPr>
                      <w:sz w:val="24"/>
                      <w:szCs w:val="24"/>
                      <w:lang w:val="en-US" w:eastAsia="en-US" w:bidi="ar-SA"/>
                    </w:rPr>
                  </w:pPr>
                  <w:r w:rsidRPr="00563D1E">
                    <w:rPr>
                      <w:rFonts w:eastAsia="Calibri"/>
                      <w:sz w:val="24"/>
                      <w:szCs w:val="24"/>
                      <w:lang w:val="en-US" w:eastAsia="en-US" w:bidi="ar-SA"/>
                    </w:rPr>
                    <w:t>In the Matter of the Application of</w:t>
                  </w:r>
                  <w:r w:rsidRPr="00563D1E" w:rsidR="00DA0016">
                    <w:rPr>
                      <w:rFonts w:eastAsia="Calibri"/>
                      <w:sz w:val="24"/>
                      <w:szCs w:val="24"/>
                      <w:lang w:val="en-US" w:eastAsia="en-US" w:bidi="ar-SA"/>
                    </w:rPr>
                    <w:t xml:space="preserve"> </w:t>
                  </w:r>
                  <w:r w:rsidRPr="00563D1E">
                    <w:rPr>
                      <w:rFonts w:eastAsia="Calibri"/>
                      <w:sz w:val="24"/>
                      <w:szCs w:val="24"/>
                      <w:lang w:val="en-US" w:eastAsia="en-US" w:bidi="ar-SA"/>
                    </w:rPr>
                    <w:t xml:space="preserve">Ohio Edison Company, </w:t>
                  </w:r>
                  <w:r w:rsidRPr="00563D1E" w:rsidR="00DA0016">
                    <w:rPr>
                      <w:rFonts w:eastAsia="Calibri"/>
                      <w:sz w:val="24"/>
                      <w:szCs w:val="24"/>
                      <w:lang w:val="en-US" w:eastAsia="en-US" w:bidi="ar-SA"/>
                    </w:rPr>
                    <w:t>t</w:t>
                  </w:r>
                  <w:r w:rsidRPr="00563D1E">
                    <w:rPr>
                      <w:rFonts w:eastAsia="Calibri"/>
                      <w:sz w:val="24"/>
                      <w:szCs w:val="24"/>
                      <w:lang w:val="en-US" w:eastAsia="en-US" w:bidi="ar-SA"/>
                    </w:rPr>
                    <w:t xml:space="preserve">he Cleveland Electric Illuminating Company, and </w:t>
                  </w:r>
                  <w:r w:rsidRPr="00563D1E" w:rsidR="00DA0016">
                    <w:rPr>
                      <w:rFonts w:eastAsia="Calibri"/>
                      <w:sz w:val="24"/>
                      <w:szCs w:val="24"/>
                      <w:lang w:val="en-US" w:eastAsia="en-US" w:bidi="ar-SA"/>
                    </w:rPr>
                    <w:t>t</w:t>
                  </w:r>
                  <w:r w:rsidRPr="00563D1E">
                    <w:rPr>
                      <w:rFonts w:eastAsia="Calibri"/>
                      <w:sz w:val="24"/>
                      <w:szCs w:val="24"/>
                      <w:lang w:val="en-US" w:eastAsia="en-US" w:bidi="ar-SA"/>
                    </w:rPr>
                    <w:t>he Toledo Edison Company for Approval of Phase Two of Thei</w:t>
                  </w:r>
                  <w:r w:rsidRPr="00563D1E" w:rsidR="00BD4446">
                    <w:rPr>
                      <w:rFonts w:eastAsia="Calibri"/>
                      <w:sz w:val="24"/>
                      <w:szCs w:val="24"/>
                      <w:lang w:val="en-US" w:eastAsia="en-US" w:bidi="ar-SA"/>
                    </w:rPr>
                    <w:t>r</w:t>
                  </w:r>
                  <w:r w:rsidRPr="00563D1E">
                    <w:rPr>
                      <w:rFonts w:eastAsia="Calibri"/>
                      <w:sz w:val="24"/>
                      <w:szCs w:val="24"/>
                      <w:lang w:val="en-US" w:eastAsia="en-US" w:bidi="ar-SA"/>
                    </w:rPr>
                    <w:t xml:space="preserve"> Distribution Grid Modernization Plan</w:t>
                  </w:r>
                  <w:r w:rsidRPr="00563D1E" w:rsidR="00705B1F">
                    <w:rPr>
                      <w:rFonts w:eastAsia="Calibri"/>
                      <w:sz w:val="24"/>
                      <w:szCs w:val="24"/>
                      <w:lang w:val="en-US" w:eastAsia="en-US" w:bidi="ar-SA"/>
                    </w:rPr>
                    <w:t>.</w:t>
                  </w:r>
                  <w:r w:rsidRPr="00563D1E" w:rsidR="00E928F8">
                    <w:rPr>
                      <w:rFonts w:eastAsia="Calibri"/>
                      <w:sz w:val="24"/>
                      <w:szCs w:val="24"/>
                      <w:lang w:val="en-US" w:eastAsia="en-US" w:bidi="ar-SA"/>
                    </w:rPr>
                    <w:t xml:space="preserve"> </w:t>
                  </w:r>
                </w:p>
              </w:tc>
              <w:tc>
                <w:tcPr>
                  <w:tcW w:w="576" w:type="dxa"/>
                </w:tcPr>
                <w:p w:rsidR="00F76094" w:rsidRPr="00563D1E" w:rsidP="00F76094" w14:paraId="0C3956C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F76094" w:rsidRPr="00563D1E" w:rsidP="00F76094" w14:paraId="4537F8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EA767E" w:rsidRPr="00563D1E" w:rsidP="00F76094" w14:paraId="22FFADD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EA767E" w:rsidRPr="00563D1E" w:rsidP="00F76094" w14:paraId="4EB12EE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EA767E" w:rsidRPr="00563D1E" w:rsidP="00F76094" w14:paraId="1C9D3B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A34BCC" w:rsidRPr="00563D1E" w:rsidP="00F76094" w14:paraId="2B8E60C7" w14:textId="79E8FA33">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w:t>
                  </w:r>
                </w:p>
                <w:p w:rsidR="00BD4446" w:rsidRPr="00563D1E" w:rsidP="00F76094" w14:paraId="50CF7F86" w14:textId="0930ADF6">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032" w:type="dxa"/>
                </w:tcPr>
                <w:p w:rsidR="00F76094" w:rsidRPr="00563D1E" w:rsidP="00F76094" w14:paraId="40E47B7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34BCC" w:rsidRPr="00563D1E" w:rsidP="00F76094" w14:paraId="584D355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767E" w:rsidRPr="00563D1E" w:rsidP="00F76094" w14:paraId="597AB72C" w14:textId="339453A9">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563D1E">
                    <w:rPr>
                      <w:rFonts w:ascii="Times New Roman" w:eastAsia="Courier New" w:hAnsi="Times New Roman" w:cs="Times New Roman"/>
                      <w:sz w:val="24"/>
                      <w:szCs w:val="24"/>
                      <w:lang w:val="en-US" w:eastAsia="en-US" w:bidi="ar-SA"/>
                    </w:rPr>
                    <w:t>Case No. 2</w:t>
                  </w:r>
                  <w:r w:rsidRPr="00563D1E" w:rsidR="00B6568D">
                    <w:rPr>
                      <w:rFonts w:ascii="Times New Roman" w:eastAsia="Courier New" w:hAnsi="Times New Roman" w:cs="Times New Roman"/>
                      <w:sz w:val="24"/>
                      <w:szCs w:val="24"/>
                      <w:lang w:val="en-US" w:eastAsia="en-US" w:bidi="ar-SA"/>
                    </w:rPr>
                    <w:t>2</w:t>
                  </w:r>
                  <w:r w:rsidRPr="00563D1E">
                    <w:rPr>
                      <w:rFonts w:ascii="Times New Roman" w:eastAsia="Courier New" w:hAnsi="Times New Roman" w:cs="Times New Roman"/>
                      <w:sz w:val="24"/>
                      <w:szCs w:val="24"/>
                      <w:lang w:val="en-US" w:eastAsia="en-US" w:bidi="ar-SA"/>
                    </w:rPr>
                    <w:t>-</w:t>
                  </w:r>
                  <w:r w:rsidRPr="00563D1E" w:rsidR="00B6568D">
                    <w:rPr>
                      <w:rFonts w:ascii="Times New Roman" w:eastAsia="Courier New" w:hAnsi="Times New Roman" w:cs="Times New Roman"/>
                      <w:sz w:val="24"/>
                      <w:szCs w:val="24"/>
                      <w:lang w:val="en-US" w:eastAsia="en-US" w:bidi="ar-SA"/>
                    </w:rPr>
                    <w:t>704</w:t>
                  </w:r>
                  <w:r w:rsidRPr="00563D1E">
                    <w:rPr>
                      <w:rFonts w:ascii="Times New Roman" w:eastAsia="Courier New" w:hAnsi="Times New Roman" w:cs="Times New Roman"/>
                      <w:sz w:val="24"/>
                      <w:szCs w:val="24"/>
                      <w:lang w:val="en-US" w:eastAsia="en-US" w:bidi="ar-SA"/>
                    </w:rPr>
                    <w:t>-EL-</w:t>
                  </w:r>
                  <w:r w:rsidRPr="00563D1E" w:rsidR="005C4AD5">
                    <w:rPr>
                      <w:rFonts w:ascii="Times New Roman" w:eastAsia="Courier New" w:hAnsi="Times New Roman" w:cs="Times New Roman"/>
                      <w:sz w:val="24"/>
                      <w:szCs w:val="24"/>
                      <w:lang w:val="en-US" w:eastAsia="en-US" w:bidi="ar-SA"/>
                    </w:rPr>
                    <w:t>UNC</w:t>
                  </w:r>
                </w:p>
              </w:tc>
            </w:tr>
          </w:tbl>
          <w:p w:rsidR="00964DA7" w:rsidRPr="00563D1E" w14:paraId="376E8C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360" w:type="dxa"/>
            <w:shd w:val="clear" w:color="auto" w:fill="auto"/>
          </w:tcPr>
          <w:p w:rsidR="00964DA7" w:rsidRPr="00563D1E" w14:paraId="271907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400" w:type="dxa"/>
            <w:shd w:val="clear" w:color="auto" w:fill="auto"/>
          </w:tcPr>
          <w:p w:rsidR="00964DA7" w:rsidRPr="00563D1E" w14:paraId="064FC3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964DA7" w:rsidRPr="00563D1E" w14:paraId="51D65FA0" w14:textId="77777777">
      <w:pPr>
        <w:pStyle w:val="HTMLPreformatted"/>
        <w:pBdr>
          <w:top w:val="single" w:sz="12" w:space="1" w:color="auto"/>
        </w:pBdr>
        <w:rPr>
          <w:rFonts w:ascii="Times New Roman" w:hAnsi="Times New Roman" w:cs="Times New Roman"/>
          <w:sz w:val="24"/>
          <w:szCs w:val="24"/>
        </w:rPr>
      </w:pPr>
    </w:p>
    <w:p w:rsidR="005F43F8" w:rsidRPr="00563D1E" w:rsidP="00F76094" w14:paraId="5A6AF2F8" w14:textId="78874FE3">
      <w:pPr>
        <w:jc w:val="center"/>
        <w:rPr>
          <w:b/>
          <w:bCs/>
          <w:szCs w:val="24"/>
        </w:rPr>
      </w:pPr>
      <w:r w:rsidRPr="00563D1E">
        <w:rPr>
          <w:b/>
          <w:bCs/>
          <w:szCs w:val="24"/>
        </w:rPr>
        <w:t xml:space="preserve">MEMORANDUM CONTRA </w:t>
      </w:r>
      <w:r w:rsidRPr="00563D1E" w:rsidR="00A477FA">
        <w:rPr>
          <w:b/>
          <w:bCs/>
          <w:szCs w:val="24"/>
        </w:rPr>
        <w:t xml:space="preserve">CORRECTED </w:t>
      </w:r>
      <w:r w:rsidRPr="00563D1E">
        <w:rPr>
          <w:b/>
          <w:bCs/>
          <w:szCs w:val="24"/>
        </w:rPr>
        <w:t>MOTION</w:t>
      </w:r>
      <w:r w:rsidR="00900C11">
        <w:rPr>
          <w:b/>
          <w:bCs/>
          <w:szCs w:val="24"/>
        </w:rPr>
        <w:t xml:space="preserve"> </w:t>
      </w:r>
      <w:r w:rsidRPr="00563D1E">
        <w:rPr>
          <w:b/>
          <w:bCs/>
          <w:szCs w:val="24"/>
        </w:rPr>
        <w:t xml:space="preserve">OF </w:t>
      </w:r>
      <w:r w:rsidRPr="00563D1E" w:rsidR="00F96EB9">
        <w:rPr>
          <w:b/>
          <w:bCs/>
          <w:szCs w:val="24"/>
        </w:rPr>
        <w:t xml:space="preserve">FIRSTENERGY </w:t>
      </w:r>
      <w:r w:rsidRPr="00563D1E">
        <w:rPr>
          <w:b/>
          <w:bCs/>
          <w:szCs w:val="24"/>
        </w:rPr>
        <w:t xml:space="preserve">TO </w:t>
      </w:r>
      <w:r w:rsidRPr="00563D1E" w:rsidR="00A477FA">
        <w:rPr>
          <w:b/>
          <w:bCs/>
          <w:szCs w:val="24"/>
        </w:rPr>
        <w:t>MODIFY</w:t>
      </w:r>
      <w:r w:rsidRPr="00563D1E">
        <w:rPr>
          <w:b/>
          <w:bCs/>
          <w:szCs w:val="24"/>
        </w:rPr>
        <w:t xml:space="preserve"> </w:t>
      </w:r>
      <w:r w:rsidR="00AB2CC3">
        <w:rPr>
          <w:b/>
          <w:bCs/>
          <w:szCs w:val="24"/>
        </w:rPr>
        <w:t xml:space="preserve">THE </w:t>
      </w:r>
      <w:r w:rsidRPr="00563D1E">
        <w:rPr>
          <w:b/>
          <w:bCs/>
          <w:szCs w:val="24"/>
        </w:rPr>
        <w:t>PROCEDURAL SCHEDULE</w:t>
      </w:r>
      <w:r w:rsidRPr="00563D1E" w:rsidR="00A477FA">
        <w:rPr>
          <w:b/>
          <w:bCs/>
          <w:szCs w:val="24"/>
        </w:rPr>
        <w:t xml:space="preserve"> AND REQUEST FOR AN EXPEDITED RULING</w:t>
      </w:r>
      <w:r w:rsidRPr="00563D1E">
        <w:rPr>
          <w:b/>
          <w:bCs/>
          <w:szCs w:val="24"/>
        </w:rPr>
        <w:t xml:space="preserve"> </w:t>
      </w:r>
    </w:p>
    <w:p w:rsidR="00FF4456" w:rsidRPr="00563D1E" w:rsidP="00F76094" w14:paraId="5E93F939" w14:textId="2443A1BC">
      <w:pPr>
        <w:jc w:val="center"/>
        <w:rPr>
          <w:b/>
          <w:bCs/>
          <w:szCs w:val="24"/>
        </w:rPr>
      </w:pPr>
      <w:r w:rsidRPr="00563D1E">
        <w:rPr>
          <w:b/>
          <w:bCs/>
          <w:szCs w:val="24"/>
        </w:rPr>
        <w:t>BY</w:t>
      </w:r>
    </w:p>
    <w:p w:rsidR="00FF4456" w:rsidRPr="00563D1E" w:rsidP="00F76094" w14:paraId="51A081B6" w14:textId="47114FB3">
      <w:pPr>
        <w:jc w:val="center"/>
        <w:rPr>
          <w:b/>
          <w:bCs/>
          <w:szCs w:val="24"/>
        </w:rPr>
      </w:pPr>
      <w:r w:rsidRPr="00563D1E">
        <w:rPr>
          <w:b/>
          <w:bCs/>
          <w:szCs w:val="24"/>
        </w:rPr>
        <w:t>OFFICE OF THE OHIO CONSUMERS’ COUNSEL</w:t>
      </w:r>
    </w:p>
    <w:p w:rsidR="00964DA7" w:rsidRPr="00563D1E" w:rsidP="00AF0A61" w14:paraId="7E37AB5C" w14:textId="77777777">
      <w:pPr>
        <w:pBdr>
          <w:bottom w:val="single" w:sz="12" w:space="1" w:color="auto"/>
        </w:pBdr>
        <w:tabs>
          <w:tab w:val="left" w:pos="4320"/>
        </w:tabs>
        <w:spacing w:after="240"/>
        <w:rPr>
          <w:szCs w:val="24"/>
        </w:rPr>
      </w:pPr>
    </w:p>
    <w:p w:rsidR="00486EF0" w:rsidRPr="00563D1E" w:rsidP="00AF0A61" w14:paraId="48040481" w14:textId="288726BE">
      <w:pPr>
        <w:pStyle w:val="Heading1"/>
        <w:rPr>
          <w:rFonts w:ascii="Times New Roman" w:hAnsi="Times New Roman"/>
        </w:rPr>
      </w:pPr>
      <w:bookmarkStart w:id="0" w:name="_Toc104905064"/>
      <w:r w:rsidRPr="00563D1E">
        <w:rPr>
          <w:rFonts w:ascii="Times New Roman" w:hAnsi="Times New Roman"/>
        </w:rPr>
        <w:t>I.</w:t>
      </w:r>
      <w:r w:rsidRPr="00563D1E">
        <w:rPr>
          <w:rFonts w:ascii="Times New Roman" w:hAnsi="Times New Roman"/>
        </w:rPr>
        <w:tab/>
        <w:t>INTRODUCTION</w:t>
      </w:r>
    </w:p>
    <w:p w:rsidR="00517AE5" w:rsidRPr="00563D1E" w:rsidP="004365BB" w14:paraId="3E3CD9A2" w14:textId="4CA24986">
      <w:pPr>
        <w:pStyle w:val="BodyTextIndent3"/>
        <w:widowControl w:val="0"/>
        <w:spacing w:line="480" w:lineRule="auto"/>
        <w:rPr>
          <w:szCs w:val="24"/>
        </w:rPr>
      </w:pPr>
      <w:r w:rsidRPr="00563D1E">
        <w:rPr>
          <w:szCs w:val="24"/>
        </w:rPr>
        <w:t>FirstEnergy</w:t>
      </w:r>
      <w:r>
        <w:rPr>
          <w:rStyle w:val="FootnoteReference"/>
          <w:szCs w:val="24"/>
        </w:rPr>
        <w:footnoteReference w:id="2"/>
      </w:r>
      <w:r w:rsidRPr="00563D1E">
        <w:rPr>
          <w:szCs w:val="24"/>
        </w:rPr>
        <w:t xml:space="preserve"> is asking for PUCO approval to charge consumers $750 million</w:t>
      </w:r>
      <w:r>
        <w:rPr>
          <w:rStyle w:val="FootnoteReference"/>
          <w:szCs w:val="24"/>
        </w:rPr>
        <w:footnoteReference w:id="3"/>
      </w:r>
      <w:r w:rsidRPr="00563D1E">
        <w:rPr>
          <w:szCs w:val="24"/>
        </w:rPr>
        <w:t xml:space="preserve"> more for grid modernization</w:t>
      </w:r>
      <w:r w:rsidRPr="00563D1E" w:rsidR="00E761CF">
        <w:rPr>
          <w:szCs w:val="24"/>
        </w:rPr>
        <w:t xml:space="preserve"> as part of its so-called Smart Grid Program Phase II. </w:t>
      </w:r>
      <w:r w:rsidRPr="00563D1E">
        <w:rPr>
          <w:szCs w:val="24"/>
        </w:rPr>
        <w:t>Over the first four years of FirstEnergy’s proposal, it projects charging consumers more than $400 million.</w:t>
      </w:r>
      <w:r>
        <w:rPr>
          <w:rStyle w:val="FootnoteReference"/>
          <w:szCs w:val="24"/>
        </w:rPr>
        <w:footnoteReference w:id="4"/>
      </w:r>
      <w:r w:rsidRPr="00563D1E">
        <w:rPr>
          <w:szCs w:val="24"/>
        </w:rPr>
        <w:t xml:space="preserve"> </w:t>
      </w:r>
      <w:r w:rsidRPr="00563D1E" w:rsidR="00E61ECB">
        <w:rPr>
          <w:szCs w:val="24"/>
        </w:rPr>
        <w:t xml:space="preserve">It </w:t>
      </w:r>
      <w:r w:rsidRPr="00563D1E" w:rsidR="008847C3">
        <w:rPr>
          <w:szCs w:val="24"/>
        </w:rPr>
        <w:t xml:space="preserve">also </w:t>
      </w:r>
      <w:r w:rsidRPr="00563D1E" w:rsidR="00E61ECB">
        <w:rPr>
          <w:szCs w:val="24"/>
        </w:rPr>
        <w:t xml:space="preserve">projects that residential consumers </w:t>
      </w:r>
      <w:r w:rsidRPr="00563D1E" w:rsidR="00776B58">
        <w:rPr>
          <w:szCs w:val="24"/>
        </w:rPr>
        <w:t xml:space="preserve">by the fourth year </w:t>
      </w:r>
      <w:r w:rsidRPr="00563D1E" w:rsidR="00BB00D5">
        <w:rPr>
          <w:szCs w:val="24"/>
        </w:rPr>
        <w:t xml:space="preserve">would be charged $1.72 </w:t>
      </w:r>
      <w:r w:rsidRPr="00563D1E" w:rsidR="00357F0A">
        <w:rPr>
          <w:szCs w:val="24"/>
        </w:rPr>
        <w:t xml:space="preserve">per month for Toledo Edison consumers, </w:t>
      </w:r>
      <w:r w:rsidRPr="00563D1E" w:rsidR="004445B5">
        <w:rPr>
          <w:szCs w:val="24"/>
        </w:rPr>
        <w:t xml:space="preserve">$2.70 per month for </w:t>
      </w:r>
      <w:r w:rsidRPr="00563D1E" w:rsidR="006933B2">
        <w:rPr>
          <w:szCs w:val="24"/>
        </w:rPr>
        <w:t>Ohio Edison consumers, and $</w:t>
      </w:r>
      <w:r w:rsidRPr="00563D1E" w:rsidR="00F913C4">
        <w:rPr>
          <w:szCs w:val="24"/>
        </w:rPr>
        <w:t xml:space="preserve">3.33 per month for </w:t>
      </w:r>
      <w:r w:rsidRPr="00563D1E" w:rsidR="00F97710">
        <w:rPr>
          <w:szCs w:val="24"/>
        </w:rPr>
        <w:t xml:space="preserve">Cleveland Electric Illuminating </w:t>
      </w:r>
      <w:r w:rsidRPr="00563D1E" w:rsidR="00806160">
        <w:rPr>
          <w:szCs w:val="24"/>
        </w:rPr>
        <w:t>consumers.</w:t>
      </w:r>
      <w:r>
        <w:rPr>
          <w:rStyle w:val="FootnoteReference"/>
          <w:szCs w:val="24"/>
        </w:rPr>
        <w:footnoteReference w:id="5"/>
      </w:r>
    </w:p>
    <w:p w:rsidR="00486EF0" w:rsidP="00517AE5" w14:paraId="3E5B6C38" w14:textId="7F1BAAAF">
      <w:pPr>
        <w:pStyle w:val="BodyTextIndent3"/>
        <w:widowControl w:val="0"/>
        <w:spacing w:line="480" w:lineRule="auto"/>
        <w:rPr>
          <w:szCs w:val="24"/>
        </w:rPr>
      </w:pPr>
      <w:r w:rsidRPr="00563D1E">
        <w:rPr>
          <w:szCs w:val="24"/>
        </w:rPr>
        <w:t xml:space="preserve">On </w:t>
      </w:r>
      <w:r w:rsidRPr="00563D1E" w:rsidR="00A477FA">
        <w:rPr>
          <w:szCs w:val="24"/>
        </w:rPr>
        <w:t>October 30, 2023</w:t>
      </w:r>
      <w:r w:rsidRPr="00563D1E">
        <w:rPr>
          <w:szCs w:val="24"/>
        </w:rPr>
        <w:t xml:space="preserve">, </w:t>
      </w:r>
      <w:r w:rsidRPr="00563D1E" w:rsidR="00015531">
        <w:rPr>
          <w:szCs w:val="24"/>
        </w:rPr>
        <w:t xml:space="preserve">FirstEnergy filed a </w:t>
      </w:r>
      <w:bookmarkStart w:id="1" w:name="_Hlk149699963"/>
      <w:r w:rsidRPr="00563D1E" w:rsidR="00A477FA">
        <w:rPr>
          <w:szCs w:val="24"/>
        </w:rPr>
        <w:t xml:space="preserve">Corrected </w:t>
      </w:r>
      <w:r w:rsidRPr="00563D1E" w:rsidR="00015531">
        <w:rPr>
          <w:szCs w:val="24"/>
        </w:rPr>
        <w:t xml:space="preserve">Motion </w:t>
      </w:r>
      <w:r w:rsidRPr="00563D1E" w:rsidR="00A477FA">
        <w:rPr>
          <w:szCs w:val="24"/>
        </w:rPr>
        <w:t>to modify the procedural schedule to extend the deadline for the PUCO Staff</w:t>
      </w:r>
      <w:r w:rsidRPr="00563D1E" w:rsidR="008609D5">
        <w:rPr>
          <w:szCs w:val="24"/>
        </w:rPr>
        <w:t xml:space="preserve"> to file its</w:t>
      </w:r>
      <w:r w:rsidRPr="00563D1E" w:rsidR="00A477FA">
        <w:rPr>
          <w:szCs w:val="24"/>
        </w:rPr>
        <w:t xml:space="preserve"> testimony</w:t>
      </w:r>
      <w:bookmarkEnd w:id="1"/>
      <w:r w:rsidRPr="00563D1E" w:rsidR="00A477FA">
        <w:rPr>
          <w:szCs w:val="24"/>
        </w:rPr>
        <w:t xml:space="preserve"> to December 4, 2023</w:t>
      </w:r>
      <w:r w:rsidRPr="00563D1E" w:rsidR="00EA183F">
        <w:rPr>
          <w:szCs w:val="24"/>
        </w:rPr>
        <w:t xml:space="preserve"> </w:t>
      </w:r>
      <w:bookmarkStart w:id="2" w:name="_Hlk149700291"/>
      <w:r w:rsidRPr="00563D1E" w:rsidR="00EA183F">
        <w:rPr>
          <w:szCs w:val="24"/>
        </w:rPr>
        <w:t>and reschedule the evidentiary hearing</w:t>
      </w:r>
      <w:bookmarkEnd w:id="2"/>
      <w:r w:rsidRPr="00563D1E" w:rsidR="00EA183F">
        <w:rPr>
          <w:szCs w:val="24"/>
        </w:rPr>
        <w:t xml:space="preserve"> to</w:t>
      </w:r>
      <w:r w:rsidRPr="00563D1E" w:rsidR="00A477FA">
        <w:rPr>
          <w:szCs w:val="24"/>
        </w:rPr>
        <w:t xml:space="preserve"> </w:t>
      </w:r>
      <w:r w:rsidRPr="00563D1E" w:rsidR="00EA183F">
        <w:rPr>
          <w:szCs w:val="24"/>
        </w:rPr>
        <w:t xml:space="preserve">a date on or after January 16, </w:t>
      </w:r>
      <w:r w:rsidRPr="00563D1E" w:rsidR="00EA183F">
        <w:rPr>
          <w:szCs w:val="24"/>
        </w:rPr>
        <w:t>2024</w:t>
      </w:r>
      <w:r w:rsidRPr="00563D1E" w:rsidR="00A477FA">
        <w:rPr>
          <w:szCs w:val="24"/>
        </w:rPr>
        <w:t>.</w:t>
      </w:r>
      <w:r w:rsidR="00563D1E">
        <w:rPr>
          <w:szCs w:val="24"/>
        </w:rPr>
        <w:t xml:space="preserve"> </w:t>
      </w:r>
      <w:r w:rsidRPr="00563D1E" w:rsidR="009272EF">
        <w:rPr>
          <w:szCs w:val="24"/>
        </w:rPr>
        <w:t>Under the procedural schedule the PUCO Staff’s testimony is due</w:t>
      </w:r>
      <w:r w:rsidRPr="00563D1E" w:rsidR="00EA183F">
        <w:rPr>
          <w:szCs w:val="24"/>
        </w:rPr>
        <w:t xml:space="preserve"> November 3, 2023 and the evidentiary hearing is scheduled for December 11, 2023. OCC does not object to rescheduling the evidentiary hearing to a date on or after January 16, 2024. However, for the reason</w:t>
      </w:r>
      <w:r w:rsidRPr="00563D1E" w:rsidR="008F254C">
        <w:rPr>
          <w:szCs w:val="24"/>
        </w:rPr>
        <w:t>s</w:t>
      </w:r>
      <w:r w:rsidRPr="00563D1E" w:rsidR="00EA183F">
        <w:rPr>
          <w:szCs w:val="24"/>
        </w:rPr>
        <w:t xml:space="preserve"> below, FirstEnergy’s request to extend the deadline for the PUCO Staff</w:t>
      </w:r>
      <w:r w:rsidRPr="00563D1E" w:rsidR="008609D5">
        <w:rPr>
          <w:szCs w:val="24"/>
        </w:rPr>
        <w:t xml:space="preserve"> to file its</w:t>
      </w:r>
      <w:r w:rsidRPr="00563D1E" w:rsidR="00EA183F">
        <w:rPr>
          <w:szCs w:val="24"/>
        </w:rPr>
        <w:t xml:space="preserve"> testimony to December 4, 2023 should be denied.</w:t>
      </w:r>
    </w:p>
    <w:p w:rsidR="00C3524B" w:rsidRPr="00563D1E" w:rsidP="00C3524B" w14:paraId="1DCE84B7" w14:textId="77777777">
      <w:pPr>
        <w:pStyle w:val="BodyTextIndent3"/>
        <w:widowControl w:val="0"/>
        <w:spacing w:line="240" w:lineRule="auto"/>
        <w:rPr>
          <w:szCs w:val="24"/>
        </w:rPr>
      </w:pPr>
    </w:p>
    <w:p w:rsidR="00015531" w:rsidRPr="00563D1E" w:rsidP="00AF0A61" w14:paraId="4B2432D1" w14:textId="57D3021B">
      <w:pPr>
        <w:pStyle w:val="Heading1"/>
        <w:rPr>
          <w:rFonts w:ascii="Times New Roman" w:hAnsi="Times New Roman"/>
          <w:shd w:val="clear" w:color="auto" w:fill="FFFFFF"/>
        </w:rPr>
      </w:pPr>
      <w:r w:rsidRPr="00563D1E">
        <w:rPr>
          <w:rFonts w:ascii="Times New Roman" w:hAnsi="Times New Roman"/>
          <w:shd w:val="clear" w:color="auto" w:fill="FFFFFF"/>
        </w:rPr>
        <w:t>II.</w:t>
      </w:r>
      <w:r w:rsidRPr="00563D1E">
        <w:rPr>
          <w:rFonts w:ascii="Times New Roman" w:hAnsi="Times New Roman"/>
          <w:shd w:val="clear" w:color="auto" w:fill="FFFFFF"/>
        </w:rPr>
        <w:tab/>
        <w:t>RECOMMENDATIONS</w:t>
      </w:r>
    </w:p>
    <w:p w:rsidR="00015531" w:rsidRPr="00563D1E" w:rsidP="00254355" w14:paraId="1DBB26EF" w14:textId="18D94E66">
      <w:pPr>
        <w:pStyle w:val="BodyTextIndent3"/>
        <w:widowControl w:val="0"/>
        <w:spacing w:line="480" w:lineRule="auto"/>
        <w:ind w:firstLine="0"/>
        <w:rPr>
          <w:color w:val="000000"/>
          <w:szCs w:val="24"/>
          <w:shd w:val="clear" w:color="auto" w:fill="FFFFFF"/>
        </w:rPr>
      </w:pPr>
      <w:r w:rsidRPr="00563D1E">
        <w:rPr>
          <w:color w:val="000000"/>
          <w:szCs w:val="24"/>
          <w:shd w:val="clear" w:color="auto" w:fill="FFFFFF"/>
        </w:rPr>
        <w:tab/>
        <w:t xml:space="preserve">Intervenors filed their testimony on October 20, 2023. The PUCO Staff, under the procedural </w:t>
      </w:r>
      <w:r w:rsidRPr="00563D1E" w:rsidR="008609D5">
        <w:rPr>
          <w:color w:val="000000"/>
          <w:szCs w:val="24"/>
          <w:shd w:val="clear" w:color="auto" w:fill="FFFFFF"/>
        </w:rPr>
        <w:t xml:space="preserve">schedule </w:t>
      </w:r>
      <w:r w:rsidRPr="00563D1E">
        <w:rPr>
          <w:color w:val="000000"/>
          <w:szCs w:val="24"/>
          <w:shd w:val="clear" w:color="auto" w:fill="FFFFFF"/>
        </w:rPr>
        <w:t>set by the Attorney Examiner</w:t>
      </w:r>
      <w:r w:rsidRPr="00563D1E" w:rsidR="006F3BB5">
        <w:rPr>
          <w:color w:val="000000"/>
          <w:szCs w:val="24"/>
          <w:shd w:val="clear" w:color="auto" w:fill="FFFFFF"/>
        </w:rPr>
        <w:t>,</w:t>
      </w:r>
      <w:r w:rsidRPr="00563D1E">
        <w:rPr>
          <w:color w:val="000000"/>
          <w:szCs w:val="24"/>
          <w:shd w:val="clear" w:color="auto" w:fill="FFFFFF"/>
        </w:rPr>
        <w:t xml:space="preserve"> is to file its testimony on November 3, 2023. The PUCO Staff has </w:t>
      </w:r>
      <w:r w:rsidRPr="00563D1E" w:rsidR="00E071A0">
        <w:rPr>
          <w:color w:val="000000"/>
          <w:szCs w:val="24"/>
          <w:shd w:val="clear" w:color="auto" w:fill="FFFFFF"/>
        </w:rPr>
        <w:t>not requested</w:t>
      </w:r>
      <w:r w:rsidRPr="00563D1E">
        <w:rPr>
          <w:color w:val="000000"/>
          <w:szCs w:val="24"/>
          <w:shd w:val="clear" w:color="auto" w:fill="FFFFFF"/>
        </w:rPr>
        <w:t xml:space="preserve"> an extension to file its testimony</w:t>
      </w:r>
      <w:r w:rsidRPr="00563D1E" w:rsidR="00E071A0">
        <w:rPr>
          <w:color w:val="000000"/>
          <w:szCs w:val="24"/>
          <w:shd w:val="clear" w:color="auto" w:fill="FFFFFF"/>
        </w:rPr>
        <w:t xml:space="preserve">. </w:t>
      </w:r>
      <w:r w:rsidRPr="00563D1E" w:rsidR="006F3BB5">
        <w:rPr>
          <w:color w:val="000000"/>
          <w:szCs w:val="24"/>
          <w:shd w:val="clear" w:color="auto" w:fill="FFFFFF"/>
        </w:rPr>
        <w:t>Instead</w:t>
      </w:r>
      <w:r w:rsidRPr="00563D1E" w:rsidR="00E071A0">
        <w:rPr>
          <w:color w:val="000000"/>
          <w:szCs w:val="24"/>
          <w:shd w:val="clear" w:color="auto" w:fill="FFFFFF"/>
        </w:rPr>
        <w:t>, FirstEnergy has requested an extension of time for the PUCO Staff t</w:t>
      </w:r>
      <w:r w:rsidRPr="00563D1E" w:rsidR="00A143A8">
        <w:rPr>
          <w:color w:val="000000"/>
          <w:szCs w:val="24"/>
          <w:shd w:val="clear" w:color="auto" w:fill="FFFFFF"/>
        </w:rPr>
        <w:t xml:space="preserve">o </w:t>
      </w:r>
      <w:r w:rsidRPr="00563D1E" w:rsidR="00E071A0">
        <w:rPr>
          <w:color w:val="000000"/>
          <w:szCs w:val="24"/>
          <w:shd w:val="clear" w:color="auto" w:fill="FFFFFF"/>
        </w:rPr>
        <w:t>file its testimony.</w:t>
      </w:r>
    </w:p>
    <w:p w:rsidR="00A143A8" w:rsidRPr="00563D1E" w:rsidP="00254355" w14:paraId="3E493DA7" w14:textId="4EAFC498">
      <w:pPr>
        <w:pStyle w:val="BodyTextIndent3"/>
        <w:widowControl w:val="0"/>
        <w:spacing w:line="480" w:lineRule="auto"/>
        <w:ind w:firstLine="0"/>
        <w:rPr>
          <w:color w:val="000000"/>
          <w:szCs w:val="24"/>
          <w:shd w:val="clear" w:color="auto" w:fill="FFFFFF"/>
        </w:rPr>
      </w:pPr>
      <w:r w:rsidRPr="00563D1E">
        <w:rPr>
          <w:color w:val="000000"/>
          <w:szCs w:val="24"/>
          <w:shd w:val="clear" w:color="auto" w:fill="FFFFFF"/>
        </w:rPr>
        <w:tab/>
        <w:t xml:space="preserve">FirstEnergy has not shown “good cause” to extend the deadline for </w:t>
      </w:r>
      <w:r w:rsidRPr="006C3FED">
        <w:rPr>
          <w:i/>
          <w:iCs/>
          <w:color w:val="000000"/>
          <w:szCs w:val="24"/>
          <w:shd w:val="clear" w:color="auto" w:fill="FFFFFF"/>
        </w:rPr>
        <w:t>the PUCO Staff</w:t>
      </w:r>
      <w:r w:rsidRPr="00563D1E">
        <w:rPr>
          <w:color w:val="000000"/>
          <w:szCs w:val="24"/>
          <w:shd w:val="clear" w:color="auto" w:fill="FFFFFF"/>
        </w:rPr>
        <w:t xml:space="preserve"> to file its testimony, as required by O.A.C. 4901-1-13 for extension of deadlines. FirstEnergy requests an extension of time for the PUCO Staff to file its testimony</w:t>
      </w:r>
      <w:r w:rsidRPr="00563D1E">
        <w:rPr>
          <w:color w:val="000000"/>
          <w:szCs w:val="24"/>
          <w:shd w:val="clear" w:color="auto" w:fill="FFFFFF"/>
        </w:rPr>
        <w:t xml:space="preserve"> because:</w:t>
      </w:r>
    </w:p>
    <w:p w:rsidR="00E071A0" w:rsidRPr="00563D1E" w:rsidP="00C3524B" w14:paraId="55BC1411" w14:textId="07A7CB63">
      <w:pPr>
        <w:pStyle w:val="BodyTextIndent3"/>
        <w:widowControl w:val="0"/>
        <w:spacing w:line="240" w:lineRule="auto"/>
        <w:ind w:left="1440" w:right="1440" w:firstLine="0"/>
        <w:rPr>
          <w:color w:val="000000"/>
          <w:szCs w:val="24"/>
          <w:shd w:val="clear" w:color="auto" w:fill="FFFFFF"/>
        </w:rPr>
      </w:pPr>
      <w:r w:rsidRPr="00563D1E">
        <w:rPr>
          <w:color w:val="000000"/>
          <w:szCs w:val="24"/>
          <w:shd w:val="clear" w:color="auto" w:fill="FFFFFF"/>
        </w:rPr>
        <w:t>progress has been made through settlement discussions, but the parties have not yet been able to resolve the pending issues. The Companies believe that an additional period of time is necessary, reasonable and in the best interests of all stakeholders, as an extension may result in an efficient resolution of all issues in this case.</w:t>
      </w:r>
      <w:r>
        <w:rPr>
          <w:rStyle w:val="FootnoteReference"/>
          <w:color w:val="000000"/>
          <w:szCs w:val="24"/>
          <w:shd w:val="clear" w:color="auto" w:fill="FFFFFF"/>
        </w:rPr>
        <w:footnoteReference w:id="6"/>
      </w:r>
    </w:p>
    <w:p w:rsidR="00A143A8" w:rsidRPr="00563D1E" w:rsidP="00DF7636" w14:paraId="50D42F81" w14:textId="77777777">
      <w:pPr>
        <w:pStyle w:val="BodyTextIndent3"/>
        <w:widowControl w:val="0"/>
        <w:spacing w:line="240" w:lineRule="auto"/>
        <w:ind w:firstLine="0"/>
        <w:rPr>
          <w:color w:val="000000"/>
          <w:szCs w:val="24"/>
          <w:shd w:val="clear" w:color="auto" w:fill="FFFFFF"/>
        </w:rPr>
      </w:pPr>
    </w:p>
    <w:p w:rsidR="00A143A8" w:rsidRPr="00563D1E" w:rsidP="0022102A" w14:paraId="6A8E0CD8" w14:textId="554A5C16">
      <w:pPr>
        <w:pStyle w:val="BodyTextIndent3"/>
        <w:widowControl w:val="0"/>
        <w:spacing w:line="480" w:lineRule="auto"/>
        <w:ind w:firstLine="0"/>
        <w:rPr>
          <w:color w:val="000000"/>
          <w:szCs w:val="24"/>
          <w:shd w:val="clear" w:color="auto" w:fill="FFFFFF"/>
        </w:rPr>
      </w:pPr>
      <w:r w:rsidRPr="00563D1E">
        <w:rPr>
          <w:color w:val="000000"/>
          <w:szCs w:val="24"/>
          <w:shd w:val="clear" w:color="auto" w:fill="FFFFFF"/>
        </w:rPr>
        <w:tab/>
        <w:t xml:space="preserve">FirstEnergy misapprehends the benefit of </w:t>
      </w:r>
      <w:r w:rsidRPr="00563D1E">
        <w:rPr>
          <w:i/>
          <w:iCs/>
          <w:color w:val="000000"/>
          <w:szCs w:val="24"/>
          <w:shd w:val="clear" w:color="auto" w:fill="FFFFFF"/>
        </w:rPr>
        <w:t>all</w:t>
      </w:r>
      <w:r w:rsidRPr="00563D1E">
        <w:rPr>
          <w:color w:val="000000"/>
          <w:szCs w:val="24"/>
          <w:shd w:val="clear" w:color="auto" w:fill="FFFFFF"/>
        </w:rPr>
        <w:t xml:space="preserve"> testimony, especially </w:t>
      </w:r>
      <w:r w:rsidRPr="00563D1E" w:rsidR="00D30FBE">
        <w:rPr>
          <w:color w:val="000000"/>
          <w:szCs w:val="24"/>
          <w:shd w:val="clear" w:color="auto" w:fill="FFFFFF"/>
        </w:rPr>
        <w:t xml:space="preserve">the PUCO </w:t>
      </w:r>
      <w:r w:rsidRPr="00563D1E">
        <w:rPr>
          <w:color w:val="000000"/>
          <w:szCs w:val="24"/>
          <w:shd w:val="clear" w:color="auto" w:fill="FFFFFF"/>
        </w:rPr>
        <w:t xml:space="preserve">Staff’s, </w:t>
      </w:r>
      <w:r w:rsidRPr="00563D1E" w:rsidR="00CC283F">
        <w:rPr>
          <w:color w:val="000000"/>
          <w:szCs w:val="24"/>
          <w:shd w:val="clear" w:color="auto" w:fill="FFFFFF"/>
        </w:rPr>
        <w:t>be</w:t>
      </w:r>
      <w:r w:rsidRPr="00563D1E" w:rsidR="00D30FBE">
        <w:rPr>
          <w:color w:val="000000"/>
          <w:szCs w:val="24"/>
          <w:shd w:val="clear" w:color="auto" w:fill="FFFFFF"/>
        </w:rPr>
        <w:t>ing of record and</w:t>
      </w:r>
      <w:r w:rsidRPr="00563D1E" w:rsidR="00CC283F">
        <w:rPr>
          <w:color w:val="000000"/>
          <w:szCs w:val="24"/>
          <w:shd w:val="clear" w:color="auto" w:fill="FFFFFF"/>
        </w:rPr>
        <w:t xml:space="preserve"> available to inform the parties during </w:t>
      </w:r>
      <w:r w:rsidRPr="00563D1E">
        <w:rPr>
          <w:color w:val="000000"/>
          <w:szCs w:val="24"/>
          <w:shd w:val="clear" w:color="auto" w:fill="FFFFFF"/>
        </w:rPr>
        <w:t>settlement</w:t>
      </w:r>
      <w:r w:rsidRPr="00563D1E" w:rsidR="00CC283F">
        <w:rPr>
          <w:color w:val="000000"/>
          <w:szCs w:val="24"/>
          <w:shd w:val="clear" w:color="auto" w:fill="FFFFFF"/>
        </w:rPr>
        <w:t xml:space="preserve"> discussions</w:t>
      </w:r>
      <w:r w:rsidRPr="00563D1E">
        <w:rPr>
          <w:color w:val="000000"/>
          <w:szCs w:val="24"/>
          <w:shd w:val="clear" w:color="auto" w:fill="FFFFFF"/>
        </w:rPr>
        <w:t xml:space="preserve">. Delaying </w:t>
      </w:r>
      <w:r w:rsidRPr="00563D1E" w:rsidR="00D30FBE">
        <w:rPr>
          <w:color w:val="000000"/>
          <w:szCs w:val="24"/>
          <w:shd w:val="clear" w:color="auto" w:fill="FFFFFF"/>
        </w:rPr>
        <w:t xml:space="preserve">the PUCO </w:t>
      </w:r>
      <w:r w:rsidRPr="00563D1E">
        <w:rPr>
          <w:color w:val="000000"/>
          <w:szCs w:val="24"/>
          <w:shd w:val="clear" w:color="auto" w:fill="FFFFFF"/>
        </w:rPr>
        <w:t>Staff</w:t>
      </w:r>
      <w:r w:rsidRPr="00563D1E" w:rsidR="00D30FBE">
        <w:rPr>
          <w:color w:val="000000"/>
          <w:szCs w:val="24"/>
          <w:shd w:val="clear" w:color="auto" w:fill="FFFFFF"/>
        </w:rPr>
        <w:t xml:space="preserve">’s </w:t>
      </w:r>
      <w:r w:rsidRPr="00563D1E">
        <w:rPr>
          <w:color w:val="000000"/>
          <w:szCs w:val="24"/>
          <w:shd w:val="clear" w:color="auto" w:fill="FFFFFF"/>
        </w:rPr>
        <w:t>testimony impedes not enhances settlement</w:t>
      </w:r>
      <w:r w:rsidRPr="00563D1E" w:rsidR="00D30FBE">
        <w:rPr>
          <w:color w:val="000000"/>
          <w:szCs w:val="24"/>
          <w:shd w:val="clear" w:color="auto" w:fill="FFFFFF"/>
        </w:rPr>
        <w:t xml:space="preserve"> prospects</w:t>
      </w:r>
      <w:r w:rsidRPr="00563D1E">
        <w:rPr>
          <w:color w:val="000000"/>
          <w:szCs w:val="24"/>
          <w:shd w:val="clear" w:color="auto" w:fill="FFFFFF"/>
        </w:rPr>
        <w:t>. Negotiating a resolution to this case requires parties, including the PUCO Staff, to communicate their position on the issues raised by the utility’s application</w:t>
      </w:r>
      <w:r w:rsidRPr="00563D1E" w:rsidR="00CC283F">
        <w:rPr>
          <w:color w:val="000000"/>
          <w:szCs w:val="24"/>
          <w:shd w:val="clear" w:color="auto" w:fill="FFFFFF"/>
        </w:rPr>
        <w:t xml:space="preserve"> — f</w:t>
      </w:r>
      <w:r w:rsidRPr="00563D1E">
        <w:rPr>
          <w:color w:val="000000"/>
          <w:szCs w:val="24"/>
          <w:shd w:val="clear" w:color="auto" w:fill="FFFFFF"/>
        </w:rPr>
        <w:t>iling testimony does just that.</w:t>
      </w:r>
    </w:p>
    <w:p w:rsidR="000363CC" w:rsidRPr="00563D1E" w:rsidP="0022102A" w14:paraId="2269996C" w14:textId="5E797583">
      <w:pPr>
        <w:pStyle w:val="BodyTextIndent3"/>
        <w:widowControl w:val="0"/>
        <w:spacing w:line="480" w:lineRule="auto"/>
        <w:ind w:firstLine="0"/>
        <w:rPr>
          <w:color w:val="000000"/>
          <w:szCs w:val="24"/>
          <w:shd w:val="clear" w:color="auto" w:fill="FFFFFF"/>
        </w:rPr>
      </w:pPr>
      <w:r w:rsidRPr="00563D1E">
        <w:rPr>
          <w:color w:val="000000"/>
          <w:szCs w:val="24"/>
          <w:shd w:val="clear" w:color="auto" w:fill="FFFFFF"/>
        </w:rPr>
        <w:tab/>
      </w:r>
      <w:r w:rsidRPr="00563D1E" w:rsidR="00AD6F21">
        <w:rPr>
          <w:color w:val="000000"/>
          <w:szCs w:val="24"/>
          <w:shd w:val="clear" w:color="auto" w:fill="FFFFFF"/>
        </w:rPr>
        <w:t>For good measure, FirstEnergy continues:</w:t>
      </w:r>
    </w:p>
    <w:p w:rsidR="00AD6F21" w:rsidRPr="00563D1E" w:rsidP="00DF7636" w14:paraId="64977C89" w14:textId="303A8F0B">
      <w:pPr>
        <w:pStyle w:val="BodyTextIndent3"/>
        <w:widowControl w:val="0"/>
        <w:spacing w:line="240" w:lineRule="auto"/>
        <w:ind w:left="1440" w:right="1440" w:firstLine="0"/>
        <w:rPr>
          <w:color w:val="000000"/>
          <w:szCs w:val="24"/>
          <w:shd w:val="clear" w:color="auto" w:fill="FFFFFF"/>
        </w:rPr>
      </w:pPr>
      <w:r w:rsidRPr="00563D1E">
        <w:rPr>
          <w:color w:val="000000"/>
          <w:szCs w:val="24"/>
          <w:shd w:val="clear" w:color="auto" w:fill="FFFFFF"/>
        </w:rPr>
        <w:t>the parties to this proceeding are also parties to Case No. 23-301-EL-SSO (“ESP V”). The hearing in ESP V is scheduled to begin on November 7, 2023, and will require a large part of the focus of the parties to this proceeding. Granting the Motion would avoid conflicts between ESP V hearings and settlement discussions and case preparation in this proceeding under the current schedule.</w:t>
      </w:r>
      <w:r>
        <w:rPr>
          <w:rStyle w:val="FootnoteReference"/>
          <w:color w:val="000000"/>
          <w:szCs w:val="24"/>
          <w:shd w:val="clear" w:color="auto" w:fill="FFFFFF"/>
        </w:rPr>
        <w:footnoteReference w:id="7"/>
      </w:r>
    </w:p>
    <w:p w:rsidR="00AD6F21" w:rsidRPr="00563D1E" w:rsidP="009F11A0" w14:paraId="66013030" w14:textId="5A2CDEEE">
      <w:pPr>
        <w:pStyle w:val="BodyTextIndent3"/>
        <w:widowControl w:val="0"/>
        <w:spacing w:line="240" w:lineRule="auto"/>
        <w:ind w:firstLine="0"/>
        <w:rPr>
          <w:color w:val="000000"/>
          <w:szCs w:val="24"/>
          <w:shd w:val="clear" w:color="auto" w:fill="FFFFFF"/>
        </w:rPr>
      </w:pPr>
      <w:r w:rsidRPr="00563D1E">
        <w:rPr>
          <w:color w:val="000000"/>
          <w:szCs w:val="24"/>
          <w:shd w:val="clear" w:color="auto" w:fill="FFFFFF"/>
        </w:rPr>
        <w:tab/>
      </w:r>
    </w:p>
    <w:p w:rsidR="009F11A0" w:rsidP="009F11A0" w14:paraId="5F518F66" w14:textId="5C5B375B">
      <w:pPr>
        <w:pStyle w:val="BodyTextIndent3"/>
        <w:widowControl w:val="0"/>
        <w:spacing w:line="480" w:lineRule="auto"/>
        <w:ind w:firstLine="0"/>
        <w:rPr>
          <w:color w:val="000000"/>
          <w:szCs w:val="24"/>
          <w:shd w:val="clear" w:color="auto" w:fill="FFFFFF"/>
        </w:rPr>
      </w:pPr>
      <w:r w:rsidRPr="00563D1E">
        <w:rPr>
          <w:color w:val="000000"/>
          <w:szCs w:val="24"/>
          <w:shd w:val="clear" w:color="auto" w:fill="FFFFFF"/>
        </w:rPr>
        <w:tab/>
        <w:t xml:space="preserve">Since OCC does not object to rescheduling the evidentiary hearing, the above </w:t>
      </w:r>
      <w:r w:rsidRPr="00563D1E" w:rsidR="00D30FBE">
        <w:rPr>
          <w:color w:val="000000"/>
          <w:szCs w:val="24"/>
          <w:shd w:val="clear" w:color="auto" w:fill="FFFFFF"/>
        </w:rPr>
        <w:t xml:space="preserve">“good cause” </w:t>
      </w:r>
      <w:r w:rsidRPr="00563D1E">
        <w:rPr>
          <w:color w:val="000000"/>
          <w:szCs w:val="24"/>
          <w:shd w:val="clear" w:color="auto" w:fill="FFFFFF"/>
        </w:rPr>
        <w:t>reasoning is now moot.</w:t>
      </w:r>
    </w:p>
    <w:p w:rsidR="00AE51AD" w:rsidRPr="00563D1E" w:rsidP="00AE51AD" w14:paraId="7F6284CB" w14:textId="77777777">
      <w:pPr>
        <w:pStyle w:val="BodyTextIndent3"/>
        <w:widowControl w:val="0"/>
        <w:spacing w:line="240" w:lineRule="auto"/>
        <w:ind w:firstLine="0"/>
        <w:rPr>
          <w:color w:val="000000"/>
          <w:szCs w:val="24"/>
          <w:shd w:val="clear" w:color="auto" w:fill="FFFFFF"/>
        </w:rPr>
      </w:pPr>
    </w:p>
    <w:bookmarkEnd w:id="0"/>
    <w:p w:rsidR="00B55A45" w:rsidRPr="00563D1E" w:rsidP="009B7164" w14:paraId="1CE36815" w14:textId="23C54532">
      <w:pPr>
        <w:pStyle w:val="Heading1"/>
        <w:rPr>
          <w:rFonts w:ascii="Times New Roman" w:hAnsi="Times New Roman"/>
          <w:shd w:val="clear" w:color="auto" w:fill="FFFFFF"/>
        </w:rPr>
      </w:pPr>
      <w:r w:rsidRPr="00563D1E">
        <w:rPr>
          <w:rFonts w:ascii="Times New Roman" w:hAnsi="Times New Roman"/>
          <w:shd w:val="clear" w:color="auto" w:fill="FFFFFF"/>
        </w:rPr>
        <w:t>III.</w:t>
      </w:r>
      <w:r w:rsidRPr="00563D1E">
        <w:rPr>
          <w:rFonts w:ascii="Times New Roman" w:hAnsi="Times New Roman"/>
          <w:shd w:val="clear" w:color="auto" w:fill="FFFFFF"/>
        </w:rPr>
        <w:tab/>
        <w:t>CONCLUSION</w:t>
      </w:r>
    </w:p>
    <w:p w:rsidR="00876F1D" w:rsidP="001B46FF" w14:paraId="2B2650A5" w14:textId="7A4ED79E">
      <w:pPr>
        <w:pStyle w:val="BodyTextIndent3"/>
        <w:widowControl w:val="0"/>
        <w:spacing w:line="480" w:lineRule="auto"/>
        <w:ind w:right="24"/>
        <w:rPr>
          <w:color w:val="000000"/>
          <w:szCs w:val="24"/>
          <w:shd w:val="clear" w:color="auto" w:fill="FFFFFF"/>
        </w:rPr>
      </w:pPr>
      <w:r w:rsidRPr="00563D1E">
        <w:rPr>
          <w:color w:val="000000"/>
          <w:szCs w:val="24"/>
          <w:shd w:val="clear" w:color="auto" w:fill="FFFFFF"/>
        </w:rPr>
        <w:t>FirstEnergy’s request to extend the deadline for the PUCO Staff to file its testimony should be denied.</w:t>
      </w:r>
    </w:p>
    <w:p w:rsidR="00AE51AD" w14:paraId="6A038C57" w14:textId="77777777">
      <w:pPr>
        <w:rPr>
          <w:szCs w:val="24"/>
        </w:rPr>
      </w:pPr>
      <w:r>
        <w:rPr>
          <w:szCs w:val="24"/>
        </w:rPr>
        <w:br w:type="page"/>
      </w:r>
    </w:p>
    <w:p w:rsidR="000C5A7E" w:rsidP="000C5A7E" w14:paraId="4A527BB5" w14:textId="468B5332">
      <w:pPr>
        <w:ind w:left="2880" w:firstLine="720"/>
        <w:rPr>
          <w:szCs w:val="24"/>
        </w:rPr>
      </w:pPr>
      <w:r w:rsidRPr="003C1FA8">
        <w:rPr>
          <w:szCs w:val="24"/>
        </w:rPr>
        <w:t>Respectfully submitted,</w:t>
      </w:r>
    </w:p>
    <w:p w:rsidR="000C5A7E" w:rsidRPr="003C1FA8" w:rsidP="000C5A7E" w14:paraId="5960A73E" w14:textId="77777777">
      <w:pPr>
        <w:ind w:left="2880" w:firstLine="720"/>
        <w:rPr>
          <w:szCs w:val="24"/>
        </w:rPr>
      </w:pPr>
    </w:p>
    <w:p w:rsidR="000C5A7E" w:rsidRPr="00563D1E" w:rsidP="000C5A7E" w14:paraId="2CEB3DC1" w14:textId="77777777">
      <w:pPr>
        <w:ind w:firstLine="3600"/>
        <w:rPr>
          <w:szCs w:val="24"/>
        </w:rPr>
      </w:pPr>
      <w:r w:rsidRPr="00563D1E">
        <w:rPr>
          <w:szCs w:val="24"/>
        </w:rPr>
        <w:t>Maureen R. Willis (0020847)</w:t>
      </w:r>
    </w:p>
    <w:p w:rsidR="000C5A7E" w:rsidRPr="003C1FA8" w:rsidP="000C5A7E" w14:paraId="5FA5B22F" w14:textId="77777777">
      <w:pPr>
        <w:ind w:left="3600"/>
        <w:contextualSpacing/>
        <w:rPr>
          <w:rFonts w:eastAsia="Calibri"/>
          <w:szCs w:val="24"/>
        </w:rPr>
      </w:pPr>
      <w:r w:rsidRPr="003C1FA8">
        <w:rPr>
          <w:rFonts w:eastAsia="Calibri"/>
          <w:szCs w:val="24"/>
        </w:rPr>
        <w:t>Ohio Consumers’ Counsel</w:t>
      </w:r>
    </w:p>
    <w:p w:rsidR="000C5A7E" w:rsidRPr="003C1FA8" w:rsidP="000C5A7E" w14:paraId="72B1A2FE" w14:textId="77777777">
      <w:pPr>
        <w:ind w:left="3600"/>
        <w:contextualSpacing/>
        <w:rPr>
          <w:rFonts w:eastAsia="Calibri"/>
          <w:szCs w:val="24"/>
        </w:rPr>
      </w:pPr>
      <w:r w:rsidRPr="003C1FA8">
        <w:rPr>
          <w:rFonts w:eastAsia="Calibri"/>
          <w:szCs w:val="24"/>
        </w:rPr>
        <w:tab/>
      </w:r>
    </w:p>
    <w:p w:rsidR="000C5A7E" w:rsidRPr="003C1FA8" w:rsidP="000C5A7E" w14:paraId="23C6D606" w14:textId="77777777">
      <w:pPr>
        <w:tabs>
          <w:tab w:val="left" w:pos="4320"/>
        </w:tabs>
        <w:ind w:firstLine="3600"/>
        <w:rPr>
          <w:i/>
          <w:iCs/>
          <w:color w:val="000000" w:themeColor="text1"/>
          <w:szCs w:val="24"/>
          <w:u w:val="single"/>
        </w:rPr>
      </w:pPr>
      <w:r w:rsidRPr="003C1FA8">
        <w:rPr>
          <w:i/>
          <w:iCs/>
          <w:color w:val="000000" w:themeColor="text1"/>
          <w:szCs w:val="24"/>
          <w:u w:val="single"/>
        </w:rPr>
        <w:t>/s/ William J. Michael</w:t>
      </w:r>
    </w:p>
    <w:p w:rsidR="000C5A7E" w:rsidRPr="00B87477" w:rsidP="000C5A7E" w14:paraId="1E0D5F73" w14:textId="77777777">
      <w:pPr>
        <w:ind w:left="3600"/>
        <w:rPr>
          <w:szCs w:val="24"/>
        </w:rPr>
      </w:pPr>
      <w:r w:rsidRPr="00B87477">
        <w:rPr>
          <w:szCs w:val="24"/>
        </w:rPr>
        <w:t>William J. Michael (0070921)</w:t>
      </w:r>
    </w:p>
    <w:p w:rsidR="000C5A7E" w:rsidP="000C5A7E" w14:paraId="02138C42" w14:textId="77777777">
      <w:pPr>
        <w:ind w:left="3600"/>
        <w:rPr>
          <w:szCs w:val="24"/>
        </w:rPr>
      </w:pPr>
      <w:r w:rsidRPr="00B87477">
        <w:rPr>
          <w:szCs w:val="24"/>
        </w:rPr>
        <w:t>Counsel of Record</w:t>
      </w:r>
    </w:p>
    <w:p w:rsidR="000C5A7E" w:rsidRPr="00B87477" w:rsidP="000C5A7E" w14:paraId="42F86C69" w14:textId="77777777">
      <w:pPr>
        <w:ind w:left="3600"/>
        <w:rPr>
          <w:color w:val="000000" w:themeColor="text1"/>
          <w:szCs w:val="24"/>
        </w:rPr>
      </w:pPr>
      <w:r w:rsidRPr="00280E39">
        <w:rPr>
          <w:color w:val="000000" w:themeColor="text1"/>
          <w:szCs w:val="24"/>
        </w:rPr>
        <w:t>Donald J. Kral (0042091)</w:t>
      </w:r>
    </w:p>
    <w:p w:rsidR="000C5A7E" w:rsidRPr="00B87477" w:rsidP="000C5A7E" w14:paraId="4F63C6F9" w14:textId="77777777">
      <w:pPr>
        <w:ind w:left="3600"/>
        <w:rPr>
          <w:szCs w:val="24"/>
        </w:rPr>
      </w:pPr>
      <w:r w:rsidRPr="00B87477">
        <w:rPr>
          <w:szCs w:val="24"/>
        </w:rPr>
        <w:t>Assistant Consumers’ Counsel</w:t>
      </w:r>
    </w:p>
    <w:p w:rsidR="000C5A7E" w:rsidRPr="00B87477" w:rsidP="000C5A7E" w14:paraId="41D50C3C" w14:textId="77777777">
      <w:pPr>
        <w:ind w:left="3600"/>
        <w:rPr>
          <w:szCs w:val="24"/>
        </w:rPr>
      </w:pPr>
      <w:r w:rsidRPr="00B87477">
        <w:rPr>
          <w:szCs w:val="24"/>
        </w:rPr>
        <w:tab/>
      </w:r>
    </w:p>
    <w:p w:rsidR="000C5A7E" w:rsidRPr="00B87477" w:rsidP="000C5A7E" w14:paraId="2543221B" w14:textId="77777777">
      <w:pPr>
        <w:ind w:left="3600"/>
        <w:rPr>
          <w:b/>
          <w:bCs/>
          <w:szCs w:val="24"/>
        </w:rPr>
      </w:pPr>
      <w:r w:rsidRPr="00B87477">
        <w:rPr>
          <w:b/>
          <w:bCs/>
          <w:szCs w:val="24"/>
        </w:rPr>
        <w:t>Office of the Ohio Consumers’ Counsel</w:t>
      </w:r>
    </w:p>
    <w:p w:rsidR="000C5A7E" w:rsidRPr="00B87477" w:rsidP="000C5A7E" w14:paraId="1B802427" w14:textId="77777777">
      <w:pPr>
        <w:ind w:left="3600"/>
        <w:rPr>
          <w:b/>
          <w:szCs w:val="24"/>
        </w:rPr>
      </w:pPr>
      <w:r w:rsidRPr="00B87477">
        <w:rPr>
          <w:szCs w:val="24"/>
        </w:rPr>
        <w:t>65 East State Street, Suite 700</w:t>
      </w:r>
    </w:p>
    <w:p w:rsidR="000C5A7E" w:rsidRPr="00B87477" w:rsidP="000C5A7E" w14:paraId="1DF7A471" w14:textId="77777777">
      <w:pPr>
        <w:ind w:left="3600"/>
        <w:rPr>
          <w:b/>
          <w:szCs w:val="24"/>
        </w:rPr>
      </w:pPr>
      <w:r w:rsidRPr="00B87477">
        <w:rPr>
          <w:szCs w:val="24"/>
        </w:rPr>
        <w:t>Columbus, Ohio 43215</w:t>
      </w:r>
    </w:p>
    <w:p w:rsidR="000C5A7E" w:rsidP="000C5A7E" w14:paraId="406C4656" w14:textId="77777777">
      <w:pPr>
        <w:autoSpaceDE w:val="0"/>
        <w:autoSpaceDN w:val="0"/>
        <w:adjustRightInd w:val="0"/>
        <w:ind w:left="3600"/>
        <w:rPr>
          <w:szCs w:val="24"/>
        </w:rPr>
      </w:pPr>
      <w:r w:rsidRPr="00B87477">
        <w:rPr>
          <w:szCs w:val="24"/>
        </w:rPr>
        <w:t>Telephone [Michael]: (614) 466-1291</w:t>
      </w:r>
    </w:p>
    <w:p w:rsidR="000C5A7E" w:rsidRPr="00B87477" w:rsidP="000C5A7E" w14:paraId="14D32F6E" w14:textId="77777777">
      <w:pPr>
        <w:ind w:left="3600"/>
        <w:rPr>
          <w:color w:val="000000" w:themeColor="text1"/>
          <w:szCs w:val="24"/>
        </w:rPr>
      </w:pPr>
      <w:r w:rsidRPr="00CE0FF5">
        <w:rPr>
          <w:color w:val="000000" w:themeColor="text1"/>
          <w:szCs w:val="24"/>
        </w:rPr>
        <w:t>Telephone: [Kral]: (614) 466-9571</w:t>
      </w:r>
    </w:p>
    <w:p w:rsidR="000C5A7E" w:rsidP="000C5A7E" w14:paraId="04CF4ECE" w14:textId="77777777">
      <w:pPr>
        <w:ind w:left="3600"/>
        <w:rPr>
          <w:color w:val="0000FF"/>
          <w:szCs w:val="24"/>
          <w:u w:val="single"/>
        </w:rPr>
      </w:pPr>
      <w:hyperlink r:id="rId6" w:history="1">
        <w:r w:rsidRPr="00B87477">
          <w:rPr>
            <w:color w:val="0000FF"/>
            <w:szCs w:val="24"/>
            <w:u w:val="single"/>
          </w:rPr>
          <w:t>william.michael@occ.ohio.gov</w:t>
        </w:r>
      </w:hyperlink>
    </w:p>
    <w:p w:rsidR="000C5A7E" w:rsidRPr="00B87477" w:rsidP="000C5A7E" w14:paraId="200EDF06" w14:textId="77777777">
      <w:pPr>
        <w:ind w:left="3600"/>
        <w:rPr>
          <w:rFonts w:eastAsia="Courier New"/>
          <w:color w:val="000000" w:themeColor="text1"/>
          <w:szCs w:val="24"/>
        </w:rPr>
      </w:pPr>
      <w:hyperlink r:id="rId7" w:history="1">
        <w:r w:rsidRPr="00572724">
          <w:rPr>
            <w:rStyle w:val="Hyperlink"/>
            <w:rFonts w:eastAsia="Courier New"/>
            <w:szCs w:val="24"/>
          </w:rPr>
          <w:t>donald.kral@occ.ohio.gov</w:t>
        </w:r>
      </w:hyperlink>
    </w:p>
    <w:p w:rsidR="000C5A7E" w:rsidRPr="00B87477" w:rsidP="000C5A7E" w14:paraId="758EA6C5" w14:textId="77777777">
      <w:pPr>
        <w:ind w:left="3600"/>
        <w:rPr>
          <w:szCs w:val="24"/>
        </w:rPr>
      </w:pPr>
      <w:r w:rsidRPr="00B87477">
        <w:rPr>
          <w:szCs w:val="24"/>
        </w:rPr>
        <w:t>(willing to accept service by e</w:t>
      </w:r>
      <w:r>
        <w:rPr>
          <w:szCs w:val="24"/>
        </w:rPr>
        <w:t>-</w:t>
      </w:r>
      <w:r w:rsidRPr="00B87477">
        <w:rPr>
          <w:szCs w:val="24"/>
        </w:rPr>
        <w:t>mail)</w:t>
      </w:r>
    </w:p>
    <w:p w:rsidR="000C5A7E" w:rsidP="000C5A7E" w14:paraId="2DB0AE89" w14:textId="77777777">
      <w:pPr>
        <w:pStyle w:val="BodyTextIndent3"/>
        <w:widowControl w:val="0"/>
        <w:spacing w:line="480" w:lineRule="auto"/>
        <w:ind w:right="24" w:firstLine="0"/>
        <w:rPr>
          <w:szCs w:val="24"/>
        </w:rPr>
      </w:pPr>
    </w:p>
    <w:p w:rsidR="000C5A7E" w14:paraId="051A1D5A" w14:textId="77777777">
      <w:pPr>
        <w:rPr>
          <w:b/>
          <w:bCs/>
          <w:szCs w:val="24"/>
          <w:u w:val="single"/>
        </w:rPr>
      </w:pPr>
      <w:r>
        <w:rPr>
          <w:b/>
          <w:bCs/>
          <w:szCs w:val="24"/>
          <w:u w:val="single"/>
        </w:rPr>
        <w:br w:type="page"/>
      </w:r>
    </w:p>
    <w:p w:rsidR="00964DA7" w:rsidRPr="00563D1E" w:rsidP="009E11B3" w14:paraId="7C755A23" w14:textId="7F94A8BB">
      <w:pPr>
        <w:jc w:val="center"/>
        <w:rPr>
          <w:b/>
          <w:bCs/>
          <w:szCs w:val="24"/>
          <w:u w:val="single"/>
        </w:rPr>
      </w:pPr>
      <w:r w:rsidRPr="00563D1E">
        <w:rPr>
          <w:b/>
          <w:bCs/>
          <w:szCs w:val="24"/>
          <w:u w:val="single"/>
        </w:rPr>
        <w:t>CERTIFICATE OF SERVICE</w:t>
      </w:r>
    </w:p>
    <w:p w:rsidR="007744C6" w:rsidRPr="00563D1E" w:rsidP="007744C6" w14:paraId="7C69256F" w14:textId="77777777">
      <w:pPr>
        <w:rPr>
          <w:szCs w:val="24"/>
        </w:rPr>
      </w:pPr>
    </w:p>
    <w:p w:rsidR="007744C6" w:rsidRPr="00563D1E" w:rsidP="00446E8B" w14:paraId="34F1B3F9" w14:textId="6B3E5BB8">
      <w:pPr>
        <w:spacing w:line="480" w:lineRule="auto"/>
        <w:ind w:firstLine="720"/>
        <w:rPr>
          <w:szCs w:val="24"/>
        </w:rPr>
      </w:pPr>
      <w:r w:rsidRPr="00563D1E">
        <w:rPr>
          <w:szCs w:val="24"/>
        </w:rPr>
        <w:t xml:space="preserve">I hereby certify that a copy of this </w:t>
      </w:r>
      <w:r w:rsidRPr="00563D1E" w:rsidR="00751051">
        <w:rPr>
          <w:szCs w:val="24"/>
        </w:rPr>
        <w:t xml:space="preserve">Memorandum Contra </w:t>
      </w:r>
      <w:r w:rsidRPr="00563D1E" w:rsidR="009F11A0">
        <w:rPr>
          <w:szCs w:val="24"/>
        </w:rPr>
        <w:t xml:space="preserve">Corrected </w:t>
      </w:r>
      <w:r w:rsidRPr="00563D1E" w:rsidR="00751051">
        <w:rPr>
          <w:szCs w:val="24"/>
        </w:rPr>
        <w:t xml:space="preserve">Motion of FirstEnergy </w:t>
      </w:r>
      <w:r w:rsidRPr="00563D1E" w:rsidR="009F11A0">
        <w:rPr>
          <w:szCs w:val="24"/>
        </w:rPr>
        <w:t>to Modify the Procedural Schedule and Request for an Expedited Ruling</w:t>
      </w:r>
      <w:r w:rsidRPr="00563D1E">
        <w:rPr>
          <w:szCs w:val="24"/>
        </w:rPr>
        <w:t xml:space="preserve"> served on the persons stated below via electronic transmission, this</w:t>
      </w:r>
      <w:r w:rsidRPr="00563D1E" w:rsidR="009F11A0">
        <w:rPr>
          <w:szCs w:val="24"/>
        </w:rPr>
        <w:t xml:space="preserve"> </w:t>
      </w:r>
      <w:r w:rsidR="006C3FED">
        <w:rPr>
          <w:szCs w:val="24"/>
        </w:rPr>
        <w:t>1</w:t>
      </w:r>
      <w:r w:rsidRPr="006C3FED" w:rsidR="006C3FED">
        <w:rPr>
          <w:szCs w:val="24"/>
          <w:vertAlign w:val="superscript"/>
        </w:rPr>
        <w:t>st</w:t>
      </w:r>
      <w:r w:rsidR="006C3FED">
        <w:rPr>
          <w:szCs w:val="24"/>
        </w:rPr>
        <w:t xml:space="preserve"> </w:t>
      </w:r>
      <w:r w:rsidRPr="00563D1E" w:rsidR="009F11A0">
        <w:rPr>
          <w:szCs w:val="24"/>
        </w:rPr>
        <w:t>d</w:t>
      </w:r>
      <w:r w:rsidRPr="00563D1E">
        <w:rPr>
          <w:szCs w:val="24"/>
        </w:rPr>
        <w:t xml:space="preserve">ay of </w:t>
      </w:r>
      <w:r w:rsidRPr="00563D1E" w:rsidR="009F11A0">
        <w:rPr>
          <w:szCs w:val="24"/>
        </w:rPr>
        <w:t>November</w:t>
      </w:r>
      <w:r w:rsidRPr="00563D1E">
        <w:rPr>
          <w:szCs w:val="24"/>
        </w:rPr>
        <w:t xml:space="preserve"> 202</w:t>
      </w:r>
      <w:r w:rsidRPr="00563D1E" w:rsidR="003465EF">
        <w:rPr>
          <w:szCs w:val="24"/>
        </w:rPr>
        <w:t>3</w:t>
      </w:r>
      <w:r w:rsidRPr="00563D1E">
        <w:rPr>
          <w:szCs w:val="24"/>
        </w:rPr>
        <w:t>.</w:t>
      </w:r>
    </w:p>
    <w:p w:rsidR="000C5A7E" w:rsidRPr="00E85EB7" w:rsidP="000C5A7E" w14:paraId="2DFF7C27" w14:textId="11F8965B">
      <w:pPr>
        <w:ind w:left="4320"/>
        <w:rPr>
          <w:szCs w:val="24"/>
        </w:rPr>
      </w:pPr>
      <w:r w:rsidRPr="00E85EB7">
        <w:rPr>
          <w:i/>
          <w:szCs w:val="24"/>
          <w:u w:val="single"/>
        </w:rPr>
        <w:t xml:space="preserve">/s/ </w:t>
      </w:r>
      <w:r>
        <w:rPr>
          <w:i/>
          <w:szCs w:val="24"/>
          <w:u w:val="single"/>
        </w:rPr>
        <w:t>William J. Michael</w:t>
      </w:r>
    </w:p>
    <w:p w:rsidR="000C5A7E" w:rsidRPr="00E85EB7" w:rsidP="000C5A7E" w14:paraId="3D4ABED5" w14:textId="77777777">
      <w:pPr>
        <w:tabs>
          <w:tab w:val="left" w:pos="4320"/>
        </w:tabs>
        <w:rPr>
          <w:szCs w:val="24"/>
        </w:rPr>
      </w:pPr>
      <w:r w:rsidRPr="00E85EB7">
        <w:rPr>
          <w:szCs w:val="24"/>
        </w:rPr>
        <w:tab/>
      </w:r>
      <w:r>
        <w:rPr>
          <w:szCs w:val="24"/>
        </w:rPr>
        <w:t>William J. Michael</w:t>
      </w:r>
    </w:p>
    <w:p w:rsidR="000C5A7E" w:rsidRPr="00B7537B" w:rsidP="000C5A7E" w14:paraId="7787C2F9" w14:textId="77777777">
      <w:pPr>
        <w:tabs>
          <w:tab w:val="left" w:pos="4320"/>
        </w:tabs>
        <w:rPr>
          <w:szCs w:val="24"/>
        </w:rPr>
      </w:pPr>
      <w:r w:rsidRPr="00E85EB7">
        <w:rPr>
          <w:szCs w:val="24"/>
        </w:rPr>
        <w:tab/>
        <w:t>Assistant Consumers’ Counsel</w:t>
      </w:r>
    </w:p>
    <w:p w:rsidR="007744C6" w:rsidRPr="00563D1E" w:rsidP="000C5A7E" w14:paraId="6C113426" w14:textId="2E4FC33E">
      <w:pPr>
        <w:tabs>
          <w:tab w:val="left" w:pos="4320"/>
        </w:tabs>
        <w:rPr>
          <w:szCs w:val="24"/>
        </w:rPr>
      </w:pPr>
    </w:p>
    <w:p w:rsidR="007744C6" w:rsidRPr="00563D1E" w:rsidP="007744C6" w14:paraId="6B0A7F00" w14:textId="77777777">
      <w:pPr>
        <w:pStyle w:val="CommentText"/>
      </w:pPr>
      <w:r w:rsidRPr="00563D1E">
        <w:t>The PUCO’s e-filing system will electronically serve notice of the filing of this document on the following parties:</w:t>
      </w:r>
    </w:p>
    <w:p w:rsidR="007744C6" w:rsidRPr="00563D1E" w:rsidP="007744C6" w14:paraId="0CB7241B" w14:textId="77777777">
      <w:pPr>
        <w:pStyle w:val="CommentText"/>
      </w:pPr>
    </w:p>
    <w:p w:rsidR="007744C6" w:rsidRPr="00563D1E" w:rsidP="007744C6" w14:paraId="68F0D215" w14:textId="77777777">
      <w:pPr>
        <w:pStyle w:val="CommentText"/>
        <w:jc w:val="center"/>
        <w:rPr>
          <w:b/>
          <w:u w:val="single"/>
        </w:rPr>
      </w:pPr>
      <w:r w:rsidRPr="00563D1E">
        <w:rPr>
          <w:b/>
          <w:u w:val="single"/>
        </w:rPr>
        <w:t>SERVICE LIST</w:t>
      </w:r>
    </w:p>
    <w:p w:rsidR="007744C6" w:rsidRPr="00563D1E" w:rsidP="009F14BC" w14:paraId="79B86B42" w14:textId="77777777">
      <w:pPr>
        <w:pStyle w:val="BodyText"/>
        <w:jc w:val="left"/>
        <w:rPr>
          <w:b/>
          <w:bCs/>
          <w:szCs w:val="24"/>
        </w:rPr>
      </w:pPr>
    </w:p>
    <w:tbl>
      <w:tblPr>
        <w:tblW w:w="0" w:type="auto"/>
        <w:tblInd w:w="0" w:type="dxa"/>
        <w:tblCellMar>
          <w:top w:w="0" w:type="dxa"/>
          <w:left w:w="108" w:type="dxa"/>
          <w:bottom w:w="0" w:type="dxa"/>
          <w:right w:w="108" w:type="dxa"/>
        </w:tblCellMar>
        <w:tblLook w:val="01E0"/>
      </w:tblPr>
      <w:tblGrid>
        <w:gridCol w:w="4336"/>
        <w:gridCol w:w="4304"/>
      </w:tblGrid>
      <w:tr w14:paraId="19D9B8DB" w14:textId="77777777" w:rsidTr="00230AAE">
        <w:tblPrEx>
          <w:tblW w:w="0" w:type="auto"/>
          <w:tblInd w:w="0" w:type="dxa"/>
          <w:tblCellMar>
            <w:top w:w="0" w:type="dxa"/>
            <w:left w:w="108" w:type="dxa"/>
            <w:bottom w:w="0" w:type="dxa"/>
            <w:right w:w="108" w:type="dxa"/>
          </w:tblCellMar>
          <w:tblLook w:val="01E0"/>
        </w:tblPrEx>
        <w:tc>
          <w:tcPr>
            <w:tcW w:w="4428" w:type="dxa"/>
            <w:shd w:val="clear" w:color="auto" w:fill="auto"/>
          </w:tcPr>
          <w:p w:rsidR="000A3F32" w:rsidRPr="000A3F32" w:rsidP="000A3F32" w14:paraId="180B1DD6" w14:textId="77777777">
            <w:pPr>
              <w:autoSpaceDE w:val="0"/>
              <w:autoSpaceDN w:val="0"/>
              <w:adjustRightInd w:val="0"/>
              <w:rPr>
                <w:bCs/>
                <w:color w:val="0000FF"/>
                <w:sz w:val="24"/>
                <w:szCs w:val="24"/>
                <w:u w:val="single"/>
                <w:lang w:val="en-US" w:eastAsia="en-US" w:bidi="ar-SA"/>
              </w:rPr>
            </w:pPr>
            <w:hyperlink r:id="rId8" w:history="1">
              <w:r w:rsidRPr="000A3F32">
                <w:rPr>
                  <w:bCs/>
                  <w:color w:val="0000FF"/>
                  <w:sz w:val="24"/>
                  <w:szCs w:val="24"/>
                  <w:u w:val="single"/>
                  <w:lang w:val="en-US" w:eastAsia="en-US" w:bidi="ar-SA"/>
                </w:rPr>
                <w:t>thomas.lindgren@ohioago.gov</w:t>
              </w:r>
            </w:hyperlink>
          </w:p>
          <w:p w:rsidR="000A3F32" w:rsidRPr="000A3F32" w:rsidP="000A3F32" w14:paraId="7D84588E" w14:textId="77777777">
            <w:pPr>
              <w:autoSpaceDE w:val="0"/>
              <w:autoSpaceDN w:val="0"/>
              <w:adjustRightInd w:val="0"/>
              <w:rPr>
                <w:bCs/>
                <w:sz w:val="24"/>
                <w:szCs w:val="24"/>
                <w:lang w:val="en-US" w:eastAsia="en-US" w:bidi="ar-SA"/>
              </w:rPr>
            </w:pPr>
            <w:hyperlink r:id="rId9" w:history="1">
              <w:r w:rsidRPr="000A3F32">
                <w:rPr>
                  <w:bCs/>
                  <w:color w:val="0000FF"/>
                  <w:sz w:val="24"/>
                  <w:szCs w:val="24"/>
                  <w:u w:val="single"/>
                  <w:lang w:val="en-US" w:eastAsia="en-US" w:bidi="ar-SA"/>
                </w:rPr>
                <w:t>amy.botschnerobrien@ohioago.gov</w:t>
              </w:r>
            </w:hyperlink>
          </w:p>
          <w:p w:rsidR="000A3F32" w:rsidRPr="000A3F32" w:rsidP="000A3F32" w14:paraId="59463A2B" w14:textId="5A0279D6">
            <w:pPr>
              <w:autoSpaceDE w:val="0"/>
              <w:autoSpaceDN w:val="0"/>
              <w:adjustRightInd w:val="0"/>
              <w:rPr>
                <w:bCs/>
                <w:color w:val="0000FF"/>
                <w:sz w:val="24"/>
                <w:szCs w:val="24"/>
                <w:u w:val="single"/>
                <w:lang w:val="en-US" w:eastAsia="en-US" w:bidi="ar-SA"/>
              </w:rPr>
            </w:pPr>
            <w:r w:rsidRPr="002B1B37">
              <w:rPr>
                <w:bCs/>
                <w:color w:val="0000FF"/>
                <w:sz w:val="24"/>
                <w:szCs w:val="24"/>
                <w:u w:val="single"/>
                <w:lang w:val="en-US" w:eastAsia="en-US" w:bidi="ar-SA"/>
              </w:rPr>
              <w:t>rhiannon.howard@ohioago.gov</w:t>
            </w:r>
          </w:p>
          <w:p w:rsidR="000A3F32" w:rsidRPr="000A3F32" w:rsidP="000A3F32" w14:paraId="763263C0" w14:textId="77777777">
            <w:pPr>
              <w:autoSpaceDE w:val="0"/>
              <w:autoSpaceDN w:val="0"/>
              <w:adjustRightInd w:val="0"/>
              <w:rPr>
                <w:bCs/>
                <w:sz w:val="24"/>
                <w:szCs w:val="24"/>
                <w:lang w:val="en-US" w:eastAsia="en-US" w:bidi="ar-SA"/>
              </w:rPr>
            </w:pPr>
            <w:hyperlink r:id="rId10" w:history="1">
              <w:r w:rsidRPr="000A3F32">
                <w:rPr>
                  <w:bCs/>
                  <w:color w:val="0000FF"/>
                  <w:sz w:val="24"/>
                  <w:szCs w:val="24"/>
                  <w:u w:val="single"/>
                  <w:lang w:val="en-US" w:eastAsia="en-US" w:bidi="ar-SA"/>
                </w:rPr>
                <w:t>emcconnell@elpc.org</w:t>
              </w:r>
            </w:hyperlink>
          </w:p>
          <w:p w:rsidR="000A3F32" w:rsidRPr="000A3F32" w:rsidP="000A3F32" w14:paraId="0629BEAE" w14:textId="77777777">
            <w:pPr>
              <w:autoSpaceDE w:val="0"/>
              <w:autoSpaceDN w:val="0"/>
              <w:adjustRightInd w:val="0"/>
              <w:rPr>
                <w:sz w:val="24"/>
                <w:szCs w:val="24"/>
                <w:lang w:val="en-US" w:eastAsia="en-US" w:bidi="ar-SA"/>
              </w:rPr>
            </w:pPr>
            <w:hyperlink r:id="rId11" w:history="1">
              <w:r w:rsidRPr="000A3F32">
                <w:rPr>
                  <w:color w:val="0000FF"/>
                  <w:sz w:val="24"/>
                  <w:szCs w:val="24"/>
                  <w:u w:val="single"/>
                  <w:lang w:val="en-US" w:eastAsia="en-US" w:bidi="ar-SA"/>
                </w:rPr>
                <w:t>bojko@carpenterlipps.com</w:t>
              </w:r>
            </w:hyperlink>
          </w:p>
          <w:p w:rsidR="000A3F32" w:rsidRPr="000A3F32" w:rsidP="000A3F32" w14:paraId="0A84CB7E" w14:textId="77777777">
            <w:pPr>
              <w:autoSpaceDE w:val="0"/>
              <w:autoSpaceDN w:val="0"/>
              <w:adjustRightInd w:val="0"/>
              <w:rPr>
                <w:sz w:val="24"/>
                <w:szCs w:val="24"/>
                <w:lang w:val="en-US" w:eastAsia="en-US" w:bidi="ar-SA"/>
              </w:rPr>
            </w:pPr>
            <w:hyperlink r:id="rId12" w:history="1">
              <w:r w:rsidRPr="000A3F32">
                <w:rPr>
                  <w:color w:val="0000FF"/>
                  <w:sz w:val="24"/>
                  <w:szCs w:val="24"/>
                  <w:u w:val="single"/>
                  <w:lang w:val="en-US" w:eastAsia="en-US" w:bidi="ar-SA"/>
                </w:rPr>
                <w:t>stacie.cathcart@igs.com</w:t>
              </w:r>
            </w:hyperlink>
          </w:p>
          <w:p w:rsidR="000A3F32" w:rsidRPr="000A3F32" w:rsidP="000A3F32" w14:paraId="237F4FAE" w14:textId="77777777">
            <w:pPr>
              <w:autoSpaceDE w:val="0"/>
              <w:autoSpaceDN w:val="0"/>
              <w:adjustRightInd w:val="0"/>
              <w:rPr>
                <w:sz w:val="24"/>
                <w:szCs w:val="24"/>
                <w:lang w:val="en-US" w:eastAsia="en-US" w:bidi="ar-SA"/>
              </w:rPr>
            </w:pPr>
            <w:hyperlink r:id="rId13" w:history="1">
              <w:r w:rsidRPr="000A3F32">
                <w:rPr>
                  <w:color w:val="0000FF"/>
                  <w:sz w:val="24"/>
                  <w:szCs w:val="24"/>
                  <w:u w:val="single"/>
                  <w:lang w:val="en-US" w:eastAsia="en-US" w:bidi="ar-SA"/>
                </w:rPr>
                <w:t>michael.nugent@igs.com</w:t>
              </w:r>
            </w:hyperlink>
          </w:p>
          <w:p w:rsidR="000A3F32" w:rsidRPr="000A3F32" w:rsidP="000A3F32" w14:paraId="662094CF" w14:textId="77777777">
            <w:pPr>
              <w:autoSpaceDE w:val="0"/>
              <w:autoSpaceDN w:val="0"/>
              <w:adjustRightInd w:val="0"/>
              <w:rPr>
                <w:sz w:val="24"/>
                <w:szCs w:val="24"/>
                <w:lang w:val="en-US" w:eastAsia="en-US" w:bidi="ar-SA"/>
              </w:rPr>
            </w:pPr>
            <w:hyperlink r:id="rId14" w:history="1">
              <w:r w:rsidRPr="000A3F32">
                <w:rPr>
                  <w:color w:val="0000FF"/>
                  <w:sz w:val="24"/>
                  <w:szCs w:val="24"/>
                  <w:u w:val="single"/>
                  <w:lang w:val="en-US" w:eastAsia="en-US" w:bidi="ar-SA"/>
                </w:rPr>
                <w:t>evan.betterton@igs.com</w:t>
              </w:r>
            </w:hyperlink>
          </w:p>
          <w:p w:rsidR="000A3F32" w:rsidRPr="000A3F32" w:rsidP="000A3F32" w14:paraId="0AF9B7CC" w14:textId="77777777">
            <w:pPr>
              <w:autoSpaceDE w:val="0"/>
              <w:autoSpaceDN w:val="0"/>
              <w:adjustRightInd w:val="0"/>
              <w:rPr>
                <w:bCs/>
                <w:sz w:val="24"/>
                <w:szCs w:val="24"/>
                <w:lang w:val="en-US" w:eastAsia="en-US" w:bidi="ar-SA"/>
              </w:rPr>
            </w:pPr>
            <w:hyperlink r:id="rId15" w:history="1">
              <w:r w:rsidRPr="000A3F32">
                <w:rPr>
                  <w:bCs/>
                  <w:color w:val="0000FF"/>
                  <w:sz w:val="24"/>
                  <w:szCs w:val="24"/>
                  <w:u w:val="single"/>
                  <w:lang w:val="en-US" w:eastAsia="en-US" w:bidi="ar-SA"/>
                </w:rPr>
                <w:t>dproano@bakerlaw.com</w:t>
              </w:r>
            </w:hyperlink>
          </w:p>
          <w:p w:rsidR="000A3F32" w:rsidRPr="000A3F32" w:rsidP="000A3F32" w14:paraId="290CC47C" w14:textId="77777777">
            <w:pPr>
              <w:autoSpaceDE w:val="0"/>
              <w:autoSpaceDN w:val="0"/>
              <w:adjustRightInd w:val="0"/>
              <w:rPr>
                <w:bCs/>
                <w:sz w:val="24"/>
                <w:szCs w:val="24"/>
                <w:lang w:val="en-US" w:eastAsia="en-US" w:bidi="ar-SA"/>
              </w:rPr>
            </w:pPr>
            <w:hyperlink r:id="rId16" w:history="1">
              <w:r w:rsidRPr="000A3F32">
                <w:rPr>
                  <w:bCs/>
                  <w:color w:val="0000FF"/>
                  <w:sz w:val="24"/>
                  <w:szCs w:val="24"/>
                  <w:u w:val="single"/>
                  <w:lang w:val="en-US" w:eastAsia="en-US" w:bidi="ar-SA"/>
                </w:rPr>
                <w:t>ahaque@bakerlaw.com</w:t>
              </w:r>
            </w:hyperlink>
          </w:p>
          <w:p w:rsidR="000A3F32" w:rsidRPr="000A3F32" w:rsidP="000A3F32" w14:paraId="69DA8570" w14:textId="77777777">
            <w:pPr>
              <w:autoSpaceDE w:val="0"/>
              <w:autoSpaceDN w:val="0"/>
              <w:adjustRightInd w:val="0"/>
              <w:rPr>
                <w:bCs/>
                <w:color w:val="0000FF"/>
                <w:sz w:val="24"/>
                <w:szCs w:val="24"/>
                <w:u w:val="single"/>
                <w:lang w:val="en-US" w:eastAsia="en-US" w:bidi="ar-SA"/>
              </w:rPr>
            </w:pPr>
            <w:hyperlink r:id="rId17" w:history="1">
              <w:r w:rsidRPr="000A3F32">
                <w:rPr>
                  <w:bCs/>
                  <w:color w:val="0000FF"/>
                  <w:sz w:val="24"/>
                  <w:szCs w:val="24"/>
                  <w:u w:val="single"/>
                  <w:lang w:val="en-US" w:eastAsia="en-US" w:bidi="ar-SA"/>
                </w:rPr>
                <w:t>eprouty@bakerlaw.com</w:t>
              </w:r>
            </w:hyperlink>
          </w:p>
          <w:p w:rsidR="000A3F32" w:rsidRPr="000A3F32" w:rsidP="000A3F32" w14:paraId="7F3E02F5" w14:textId="77777777">
            <w:pPr>
              <w:autoSpaceDE w:val="0"/>
              <w:autoSpaceDN w:val="0"/>
              <w:adjustRightInd w:val="0"/>
              <w:rPr>
                <w:bCs/>
                <w:color w:val="0000FF"/>
                <w:sz w:val="24"/>
                <w:szCs w:val="24"/>
                <w:u w:val="single"/>
                <w:lang w:val="en-US" w:eastAsia="en-US" w:bidi="ar-SA"/>
              </w:rPr>
            </w:pPr>
            <w:hyperlink r:id="rId18" w:history="1">
              <w:r w:rsidRPr="000A3F32">
                <w:rPr>
                  <w:bCs/>
                  <w:color w:val="0000FF"/>
                  <w:sz w:val="24"/>
                  <w:szCs w:val="24"/>
                  <w:u w:val="single"/>
                  <w:lang w:val="en-US" w:eastAsia="en-US" w:bidi="ar-SA"/>
                </w:rPr>
                <w:t>tdougherty@theoec.org</w:t>
              </w:r>
            </w:hyperlink>
          </w:p>
          <w:p w:rsidR="000A3F32" w:rsidRPr="000A3F32" w:rsidP="000A3F32" w14:paraId="09047914" w14:textId="77777777">
            <w:pPr>
              <w:autoSpaceDE w:val="0"/>
              <w:autoSpaceDN w:val="0"/>
              <w:adjustRightInd w:val="0"/>
              <w:rPr>
                <w:bCs/>
                <w:color w:val="0000FF"/>
                <w:sz w:val="24"/>
                <w:szCs w:val="24"/>
                <w:u w:val="single"/>
                <w:lang w:val="en-US" w:eastAsia="en-US" w:bidi="ar-SA"/>
              </w:rPr>
            </w:pPr>
            <w:r w:rsidRPr="000A3F32">
              <w:rPr>
                <w:bCs/>
                <w:color w:val="0000FF"/>
                <w:sz w:val="24"/>
                <w:szCs w:val="24"/>
                <w:u w:val="single"/>
                <w:lang w:val="en-US" w:eastAsia="en-US" w:bidi="ar-SA"/>
              </w:rPr>
              <w:t>rdove@keglerbrown.com</w:t>
            </w:r>
          </w:p>
          <w:p w:rsidR="000A3F32" w:rsidRPr="000A3F32" w:rsidP="000A3F32" w14:paraId="0BA5A25A" w14:textId="77777777">
            <w:pPr>
              <w:autoSpaceDE w:val="0"/>
              <w:autoSpaceDN w:val="0"/>
              <w:adjustRightInd w:val="0"/>
              <w:rPr>
                <w:bCs/>
                <w:color w:val="0000FF"/>
                <w:sz w:val="24"/>
                <w:szCs w:val="24"/>
                <w:u w:val="single"/>
                <w:lang w:val="en-US" w:eastAsia="en-US" w:bidi="ar-SA"/>
              </w:rPr>
            </w:pPr>
            <w:hyperlink r:id="rId19" w:history="1">
              <w:r w:rsidRPr="000A3F32">
                <w:rPr>
                  <w:bCs/>
                  <w:color w:val="0000FF"/>
                  <w:sz w:val="24"/>
                  <w:szCs w:val="24"/>
                  <w:u w:val="single"/>
                  <w:lang w:val="en-US" w:eastAsia="en-US" w:bidi="ar-SA"/>
                </w:rPr>
                <w:t>nbobb@keglerbrown.com</w:t>
              </w:r>
            </w:hyperlink>
          </w:p>
          <w:p w:rsidR="000A3F32" w:rsidRPr="000A3F32" w:rsidP="000A3F32" w14:paraId="6C51FF01" w14:textId="77777777">
            <w:pPr>
              <w:autoSpaceDE w:val="0"/>
              <w:autoSpaceDN w:val="0"/>
              <w:adjustRightInd w:val="0"/>
              <w:rPr>
                <w:bCs/>
                <w:color w:val="0000FF"/>
                <w:sz w:val="24"/>
                <w:szCs w:val="24"/>
                <w:u w:val="single"/>
                <w:lang w:val="en-US" w:eastAsia="en-US" w:bidi="ar-SA"/>
              </w:rPr>
            </w:pPr>
            <w:hyperlink r:id="rId20" w:history="1">
              <w:r w:rsidRPr="000A3F32">
                <w:rPr>
                  <w:bCs/>
                  <w:color w:val="0000FF"/>
                  <w:sz w:val="24"/>
                  <w:szCs w:val="24"/>
                  <w:u w:val="single"/>
                  <w:lang w:val="en-US" w:eastAsia="en-US" w:bidi="ar-SA"/>
                </w:rPr>
                <w:t>Paul@carpenterlipps.com</w:t>
              </w:r>
            </w:hyperlink>
          </w:p>
          <w:p w:rsidR="000A3F32" w:rsidRPr="000A3F32" w:rsidP="000A3F32" w14:paraId="20B0BEEE" w14:textId="77777777">
            <w:pPr>
              <w:autoSpaceDE w:val="0"/>
              <w:autoSpaceDN w:val="0"/>
              <w:adjustRightInd w:val="0"/>
              <w:rPr>
                <w:bCs/>
                <w:color w:val="0000FF"/>
                <w:sz w:val="24"/>
                <w:szCs w:val="24"/>
                <w:u w:val="single"/>
                <w:lang w:val="en-US" w:eastAsia="en-US" w:bidi="ar-SA"/>
              </w:rPr>
            </w:pPr>
            <w:r w:rsidRPr="000A3F32">
              <w:rPr>
                <w:bCs/>
                <w:color w:val="0000FF"/>
                <w:sz w:val="24"/>
                <w:szCs w:val="24"/>
                <w:u w:val="single"/>
                <w:lang w:val="en-US" w:eastAsia="en-US" w:bidi="ar-SA"/>
              </w:rPr>
              <w:t>pwillison@bakerlaw.com</w:t>
            </w:r>
          </w:p>
          <w:p w:rsidR="000A3F32" w:rsidRPr="000A3F32" w:rsidP="000A3F32" w14:paraId="379963CA" w14:textId="77777777">
            <w:pPr>
              <w:autoSpaceDE w:val="0"/>
              <w:autoSpaceDN w:val="0"/>
              <w:adjustRightInd w:val="0"/>
              <w:rPr>
                <w:bCs/>
                <w:color w:val="0000FF"/>
                <w:sz w:val="24"/>
                <w:szCs w:val="24"/>
                <w:u w:val="single"/>
                <w:lang w:val="en-US" w:eastAsia="en-US" w:bidi="ar-SA"/>
              </w:rPr>
            </w:pPr>
          </w:p>
          <w:p w:rsidR="000A3F32" w:rsidRPr="000A3F32" w:rsidP="000A3F32" w14:paraId="1296001F" w14:textId="77777777">
            <w:pPr>
              <w:rPr>
                <w:sz w:val="24"/>
                <w:szCs w:val="24"/>
                <w:lang w:val="en-US" w:eastAsia="en-US" w:bidi="ar-SA"/>
              </w:rPr>
            </w:pPr>
            <w:r w:rsidRPr="000A3F32">
              <w:rPr>
                <w:sz w:val="24"/>
                <w:szCs w:val="24"/>
                <w:lang w:val="en-US" w:eastAsia="en-US" w:bidi="ar-SA"/>
              </w:rPr>
              <w:t xml:space="preserve">Attorney Examiners: </w:t>
            </w:r>
          </w:p>
          <w:p w:rsidR="000A3F32" w:rsidRPr="000A3F32" w:rsidP="000A3F32" w14:paraId="1F8F6088" w14:textId="77777777">
            <w:pPr>
              <w:rPr>
                <w:sz w:val="24"/>
                <w:szCs w:val="24"/>
                <w:lang w:val="en-US" w:eastAsia="en-US" w:bidi="ar-SA"/>
              </w:rPr>
            </w:pPr>
            <w:hyperlink r:id="rId21" w:history="1">
              <w:r w:rsidRPr="000A3F32">
                <w:rPr>
                  <w:color w:val="0000FF"/>
                  <w:sz w:val="24"/>
                  <w:szCs w:val="24"/>
                  <w:u w:val="single"/>
                  <w:lang w:val="en-US" w:eastAsia="en-US" w:bidi="ar-SA"/>
                </w:rPr>
                <w:t>megan.addison@puco.ohio.gov</w:t>
              </w:r>
            </w:hyperlink>
          </w:p>
          <w:p w:rsidR="000A3F32" w:rsidRPr="000A3F32" w:rsidP="000A3F32" w14:paraId="5A770EE1" w14:textId="77777777">
            <w:pPr>
              <w:rPr>
                <w:sz w:val="24"/>
                <w:szCs w:val="24"/>
                <w:lang w:val="en-US" w:eastAsia="en-US" w:bidi="ar-SA"/>
              </w:rPr>
            </w:pPr>
            <w:hyperlink r:id="rId22" w:history="1">
              <w:r w:rsidRPr="000A3F32">
                <w:rPr>
                  <w:color w:val="0000FF"/>
                  <w:sz w:val="24"/>
                  <w:szCs w:val="24"/>
                  <w:u w:val="single"/>
                  <w:lang w:val="en-US" w:eastAsia="en-US" w:bidi="ar-SA"/>
                </w:rPr>
                <w:t>greg.price@puco.ohio.gov</w:t>
              </w:r>
            </w:hyperlink>
          </w:p>
          <w:p w:rsidR="000A3F32" w:rsidRPr="000A3F32" w:rsidP="000A3F32" w14:paraId="2482C6E6" w14:textId="77777777">
            <w:pPr>
              <w:autoSpaceDE w:val="0"/>
              <w:autoSpaceDN w:val="0"/>
              <w:adjustRightInd w:val="0"/>
              <w:rPr>
                <w:bCs/>
                <w:sz w:val="24"/>
                <w:szCs w:val="24"/>
                <w:lang w:val="en-US" w:eastAsia="en-US" w:bidi="ar-SA"/>
              </w:rPr>
            </w:pPr>
            <w:hyperlink r:id="rId23" w:history="1">
              <w:r w:rsidRPr="000A3F32">
                <w:rPr>
                  <w:color w:val="0000FF"/>
                  <w:sz w:val="24"/>
                  <w:szCs w:val="24"/>
                  <w:u w:val="single"/>
                  <w:lang w:val="en-US" w:eastAsia="en-US" w:bidi="ar-SA"/>
                </w:rPr>
                <w:t>jacqueline.st.john@puco.ohio.gov</w:t>
              </w:r>
            </w:hyperlink>
          </w:p>
          <w:p w:rsidR="000A3F32" w:rsidRPr="000A3F32" w:rsidP="000A3F32" w14:paraId="48153461" w14:textId="77777777">
            <w:pPr>
              <w:autoSpaceDE w:val="0"/>
              <w:autoSpaceDN w:val="0"/>
              <w:adjustRightInd w:val="0"/>
              <w:rPr>
                <w:bCs/>
                <w:sz w:val="24"/>
                <w:szCs w:val="24"/>
                <w:lang w:val="en-US" w:eastAsia="en-US" w:bidi="ar-SA"/>
              </w:rPr>
            </w:pPr>
          </w:p>
        </w:tc>
        <w:tc>
          <w:tcPr>
            <w:tcW w:w="4428" w:type="dxa"/>
            <w:shd w:val="clear" w:color="auto" w:fill="auto"/>
          </w:tcPr>
          <w:p w:rsidR="000A3F32" w:rsidRPr="000A3F32" w:rsidP="000A3F32" w14:paraId="70874A5F" w14:textId="77777777">
            <w:pPr>
              <w:jc w:val="both"/>
              <w:rPr>
                <w:sz w:val="24"/>
                <w:szCs w:val="24"/>
                <w:lang w:val="en-US" w:eastAsia="en-US" w:bidi="ar-SA"/>
              </w:rPr>
            </w:pPr>
            <w:hyperlink r:id="rId24" w:history="1">
              <w:r w:rsidRPr="000A3F32">
                <w:rPr>
                  <w:color w:val="0000FF"/>
                  <w:sz w:val="24"/>
                  <w:szCs w:val="24"/>
                  <w:u w:val="single"/>
                  <w:lang w:val="en-US" w:eastAsia="en-US" w:bidi="ar-SA"/>
                </w:rPr>
                <w:t>cwatchorn@firstenergycorp.com</w:t>
              </w:r>
            </w:hyperlink>
          </w:p>
          <w:p w:rsidR="000A3F32" w:rsidRPr="000A3F32" w:rsidP="000A3F32" w14:paraId="113D1640" w14:textId="77777777">
            <w:pPr>
              <w:jc w:val="both"/>
              <w:rPr>
                <w:bCs/>
                <w:sz w:val="24"/>
                <w:szCs w:val="24"/>
                <w:lang w:val="en-US" w:eastAsia="en-US" w:bidi="ar-SA"/>
              </w:rPr>
            </w:pPr>
            <w:hyperlink r:id="rId25" w:history="1">
              <w:r w:rsidRPr="000A3F32">
                <w:rPr>
                  <w:bCs/>
                  <w:color w:val="0000FF"/>
                  <w:sz w:val="24"/>
                  <w:szCs w:val="24"/>
                  <w:u w:val="single"/>
                  <w:lang w:val="en-US" w:eastAsia="en-US" w:bidi="ar-SA"/>
                </w:rPr>
                <w:t>talexander@beneschlaw.com</w:t>
              </w:r>
            </w:hyperlink>
          </w:p>
          <w:p w:rsidR="000A3F32" w:rsidRPr="000A3F32" w:rsidP="000A3F32" w14:paraId="6F8B52EA" w14:textId="77777777">
            <w:pPr>
              <w:jc w:val="both"/>
              <w:rPr>
                <w:bCs/>
                <w:sz w:val="24"/>
                <w:szCs w:val="24"/>
                <w:lang w:val="en-US" w:eastAsia="en-US" w:bidi="ar-SA"/>
              </w:rPr>
            </w:pPr>
            <w:hyperlink r:id="rId26" w:history="1">
              <w:r w:rsidRPr="000A3F32">
                <w:rPr>
                  <w:bCs/>
                  <w:color w:val="0000FF"/>
                  <w:sz w:val="24"/>
                  <w:szCs w:val="24"/>
                  <w:u w:val="single"/>
                  <w:lang w:val="en-US" w:eastAsia="en-US" w:bidi="ar-SA"/>
                </w:rPr>
                <w:t>mkeaney@beneschlaw.com</w:t>
              </w:r>
            </w:hyperlink>
          </w:p>
          <w:p w:rsidR="000A3F32" w:rsidRPr="000A3F32" w:rsidP="000A3F32" w14:paraId="4EF8C7A7" w14:textId="77777777">
            <w:pPr>
              <w:jc w:val="both"/>
              <w:rPr>
                <w:bCs/>
                <w:sz w:val="24"/>
                <w:szCs w:val="24"/>
                <w:lang w:val="en-US" w:eastAsia="en-US" w:bidi="ar-SA"/>
              </w:rPr>
            </w:pPr>
            <w:hyperlink r:id="rId27" w:history="1">
              <w:r w:rsidRPr="000A3F32">
                <w:rPr>
                  <w:bCs/>
                  <w:color w:val="0000FF"/>
                  <w:sz w:val="24"/>
                  <w:szCs w:val="24"/>
                  <w:u w:val="single"/>
                  <w:lang w:val="en-US" w:eastAsia="en-US" w:bidi="ar-SA"/>
                </w:rPr>
                <w:t>mkurtz@BKLlawfirm.com</w:t>
              </w:r>
            </w:hyperlink>
          </w:p>
          <w:p w:rsidR="000A3F32" w:rsidRPr="000A3F32" w:rsidP="000A3F32" w14:paraId="39103A32" w14:textId="77777777">
            <w:pPr>
              <w:jc w:val="both"/>
              <w:rPr>
                <w:bCs/>
                <w:sz w:val="24"/>
                <w:szCs w:val="24"/>
                <w:lang w:val="en-US" w:eastAsia="en-US" w:bidi="ar-SA"/>
              </w:rPr>
            </w:pPr>
            <w:hyperlink r:id="rId28" w:history="1">
              <w:r w:rsidRPr="000A3F32">
                <w:rPr>
                  <w:bCs/>
                  <w:color w:val="0000FF"/>
                  <w:sz w:val="24"/>
                  <w:szCs w:val="24"/>
                  <w:u w:val="single"/>
                  <w:lang w:val="en-US" w:eastAsia="en-US" w:bidi="ar-SA"/>
                </w:rPr>
                <w:t>kboehm@BKLlawfirm.com</w:t>
              </w:r>
            </w:hyperlink>
          </w:p>
          <w:p w:rsidR="000A3F32" w:rsidRPr="000A3F32" w:rsidP="000A3F32" w14:paraId="3E95528D" w14:textId="77777777">
            <w:pPr>
              <w:jc w:val="both"/>
              <w:rPr>
                <w:bCs/>
                <w:color w:val="0000FF"/>
                <w:sz w:val="24"/>
                <w:szCs w:val="24"/>
                <w:u w:val="single"/>
                <w:lang w:val="en-US" w:eastAsia="en-US" w:bidi="ar-SA"/>
              </w:rPr>
            </w:pPr>
            <w:hyperlink r:id="rId29" w:history="1">
              <w:r w:rsidRPr="000A3F32">
                <w:rPr>
                  <w:bCs/>
                  <w:color w:val="0000FF"/>
                  <w:sz w:val="24"/>
                  <w:szCs w:val="24"/>
                  <w:u w:val="single"/>
                  <w:lang w:val="en-US" w:eastAsia="en-US" w:bidi="ar-SA"/>
                </w:rPr>
                <w:t>jkylercohn@BKLlawfirm.com</w:t>
              </w:r>
            </w:hyperlink>
          </w:p>
          <w:p w:rsidR="000A3F32" w:rsidRPr="000A3F32" w:rsidP="000A3F32" w14:paraId="018CC285" w14:textId="77777777">
            <w:pPr>
              <w:jc w:val="both"/>
              <w:rPr>
                <w:bCs/>
                <w:sz w:val="24"/>
                <w:szCs w:val="24"/>
                <w:lang w:val="en-US" w:eastAsia="en-US" w:bidi="ar-SA"/>
              </w:rPr>
            </w:pPr>
            <w:hyperlink r:id="rId30" w:history="1">
              <w:r w:rsidRPr="000A3F32">
                <w:rPr>
                  <w:bCs/>
                  <w:color w:val="0000FF"/>
                  <w:sz w:val="24"/>
                  <w:szCs w:val="24"/>
                  <w:u w:val="single"/>
                  <w:lang w:val="en-US" w:eastAsia="en-US" w:bidi="ar-SA"/>
                </w:rPr>
                <w:t>trhayslaw@gmail.com</w:t>
              </w:r>
            </w:hyperlink>
          </w:p>
          <w:p w:rsidR="000A3F32" w:rsidRPr="000A3F32" w:rsidP="000A3F32" w14:paraId="100F0CE2" w14:textId="77777777">
            <w:pPr>
              <w:jc w:val="both"/>
              <w:rPr>
                <w:bCs/>
                <w:sz w:val="24"/>
                <w:szCs w:val="24"/>
                <w:lang w:val="en-US" w:eastAsia="en-US" w:bidi="ar-SA"/>
              </w:rPr>
            </w:pPr>
            <w:hyperlink r:id="rId31" w:history="1">
              <w:r w:rsidRPr="000A3F32">
                <w:rPr>
                  <w:bCs/>
                  <w:color w:val="0000FF"/>
                  <w:sz w:val="24"/>
                  <w:szCs w:val="24"/>
                  <w:u w:val="single"/>
                  <w:lang w:val="en-US" w:eastAsia="en-US" w:bidi="ar-SA"/>
                </w:rPr>
                <w:t>leslie.kovacik@toledo.oh.gov</w:t>
              </w:r>
            </w:hyperlink>
          </w:p>
          <w:p w:rsidR="000A3F32" w:rsidRPr="000A3F32" w:rsidP="000A3F32" w14:paraId="2C6E0628" w14:textId="77777777">
            <w:pPr>
              <w:jc w:val="both"/>
              <w:rPr>
                <w:sz w:val="24"/>
                <w:szCs w:val="24"/>
                <w:lang w:val="en-US" w:eastAsia="en-US" w:bidi="ar-SA"/>
              </w:rPr>
            </w:pPr>
            <w:hyperlink r:id="rId32" w:history="1">
              <w:r w:rsidRPr="000A3F32">
                <w:rPr>
                  <w:color w:val="0000FF"/>
                  <w:sz w:val="24"/>
                  <w:szCs w:val="24"/>
                  <w:u w:val="single"/>
                  <w:lang w:val="en-US" w:eastAsia="en-US" w:bidi="ar-SA"/>
                </w:rPr>
                <w:t>knordstrom@theOEC.org</w:t>
              </w:r>
            </w:hyperlink>
          </w:p>
          <w:p w:rsidR="000A3F32" w:rsidRPr="000A3F32" w:rsidP="000A3F32" w14:paraId="13EEF986" w14:textId="77777777">
            <w:pPr>
              <w:jc w:val="both"/>
              <w:rPr>
                <w:sz w:val="24"/>
                <w:szCs w:val="24"/>
                <w:lang w:val="en-US" w:eastAsia="en-US" w:bidi="ar-SA"/>
              </w:rPr>
            </w:pPr>
            <w:hyperlink r:id="rId33" w:history="1">
              <w:r w:rsidRPr="000A3F32">
                <w:rPr>
                  <w:color w:val="0000FF"/>
                  <w:sz w:val="24"/>
                  <w:szCs w:val="24"/>
                  <w:u w:val="single"/>
                  <w:lang w:val="en-US" w:eastAsia="en-US" w:bidi="ar-SA"/>
                </w:rPr>
                <w:t>ctavenor@theOEC.org</w:t>
              </w:r>
            </w:hyperlink>
          </w:p>
          <w:p w:rsidR="000A3F32" w:rsidRPr="000A3F32" w:rsidP="000A3F32" w14:paraId="51E7425D" w14:textId="77777777">
            <w:pPr>
              <w:jc w:val="both"/>
              <w:rPr>
                <w:sz w:val="24"/>
                <w:szCs w:val="24"/>
                <w:lang w:val="en-US" w:eastAsia="en-US" w:bidi="ar-SA"/>
              </w:rPr>
            </w:pPr>
            <w:hyperlink r:id="rId34" w:history="1">
              <w:r w:rsidRPr="000A3F32">
                <w:rPr>
                  <w:color w:val="0000FF"/>
                  <w:sz w:val="24"/>
                  <w:szCs w:val="24"/>
                  <w:u w:val="single"/>
                  <w:lang w:val="en-US" w:eastAsia="en-US" w:bidi="ar-SA"/>
                </w:rPr>
                <w:t>todd.schafer@outlook.com</w:t>
              </w:r>
            </w:hyperlink>
          </w:p>
          <w:p w:rsidR="000A3F32" w:rsidRPr="000A3F32" w:rsidP="000A3F32" w14:paraId="2FE9C037" w14:textId="77777777">
            <w:pPr>
              <w:jc w:val="both"/>
              <w:rPr>
                <w:sz w:val="24"/>
                <w:szCs w:val="24"/>
                <w:lang w:val="en-US" w:eastAsia="en-US" w:bidi="ar-SA"/>
              </w:rPr>
            </w:pPr>
            <w:hyperlink r:id="rId35" w:history="1">
              <w:r w:rsidRPr="000A3F32">
                <w:rPr>
                  <w:color w:val="0000FF"/>
                  <w:sz w:val="24"/>
                  <w:szCs w:val="24"/>
                  <w:u w:val="single"/>
                  <w:lang w:val="en-US" w:eastAsia="en-US" w:bidi="ar-SA"/>
                </w:rPr>
                <w:t>little@litohio.com</w:t>
              </w:r>
            </w:hyperlink>
          </w:p>
          <w:p w:rsidR="000A3F32" w:rsidRPr="000A3F32" w:rsidP="000A3F32" w14:paraId="357FD8A5" w14:textId="77777777">
            <w:pPr>
              <w:jc w:val="both"/>
              <w:rPr>
                <w:sz w:val="24"/>
                <w:szCs w:val="24"/>
                <w:lang w:val="en-US" w:eastAsia="en-US" w:bidi="ar-SA"/>
              </w:rPr>
            </w:pPr>
            <w:hyperlink r:id="rId36" w:history="1">
              <w:r w:rsidRPr="000A3F32">
                <w:rPr>
                  <w:color w:val="0000FF"/>
                  <w:sz w:val="24"/>
                  <w:szCs w:val="24"/>
                  <w:u w:val="single"/>
                  <w:lang w:val="en-US" w:eastAsia="en-US" w:bidi="ar-SA"/>
                </w:rPr>
                <w:t>hogan@litohio.com</w:t>
              </w:r>
            </w:hyperlink>
          </w:p>
          <w:p w:rsidR="000A3F32" w:rsidRPr="000A3F32" w:rsidP="000A3F32" w14:paraId="04A7038B" w14:textId="77777777">
            <w:pPr>
              <w:autoSpaceDE w:val="0"/>
              <w:autoSpaceDN w:val="0"/>
              <w:adjustRightInd w:val="0"/>
              <w:rPr>
                <w:bCs/>
                <w:color w:val="0000FF"/>
                <w:sz w:val="24"/>
                <w:szCs w:val="24"/>
                <w:u w:val="single"/>
                <w:lang w:val="en-US" w:eastAsia="en-US" w:bidi="ar-SA"/>
              </w:rPr>
            </w:pPr>
            <w:hyperlink r:id="rId37" w:history="1">
              <w:r w:rsidRPr="000A3F32">
                <w:rPr>
                  <w:bCs/>
                  <w:color w:val="0000FF"/>
                  <w:sz w:val="24"/>
                  <w:szCs w:val="24"/>
                  <w:u w:val="single"/>
                  <w:lang w:val="en-US" w:eastAsia="en-US" w:bidi="ar-SA"/>
                </w:rPr>
                <w:t>ktreadway@oneenergyllc.com</w:t>
              </w:r>
            </w:hyperlink>
          </w:p>
          <w:p w:rsidR="000A3F32" w:rsidRPr="000A3F32" w:rsidP="000A3F32" w14:paraId="163F978F" w14:textId="77777777">
            <w:pPr>
              <w:autoSpaceDE w:val="0"/>
              <w:autoSpaceDN w:val="0"/>
              <w:adjustRightInd w:val="0"/>
              <w:rPr>
                <w:bCs/>
                <w:color w:val="0000FF"/>
                <w:sz w:val="24"/>
                <w:szCs w:val="24"/>
                <w:u w:val="single"/>
                <w:lang w:val="en-US" w:eastAsia="en-US" w:bidi="ar-SA"/>
              </w:rPr>
            </w:pPr>
            <w:r w:rsidRPr="000A3F32">
              <w:rPr>
                <w:bCs/>
                <w:color w:val="0000FF"/>
                <w:sz w:val="24"/>
                <w:szCs w:val="24"/>
                <w:u w:val="single"/>
                <w:lang w:val="en-US" w:eastAsia="en-US" w:bidi="ar-SA"/>
              </w:rPr>
              <w:t>jdunn@oneenergyllc.com</w:t>
            </w:r>
          </w:p>
          <w:p w:rsidR="000A3F32" w:rsidRPr="000A3F32" w:rsidP="000A3F32" w14:paraId="20A5F4EF" w14:textId="77777777">
            <w:pPr>
              <w:jc w:val="both"/>
              <w:rPr>
                <w:sz w:val="24"/>
                <w:szCs w:val="24"/>
                <w:lang w:val="en-US" w:eastAsia="en-US" w:bidi="ar-SA"/>
              </w:rPr>
            </w:pPr>
            <w:hyperlink r:id="rId38" w:history="1">
              <w:r w:rsidRPr="000A3F32">
                <w:rPr>
                  <w:color w:val="0000FF"/>
                  <w:sz w:val="24"/>
                  <w:szCs w:val="24"/>
                  <w:u w:val="single"/>
                  <w:lang w:val="en-US" w:eastAsia="en-US" w:bidi="ar-SA"/>
                </w:rPr>
                <w:t>mpritchard@mcneeslaw.com</w:t>
              </w:r>
            </w:hyperlink>
          </w:p>
          <w:p w:rsidR="000A3F32" w:rsidRPr="000A3F32" w:rsidP="000A3F32" w14:paraId="19B24034" w14:textId="77777777">
            <w:pPr>
              <w:jc w:val="both"/>
              <w:rPr>
                <w:sz w:val="24"/>
                <w:szCs w:val="24"/>
                <w:lang w:val="en-US" w:eastAsia="en-US" w:bidi="ar-SA"/>
              </w:rPr>
            </w:pPr>
            <w:hyperlink r:id="rId39" w:history="1">
              <w:r w:rsidRPr="000A3F32">
                <w:rPr>
                  <w:color w:val="0000FF"/>
                  <w:sz w:val="24"/>
                  <w:szCs w:val="24"/>
                  <w:u w:val="single"/>
                  <w:lang w:val="en-US" w:eastAsia="en-US" w:bidi="ar-SA"/>
                </w:rPr>
                <w:t>awalke@mcneeslaw.com</w:t>
              </w:r>
            </w:hyperlink>
          </w:p>
          <w:p w:rsidR="000A3F32" w:rsidRPr="000A3F32" w:rsidP="000A3F32" w14:paraId="6655DA63" w14:textId="77777777">
            <w:pPr>
              <w:jc w:val="both"/>
              <w:rPr>
                <w:sz w:val="24"/>
                <w:szCs w:val="24"/>
                <w:lang w:val="en-US" w:eastAsia="en-US" w:bidi="ar-SA"/>
              </w:rPr>
            </w:pPr>
            <w:hyperlink r:id="rId40" w:history="1">
              <w:r w:rsidRPr="000A3F32">
                <w:rPr>
                  <w:color w:val="0000FF"/>
                  <w:sz w:val="24"/>
                  <w:szCs w:val="24"/>
                  <w:u w:val="single"/>
                  <w:lang w:val="en-US" w:eastAsia="en-US" w:bidi="ar-SA"/>
                </w:rPr>
                <w:t>cgrundmann@spilmanlaw.com</w:t>
              </w:r>
            </w:hyperlink>
          </w:p>
          <w:p w:rsidR="000A3F32" w:rsidRPr="000A3F32" w:rsidP="000A3F32" w14:paraId="06A7FD75" w14:textId="77777777">
            <w:pPr>
              <w:jc w:val="both"/>
              <w:rPr>
                <w:sz w:val="24"/>
                <w:szCs w:val="24"/>
                <w:lang w:val="en-US" w:eastAsia="en-US" w:bidi="ar-SA"/>
              </w:rPr>
            </w:pPr>
            <w:hyperlink r:id="rId41" w:history="1">
              <w:r w:rsidRPr="000A3F32">
                <w:rPr>
                  <w:color w:val="0000FF"/>
                  <w:sz w:val="24"/>
                  <w:szCs w:val="24"/>
                  <w:u w:val="single"/>
                  <w:lang w:val="en-US" w:eastAsia="en-US" w:bidi="ar-SA"/>
                </w:rPr>
                <w:t>dwilliamson@spilmanlaw.com</w:t>
              </w:r>
            </w:hyperlink>
          </w:p>
          <w:p w:rsidR="000A3F32" w:rsidRPr="000A3F32" w:rsidP="000A3F32" w14:paraId="75B31DC9" w14:textId="77777777">
            <w:pPr>
              <w:jc w:val="both"/>
              <w:rPr>
                <w:sz w:val="24"/>
                <w:szCs w:val="24"/>
                <w:lang w:val="en-US" w:eastAsia="en-US" w:bidi="ar-SA"/>
              </w:rPr>
            </w:pPr>
            <w:hyperlink r:id="rId42" w:history="1">
              <w:r w:rsidRPr="000A3F32">
                <w:rPr>
                  <w:color w:val="0000FF"/>
                  <w:sz w:val="24"/>
                  <w:szCs w:val="24"/>
                  <w:u w:val="single"/>
                  <w:lang w:val="en-US" w:eastAsia="en-US" w:bidi="ar-SA"/>
                </w:rPr>
                <w:t>slee@spilmanlaw.com</w:t>
              </w:r>
            </w:hyperlink>
          </w:p>
          <w:p w:rsidR="000A3F32" w:rsidP="000A3F32" w14:paraId="738A8F45" w14:textId="7BDB9679">
            <w:pPr>
              <w:jc w:val="both"/>
              <w:rPr>
                <w:sz w:val="24"/>
                <w:szCs w:val="24"/>
                <w:lang w:val="en-US" w:eastAsia="en-US" w:bidi="ar-SA"/>
              </w:rPr>
            </w:pPr>
            <w:hyperlink r:id="rId43" w:history="1">
              <w:r w:rsidRPr="00112691" w:rsidR="00DB711C">
                <w:rPr>
                  <w:rStyle w:val="Hyperlink"/>
                  <w:color w:val="0000FF"/>
                  <w:sz w:val="24"/>
                  <w:szCs w:val="24"/>
                  <w:u w:val="single"/>
                  <w:lang w:val="en-US" w:eastAsia="en-US" w:bidi="ar-SA"/>
                </w:rPr>
                <w:t>dstinson@brickergraydon.com</w:t>
              </w:r>
            </w:hyperlink>
          </w:p>
          <w:p w:rsidR="00DB711C" w:rsidP="000A3F32" w14:paraId="2C0E34F3" w14:textId="12568FA3">
            <w:pPr>
              <w:jc w:val="both"/>
              <w:rPr>
                <w:sz w:val="24"/>
                <w:szCs w:val="24"/>
                <w:lang w:val="en-US" w:eastAsia="en-US" w:bidi="ar-SA"/>
              </w:rPr>
            </w:pPr>
            <w:hyperlink r:id="rId44" w:history="1">
              <w:r w:rsidRPr="00112691">
                <w:rPr>
                  <w:rStyle w:val="Hyperlink"/>
                  <w:color w:val="0000FF"/>
                  <w:sz w:val="24"/>
                  <w:szCs w:val="24"/>
                  <w:u w:val="single"/>
                  <w:lang w:val="en-US" w:eastAsia="en-US" w:bidi="ar-SA"/>
                </w:rPr>
                <w:t>gkrassen@nopec.org</w:t>
              </w:r>
            </w:hyperlink>
          </w:p>
          <w:p w:rsidR="00DB711C" w:rsidRPr="000A3F32" w:rsidP="000A3F32" w14:paraId="5FA1D4EC" w14:textId="77777777">
            <w:pPr>
              <w:jc w:val="both"/>
              <w:rPr>
                <w:sz w:val="24"/>
                <w:szCs w:val="24"/>
                <w:lang w:val="en-US" w:eastAsia="en-US" w:bidi="ar-SA"/>
              </w:rPr>
            </w:pPr>
          </w:p>
          <w:p w:rsidR="000A3F32" w:rsidRPr="000A3F32" w:rsidP="000A3F32" w14:paraId="25A72F99" w14:textId="77777777">
            <w:pPr>
              <w:jc w:val="both"/>
              <w:rPr>
                <w:bCs/>
                <w:sz w:val="24"/>
                <w:szCs w:val="24"/>
                <w:lang w:val="en-US" w:eastAsia="en-US" w:bidi="ar-SA"/>
              </w:rPr>
            </w:pPr>
          </w:p>
        </w:tc>
      </w:tr>
    </w:tbl>
    <w:p w:rsidR="007744C6" w:rsidRPr="00563D1E" w14:paraId="19A2E5AE" w14:textId="19520CAB">
      <w:pPr>
        <w:rPr>
          <w:szCs w:val="24"/>
        </w:rPr>
      </w:pPr>
    </w:p>
    <w:sectPr w:rsidSect="00667785">
      <w:headerReference w:type="even" r:id="rId45"/>
      <w:headerReference w:type="default" r:id="rId46"/>
      <w:footerReference w:type="even" r:id="rId47"/>
      <w:footerReference w:type="default" r:id="rId48"/>
      <w:headerReference w:type="first" r:id="rId49"/>
      <w:footerReference w:type="first" r:id="rId5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AF8" w14:paraId="4BCAE7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5704569"/>
      <w:docPartObj>
        <w:docPartGallery w:val="Page Numbers (Bottom of Page)"/>
        <w:docPartUnique/>
      </w:docPartObj>
    </w:sdtPr>
    <w:sdtEndPr>
      <w:rPr>
        <w:noProof/>
        <w:sz w:val="24"/>
        <w:szCs w:val="24"/>
      </w:rPr>
    </w:sdtEndPr>
    <w:sdtContent>
      <w:p w:rsidR="00667785" w:rsidRPr="00667785" w14:paraId="076967C3" w14:textId="2056772D">
        <w:pPr>
          <w:pStyle w:val="Footer"/>
          <w:jc w:val="center"/>
          <w:rPr>
            <w:sz w:val="24"/>
            <w:szCs w:val="24"/>
          </w:rPr>
        </w:pPr>
        <w:r w:rsidRPr="00667785">
          <w:rPr>
            <w:sz w:val="24"/>
            <w:szCs w:val="24"/>
          </w:rPr>
          <w:fldChar w:fldCharType="begin"/>
        </w:r>
        <w:r w:rsidRPr="00667785">
          <w:rPr>
            <w:sz w:val="24"/>
            <w:szCs w:val="24"/>
          </w:rPr>
          <w:instrText xml:space="preserve"> PAGE   \* MERGEFORMAT </w:instrText>
        </w:r>
        <w:r w:rsidRPr="00667785">
          <w:rPr>
            <w:sz w:val="24"/>
            <w:szCs w:val="24"/>
          </w:rPr>
          <w:fldChar w:fldCharType="separate"/>
        </w:r>
        <w:r w:rsidRPr="00667785">
          <w:rPr>
            <w:noProof/>
            <w:sz w:val="24"/>
            <w:szCs w:val="24"/>
          </w:rPr>
          <w:t>2</w:t>
        </w:r>
        <w:r w:rsidRPr="0066778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310" w:rsidRPr="00303310" w14:paraId="7FDA340C" w14:textId="79E811B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2561" w14:paraId="3932B593" w14:textId="77777777">
      <w:r>
        <w:separator/>
      </w:r>
    </w:p>
  </w:footnote>
  <w:footnote w:type="continuationSeparator" w:id="1">
    <w:p w:rsidR="00B22561" w14:paraId="08C9A87E" w14:textId="77777777">
      <w:r>
        <w:continuationSeparator/>
      </w:r>
    </w:p>
  </w:footnote>
  <w:footnote w:id="2">
    <w:p w:rsidR="003528B1" w:rsidP="00563D1E" w14:paraId="7E5F57BD" w14:textId="12266C34">
      <w:pPr>
        <w:pStyle w:val="FootnoteText"/>
        <w:spacing w:after="120"/>
      </w:pPr>
      <w:r>
        <w:rPr>
          <w:rStyle w:val="FootnoteReference"/>
        </w:rPr>
        <w:footnoteRef/>
      </w:r>
      <w:r>
        <w:t xml:space="preserve"> </w:t>
      </w:r>
      <w:r w:rsidRPr="002A0F88" w:rsidR="002A0F88">
        <w:t>Ohio Edison Company, the Cleveland Electric Illuminating Company, and the Toledo Edison Company.</w:t>
      </w:r>
    </w:p>
  </w:footnote>
  <w:footnote w:id="3">
    <w:p w:rsidR="00B14B31" w:rsidP="00563D1E" w14:paraId="6CA65589" w14:textId="53DD22FA">
      <w:pPr>
        <w:pStyle w:val="FootnoteText"/>
        <w:spacing w:after="120"/>
      </w:pPr>
      <w:r>
        <w:rPr>
          <w:rStyle w:val="FootnoteReference"/>
        </w:rPr>
        <w:footnoteRef/>
      </w:r>
      <w:r>
        <w:t xml:space="preserve"> </w:t>
      </w:r>
      <w:r w:rsidRPr="00674EBA" w:rsidR="00674EBA">
        <w:t xml:space="preserve">Application (July 15, 2022) at 66, </w:t>
      </w:r>
      <w:r w:rsidR="00EC7D6E">
        <w:t>¶</w:t>
      </w:r>
      <w:r w:rsidRPr="00674EBA" w:rsidR="00674EBA">
        <w:t xml:space="preserve"> 21 (“The Companies request authorization to recover in Rider AMI their actual Grid Mod II capital costs, up to $626.4 million, and incremental O&amp;M expenses associated with Grid Mod II up to an aggregate of $144.1 million over the deployment period.”)</w:t>
      </w:r>
    </w:p>
  </w:footnote>
  <w:footnote w:id="4">
    <w:p w:rsidR="00B5021E" w:rsidP="00563D1E" w14:paraId="0ED376F0" w14:textId="2E7C852D">
      <w:pPr>
        <w:pStyle w:val="FootnoteText"/>
        <w:spacing w:after="120"/>
      </w:pPr>
      <w:r>
        <w:rPr>
          <w:rStyle w:val="FootnoteReference"/>
        </w:rPr>
        <w:footnoteRef/>
      </w:r>
      <w:r>
        <w:t xml:space="preserve"> </w:t>
      </w:r>
      <w:r w:rsidRPr="002C4437" w:rsidR="002C4437">
        <w:t>FirstEnergy Witness McMillan Testimony, Ex. A.</w:t>
      </w:r>
    </w:p>
  </w:footnote>
  <w:footnote w:id="5">
    <w:p w:rsidR="007A4ADE" w:rsidRPr="007A4ADE" w:rsidP="00563D1E" w14:paraId="741206D3" w14:textId="60960DE4">
      <w:pPr>
        <w:pStyle w:val="FootnoteText"/>
        <w:spacing w:after="120"/>
        <w:rPr>
          <w:i/>
          <w:iCs/>
        </w:rPr>
      </w:pPr>
      <w:r>
        <w:rPr>
          <w:rStyle w:val="FootnoteReference"/>
        </w:rPr>
        <w:footnoteRef/>
      </w:r>
      <w:r>
        <w:t xml:space="preserve"> </w:t>
      </w:r>
      <w:r>
        <w:rPr>
          <w:i/>
          <w:iCs/>
        </w:rPr>
        <w:t>Id.</w:t>
      </w:r>
    </w:p>
  </w:footnote>
  <w:footnote w:id="6">
    <w:p w:rsidR="00A143A8" w:rsidP="00563D1E" w14:paraId="50867A24" w14:textId="3087614A">
      <w:pPr>
        <w:pStyle w:val="FootnoteText"/>
        <w:spacing w:after="120"/>
      </w:pPr>
      <w:r>
        <w:rPr>
          <w:rStyle w:val="FootnoteReference"/>
        </w:rPr>
        <w:footnoteRef/>
      </w:r>
      <w:r>
        <w:t xml:space="preserve"> Corrected Motion to Modify Procedural Schedule and Request for an Expedited Ruling (October 30, 2023).</w:t>
      </w:r>
    </w:p>
  </w:footnote>
  <w:footnote w:id="7">
    <w:p w:rsidR="00AD6F21" w:rsidP="00563D1E" w14:paraId="0C587039" w14:textId="007E31EF">
      <w:pPr>
        <w:pStyle w:val="FootnoteText"/>
        <w:spacing w:after="120"/>
      </w:pPr>
      <w:r>
        <w:rPr>
          <w:rStyle w:val="FootnoteReference"/>
        </w:rPr>
        <w:footnoteRef/>
      </w:r>
      <w:r>
        <w:t xml:space="preserve"> </w:t>
      </w:r>
      <w:r w:rsidRPr="00AD6F2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AF8" w14:paraId="105AB3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AF8" w14:paraId="7C74E0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AF8" w14:paraId="117636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72B7400"/>
    <w:multiLevelType w:val="hybridMultilevel"/>
    <w:tmpl w:val="F3F8F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20"/>
  </w:num>
  <w:num w:numId="4">
    <w:abstractNumId w:val="19"/>
  </w:num>
  <w:num w:numId="5">
    <w:abstractNumId w:val="13"/>
  </w:num>
  <w:num w:numId="6">
    <w:abstractNumId w:val="26"/>
  </w:num>
  <w:num w:numId="7">
    <w:abstractNumId w:val="22"/>
  </w:num>
  <w:num w:numId="8">
    <w:abstractNumId w:val="27"/>
  </w:num>
  <w:num w:numId="9">
    <w:abstractNumId w:val="24"/>
  </w:num>
  <w:num w:numId="10">
    <w:abstractNumId w:val="18"/>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14"/>
  </w:num>
  <w:num w:numId="25">
    <w:abstractNumId w:val="11"/>
  </w:num>
  <w:num w:numId="26">
    <w:abstractNumId w:val="12"/>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00D68"/>
    <w:rsid w:val="0000417C"/>
    <w:rsid w:val="00010B59"/>
    <w:rsid w:val="0001103E"/>
    <w:rsid w:val="0001128B"/>
    <w:rsid w:val="00015531"/>
    <w:rsid w:val="00024614"/>
    <w:rsid w:val="00025833"/>
    <w:rsid w:val="00027C64"/>
    <w:rsid w:val="00032949"/>
    <w:rsid w:val="00032DA0"/>
    <w:rsid w:val="000363CC"/>
    <w:rsid w:val="0004130B"/>
    <w:rsid w:val="000609AC"/>
    <w:rsid w:val="000637AC"/>
    <w:rsid w:val="00070E3B"/>
    <w:rsid w:val="0007139E"/>
    <w:rsid w:val="0008241A"/>
    <w:rsid w:val="00082F86"/>
    <w:rsid w:val="00090FD1"/>
    <w:rsid w:val="00094389"/>
    <w:rsid w:val="00096109"/>
    <w:rsid w:val="000A1E61"/>
    <w:rsid w:val="000A3F32"/>
    <w:rsid w:val="000A4BBE"/>
    <w:rsid w:val="000B1B30"/>
    <w:rsid w:val="000B1CB4"/>
    <w:rsid w:val="000B2735"/>
    <w:rsid w:val="000C4C02"/>
    <w:rsid w:val="000C5A7E"/>
    <w:rsid w:val="000C5C18"/>
    <w:rsid w:val="000D5DC2"/>
    <w:rsid w:val="000E0326"/>
    <w:rsid w:val="000E0AE1"/>
    <w:rsid w:val="000E20C5"/>
    <w:rsid w:val="000E55B1"/>
    <w:rsid w:val="000E6BBD"/>
    <w:rsid w:val="000F0633"/>
    <w:rsid w:val="000F7329"/>
    <w:rsid w:val="00101244"/>
    <w:rsid w:val="00112549"/>
    <w:rsid w:val="00112691"/>
    <w:rsid w:val="001133CC"/>
    <w:rsid w:val="001161B5"/>
    <w:rsid w:val="001179CC"/>
    <w:rsid w:val="00120D8D"/>
    <w:rsid w:val="00121A2E"/>
    <w:rsid w:val="001232D9"/>
    <w:rsid w:val="00124D1C"/>
    <w:rsid w:val="00125524"/>
    <w:rsid w:val="00137BF3"/>
    <w:rsid w:val="001578B5"/>
    <w:rsid w:val="0016048E"/>
    <w:rsid w:val="0018182B"/>
    <w:rsid w:val="00181BC5"/>
    <w:rsid w:val="00184B28"/>
    <w:rsid w:val="001A073F"/>
    <w:rsid w:val="001A0C05"/>
    <w:rsid w:val="001A10D2"/>
    <w:rsid w:val="001B17ED"/>
    <w:rsid w:val="001B46FF"/>
    <w:rsid w:val="001C0724"/>
    <w:rsid w:val="001C4904"/>
    <w:rsid w:val="001C5242"/>
    <w:rsid w:val="001D489C"/>
    <w:rsid w:val="001D52FC"/>
    <w:rsid w:val="001D535F"/>
    <w:rsid w:val="001E33AF"/>
    <w:rsid w:val="001E7837"/>
    <w:rsid w:val="001F346E"/>
    <w:rsid w:val="001F5F3C"/>
    <w:rsid w:val="001F73CA"/>
    <w:rsid w:val="002001C8"/>
    <w:rsid w:val="002036BA"/>
    <w:rsid w:val="00203E7A"/>
    <w:rsid w:val="0020418B"/>
    <w:rsid w:val="0020461B"/>
    <w:rsid w:val="00206E19"/>
    <w:rsid w:val="0021005A"/>
    <w:rsid w:val="00212368"/>
    <w:rsid w:val="0022102A"/>
    <w:rsid w:val="00225924"/>
    <w:rsid w:val="00226982"/>
    <w:rsid w:val="00232377"/>
    <w:rsid w:val="00236598"/>
    <w:rsid w:val="00237D52"/>
    <w:rsid w:val="002434B2"/>
    <w:rsid w:val="00244ED5"/>
    <w:rsid w:val="0025369D"/>
    <w:rsid w:val="00253D0F"/>
    <w:rsid w:val="00254036"/>
    <w:rsid w:val="00254355"/>
    <w:rsid w:val="002673F2"/>
    <w:rsid w:val="002715CB"/>
    <w:rsid w:val="00275D11"/>
    <w:rsid w:val="00280E39"/>
    <w:rsid w:val="002950B7"/>
    <w:rsid w:val="002A0F88"/>
    <w:rsid w:val="002A1D69"/>
    <w:rsid w:val="002A22E7"/>
    <w:rsid w:val="002A2A08"/>
    <w:rsid w:val="002A57A7"/>
    <w:rsid w:val="002A5E15"/>
    <w:rsid w:val="002B0516"/>
    <w:rsid w:val="002B1B37"/>
    <w:rsid w:val="002B7E2B"/>
    <w:rsid w:val="002C41AE"/>
    <w:rsid w:val="002C4437"/>
    <w:rsid w:val="002D11B7"/>
    <w:rsid w:val="002D387C"/>
    <w:rsid w:val="002E0376"/>
    <w:rsid w:val="002E1D26"/>
    <w:rsid w:val="002F0C0D"/>
    <w:rsid w:val="002F0D09"/>
    <w:rsid w:val="002F4A32"/>
    <w:rsid w:val="00300539"/>
    <w:rsid w:val="00303310"/>
    <w:rsid w:val="0030435B"/>
    <w:rsid w:val="003044B1"/>
    <w:rsid w:val="003056EB"/>
    <w:rsid w:val="0031477A"/>
    <w:rsid w:val="00315EEF"/>
    <w:rsid w:val="00325D1C"/>
    <w:rsid w:val="00326A10"/>
    <w:rsid w:val="00341930"/>
    <w:rsid w:val="003465EF"/>
    <w:rsid w:val="0035186B"/>
    <w:rsid w:val="00352791"/>
    <w:rsid w:val="003528B1"/>
    <w:rsid w:val="00353B68"/>
    <w:rsid w:val="00357F0A"/>
    <w:rsid w:val="00361D3E"/>
    <w:rsid w:val="00366501"/>
    <w:rsid w:val="003764D5"/>
    <w:rsid w:val="0037653E"/>
    <w:rsid w:val="00382CF9"/>
    <w:rsid w:val="00384F51"/>
    <w:rsid w:val="00387A24"/>
    <w:rsid w:val="00393BC8"/>
    <w:rsid w:val="003A235F"/>
    <w:rsid w:val="003A2F1E"/>
    <w:rsid w:val="003A3A72"/>
    <w:rsid w:val="003A4F34"/>
    <w:rsid w:val="003A5A94"/>
    <w:rsid w:val="003B3ECD"/>
    <w:rsid w:val="003B5088"/>
    <w:rsid w:val="003B61C5"/>
    <w:rsid w:val="003C1E3B"/>
    <w:rsid w:val="003C1FA8"/>
    <w:rsid w:val="003C5F17"/>
    <w:rsid w:val="003D108F"/>
    <w:rsid w:val="003D64C5"/>
    <w:rsid w:val="003E1BBB"/>
    <w:rsid w:val="003E36A2"/>
    <w:rsid w:val="003E4519"/>
    <w:rsid w:val="003E5BC5"/>
    <w:rsid w:val="003E5D45"/>
    <w:rsid w:val="0040587D"/>
    <w:rsid w:val="004347E5"/>
    <w:rsid w:val="00434DAB"/>
    <w:rsid w:val="004365BB"/>
    <w:rsid w:val="004408B1"/>
    <w:rsid w:val="004445B5"/>
    <w:rsid w:val="00445BF9"/>
    <w:rsid w:val="00445EE2"/>
    <w:rsid w:val="00446E8B"/>
    <w:rsid w:val="004561A3"/>
    <w:rsid w:val="00462FD5"/>
    <w:rsid w:val="004664A0"/>
    <w:rsid w:val="00470C92"/>
    <w:rsid w:val="00471D2C"/>
    <w:rsid w:val="004767DB"/>
    <w:rsid w:val="00484FDC"/>
    <w:rsid w:val="00485A92"/>
    <w:rsid w:val="00486361"/>
    <w:rsid w:val="00486EF0"/>
    <w:rsid w:val="004A2AEA"/>
    <w:rsid w:val="004A3F72"/>
    <w:rsid w:val="004A4A42"/>
    <w:rsid w:val="004A757B"/>
    <w:rsid w:val="004B505C"/>
    <w:rsid w:val="004C0E1B"/>
    <w:rsid w:val="004C4382"/>
    <w:rsid w:val="004D0A73"/>
    <w:rsid w:val="004D770E"/>
    <w:rsid w:val="004E4001"/>
    <w:rsid w:val="004E4FE5"/>
    <w:rsid w:val="004F1407"/>
    <w:rsid w:val="004F33CD"/>
    <w:rsid w:val="00503F88"/>
    <w:rsid w:val="00512125"/>
    <w:rsid w:val="00513DFA"/>
    <w:rsid w:val="0051409B"/>
    <w:rsid w:val="00517186"/>
    <w:rsid w:val="00517AE5"/>
    <w:rsid w:val="00517BC7"/>
    <w:rsid w:val="00517CA3"/>
    <w:rsid w:val="005211B7"/>
    <w:rsid w:val="005321D9"/>
    <w:rsid w:val="00532502"/>
    <w:rsid w:val="0053455E"/>
    <w:rsid w:val="00535351"/>
    <w:rsid w:val="00535C4D"/>
    <w:rsid w:val="005532EA"/>
    <w:rsid w:val="00562C23"/>
    <w:rsid w:val="00563D1E"/>
    <w:rsid w:val="00564ECC"/>
    <w:rsid w:val="00566DB1"/>
    <w:rsid w:val="0057090F"/>
    <w:rsid w:val="00571B4D"/>
    <w:rsid w:val="00572724"/>
    <w:rsid w:val="005828C5"/>
    <w:rsid w:val="00583B06"/>
    <w:rsid w:val="00585170"/>
    <w:rsid w:val="00585B7E"/>
    <w:rsid w:val="005871DA"/>
    <w:rsid w:val="005901FA"/>
    <w:rsid w:val="00591ACC"/>
    <w:rsid w:val="00591EFB"/>
    <w:rsid w:val="00593FAD"/>
    <w:rsid w:val="00594356"/>
    <w:rsid w:val="00594A1E"/>
    <w:rsid w:val="00595120"/>
    <w:rsid w:val="005A481F"/>
    <w:rsid w:val="005A7640"/>
    <w:rsid w:val="005B3DB9"/>
    <w:rsid w:val="005C27C3"/>
    <w:rsid w:val="005C370A"/>
    <w:rsid w:val="005C49D4"/>
    <w:rsid w:val="005C4AD5"/>
    <w:rsid w:val="005D08A4"/>
    <w:rsid w:val="005E60FC"/>
    <w:rsid w:val="005F12CD"/>
    <w:rsid w:val="005F43F8"/>
    <w:rsid w:val="005F7921"/>
    <w:rsid w:val="00606DB5"/>
    <w:rsid w:val="00607F89"/>
    <w:rsid w:val="00610F07"/>
    <w:rsid w:val="006113C4"/>
    <w:rsid w:val="00613F3E"/>
    <w:rsid w:val="00621F95"/>
    <w:rsid w:val="006227A7"/>
    <w:rsid w:val="0062412A"/>
    <w:rsid w:val="006259FD"/>
    <w:rsid w:val="0062762F"/>
    <w:rsid w:val="00644057"/>
    <w:rsid w:val="00645EB5"/>
    <w:rsid w:val="00654595"/>
    <w:rsid w:val="006568FC"/>
    <w:rsid w:val="006611C6"/>
    <w:rsid w:val="00667785"/>
    <w:rsid w:val="006720BF"/>
    <w:rsid w:val="006740F9"/>
    <w:rsid w:val="00674EBA"/>
    <w:rsid w:val="00687B04"/>
    <w:rsid w:val="006906E5"/>
    <w:rsid w:val="0069101B"/>
    <w:rsid w:val="00693299"/>
    <w:rsid w:val="006933B2"/>
    <w:rsid w:val="006947B3"/>
    <w:rsid w:val="006A0DD2"/>
    <w:rsid w:val="006A0F87"/>
    <w:rsid w:val="006B3D30"/>
    <w:rsid w:val="006B50E9"/>
    <w:rsid w:val="006B6324"/>
    <w:rsid w:val="006C1B77"/>
    <w:rsid w:val="006C2266"/>
    <w:rsid w:val="006C3FED"/>
    <w:rsid w:val="006C4413"/>
    <w:rsid w:val="006C6603"/>
    <w:rsid w:val="006C6CCF"/>
    <w:rsid w:val="006C6D5F"/>
    <w:rsid w:val="006D1915"/>
    <w:rsid w:val="006F1010"/>
    <w:rsid w:val="006F3BB5"/>
    <w:rsid w:val="006F4B02"/>
    <w:rsid w:val="007009B3"/>
    <w:rsid w:val="00703719"/>
    <w:rsid w:val="00705B1F"/>
    <w:rsid w:val="007150FF"/>
    <w:rsid w:val="007163B9"/>
    <w:rsid w:val="00722DD3"/>
    <w:rsid w:val="00724CEB"/>
    <w:rsid w:val="00735276"/>
    <w:rsid w:val="007364CF"/>
    <w:rsid w:val="007369C8"/>
    <w:rsid w:val="007371F3"/>
    <w:rsid w:val="00751051"/>
    <w:rsid w:val="00753193"/>
    <w:rsid w:val="00753B06"/>
    <w:rsid w:val="00754107"/>
    <w:rsid w:val="00756776"/>
    <w:rsid w:val="007613E8"/>
    <w:rsid w:val="00762C8B"/>
    <w:rsid w:val="00763597"/>
    <w:rsid w:val="00763ACF"/>
    <w:rsid w:val="00767BFD"/>
    <w:rsid w:val="007727DB"/>
    <w:rsid w:val="007743C1"/>
    <w:rsid w:val="007744C6"/>
    <w:rsid w:val="007756AE"/>
    <w:rsid w:val="0077599C"/>
    <w:rsid w:val="00776B58"/>
    <w:rsid w:val="0078755F"/>
    <w:rsid w:val="00791369"/>
    <w:rsid w:val="007974F8"/>
    <w:rsid w:val="007A34E9"/>
    <w:rsid w:val="007A4ADE"/>
    <w:rsid w:val="007A5302"/>
    <w:rsid w:val="007B0711"/>
    <w:rsid w:val="007B213B"/>
    <w:rsid w:val="007B55DE"/>
    <w:rsid w:val="007C11A8"/>
    <w:rsid w:val="007C1D25"/>
    <w:rsid w:val="007E2309"/>
    <w:rsid w:val="007E6B07"/>
    <w:rsid w:val="007E7163"/>
    <w:rsid w:val="007F1157"/>
    <w:rsid w:val="007F2BE5"/>
    <w:rsid w:val="007F5CA4"/>
    <w:rsid w:val="007F73A1"/>
    <w:rsid w:val="00806160"/>
    <w:rsid w:val="008102A3"/>
    <w:rsid w:val="00814BC0"/>
    <w:rsid w:val="00817035"/>
    <w:rsid w:val="008221EE"/>
    <w:rsid w:val="0083098A"/>
    <w:rsid w:val="00833E01"/>
    <w:rsid w:val="00837465"/>
    <w:rsid w:val="00844334"/>
    <w:rsid w:val="00844B32"/>
    <w:rsid w:val="0084570A"/>
    <w:rsid w:val="00850E23"/>
    <w:rsid w:val="0085576C"/>
    <w:rsid w:val="008562D9"/>
    <w:rsid w:val="008609D5"/>
    <w:rsid w:val="008658CE"/>
    <w:rsid w:val="00867177"/>
    <w:rsid w:val="0087498D"/>
    <w:rsid w:val="00876080"/>
    <w:rsid w:val="00876F1D"/>
    <w:rsid w:val="008841C2"/>
    <w:rsid w:val="008847C3"/>
    <w:rsid w:val="00892793"/>
    <w:rsid w:val="00895776"/>
    <w:rsid w:val="008A4C91"/>
    <w:rsid w:val="008B2315"/>
    <w:rsid w:val="008C3969"/>
    <w:rsid w:val="008C472F"/>
    <w:rsid w:val="008C59B3"/>
    <w:rsid w:val="008C6EBC"/>
    <w:rsid w:val="008D4814"/>
    <w:rsid w:val="008F1DDE"/>
    <w:rsid w:val="008F254C"/>
    <w:rsid w:val="008F3D5C"/>
    <w:rsid w:val="00900C11"/>
    <w:rsid w:val="00903EF9"/>
    <w:rsid w:val="0090654A"/>
    <w:rsid w:val="00915BA7"/>
    <w:rsid w:val="00915E0E"/>
    <w:rsid w:val="009166D4"/>
    <w:rsid w:val="009213C3"/>
    <w:rsid w:val="00921BEA"/>
    <w:rsid w:val="009272EF"/>
    <w:rsid w:val="00941D50"/>
    <w:rsid w:val="00942778"/>
    <w:rsid w:val="00943631"/>
    <w:rsid w:val="0095114B"/>
    <w:rsid w:val="00954F23"/>
    <w:rsid w:val="009626AF"/>
    <w:rsid w:val="00964DA7"/>
    <w:rsid w:val="009663F7"/>
    <w:rsid w:val="009730E4"/>
    <w:rsid w:val="00985645"/>
    <w:rsid w:val="00986F00"/>
    <w:rsid w:val="009875C3"/>
    <w:rsid w:val="00991941"/>
    <w:rsid w:val="0099500D"/>
    <w:rsid w:val="009950C0"/>
    <w:rsid w:val="00997AB3"/>
    <w:rsid w:val="009A08AA"/>
    <w:rsid w:val="009A3B33"/>
    <w:rsid w:val="009A4265"/>
    <w:rsid w:val="009A59E7"/>
    <w:rsid w:val="009B6724"/>
    <w:rsid w:val="009B7164"/>
    <w:rsid w:val="009B7423"/>
    <w:rsid w:val="009C1E0C"/>
    <w:rsid w:val="009C2A91"/>
    <w:rsid w:val="009C6EA7"/>
    <w:rsid w:val="009C7AF2"/>
    <w:rsid w:val="009D5AFF"/>
    <w:rsid w:val="009E11B3"/>
    <w:rsid w:val="009E13B7"/>
    <w:rsid w:val="009E2EF0"/>
    <w:rsid w:val="009E48DF"/>
    <w:rsid w:val="009F11A0"/>
    <w:rsid w:val="009F11C4"/>
    <w:rsid w:val="009F14BC"/>
    <w:rsid w:val="009F5033"/>
    <w:rsid w:val="009F5D6A"/>
    <w:rsid w:val="009F7064"/>
    <w:rsid w:val="00A023D0"/>
    <w:rsid w:val="00A05643"/>
    <w:rsid w:val="00A057D4"/>
    <w:rsid w:val="00A076C0"/>
    <w:rsid w:val="00A143A8"/>
    <w:rsid w:val="00A22FE8"/>
    <w:rsid w:val="00A3235E"/>
    <w:rsid w:val="00A34191"/>
    <w:rsid w:val="00A34BCC"/>
    <w:rsid w:val="00A37646"/>
    <w:rsid w:val="00A40EC0"/>
    <w:rsid w:val="00A4133F"/>
    <w:rsid w:val="00A474CE"/>
    <w:rsid w:val="00A477FA"/>
    <w:rsid w:val="00A51B0B"/>
    <w:rsid w:val="00A6060A"/>
    <w:rsid w:val="00A61E98"/>
    <w:rsid w:val="00A65CA8"/>
    <w:rsid w:val="00A6676C"/>
    <w:rsid w:val="00A81BEE"/>
    <w:rsid w:val="00A83132"/>
    <w:rsid w:val="00A8691C"/>
    <w:rsid w:val="00A96992"/>
    <w:rsid w:val="00AA14FD"/>
    <w:rsid w:val="00AB033D"/>
    <w:rsid w:val="00AB2CC3"/>
    <w:rsid w:val="00AB4D1B"/>
    <w:rsid w:val="00AB5B08"/>
    <w:rsid w:val="00AC4F77"/>
    <w:rsid w:val="00AC7371"/>
    <w:rsid w:val="00AD6F21"/>
    <w:rsid w:val="00AE1D72"/>
    <w:rsid w:val="00AE227B"/>
    <w:rsid w:val="00AE306B"/>
    <w:rsid w:val="00AE51AD"/>
    <w:rsid w:val="00AF0A61"/>
    <w:rsid w:val="00AF2549"/>
    <w:rsid w:val="00AF25E1"/>
    <w:rsid w:val="00AF3CCB"/>
    <w:rsid w:val="00B00658"/>
    <w:rsid w:val="00B05638"/>
    <w:rsid w:val="00B127D3"/>
    <w:rsid w:val="00B12FC3"/>
    <w:rsid w:val="00B14B31"/>
    <w:rsid w:val="00B20DA8"/>
    <w:rsid w:val="00B22561"/>
    <w:rsid w:val="00B25166"/>
    <w:rsid w:val="00B34637"/>
    <w:rsid w:val="00B375A0"/>
    <w:rsid w:val="00B405B5"/>
    <w:rsid w:val="00B4498F"/>
    <w:rsid w:val="00B44F99"/>
    <w:rsid w:val="00B5021E"/>
    <w:rsid w:val="00B51A30"/>
    <w:rsid w:val="00B52CA7"/>
    <w:rsid w:val="00B55A45"/>
    <w:rsid w:val="00B56D91"/>
    <w:rsid w:val="00B60829"/>
    <w:rsid w:val="00B608F4"/>
    <w:rsid w:val="00B6568D"/>
    <w:rsid w:val="00B72C0B"/>
    <w:rsid w:val="00B7356F"/>
    <w:rsid w:val="00B7422B"/>
    <w:rsid w:val="00B7537B"/>
    <w:rsid w:val="00B8069F"/>
    <w:rsid w:val="00B85DC8"/>
    <w:rsid w:val="00B87477"/>
    <w:rsid w:val="00B97196"/>
    <w:rsid w:val="00BA217F"/>
    <w:rsid w:val="00BB00D5"/>
    <w:rsid w:val="00BB582F"/>
    <w:rsid w:val="00BB630A"/>
    <w:rsid w:val="00BB7E49"/>
    <w:rsid w:val="00BC25D6"/>
    <w:rsid w:val="00BD4446"/>
    <w:rsid w:val="00BD48C1"/>
    <w:rsid w:val="00BE3BDE"/>
    <w:rsid w:val="00BE650F"/>
    <w:rsid w:val="00BF0031"/>
    <w:rsid w:val="00BF204F"/>
    <w:rsid w:val="00C16468"/>
    <w:rsid w:val="00C16470"/>
    <w:rsid w:val="00C21AAA"/>
    <w:rsid w:val="00C21CFA"/>
    <w:rsid w:val="00C2766A"/>
    <w:rsid w:val="00C306DF"/>
    <w:rsid w:val="00C34FD5"/>
    <w:rsid w:val="00C3524B"/>
    <w:rsid w:val="00C355AA"/>
    <w:rsid w:val="00C40A7D"/>
    <w:rsid w:val="00C43CA2"/>
    <w:rsid w:val="00C44644"/>
    <w:rsid w:val="00C52A07"/>
    <w:rsid w:val="00C55D23"/>
    <w:rsid w:val="00C6655A"/>
    <w:rsid w:val="00C66EF5"/>
    <w:rsid w:val="00C75BE0"/>
    <w:rsid w:val="00C77822"/>
    <w:rsid w:val="00C800CA"/>
    <w:rsid w:val="00C852A8"/>
    <w:rsid w:val="00C96DF2"/>
    <w:rsid w:val="00CA0188"/>
    <w:rsid w:val="00CA35A1"/>
    <w:rsid w:val="00CA37C5"/>
    <w:rsid w:val="00CA405C"/>
    <w:rsid w:val="00CA669E"/>
    <w:rsid w:val="00CA6F9D"/>
    <w:rsid w:val="00CB48D6"/>
    <w:rsid w:val="00CB64C6"/>
    <w:rsid w:val="00CC283F"/>
    <w:rsid w:val="00CD3C1D"/>
    <w:rsid w:val="00CD6248"/>
    <w:rsid w:val="00CE0FF5"/>
    <w:rsid w:val="00CE2969"/>
    <w:rsid w:val="00CF1CC8"/>
    <w:rsid w:val="00CF30AD"/>
    <w:rsid w:val="00D007DB"/>
    <w:rsid w:val="00D01424"/>
    <w:rsid w:val="00D045E7"/>
    <w:rsid w:val="00D04759"/>
    <w:rsid w:val="00D055FC"/>
    <w:rsid w:val="00D05D46"/>
    <w:rsid w:val="00D15376"/>
    <w:rsid w:val="00D16DAF"/>
    <w:rsid w:val="00D21AF8"/>
    <w:rsid w:val="00D2773C"/>
    <w:rsid w:val="00D27C3F"/>
    <w:rsid w:val="00D30FBE"/>
    <w:rsid w:val="00D33226"/>
    <w:rsid w:val="00D35CE2"/>
    <w:rsid w:val="00D421A0"/>
    <w:rsid w:val="00D466A8"/>
    <w:rsid w:val="00D50CD2"/>
    <w:rsid w:val="00D70870"/>
    <w:rsid w:val="00D73BC8"/>
    <w:rsid w:val="00D81F4E"/>
    <w:rsid w:val="00D84747"/>
    <w:rsid w:val="00D943FE"/>
    <w:rsid w:val="00DA0016"/>
    <w:rsid w:val="00DA2D33"/>
    <w:rsid w:val="00DA6671"/>
    <w:rsid w:val="00DA7C2C"/>
    <w:rsid w:val="00DB1F71"/>
    <w:rsid w:val="00DB47FA"/>
    <w:rsid w:val="00DB711C"/>
    <w:rsid w:val="00DC1B99"/>
    <w:rsid w:val="00DC6A55"/>
    <w:rsid w:val="00DD4DDF"/>
    <w:rsid w:val="00DE46DA"/>
    <w:rsid w:val="00DE5932"/>
    <w:rsid w:val="00DF7636"/>
    <w:rsid w:val="00E02A22"/>
    <w:rsid w:val="00E02B6E"/>
    <w:rsid w:val="00E03FE7"/>
    <w:rsid w:val="00E04518"/>
    <w:rsid w:val="00E04F2C"/>
    <w:rsid w:val="00E061DE"/>
    <w:rsid w:val="00E06719"/>
    <w:rsid w:val="00E071A0"/>
    <w:rsid w:val="00E144EF"/>
    <w:rsid w:val="00E25339"/>
    <w:rsid w:val="00E256E2"/>
    <w:rsid w:val="00E276B3"/>
    <w:rsid w:val="00E40CA9"/>
    <w:rsid w:val="00E460BA"/>
    <w:rsid w:val="00E46DB6"/>
    <w:rsid w:val="00E51266"/>
    <w:rsid w:val="00E54A05"/>
    <w:rsid w:val="00E61ECB"/>
    <w:rsid w:val="00E64A86"/>
    <w:rsid w:val="00E66042"/>
    <w:rsid w:val="00E6754B"/>
    <w:rsid w:val="00E761CF"/>
    <w:rsid w:val="00E8476B"/>
    <w:rsid w:val="00E85EB7"/>
    <w:rsid w:val="00E86CE0"/>
    <w:rsid w:val="00E87ADB"/>
    <w:rsid w:val="00E928F8"/>
    <w:rsid w:val="00E95A13"/>
    <w:rsid w:val="00E96311"/>
    <w:rsid w:val="00E97274"/>
    <w:rsid w:val="00E975AC"/>
    <w:rsid w:val="00EA101B"/>
    <w:rsid w:val="00EA1791"/>
    <w:rsid w:val="00EA183F"/>
    <w:rsid w:val="00EA2E17"/>
    <w:rsid w:val="00EA767E"/>
    <w:rsid w:val="00EB05C4"/>
    <w:rsid w:val="00EC3EED"/>
    <w:rsid w:val="00EC6CDA"/>
    <w:rsid w:val="00EC7271"/>
    <w:rsid w:val="00EC7D6E"/>
    <w:rsid w:val="00ED13DE"/>
    <w:rsid w:val="00ED41FE"/>
    <w:rsid w:val="00EE1E91"/>
    <w:rsid w:val="00EE471A"/>
    <w:rsid w:val="00EF23FE"/>
    <w:rsid w:val="00EF5955"/>
    <w:rsid w:val="00F00582"/>
    <w:rsid w:val="00F0065E"/>
    <w:rsid w:val="00F01E13"/>
    <w:rsid w:val="00F02C9A"/>
    <w:rsid w:val="00F050CF"/>
    <w:rsid w:val="00F05DCB"/>
    <w:rsid w:val="00F11450"/>
    <w:rsid w:val="00F13BA9"/>
    <w:rsid w:val="00F15F5C"/>
    <w:rsid w:val="00F17826"/>
    <w:rsid w:val="00F17E3B"/>
    <w:rsid w:val="00F211FD"/>
    <w:rsid w:val="00F25B74"/>
    <w:rsid w:val="00F314EB"/>
    <w:rsid w:val="00F322DF"/>
    <w:rsid w:val="00F3378A"/>
    <w:rsid w:val="00F36FD9"/>
    <w:rsid w:val="00F45212"/>
    <w:rsid w:val="00F50D5E"/>
    <w:rsid w:val="00F55683"/>
    <w:rsid w:val="00F62A4C"/>
    <w:rsid w:val="00F73A8E"/>
    <w:rsid w:val="00F7444B"/>
    <w:rsid w:val="00F75159"/>
    <w:rsid w:val="00F76094"/>
    <w:rsid w:val="00F80D8C"/>
    <w:rsid w:val="00F818D2"/>
    <w:rsid w:val="00F819E1"/>
    <w:rsid w:val="00F8522E"/>
    <w:rsid w:val="00F90686"/>
    <w:rsid w:val="00F9095C"/>
    <w:rsid w:val="00F913C4"/>
    <w:rsid w:val="00F92058"/>
    <w:rsid w:val="00F93B73"/>
    <w:rsid w:val="00F94FCF"/>
    <w:rsid w:val="00F9612C"/>
    <w:rsid w:val="00F96EB9"/>
    <w:rsid w:val="00F97710"/>
    <w:rsid w:val="00F9782B"/>
    <w:rsid w:val="00FA0304"/>
    <w:rsid w:val="00FA07E8"/>
    <w:rsid w:val="00FA3655"/>
    <w:rsid w:val="00FA39AA"/>
    <w:rsid w:val="00FA3AFE"/>
    <w:rsid w:val="00FA58F9"/>
    <w:rsid w:val="00FA622F"/>
    <w:rsid w:val="00FB1592"/>
    <w:rsid w:val="00FB1E99"/>
    <w:rsid w:val="00FB3E40"/>
    <w:rsid w:val="00FC3728"/>
    <w:rsid w:val="00FC4EEF"/>
    <w:rsid w:val="00FC7484"/>
    <w:rsid w:val="00FD51A2"/>
    <w:rsid w:val="00FE6FD9"/>
    <w:rsid w:val="00FF4456"/>
    <w:rsid w:val="00FF4C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627348"/>
  <w15:chartTrackingRefBased/>
  <w15:docId w15:val="{A04DA6EF-2A39-47F4-B810-7C76F135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7E"/>
    <w:rPr>
      <w:sz w:val="24"/>
    </w:rPr>
  </w:style>
  <w:style w:type="paragraph" w:styleId="Heading1">
    <w:name w:val="heading 1"/>
    <w:basedOn w:val="Normal"/>
    <w:next w:val="Normal"/>
    <w:autoRedefine/>
    <w:qFormat/>
    <w:rsid w:val="00B127D3"/>
    <w:pPr>
      <w:keepNext/>
      <w:spacing w:after="240"/>
      <w:ind w:left="720" w:hanging="720"/>
      <w:outlineLvl w:val="0"/>
    </w:pPr>
    <w:rPr>
      <w:rFonts w:ascii="Times New Roman Bold" w:hAnsi="Times New Roman Bold"/>
      <w:b/>
      <w:caps/>
      <w:color w:val="000000" w:themeColor="text1"/>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uiPriority w:val="99"/>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character" w:customStyle="1" w:styleId="UnresolvedMention4">
    <w:name w:val="Unresolved Mention4"/>
    <w:basedOn w:val="DefaultParagraphFont"/>
    <w:rsid w:val="00CA6F9D"/>
    <w:rPr>
      <w:color w:val="605E5C"/>
      <w:shd w:val="clear" w:color="auto" w:fill="E1DFDD"/>
    </w:rPr>
  </w:style>
  <w:style w:type="character" w:customStyle="1" w:styleId="UnresolvedMention">
    <w:name w:val="Unresolved Mention"/>
    <w:basedOn w:val="DefaultParagraphFont"/>
    <w:rsid w:val="00DB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mcconnell@elpc.org" TargetMode="External" /><Relationship Id="rId11" Type="http://schemas.openxmlformats.org/officeDocument/2006/relationships/hyperlink" Target="mailto:bojko@carpenterlipps.com" TargetMode="External" /><Relationship Id="rId12" Type="http://schemas.openxmlformats.org/officeDocument/2006/relationships/hyperlink" Target="mailto:stacie.cathcart@igs.com" TargetMode="External" /><Relationship Id="rId13" Type="http://schemas.openxmlformats.org/officeDocument/2006/relationships/hyperlink" Target="mailto:michael.nugent@igs.com" TargetMode="External" /><Relationship Id="rId14" Type="http://schemas.openxmlformats.org/officeDocument/2006/relationships/hyperlink" Target="mailto:evan.betterton@igs.com" TargetMode="External" /><Relationship Id="rId15" Type="http://schemas.openxmlformats.org/officeDocument/2006/relationships/hyperlink" Target="mailto:dproano@bakerlaw.com" TargetMode="External" /><Relationship Id="rId16" Type="http://schemas.openxmlformats.org/officeDocument/2006/relationships/hyperlink" Target="mailto:ahaque@bakerlaw.com" TargetMode="External" /><Relationship Id="rId17" Type="http://schemas.openxmlformats.org/officeDocument/2006/relationships/hyperlink" Target="mailto:eprouty@bakerlaw.com" TargetMode="External" /><Relationship Id="rId18" Type="http://schemas.openxmlformats.org/officeDocument/2006/relationships/hyperlink" Target="mailto:tdougherty@theoec.org" TargetMode="External" /><Relationship Id="rId19" Type="http://schemas.openxmlformats.org/officeDocument/2006/relationships/hyperlink" Target="mailto:nbobb@keglerbrown.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megan.addison@puco.ohio.gov" TargetMode="External" /><Relationship Id="rId22" Type="http://schemas.openxmlformats.org/officeDocument/2006/relationships/hyperlink" Target="mailto:greg.price@puco.ohio.gov" TargetMode="External" /><Relationship Id="rId23" Type="http://schemas.openxmlformats.org/officeDocument/2006/relationships/hyperlink" Target="mailto:jacqueline.st.john@puco.ohio.gov" TargetMode="External" /><Relationship Id="rId24" Type="http://schemas.openxmlformats.org/officeDocument/2006/relationships/hyperlink" Target="mailto:cwatchorn@firstenergycorp.com" TargetMode="External" /><Relationship Id="rId25" Type="http://schemas.openxmlformats.org/officeDocument/2006/relationships/hyperlink" Target="mailto:talexander@beneschlaw.com" TargetMode="External" /><Relationship Id="rId26" Type="http://schemas.openxmlformats.org/officeDocument/2006/relationships/hyperlink" Target="mailto:mkeaney@beneschlaw.com" TargetMode="External" /><Relationship Id="rId27" Type="http://schemas.openxmlformats.org/officeDocument/2006/relationships/hyperlink" Target="mailto:mkurtz@BKLlawfirm.com" TargetMode="External" /><Relationship Id="rId28" Type="http://schemas.openxmlformats.org/officeDocument/2006/relationships/hyperlink" Target="mailto:kboehm@BKLlawfirm.com" TargetMode="External" /><Relationship Id="rId29" Type="http://schemas.openxmlformats.org/officeDocument/2006/relationships/hyperlink" Target="mailto:jkylercohn@BKLlawfirm.com" TargetMode="External" /><Relationship Id="rId3" Type="http://schemas.openxmlformats.org/officeDocument/2006/relationships/webSettings" Target="webSettings.xml" /><Relationship Id="rId30" Type="http://schemas.openxmlformats.org/officeDocument/2006/relationships/hyperlink" Target="mailto:trhayslaw@gmail.com" TargetMode="External" /><Relationship Id="rId31" Type="http://schemas.openxmlformats.org/officeDocument/2006/relationships/hyperlink" Target="mailto:leslie.kovacik@toledo.oh.gov" TargetMode="External" /><Relationship Id="rId32" Type="http://schemas.openxmlformats.org/officeDocument/2006/relationships/hyperlink" Target="mailto:knordstrom@theOEC.org" TargetMode="External" /><Relationship Id="rId33" Type="http://schemas.openxmlformats.org/officeDocument/2006/relationships/hyperlink" Target="mailto:ctavenor@theOEC.org" TargetMode="External" /><Relationship Id="rId34" Type="http://schemas.openxmlformats.org/officeDocument/2006/relationships/hyperlink" Target="mailto:todd.schafer@outlook.com" TargetMode="External" /><Relationship Id="rId35" Type="http://schemas.openxmlformats.org/officeDocument/2006/relationships/hyperlink" Target="mailto:little@litohio.com" TargetMode="External" /><Relationship Id="rId36" Type="http://schemas.openxmlformats.org/officeDocument/2006/relationships/hyperlink" Target="mailto:hogan@litohio.com" TargetMode="External" /><Relationship Id="rId37" Type="http://schemas.openxmlformats.org/officeDocument/2006/relationships/hyperlink" Target="mailto:ktreadway@oneenergyllc.com" TargetMode="External" /><Relationship Id="rId38" Type="http://schemas.openxmlformats.org/officeDocument/2006/relationships/hyperlink" Target="mailto:mpritchard@mcneeslaw.com" TargetMode="External" /><Relationship Id="rId39" Type="http://schemas.openxmlformats.org/officeDocument/2006/relationships/hyperlink" Target="mailto:awalke@mcneeslaw.com" TargetMode="External" /><Relationship Id="rId4" Type="http://schemas.openxmlformats.org/officeDocument/2006/relationships/fontTable" Target="fontTable.xml" /><Relationship Id="rId40" Type="http://schemas.openxmlformats.org/officeDocument/2006/relationships/hyperlink" Target="mailto:cgrundmann@spilmanlaw.com" TargetMode="External" /><Relationship Id="rId41" Type="http://schemas.openxmlformats.org/officeDocument/2006/relationships/hyperlink" Target="mailto:dwilliamson@spilmanlaw.com" TargetMode="External" /><Relationship Id="rId42" Type="http://schemas.openxmlformats.org/officeDocument/2006/relationships/hyperlink" Target="mailto:slee@spilmanlaw.com" TargetMode="External" /><Relationship Id="rId43" Type="http://schemas.openxmlformats.org/officeDocument/2006/relationships/hyperlink" Target="mailto:dstinson@brickergraydon.com" TargetMode="External" /><Relationship Id="rId44" Type="http://schemas.openxmlformats.org/officeDocument/2006/relationships/hyperlink" Target="mailto:gkrassen@nopec.org" TargetMode="External" /><Relationship Id="rId45" Type="http://schemas.openxmlformats.org/officeDocument/2006/relationships/header" Target="header1.xml" /><Relationship Id="rId46" Type="http://schemas.openxmlformats.org/officeDocument/2006/relationships/header" Target="header2.x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header" Target="header3.xml" /><Relationship Id="rId5" Type="http://schemas.openxmlformats.org/officeDocument/2006/relationships/customXml" Target="../customXml/item1.xml" /><Relationship Id="rId50" Type="http://schemas.openxmlformats.org/officeDocument/2006/relationships/footer" Target="footer3.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donald.kral@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amy.botschnerobri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2023-11-01T17:53:02Z</dcterms:created>
  <dcterms:modified xsi:type="dcterms:W3CDTF">2023-11-01T17:53:02Z</dcterms:modified>
</cp:coreProperties>
</file>