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E2161" w:rsidRPr="00F15C37" w:rsidP="009E2161" w14:paraId="10EEA817" w14:textId="77777777">
      <w:pPr>
        <w:tabs>
          <w:tab w:val="left" w:pos="720"/>
          <w:tab w:val="left" w:pos="1872"/>
          <w:tab w:val="right" w:leader="dot" w:pos="8640"/>
        </w:tabs>
        <w:jc w:val="center"/>
      </w:pPr>
      <w:r w:rsidRPr="003A7EDC">
        <w:rPr>
          <w:b/>
          <w:bCs/>
        </w:rPr>
        <w:t>BEFORE</w:t>
      </w:r>
    </w:p>
    <w:p w:rsidR="009E2161" w:rsidP="00625CB5" w14:paraId="2EB336F9" w14:textId="77777777">
      <w:pPr>
        <w:pStyle w:val="HTMLPreformatted"/>
        <w:jc w:val="center"/>
        <w:rPr>
          <w:rFonts w:ascii="Times New Roman" w:hAnsi="Times New Roman" w:cs="Times New Roman"/>
          <w:sz w:val="24"/>
        </w:rPr>
      </w:pPr>
      <w:r w:rsidRPr="003A7EDC">
        <w:rPr>
          <w:rFonts w:ascii="Times New Roman" w:hAnsi="Times New Roman" w:cs="Times New Roman"/>
          <w:b/>
          <w:bCs/>
          <w:sz w:val="24"/>
        </w:rPr>
        <w:t>THE PUBLIC UTILITIES COMMISSION OF OHIO</w:t>
      </w:r>
    </w:p>
    <w:p w:rsidR="00062EE3" w:rsidRPr="003A7EDC" w:rsidP="009E2161" w14:paraId="2C50C646" w14:textId="77777777">
      <w:pPr>
        <w:pStyle w:val="HTMLPreformatted"/>
        <w:rPr>
          <w:rFonts w:ascii="Times New Roman" w:hAnsi="Times New Roman" w:cs="Times New Roman"/>
          <w:sz w:val="24"/>
        </w:rPr>
      </w:pPr>
    </w:p>
    <w:tbl>
      <w:tblPr>
        <w:tblW w:w="8010" w:type="dxa"/>
        <w:tblLook w:val="01E0"/>
      </w:tblPr>
      <w:tblGrid>
        <w:gridCol w:w="3690"/>
        <w:gridCol w:w="630"/>
        <w:gridCol w:w="3690"/>
      </w:tblGrid>
      <w:tr w14:paraId="636099AC" w14:textId="77777777" w:rsidTr="00C1279A">
        <w:tblPrEx>
          <w:tblW w:w="8010" w:type="dxa"/>
          <w:tblLook w:val="01E0"/>
        </w:tblPrEx>
        <w:trPr>
          <w:trHeight w:val="807"/>
        </w:trPr>
        <w:tc>
          <w:tcPr>
            <w:tcW w:w="3690" w:type="dxa"/>
            <w:shd w:val="clear" w:color="auto" w:fill="auto"/>
          </w:tcPr>
          <w:p w:rsidR="009E2161" w:rsidRPr="003A7EDC" w:rsidP="00397BCC" w14:paraId="31D340C6" w14:textId="77777777">
            <w:pPr>
              <w:autoSpaceDE w:val="0"/>
              <w:autoSpaceDN w:val="0"/>
              <w:adjustRightInd w:val="0"/>
              <w:rPr>
                <w:szCs w:val="24"/>
              </w:rPr>
            </w:pPr>
            <w:r w:rsidRPr="003A7EDC">
              <w:t xml:space="preserve">In the Matter of the </w:t>
            </w:r>
            <w:r>
              <w:t>Commission’s Review of Chapter 4901:1-6 of the Ohio Administrative Code, Regarding Telephone Company Procedures and Standards</w:t>
            </w:r>
            <w:r w:rsidRPr="003A7EDC">
              <w:t xml:space="preserve">. </w:t>
            </w:r>
          </w:p>
        </w:tc>
        <w:tc>
          <w:tcPr>
            <w:tcW w:w="630" w:type="dxa"/>
            <w:shd w:val="clear" w:color="auto" w:fill="auto"/>
          </w:tcPr>
          <w:p w:rsidR="009E2161" w:rsidRPr="003A7EDC" w:rsidP="00062EE3" w14:paraId="1068C180" w14:textId="77777777">
            <w:pPr>
              <w:pStyle w:val="HTMLPreformatted"/>
              <w:jc w:val="center"/>
              <w:rPr>
                <w:rFonts w:ascii="Times New Roman" w:hAnsi="Times New Roman" w:cs="Times New Roman"/>
                <w:sz w:val="24"/>
              </w:rPr>
            </w:pPr>
            <w:r w:rsidRPr="003A7EDC">
              <w:rPr>
                <w:rFonts w:ascii="Times New Roman" w:hAnsi="Times New Roman" w:cs="Times New Roman"/>
                <w:sz w:val="24"/>
              </w:rPr>
              <w:t>)</w:t>
            </w:r>
          </w:p>
          <w:p w:rsidR="009E2161" w:rsidRPr="003A7EDC" w:rsidP="00373006" w14:paraId="1DD40F9D" w14:textId="77777777">
            <w:pPr>
              <w:pStyle w:val="HTMLPreformatted"/>
              <w:tabs>
                <w:tab w:val="clear" w:pos="916"/>
              </w:tabs>
              <w:jc w:val="center"/>
              <w:rPr>
                <w:rFonts w:ascii="Times New Roman" w:hAnsi="Times New Roman" w:cs="Times New Roman"/>
                <w:sz w:val="24"/>
              </w:rPr>
            </w:pPr>
            <w:r w:rsidRPr="003A7EDC">
              <w:rPr>
                <w:rFonts w:ascii="Times New Roman" w:hAnsi="Times New Roman" w:cs="Times New Roman"/>
                <w:sz w:val="24"/>
              </w:rPr>
              <w:t>)</w:t>
            </w:r>
          </w:p>
          <w:p w:rsidR="009E2161" w:rsidRPr="003A7EDC" w:rsidP="00062EE3" w14:paraId="6B67B1C8" w14:textId="77777777">
            <w:pPr>
              <w:pStyle w:val="HTMLPreformatted"/>
              <w:jc w:val="center"/>
              <w:rPr>
                <w:rFonts w:ascii="Times New Roman" w:hAnsi="Times New Roman" w:cs="Times New Roman"/>
                <w:sz w:val="24"/>
              </w:rPr>
            </w:pPr>
            <w:r w:rsidRPr="003A7EDC">
              <w:rPr>
                <w:rFonts w:ascii="Times New Roman" w:hAnsi="Times New Roman" w:cs="Times New Roman"/>
                <w:sz w:val="24"/>
              </w:rPr>
              <w:t>)</w:t>
            </w:r>
          </w:p>
          <w:p w:rsidR="009E2161" w:rsidP="00062EE3" w14:paraId="041C24E5" w14:textId="77777777">
            <w:pPr>
              <w:pStyle w:val="HTMLPreformatted"/>
              <w:jc w:val="center"/>
              <w:rPr>
                <w:rFonts w:ascii="Times New Roman" w:hAnsi="Times New Roman" w:cs="Times New Roman"/>
                <w:sz w:val="24"/>
              </w:rPr>
            </w:pPr>
            <w:r w:rsidRPr="003A7EDC">
              <w:rPr>
                <w:rFonts w:ascii="Times New Roman" w:hAnsi="Times New Roman" w:cs="Times New Roman"/>
                <w:sz w:val="24"/>
              </w:rPr>
              <w:t>)</w:t>
            </w:r>
          </w:p>
          <w:p w:rsidR="009E2161" w:rsidRPr="003A7EDC" w:rsidP="00062EE3" w14:paraId="46C01392" w14:textId="77777777">
            <w:pPr>
              <w:pStyle w:val="HTMLPreformatted"/>
              <w:jc w:val="center"/>
              <w:rPr>
                <w:rFonts w:ascii="Times New Roman" w:hAnsi="Times New Roman" w:cs="Times New Roman"/>
                <w:sz w:val="24"/>
              </w:rPr>
            </w:pPr>
            <w:r>
              <w:rPr>
                <w:rFonts w:ascii="Times New Roman" w:hAnsi="Times New Roman" w:cs="Times New Roman"/>
                <w:sz w:val="24"/>
              </w:rPr>
              <w:t>)</w:t>
            </w:r>
          </w:p>
        </w:tc>
        <w:tc>
          <w:tcPr>
            <w:tcW w:w="3690" w:type="dxa"/>
            <w:shd w:val="clear" w:color="auto" w:fill="auto"/>
          </w:tcPr>
          <w:p w:rsidR="009E2161" w:rsidRPr="003A7EDC" w:rsidP="00397BCC" w14:paraId="51BBB296" w14:textId="77777777">
            <w:pPr>
              <w:pStyle w:val="HTMLPreformatted"/>
              <w:rPr>
                <w:rFonts w:ascii="Times New Roman" w:hAnsi="Times New Roman" w:cs="Times New Roman"/>
                <w:sz w:val="24"/>
              </w:rPr>
            </w:pPr>
          </w:p>
          <w:p w:rsidR="001325AE" w:rsidP="00397BCC" w14:paraId="55F7D648" w14:textId="77777777">
            <w:pPr>
              <w:pStyle w:val="HTMLPreformatted"/>
              <w:rPr>
                <w:rFonts w:ascii="Times New Roman" w:hAnsi="Times New Roman" w:cs="Times New Roman"/>
                <w:sz w:val="24"/>
              </w:rPr>
            </w:pPr>
          </w:p>
          <w:p w:rsidR="009E2161" w:rsidRPr="003A7EDC" w:rsidP="00397BCC" w14:paraId="28BF0992" w14:textId="37190594">
            <w:pPr>
              <w:pStyle w:val="HTMLPreformatted"/>
              <w:rPr>
                <w:rFonts w:ascii="Times New Roman" w:hAnsi="Times New Roman" w:cs="Times New Roman"/>
                <w:sz w:val="24"/>
              </w:rPr>
            </w:pPr>
            <w:r w:rsidRPr="003A7EDC">
              <w:rPr>
                <w:rFonts w:ascii="Times New Roman" w:hAnsi="Times New Roman" w:cs="Times New Roman"/>
                <w:sz w:val="24"/>
              </w:rPr>
              <w:t xml:space="preserve">Case No. </w:t>
            </w:r>
            <w:r>
              <w:rPr>
                <w:rFonts w:ascii="Times New Roman" w:hAnsi="Times New Roman" w:cs="Times New Roman"/>
                <w:sz w:val="24"/>
              </w:rPr>
              <w:t>14-1554-TP-ORD</w:t>
            </w:r>
          </w:p>
          <w:p w:rsidR="009E2161" w:rsidRPr="003A7EDC" w:rsidP="00397BCC" w14:paraId="43DF0127" w14:textId="77777777">
            <w:pPr>
              <w:pStyle w:val="HTMLPreformatted"/>
              <w:rPr>
                <w:rFonts w:ascii="Times New Roman" w:hAnsi="Times New Roman" w:cs="Times New Roman"/>
                <w:sz w:val="24"/>
              </w:rPr>
            </w:pPr>
          </w:p>
          <w:p w:rsidR="009E2161" w:rsidRPr="003A7EDC" w:rsidP="00397BCC" w14:paraId="5D3C0A36" w14:textId="77777777">
            <w:pPr>
              <w:pStyle w:val="HTMLPreformatted"/>
              <w:rPr>
                <w:rFonts w:ascii="Times New Roman" w:hAnsi="Times New Roman" w:cs="Times New Roman"/>
                <w:sz w:val="24"/>
              </w:rPr>
            </w:pPr>
          </w:p>
        </w:tc>
      </w:tr>
    </w:tbl>
    <w:p w:rsidR="00062EE3" w:rsidRPr="003A7EDC" w:rsidP="009E2161" w14:paraId="37A509AA" w14:textId="0AC0D858">
      <w:pPr>
        <w:pStyle w:val="HTMLPreformatted"/>
        <w:rPr>
          <w:rFonts w:ascii="Times New Roman" w:hAnsi="Times New Roman" w:cs="Times New Roman"/>
          <w:sz w:val="24"/>
        </w:rPr>
      </w:pPr>
      <w:r w:rsidRPr="003A7EDC">
        <w:rPr>
          <w:rFonts w:ascii="Times New Roman" w:hAnsi="Times New Roman" w:cs="Times New Roman"/>
          <w:sz w:val="24"/>
        </w:rPr>
        <w:tab/>
      </w:r>
    </w:p>
    <w:p w:rsidR="009E2161" w:rsidRPr="003A7EDC" w:rsidP="009E2161" w14:paraId="517085B7" w14:textId="77777777">
      <w:pPr>
        <w:pStyle w:val="HTMLPreformatted"/>
        <w:pBdr>
          <w:top w:val="single" w:sz="12" w:space="1" w:color="auto"/>
        </w:pBdr>
        <w:rPr>
          <w:rFonts w:ascii="Times New Roman" w:hAnsi="Times New Roman" w:cs="Times New Roman"/>
          <w:sz w:val="24"/>
        </w:rPr>
      </w:pPr>
    </w:p>
    <w:p w:rsidR="009E2161" w:rsidRPr="003A7EDC" w:rsidP="009E2161" w14:paraId="64C697D8" w14:textId="68AAEA8B">
      <w:pPr>
        <w:jc w:val="center"/>
        <w:rPr>
          <w:b/>
          <w:bCs/>
        </w:rPr>
      </w:pPr>
      <w:r>
        <w:rPr>
          <w:b/>
          <w:bCs/>
        </w:rPr>
        <w:t xml:space="preserve">CONSUMER PROTECTION </w:t>
      </w:r>
      <w:r w:rsidRPr="003A7EDC" w:rsidR="00EF1795">
        <w:rPr>
          <w:b/>
          <w:bCs/>
        </w:rPr>
        <w:t xml:space="preserve">COMMENTS </w:t>
      </w:r>
      <w:r w:rsidR="000E3250">
        <w:rPr>
          <w:b/>
          <w:bCs/>
        </w:rPr>
        <w:t xml:space="preserve">REGARDING </w:t>
      </w:r>
      <w:r w:rsidR="00080150">
        <w:rPr>
          <w:b/>
          <w:bCs/>
        </w:rPr>
        <w:t xml:space="preserve">LOCAL TELEPHONE COMPANY </w:t>
      </w:r>
      <w:r w:rsidR="000E3250">
        <w:rPr>
          <w:b/>
          <w:bCs/>
        </w:rPr>
        <w:t xml:space="preserve">ABANDONMENT OF </w:t>
      </w:r>
      <w:r w:rsidR="00480460">
        <w:rPr>
          <w:b/>
          <w:bCs/>
        </w:rPr>
        <w:t xml:space="preserve">CONSUMERS’ </w:t>
      </w:r>
      <w:r w:rsidR="000E3250">
        <w:rPr>
          <w:b/>
          <w:bCs/>
        </w:rPr>
        <w:t xml:space="preserve">ESSENTIAL </w:t>
      </w:r>
      <w:r w:rsidR="000D2F7B">
        <w:rPr>
          <w:b/>
          <w:bCs/>
        </w:rPr>
        <w:t xml:space="preserve">9-1-1 EMERGENCY AND </w:t>
      </w:r>
      <w:r w:rsidR="000E3250">
        <w:rPr>
          <w:b/>
          <w:bCs/>
        </w:rPr>
        <w:t xml:space="preserve">BASIC LOCAL </w:t>
      </w:r>
      <w:r w:rsidR="006E344D">
        <w:rPr>
          <w:b/>
          <w:bCs/>
        </w:rPr>
        <w:t xml:space="preserve">TELEPHONE </w:t>
      </w:r>
      <w:r w:rsidR="000E3250">
        <w:rPr>
          <w:b/>
          <w:bCs/>
        </w:rPr>
        <w:t>SERVICES</w:t>
      </w:r>
    </w:p>
    <w:p w:rsidR="009E2161" w:rsidP="009E2161" w14:paraId="31BC158F" w14:textId="2958386B">
      <w:pPr>
        <w:jc w:val="center"/>
        <w:rPr>
          <w:b/>
          <w:bCs/>
        </w:rPr>
      </w:pPr>
      <w:r w:rsidRPr="003A7EDC">
        <w:rPr>
          <w:b/>
          <w:bCs/>
        </w:rPr>
        <w:t xml:space="preserve">BY </w:t>
      </w:r>
    </w:p>
    <w:p w:rsidR="002E140B" w:rsidP="009E2161" w14:paraId="38793CE2" w14:textId="75C16D07">
      <w:pPr>
        <w:jc w:val="center"/>
        <w:rPr>
          <w:b/>
          <w:bCs/>
        </w:rPr>
      </w:pPr>
      <w:r>
        <w:rPr>
          <w:b/>
          <w:bCs/>
        </w:rPr>
        <w:t>ADVOCATES FOR BASIC LEGAL EQUALITY, INC.</w:t>
      </w:r>
    </w:p>
    <w:p w:rsidR="003D102C" w:rsidP="009E2161" w14:paraId="3EBAD2E7" w14:textId="7FF4D26D">
      <w:pPr>
        <w:jc w:val="center"/>
        <w:rPr>
          <w:b/>
          <w:bCs/>
        </w:rPr>
      </w:pPr>
      <w:r>
        <w:rPr>
          <w:b/>
          <w:bCs/>
        </w:rPr>
        <w:t>LEGAL AID SOCIETY OF COLUMBUS</w:t>
      </w:r>
    </w:p>
    <w:p w:rsidR="009E2161" w:rsidP="009E2161" w14:paraId="1BF271A0" w14:textId="5D17F723">
      <w:pPr>
        <w:jc w:val="center"/>
        <w:rPr>
          <w:b/>
          <w:bCs/>
        </w:rPr>
      </w:pPr>
      <w:r w:rsidRPr="003A7EDC">
        <w:rPr>
          <w:b/>
          <w:bCs/>
        </w:rPr>
        <w:t>OFFICE OF THE OHIO CONSUMERS’ COUNSEL</w:t>
      </w:r>
    </w:p>
    <w:p w:rsidR="003D102C" w:rsidP="009E2161" w14:paraId="7B70EF33" w14:textId="7BC50021">
      <w:pPr>
        <w:jc w:val="center"/>
        <w:rPr>
          <w:b/>
          <w:bCs/>
        </w:rPr>
      </w:pPr>
      <w:r>
        <w:rPr>
          <w:b/>
          <w:bCs/>
        </w:rPr>
        <w:t>OHIO POVERTY LAW CENTER</w:t>
      </w:r>
    </w:p>
    <w:p w:rsidR="003D102C" w:rsidP="009E2161" w14:paraId="4FA2E168" w14:textId="2EFC3B55">
      <w:pPr>
        <w:jc w:val="center"/>
        <w:rPr>
          <w:b/>
          <w:bCs/>
        </w:rPr>
      </w:pPr>
      <w:r>
        <w:rPr>
          <w:b/>
          <w:bCs/>
        </w:rPr>
        <w:t>PRO SENIORS, INC.</w:t>
      </w:r>
    </w:p>
    <w:p w:rsidR="003D102C" w:rsidP="009E2161" w14:paraId="6626BF68" w14:textId="7EDAE7D1">
      <w:pPr>
        <w:jc w:val="center"/>
        <w:rPr>
          <w:b/>
          <w:bCs/>
        </w:rPr>
      </w:pPr>
      <w:r>
        <w:rPr>
          <w:b/>
          <w:bCs/>
        </w:rPr>
        <w:t>SOUTHEASTERN OHIO LEGAL SERVICES</w:t>
      </w:r>
    </w:p>
    <w:p w:rsidR="009E2161" w:rsidRPr="003A7EDC" w:rsidP="009E2161" w14:paraId="3155B056" w14:textId="77777777">
      <w:pPr>
        <w:pBdr>
          <w:bottom w:val="single" w:sz="12" w:space="1" w:color="auto"/>
        </w:pBdr>
        <w:tabs>
          <w:tab w:val="left" w:pos="4320"/>
        </w:tabs>
      </w:pPr>
    </w:p>
    <w:p w:rsidR="009E2161" w:rsidRPr="003A7EDC" w:rsidP="00373006" w14:paraId="3F5A9F98" w14:textId="77777777">
      <w:pPr>
        <w:tabs>
          <w:tab w:val="left" w:pos="4320"/>
        </w:tabs>
      </w:pPr>
    </w:p>
    <w:p w:rsidR="009E2161" w:rsidRPr="003A7EDC" w:rsidP="00C1279A" w14:paraId="12A96795" w14:textId="77777777">
      <w:pPr>
        <w:spacing w:line="480" w:lineRule="auto"/>
        <w:rPr>
          <w:b/>
        </w:rPr>
      </w:pPr>
      <w:r w:rsidRPr="003A7EDC">
        <w:rPr>
          <w:b/>
        </w:rPr>
        <w:t>I.</w:t>
      </w:r>
      <w:r w:rsidRPr="003A7EDC">
        <w:rPr>
          <w:b/>
        </w:rPr>
        <w:tab/>
        <w:t>INTRODUCTION</w:t>
      </w:r>
    </w:p>
    <w:p w:rsidR="002E140B" w:rsidP="009E2161" w14:paraId="640D998E" w14:textId="5EDC0134">
      <w:pPr>
        <w:spacing w:line="480" w:lineRule="auto"/>
        <w:ind w:firstLine="720"/>
      </w:pPr>
      <w:r>
        <w:t xml:space="preserve">Ohioans’ </w:t>
      </w:r>
      <w:r w:rsidR="00EF1795">
        <w:t>access to basic telephone service and 9-1-1 emergency services is in the public interest and is protected by Ohio law and federal rules.</w:t>
      </w:r>
      <w:r>
        <w:rPr>
          <w:rStyle w:val="FootnoteReference"/>
        </w:rPr>
        <w:footnoteReference w:id="2"/>
      </w:r>
      <w:r w:rsidR="00373006">
        <w:t xml:space="preserve"> </w:t>
      </w:r>
      <w:r w:rsidR="005D1C0F">
        <w:t xml:space="preserve">Ohioans rely on the most basic of telephone service to </w:t>
      </w:r>
      <w:r w:rsidR="002812EE">
        <w:t>communicate</w:t>
      </w:r>
      <w:r w:rsidR="005D1C0F">
        <w:t xml:space="preserve"> with family, doctors, emergency services, and others. </w:t>
      </w:r>
      <w:r w:rsidR="002812EE">
        <w:t>And with the ongoing pandemic, consume</w:t>
      </w:r>
      <w:r w:rsidR="000B1FDF">
        <w:t xml:space="preserve">rs </w:t>
      </w:r>
      <w:r w:rsidR="004F207C">
        <w:t>rely especially on this</w:t>
      </w:r>
      <w:r w:rsidR="00800262">
        <w:t xml:space="preserve"> service </w:t>
      </w:r>
      <w:r w:rsidR="000B1FDF">
        <w:t>more than ever.</w:t>
      </w:r>
      <w:r w:rsidR="0043631C">
        <w:t xml:space="preserve"> For </w:t>
      </w:r>
      <w:r w:rsidR="00A77295">
        <w:t xml:space="preserve">nearly one </w:t>
      </w:r>
      <w:r w:rsidR="00A77295">
        <w:rPr>
          <w:i/>
          <w:iCs/>
        </w:rPr>
        <w:t xml:space="preserve">million </w:t>
      </w:r>
      <w:r w:rsidR="0043631C">
        <w:t xml:space="preserve">Ohio consumers, there is no access to broadband or broadband based voice over </w:t>
      </w:r>
    </w:p>
    <w:p w:rsidR="002E140B" w14:paraId="4BF08CE2" w14:textId="77777777">
      <w:pPr>
        <w:spacing w:after="200" w:line="276" w:lineRule="auto"/>
      </w:pPr>
      <w:r>
        <w:br w:type="page"/>
      </w:r>
    </w:p>
    <w:p w:rsidR="00417269" w:rsidP="002E140B" w14:paraId="02B8B8D1" w14:textId="13BF87ED">
      <w:pPr>
        <w:spacing w:line="480" w:lineRule="auto"/>
      </w:pPr>
      <w:r>
        <w:t>internet</w:t>
      </w:r>
      <w:r w:rsidR="0043631C">
        <w:t xml:space="preserve"> protocol (“VoIP”)</w:t>
      </w:r>
      <w:r w:rsidR="00912871">
        <w:t xml:space="preserve"> service.</w:t>
      </w:r>
      <w:r>
        <w:rPr>
          <w:rStyle w:val="FootnoteReference"/>
        </w:rPr>
        <w:footnoteReference w:id="3"/>
      </w:r>
      <w:r w:rsidR="00912871">
        <w:t xml:space="preserve"> To make matters worse, ma</w:t>
      </w:r>
      <w:r>
        <w:t>n</w:t>
      </w:r>
      <w:r w:rsidR="00912871">
        <w:t>y Ohioans in rural areas lack adequa</w:t>
      </w:r>
      <w:r w:rsidR="0068600C">
        <w:t>te cellular service to use in lieu of basic wired telephone service</w:t>
      </w:r>
      <w:r w:rsidR="009F6534">
        <w:t>.</w:t>
      </w:r>
      <w:r>
        <w:rPr>
          <w:rStyle w:val="FootnoteReference"/>
        </w:rPr>
        <w:footnoteReference w:id="4"/>
      </w:r>
      <w:r w:rsidR="0068600C">
        <w:t xml:space="preserve"> </w:t>
      </w:r>
    </w:p>
    <w:p w:rsidR="001A2B0A" w:rsidP="009E2161" w14:paraId="514AD814" w14:textId="2729869D">
      <w:pPr>
        <w:spacing w:line="480" w:lineRule="auto"/>
        <w:ind w:firstLine="720"/>
      </w:pPr>
      <w:r>
        <w:t xml:space="preserve">Protecting this essential </w:t>
      </w:r>
      <w:r w:rsidR="00800262">
        <w:t xml:space="preserve">phone </w:t>
      </w:r>
      <w:r>
        <w:t xml:space="preserve">service </w:t>
      </w:r>
      <w:r w:rsidR="00800262">
        <w:t xml:space="preserve">furthers </w:t>
      </w:r>
      <w:r w:rsidR="002A6C12">
        <w:t xml:space="preserve">the public interest by safeguarding </w:t>
      </w:r>
      <w:r w:rsidR="009475CA">
        <w:t>the public</w:t>
      </w:r>
      <w:r w:rsidR="00800262">
        <w:t>’s access to</w:t>
      </w:r>
      <w:r w:rsidR="009475CA">
        <w:t xml:space="preserve"> emergency services, medical care, </w:t>
      </w:r>
      <w:r w:rsidR="00800262">
        <w:t>family and friends, and other community connections</w:t>
      </w:r>
      <w:r w:rsidR="009475CA">
        <w:t xml:space="preserve"> whenever needed.</w:t>
      </w:r>
      <w:r w:rsidR="002812EE">
        <w:t xml:space="preserve"> </w:t>
      </w:r>
      <w:r w:rsidR="00EF1795">
        <w:t xml:space="preserve">Rules of </w:t>
      </w:r>
      <w:r w:rsidRPr="003A7EDC" w:rsidR="00EF1795">
        <w:t>the Public Utilities Commission of Ohio (“</w:t>
      </w:r>
      <w:r w:rsidR="00EF1795">
        <w:t>PUCO”) help promote consumers’ access to basic service and 9-1-1 service.</w:t>
      </w:r>
      <w:r w:rsidR="00344081">
        <w:t xml:space="preserve"> The rule should not be amended to reduce consumers’ access</w:t>
      </w:r>
      <w:r w:rsidR="009232F2">
        <w:t xml:space="preserve"> to essential services.</w:t>
      </w:r>
      <w:r w:rsidR="00373006">
        <w:t xml:space="preserve"> </w:t>
      </w:r>
    </w:p>
    <w:p w:rsidR="009E2161" w:rsidP="009E2161" w14:paraId="07F77F0C" w14:textId="74511791">
      <w:pPr>
        <w:spacing w:line="480" w:lineRule="auto"/>
        <w:ind w:firstLine="720"/>
      </w:pPr>
      <w:r>
        <w:t xml:space="preserve">The </w:t>
      </w:r>
      <w:r w:rsidR="00944B74">
        <w:t>Consumer Parties</w:t>
      </w:r>
      <w:r w:rsidR="00FF191B">
        <w:t xml:space="preserve"> </w:t>
      </w:r>
      <w:r w:rsidR="00DC3B5D">
        <w:t xml:space="preserve">that </w:t>
      </w:r>
      <w:r w:rsidRPr="00821BAC" w:rsidR="001A2B0A">
        <w:rPr>
          <w:szCs w:val="24"/>
        </w:rPr>
        <w:t xml:space="preserve">seek consumer protection through </w:t>
      </w:r>
      <w:r w:rsidR="00DC3B5D">
        <w:rPr>
          <w:szCs w:val="24"/>
        </w:rPr>
        <w:t>these comments</w:t>
      </w:r>
      <w:r w:rsidRPr="00821BAC" w:rsidR="001A2B0A">
        <w:rPr>
          <w:szCs w:val="24"/>
        </w:rPr>
        <w:t xml:space="preserve"> are as follows</w:t>
      </w:r>
      <w:r w:rsidR="00DC3B5D">
        <w:rPr>
          <w:szCs w:val="24"/>
        </w:rPr>
        <w:t>:</w:t>
      </w:r>
      <w:r w:rsidRPr="00821BAC" w:rsidR="001A2B0A">
        <w:rPr>
          <w:szCs w:val="24"/>
        </w:rPr>
        <w:t xml:space="preserve"> </w:t>
      </w:r>
      <w:r w:rsidR="00C379F2">
        <w:rPr>
          <w:szCs w:val="24"/>
        </w:rPr>
        <w:t xml:space="preserve">the </w:t>
      </w:r>
      <w:r w:rsidRPr="00821BAC" w:rsidR="001A2B0A">
        <w:rPr>
          <w:szCs w:val="24"/>
        </w:rPr>
        <w:t xml:space="preserve">Office of the Ohio Consumers’ Counsel (“OCC”) is the statutory representative of Ohio’s approximately 4.5 million residential utility customers; </w:t>
      </w:r>
      <w:r w:rsidR="00631C42">
        <w:rPr>
          <w:szCs w:val="24"/>
        </w:rPr>
        <w:t xml:space="preserve">Advocates for Basic Legal Equity </w:t>
      </w:r>
      <w:r w:rsidRPr="003F6960" w:rsidR="00631C42">
        <w:rPr>
          <w:color w:val="000000"/>
          <w:spacing w:val="-6"/>
          <w:shd w:val="clear" w:color="auto" w:fill="FFFFFF"/>
        </w:rPr>
        <w:t>is a nonprofit law firm established 50 years ago to ensure that the most vulnerable people in our communities have the same access to justice as people and companies that can afford to retain an attorney</w:t>
      </w:r>
      <w:r w:rsidR="00631C42">
        <w:rPr>
          <w:color w:val="000000"/>
          <w:spacing w:val="-6"/>
          <w:shd w:val="clear" w:color="auto" w:fill="FFFFFF"/>
        </w:rPr>
        <w:t xml:space="preserve">; </w:t>
      </w:r>
      <w:r w:rsidR="00C379F2">
        <w:rPr>
          <w:szCs w:val="24"/>
        </w:rPr>
        <w:t>t</w:t>
      </w:r>
      <w:r w:rsidR="001A2B0A">
        <w:rPr>
          <w:szCs w:val="24"/>
        </w:rPr>
        <w:t xml:space="preserve">he Legal Aid Society of Columbus works to assist low-income and elderly individuals living in Columbus and Central Ohio combat unfairness and injustice and to help people rise out of poverty; </w:t>
      </w:r>
      <w:r w:rsidR="00C379F2">
        <w:rPr>
          <w:szCs w:val="24"/>
        </w:rPr>
        <w:t xml:space="preserve">the </w:t>
      </w:r>
      <w:r w:rsidRPr="00821BAC" w:rsidR="001A2B0A">
        <w:rPr>
          <w:szCs w:val="24"/>
        </w:rPr>
        <w:t xml:space="preserve">Ohio Poverty </w:t>
      </w:r>
      <w:r w:rsidRPr="00821BAC" w:rsidR="001A2B0A">
        <w:rPr>
          <w:szCs w:val="24"/>
        </w:rPr>
        <w:t xml:space="preserve">Law Center works to reduce poverty and increase justice by protecting the legal rights of Ohioans </w:t>
      </w:r>
      <w:r w:rsidRPr="00333CA6" w:rsidR="001A2B0A">
        <w:rPr>
          <w:szCs w:val="24"/>
        </w:rPr>
        <w:t xml:space="preserve">living in poverty; </w:t>
      </w:r>
      <w:r w:rsidRPr="00333CA6" w:rsidR="00631C42">
        <w:rPr>
          <w:szCs w:val="24"/>
        </w:rPr>
        <w:t xml:space="preserve">ProSeniors </w:t>
      </w:r>
      <w:r w:rsidRPr="00333CA6" w:rsidR="00631C42">
        <w:rPr>
          <w:shd w:val="clear" w:color="auto" w:fill="FFFFFF"/>
        </w:rPr>
        <w:t xml:space="preserve">provides education, advice, advocacy, representation and justice for seniors in Ohio all provided at no cost to clients; </w:t>
      </w:r>
      <w:r w:rsidRPr="00333CA6">
        <w:rPr>
          <w:shd w:val="clear" w:color="auto" w:fill="FFFFFF"/>
        </w:rPr>
        <w:t xml:space="preserve">and </w:t>
      </w:r>
      <w:r w:rsidRPr="00333CA6" w:rsidR="001A2B0A">
        <w:rPr>
          <w:szCs w:val="24"/>
        </w:rPr>
        <w:t>Southeastern</w:t>
      </w:r>
      <w:r w:rsidRPr="00821BAC" w:rsidR="001A2B0A">
        <w:rPr>
          <w:szCs w:val="24"/>
        </w:rPr>
        <w:t xml:space="preserve"> Ohio Legal Services is an LSC-funded legal services program whose mission is to act as general counsel to a client community residing throughout thirty rural counties in southeast Ohio and, as such, provide the highest quality of legal services to its clients toward the objective of enabling poor people to assert their rights and interests.</w:t>
      </w:r>
    </w:p>
    <w:p w:rsidR="00B322E6" w:rsidP="009E2161" w14:paraId="3CD1A083" w14:textId="41939159">
      <w:pPr>
        <w:spacing w:line="480" w:lineRule="auto"/>
        <w:ind w:firstLine="720"/>
      </w:pPr>
      <w:r>
        <w:t xml:space="preserve">In this case, the PUCO </w:t>
      </w:r>
      <w:r w:rsidR="00D16134">
        <w:t xml:space="preserve">previously conducted a rulemaking, but </w:t>
      </w:r>
      <w:r w:rsidR="0066539F">
        <w:t>never issued a decision addressing rule</w:t>
      </w:r>
      <w:r w:rsidR="000C5363">
        <w:t>s</w:t>
      </w:r>
      <w:r w:rsidR="00D16134">
        <w:t xml:space="preserve">. </w:t>
      </w:r>
      <w:r w:rsidR="00443802">
        <w:t xml:space="preserve">The PUCO </w:t>
      </w:r>
      <w:r>
        <w:t xml:space="preserve">now seeks comment on proposed changes to </w:t>
      </w:r>
      <w:r w:rsidR="00B25785">
        <w:t>rule</w:t>
      </w:r>
      <w:r>
        <w:t xml:space="preserve"> Ohio Adm. Code 4901:1-6-21.</w:t>
      </w:r>
      <w:r>
        <w:rPr>
          <w:rStyle w:val="FootnoteReference"/>
        </w:rPr>
        <w:footnoteReference w:id="5"/>
      </w:r>
      <w:r w:rsidR="00B25785">
        <w:t xml:space="preserve"> This rule</w:t>
      </w:r>
      <w:r w:rsidR="00397BC3">
        <w:t xml:space="preserve"> determines what happens when a telephone company files to </w:t>
      </w:r>
      <w:r w:rsidR="00DE147B">
        <w:t xml:space="preserve">abandon basic local </w:t>
      </w:r>
      <w:r w:rsidR="008C5577">
        <w:t xml:space="preserve">telephone </w:t>
      </w:r>
      <w:r w:rsidR="00DE147B">
        <w:t>service</w:t>
      </w:r>
      <w:r w:rsidR="00BC5410">
        <w:t>, including access to emergency 9-1-1 service</w:t>
      </w:r>
      <w:r w:rsidR="00DE147B">
        <w:t>.</w:t>
      </w:r>
      <w:r w:rsidR="00373006">
        <w:t xml:space="preserve"> </w:t>
      </w:r>
      <w:r w:rsidR="00544BC4">
        <w:t xml:space="preserve">The Consumer Parties support the PUCO’s </w:t>
      </w:r>
      <w:r w:rsidR="00EC2822">
        <w:t>proposals</w:t>
      </w:r>
      <w:r w:rsidR="00544BC4">
        <w:t xml:space="preserve"> in this regard</w:t>
      </w:r>
      <w:r w:rsidRPr="006120E1" w:rsidR="00544BC4">
        <w:t>—</w:t>
      </w:r>
      <w:r w:rsidR="00544BC4">
        <w:t>but</w:t>
      </w:r>
      <w:r w:rsidR="002A5CDF">
        <w:rPr>
          <w:szCs w:val="24"/>
        </w:rPr>
        <w:t xml:space="preserve"> </w:t>
      </w:r>
      <w:r>
        <w:t>recommend</w:t>
      </w:r>
      <w:r w:rsidR="00D15EFE">
        <w:t xml:space="preserve"> further </w:t>
      </w:r>
      <w:r>
        <w:t xml:space="preserve">changes </w:t>
      </w:r>
      <w:r w:rsidR="00BD3ABA">
        <w:t xml:space="preserve">to the modified proposed rules </w:t>
      </w:r>
      <w:r>
        <w:t xml:space="preserve">to </w:t>
      </w:r>
      <w:r w:rsidR="002A5CDF">
        <w:t>protect consumers</w:t>
      </w:r>
      <w:r>
        <w:t>.</w:t>
      </w:r>
      <w:r>
        <w:rPr>
          <w:rStyle w:val="FootnoteReference"/>
        </w:rPr>
        <w:footnoteReference w:id="6"/>
      </w:r>
    </w:p>
    <w:p w:rsidR="00986292" w:rsidRPr="00986292" w:rsidP="00062EE3" w14:paraId="5107A16C" w14:textId="77777777">
      <w:pPr>
        <w:keepNext/>
        <w:widowControl w:val="0"/>
        <w:spacing w:before="240" w:line="480" w:lineRule="auto"/>
        <w:rPr>
          <w:b/>
          <w:bCs/>
        </w:rPr>
      </w:pPr>
      <w:r>
        <w:rPr>
          <w:b/>
          <w:bCs/>
        </w:rPr>
        <w:t>II.</w:t>
      </w:r>
      <w:r>
        <w:rPr>
          <w:b/>
          <w:bCs/>
        </w:rPr>
        <w:tab/>
        <w:t>RECOMMENDATIONS</w:t>
      </w:r>
    </w:p>
    <w:p w:rsidR="00DF08CF" w:rsidP="009B4F34" w14:paraId="158CC5E9" w14:textId="6FA1A1C5">
      <w:pPr>
        <w:pStyle w:val="Heading2"/>
        <w:rPr>
          <w:rFonts w:eastAsiaTheme="minorHAnsi"/>
        </w:rPr>
      </w:pPr>
      <w:r>
        <w:rPr>
          <w:rFonts w:eastAsiaTheme="minorHAnsi"/>
        </w:rPr>
        <w:t xml:space="preserve">The definition of “reasonable and comparatively priced voice service” in </w:t>
      </w:r>
      <w:r w:rsidR="006551AC">
        <w:rPr>
          <w:rFonts w:eastAsiaTheme="minorHAnsi"/>
        </w:rPr>
        <w:t xml:space="preserve">proposed </w:t>
      </w:r>
      <w:r>
        <w:rPr>
          <w:rFonts w:eastAsiaTheme="minorHAnsi"/>
        </w:rPr>
        <w:t xml:space="preserve">Rule </w:t>
      </w:r>
      <w:r w:rsidR="008455B4">
        <w:rPr>
          <w:rFonts w:eastAsiaTheme="minorHAnsi"/>
        </w:rPr>
        <w:t>4901:1-6-21</w:t>
      </w:r>
      <w:r w:rsidR="002B4EFC">
        <w:rPr>
          <w:rFonts w:eastAsiaTheme="minorHAnsi"/>
        </w:rPr>
        <w:t xml:space="preserve"> (A)</w:t>
      </w:r>
      <w:r>
        <w:rPr>
          <w:rFonts w:eastAsiaTheme="minorHAnsi"/>
        </w:rPr>
        <w:t xml:space="preserve"> is unreasonably vague</w:t>
      </w:r>
      <w:r w:rsidR="00F16537">
        <w:rPr>
          <w:rFonts w:eastAsiaTheme="minorHAnsi"/>
        </w:rPr>
        <w:t xml:space="preserve">. The proposed rule relates to </w:t>
      </w:r>
      <w:r>
        <w:rPr>
          <w:rFonts w:eastAsiaTheme="minorHAnsi"/>
        </w:rPr>
        <w:t xml:space="preserve">which threshold would apply for determining that a service is presumptively deemed </w:t>
      </w:r>
      <w:r w:rsidR="00626E61">
        <w:rPr>
          <w:rFonts w:eastAsiaTheme="minorHAnsi"/>
        </w:rPr>
        <w:t>“[</w:t>
      </w:r>
      <w:r>
        <w:rPr>
          <w:rFonts w:eastAsiaTheme="minorHAnsi"/>
        </w:rPr>
        <w:t>com</w:t>
      </w:r>
      <w:r w:rsidR="00626E61">
        <w:rPr>
          <w:rFonts w:eastAsiaTheme="minorHAnsi"/>
        </w:rPr>
        <w:t>paratively]</w:t>
      </w:r>
      <w:r>
        <w:rPr>
          <w:rFonts w:eastAsiaTheme="minorHAnsi"/>
        </w:rPr>
        <w:t xml:space="preserve"> priced, subject to rebuttal.</w:t>
      </w:r>
      <w:r w:rsidR="00626E61">
        <w:rPr>
          <w:rFonts w:eastAsiaTheme="minorHAnsi"/>
        </w:rPr>
        <w:t>”</w:t>
      </w:r>
    </w:p>
    <w:p w:rsidR="00DF08CF" w:rsidP="00DF08CF" w14:paraId="54913B2F" w14:textId="3B83BE3C">
      <w:pPr>
        <w:spacing w:line="480" w:lineRule="auto"/>
        <w:ind w:firstLine="720"/>
      </w:pPr>
      <w:r>
        <w:t xml:space="preserve">In </w:t>
      </w:r>
      <w:r w:rsidR="006551AC">
        <w:t xml:space="preserve">proposed </w:t>
      </w:r>
      <w:r w:rsidR="002819F9">
        <w:t>r</w:t>
      </w:r>
      <w:r>
        <w:t xml:space="preserve">ule </w:t>
      </w:r>
      <w:r w:rsidR="00840B23">
        <w:t>4901:1-6-21(A)</w:t>
      </w:r>
      <w:r>
        <w:t>,</w:t>
      </w:r>
      <w:r>
        <w:rPr>
          <w:rStyle w:val="FootnoteReference"/>
        </w:rPr>
        <w:footnoteReference w:id="7"/>
      </w:r>
      <w:r>
        <w:t xml:space="preserve"> the PUCO defined “</w:t>
      </w:r>
      <w:bookmarkStart w:id="0" w:name="_Hlk81229802"/>
      <w:r>
        <w:t xml:space="preserve">reasonable and comparatively priced service” </w:t>
      </w:r>
      <w:bookmarkEnd w:id="0"/>
      <w:r>
        <w:t>as a voice service that incorporates the definition set forth in R.C. 4927.10(B)(3).</w:t>
      </w:r>
      <w:r w:rsidR="00373006">
        <w:t xml:space="preserve"> </w:t>
      </w:r>
      <w:r>
        <w:t xml:space="preserve">In addition, the </w:t>
      </w:r>
      <w:r w:rsidR="006551AC">
        <w:t xml:space="preserve">proposed </w:t>
      </w:r>
      <w:r w:rsidR="002819F9">
        <w:t>r</w:t>
      </w:r>
      <w:r>
        <w:t xml:space="preserve">ule states that a voice service is presumptively deemed </w:t>
      </w:r>
      <w:r w:rsidR="00325F80">
        <w:t>“comparatively”</w:t>
      </w:r>
      <w:r>
        <w:t xml:space="preserve"> priced, subject to rebuttal, if the rate does not exceed either (1) the incumbent carrier’s basic service rates by more than 20 percent or (2) the Federal Communications Commission’s (“FCC”) urban rate floor as defined in 47 C.F.R. §54.</w:t>
      </w:r>
      <w:r w:rsidR="0004768A">
        <w:t>313</w:t>
      </w:r>
      <w:r>
        <w:t>(a)</w:t>
      </w:r>
      <w:r w:rsidR="0004768A">
        <w:t>(2)</w:t>
      </w:r>
      <w:r w:rsidR="000B2FBF">
        <w:t>.</w:t>
      </w:r>
      <w:r w:rsidR="00373006">
        <w:t xml:space="preserve"> </w:t>
      </w:r>
      <w:r>
        <w:t xml:space="preserve">This definition is unreasonable because it is vague regarding which threshold would apply for determining that a service is presumptively deemed </w:t>
      </w:r>
      <w:r w:rsidR="00325F80">
        <w:t xml:space="preserve">“comparatively” </w:t>
      </w:r>
      <w:r>
        <w:t xml:space="preserve">priced (subject to rebuttal). </w:t>
      </w:r>
    </w:p>
    <w:p w:rsidR="00DF08CF" w:rsidP="00DF08CF" w14:paraId="6298551C" w14:textId="07949890">
      <w:pPr>
        <w:spacing w:line="480" w:lineRule="auto"/>
        <w:ind w:firstLine="720"/>
      </w:pPr>
      <w:r>
        <w:t>Specifically, would</w:t>
      </w:r>
      <w:r w:rsidR="00FD5C19">
        <w:t xml:space="preserve"> consumers’</w:t>
      </w:r>
      <w:r>
        <w:t xml:space="preserve"> </w:t>
      </w:r>
      <w:r w:rsidR="002819F9">
        <w:t xml:space="preserve">basic </w:t>
      </w:r>
      <w:r>
        <w:t xml:space="preserve">voice service that is available at the FCC’s urban rate floor, but more than 20 percent above the incumbent carrier’s basic service rate, be presumptively deemed a </w:t>
      </w:r>
      <w:r w:rsidR="00325F80">
        <w:t xml:space="preserve">“comparatively” </w:t>
      </w:r>
      <w:r>
        <w:t>priced rate?</w:t>
      </w:r>
      <w:r w:rsidR="00373006">
        <w:t xml:space="preserve"> </w:t>
      </w:r>
      <w:r>
        <w:t>For example, what if the rate were 40 percent above the incumbent carrier’s basic service rate?</w:t>
      </w:r>
      <w:r w:rsidR="00373006">
        <w:t xml:space="preserve"> </w:t>
      </w:r>
      <w:r>
        <w:t>Or 60 percent?</w:t>
      </w:r>
      <w:r w:rsidR="00373006">
        <w:t xml:space="preserve"> </w:t>
      </w:r>
      <w:r>
        <w:t xml:space="preserve">In those situations, affected </w:t>
      </w:r>
      <w:r w:rsidR="00FD5C19">
        <w:t xml:space="preserve">consumers </w:t>
      </w:r>
      <w:r>
        <w:t>would experience a considerable rate shock</w:t>
      </w:r>
      <w:r w:rsidR="004C7441">
        <w:t xml:space="preserve"> under the new rate</w:t>
      </w:r>
      <w:r>
        <w:t>.</w:t>
      </w:r>
      <w:r w:rsidR="00373006">
        <w:t xml:space="preserve"> </w:t>
      </w:r>
      <w:r>
        <w:t xml:space="preserve">This definition </w:t>
      </w:r>
      <w:r w:rsidR="004C7441">
        <w:t xml:space="preserve">of “reasonable and comparatively priced service” </w:t>
      </w:r>
      <w:r>
        <w:t xml:space="preserve">should be clarified and strengthened to protect potentially affected residential </w:t>
      </w:r>
      <w:r w:rsidR="00325F80">
        <w:t>consumers</w:t>
      </w:r>
      <w:r>
        <w:t xml:space="preserve">. </w:t>
      </w:r>
    </w:p>
    <w:p w:rsidR="004D5B31" w:rsidP="00DF08CF" w14:paraId="1854CC0A" w14:textId="378ECAFA">
      <w:pPr>
        <w:spacing w:line="480" w:lineRule="auto"/>
        <w:ind w:firstLine="720"/>
      </w:pPr>
      <w:r>
        <w:t xml:space="preserve">Therefore, </w:t>
      </w:r>
      <w:r w:rsidR="00C85857">
        <w:t xml:space="preserve">Rule 4901:1-6-21(A) should be revised </w:t>
      </w:r>
      <w:r w:rsidR="004C7441">
        <w:t xml:space="preserve">(as underlined) </w:t>
      </w:r>
      <w:r w:rsidR="00C85857">
        <w:t>as follows:</w:t>
      </w:r>
      <w:r>
        <w:t xml:space="preserve"> </w:t>
      </w:r>
    </w:p>
    <w:p w:rsidR="00A157ED" w:rsidP="009B4F34" w14:paraId="7D50902A" w14:textId="24D03D5F">
      <w:pPr>
        <w:autoSpaceDE w:val="0"/>
        <w:autoSpaceDN w:val="0"/>
        <w:adjustRightInd w:val="0"/>
        <w:ind w:left="720" w:right="540"/>
        <w:rPr>
          <w:rFonts w:ascii="TimesNewRomanPSMT" w:hAnsi="TimesNewRomanPSMT" w:eastAsiaTheme="minorHAnsi" w:cs="TimesNewRomanPSMT"/>
          <w:szCs w:val="24"/>
        </w:rPr>
      </w:pPr>
      <w:r>
        <w:rPr>
          <w:rFonts w:ascii="TimesNewRomanPSMT" w:hAnsi="TimesNewRomanPSMT" w:eastAsiaTheme="minorHAnsi" w:cs="TimesNewRomanPSMT"/>
          <w:szCs w:val="24"/>
        </w:rPr>
        <w:t xml:space="preserve">The collaborative process established under section 749.10 of amended substitute House Bill 64 of the 131st General Assembly will review the number and characteristics of basic local exchange service customers, evaluate what alternative reasonable and comparatively priced voice services are available to residential BLES customers and the prospect of the availability of a reasonable and comparatively priced voice service where none exist. This will be done for the purpose of identifying any exchanges or residential BLES customers with the potential to not have access to a reasonable and comparatively priced voice service. For purposes of rule 4901:1-6-21 of the Administrative Code, “reasonable and comparatively priced voice service” is a voice service that satisfies the definition set forth in division (B)(3) of section 4927.10 of the Revised Code. A voice service is presumptively deemed </w:t>
      </w:r>
      <w:r w:rsidR="00626E61">
        <w:rPr>
          <w:rFonts w:ascii="TimesNewRomanPSMT" w:hAnsi="TimesNewRomanPSMT" w:eastAsiaTheme="minorHAnsi" w:cs="TimesNewRomanPSMT"/>
          <w:szCs w:val="24"/>
          <w:u w:val="single"/>
        </w:rPr>
        <w:t>comparatively</w:t>
      </w:r>
      <w:r w:rsidR="00626E61">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 xml:space="preserve">priced, subject to </w:t>
      </w:r>
      <w:r w:rsidR="00325F80">
        <w:rPr>
          <w:rFonts w:ascii="TimesNewRomanPSMT" w:hAnsi="TimesNewRomanPSMT" w:eastAsiaTheme="minorHAnsi" w:cs="TimesNewRomanPSMT"/>
          <w:szCs w:val="24"/>
        </w:rPr>
        <w:t>rebuttal, if</w:t>
      </w:r>
      <w:r w:rsidR="00E46D70">
        <w:t xml:space="preserve"> the rate does not exceed </w:t>
      </w:r>
      <w:r w:rsidR="00E46D70">
        <w:rPr>
          <w:u w:val="single"/>
        </w:rPr>
        <w:t>the lesser of</w:t>
      </w:r>
      <w:r w:rsidR="00E46D70">
        <w:t>:</w:t>
      </w:r>
      <w:r>
        <w:rPr>
          <w:rFonts w:ascii="TimesNewRomanPSMT" w:hAnsi="TimesNewRomanPSMT" w:eastAsiaTheme="minorHAnsi" w:cs="TimesNewRomanPSMT"/>
          <w:szCs w:val="24"/>
        </w:rPr>
        <w:t xml:space="preserve"> (1) the incumbent local exchange carriers’ (ILEC) BLES rate by more than twenty percent </w:t>
      </w:r>
      <w:r w:rsidR="00373006">
        <w:rPr>
          <w:rFonts w:ascii="TimesNewRomanPSMT" w:hAnsi="TimesNewRomanPSMT" w:eastAsiaTheme="minorHAnsi" w:cs="TimesNewRomanPSMT"/>
          <w:szCs w:val="24"/>
        </w:rPr>
        <w:t>or</w:t>
      </w:r>
      <w:r>
        <w:rPr>
          <w:rFonts w:ascii="TimesNewRomanPSMT" w:hAnsi="TimesNewRomanPSMT" w:eastAsiaTheme="minorHAnsi" w:cs="TimesNewRomanPSMT"/>
          <w:szCs w:val="24"/>
        </w:rPr>
        <w:t xml:space="preserve"> (2) the federal communications commission’s (FCC) urban rate floor as defined in 47 C.F.R. 54.313(a)(2).</w:t>
      </w:r>
    </w:p>
    <w:p w:rsidR="00A157ED" w:rsidP="00A157ED" w14:paraId="09BBF5C9" w14:textId="77777777">
      <w:pPr>
        <w:autoSpaceDE w:val="0"/>
        <w:autoSpaceDN w:val="0"/>
        <w:adjustRightInd w:val="0"/>
        <w:rPr>
          <w:rFonts w:ascii="TimesNewRomanPSMT" w:hAnsi="TimesNewRomanPSMT" w:eastAsiaTheme="minorHAnsi" w:cs="TimesNewRomanPSMT"/>
          <w:szCs w:val="24"/>
        </w:rPr>
      </w:pPr>
    </w:p>
    <w:p w:rsidR="00DF08CF" w:rsidP="00C85857" w14:paraId="0906079D" w14:textId="63CF1BFC">
      <w:pPr>
        <w:spacing w:line="480" w:lineRule="auto"/>
        <w:ind w:firstLine="720"/>
      </w:pPr>
      <w:r>
        <w:t>Th</w:t>
      </w:r>
      <w:r w:rsidR="007F7702">
        <w:t>is</w:t>
      </w:r>
      <w:r>
        <w:t xml:space="preserve"> change will remove any ambiguity in the draft rule and protect residential customers, including low</w:t>
      </w:r>
      <w:r w:rsidR="006A11B3">
        <w:t>-</w:t>
      </w:r>
      <w:r>
        <w:t xml:space="preserve">income customers, from </w:t>
      </w:r>
      <w:r w:rsidR="004C7441">
        <w:t xml:space="preserve">possible </w:t>
      </w:r>
      <w:r>
        <w:t>exorbitant rate increases for alternative voice service.</w:t>
      </w:r>
    </w:p>
    <w:p w:rsidR="00986292" w:rsidRPr="00986292" w:rsidP="009B4F34" w14:paraId="2CC8924A" w14:textId="1328C23A">
      <w:pPr>
        <w:pStyle w:val="Heading2"/>
      </w:pPr>
      <w:r>
        <w:t>The customer notices concerning withdrawal of basic service or discontinuance of voice service should be mailed to consumers separately from their telephone bills and should be prominently identified as a notice of service withdrawal or discontinuance.</w:t>
      </w:r>
    </w:p>
    <w:p w:rsidR="002819F9" w:rsidP="009E2161" w14:paraId="6BDA309C" w14:textId="63AAEEF1">
      <w:pPr>
        <w:spacing w:line="480" w:lineRule="auto"/>
        <w:ind w:firstLine="720"/>
      </w:pPr>
      <w:r>
        <w:t>The PUCO proposes rules concerning notice to customers when a telephone company is withdrawing or discontinuing basic voice service to consumers.</w:t>
      </w:r>
      <w:r w:rsidR="00373006">
        <w:t xml:space="preserve"> </w:t>
      </w:r>
      <w:r>
        <w:t>Proposed Ohio Adm. Code 4901:1-6-</w:t>
      </w:r>
      <w:r w:rsidR="005A5C39">
        <w:t>21</w:t>
      </w:r>
      <w:r>
        <w:t>(</w:t>
      </w:r>
      <w:r w:rsidR="005A5C39">
        <w:t>B</w:t>
      </w:r>
      <w:r>
        <w:t>)</w:t>
      </w:r>
      <w:r w:rsidR="005A5C39">
        <w:t>(2)</w:t>
      </w:r>
      <w:r w:rsidR="00373006">
        <w:t xml:space="preserve"> </w:t>
      </w:r>
      <w:r>
        <w:t xml:space="preserve">provides a telephone company withdrawing basic voice service to customers must give the customers </w:t>
      </w:r>
      <w:r w:rsidR="00A90D27">
        <w:t>notice no later than the da</w:t>
      </w:r>
      <w:r w:rsidR="004546D3">
        <w:t>y</w:t>
      </w:r>
      <w:r w:rsidR="00A90D27">
        <w:t xml:space="preserve"> the notice for withdrawal of BLES is filed with the PUCO</w:t>
      </w:r>
      <w:r w:rsidR="008264FB">
        <w:t xml:space="preserve">. This will give affected consumers at least </w:t>
      </w:r>
      <w:r>
        <w:t xml:space="preserve">120 </w:t>
      </w:r>
      <w:r w:rsidR="00373006">
        <w:t>days’ notice</w:t>
      </w:r>
      <w:r w:rsidR="004546D3">
        <w:t xml:space="preserve"> before the incumbent telephone company </w:t>
      </w:r>
      <w:r w:rsidR="006812CB">
        <w:t>abandons</w:t>
      </w:r>
      <w:r w:rsidR="004546D3">
        <w:t xml:space="preserve"> or withdraws service</w:t>
      </w:r>
      <w:r>
        <w:t>.</w:t>
      </w:r>
      <w:r w:rsidR="00373006">
        <w:t xml:space="preserve"> </w:t>
      </w:r>
    </w:p>
    <w:p w:rsidR="002819F9" w:rsidP="002819F9" w14:paraId="342A87AE" w14:textId="4EB72702">
      <w:pPr>
        <w:spacing w:line="480" w:lineRule="auto"/>
        <w:ind w:firstLine="720"/>
      </w:pPr>
      <w:r>
        <w:t xml:space="preserve">Monthly bills, including electronic bills, may contain numerous inserts and other messages. Because of this jumble of communications, a notice that the customers’ basic service will soon be withdrawn might be overlooked. </w:t>
      </w:r>
      <w:r w:rsidR="00EF1795">
        <w:t>The PUCO should require that telephone companies send the 120-day notice required under the rule to customers as a separate communication from the monthly bill.</w:t>
      </w:r>
      <w:r w:rsidR="00373006">
        <w:t xml:space="preserve"> </w:t>
      </w:r>
      <w:r w:rsidR="00EF1795">
        <w:t>The envelope or subject line of the email should prominently inform customers that their basic service will soon be withdrawn.</w:t>
      </w:r>
      <w:r w:rsidR="00373006">
        <w:t xml:space="preserve"> </w:t>
      </w:r>
      <w:r>
        <w:t>And for further protection, consumers should be reminded</w:t>
      </w:r>
      <w:r w:rsidRPr="006120E1">
        <w:t>—</w:t>
      </w:r>
      <w:r>
        <w:t>separate from their monthly bill</w:t>
      </w:r>
      <w:r w:rsidRPr="006120E1">
        <w:t>—</w:t>
      </w:r>
      <w:r>
        <w:t>that their telephone company is ending service every thirty days until the discontinuance of service is effective.</w:t>
      </w:r>
    </w:p>
    <w:p w:rsidR="0042264C" w:rsidP="009E2161" w14:paraId="5E16C305" w14:textId="5EA3F61A">
      <w:pPr>
        <w:spacing w:line="480" w:lineRule="auto"/>
        <w:ind w:firstLine="720"/>
      </w:pPr>
      <w:r>
        <w:rPr>
          <w:szCs w:val="24"/>
        </w:rPr>
        <w:t>OCC</w:t>
      </w:r>
      <w:r w:rsidR="00EF1795">
        <w:t xml:space="preserve"> recommend</w:t>
      </w:r>
      <w:r>
        <w:t>s</w:t>
      </w:r>
      <w:r w:rsidR="00EF1795">
        <w:t xml:space="preserve"> the following changes to proposed Ohio Adm. Code 4901:1-6-</w:t>
      </w:r>
      <w:r w:rsidR="009064AB">
        <w:t>21</w:t>
      </w:r>
      <w:r w:rsidR="00EF1795">
        <w:t>(</w:t>
      </w:r>
      <w:r w:rsidR="009064AB">
        <w:t>B</w:t>
      </w:r>
      <w:r w:rsidR="00EF1795">
        <w:t>)</w:t>
      </w:r>
      <w:r w:rsidR="009064AB">
        <w:t>(2)</w:t>
      </w:r>
      <w:r w:rsidR="00EF1795">
        <w:t>:</w:t>
      </w:r>
    </w:p>
    <w:p w:rsidR="0042264C" w:rsidP="009B4F34" w14:paraId="2A448A5C" w14:textId="4D3BD635">
      <w:pPr>
        <w:autoSpaceDE w:val="0"/>
        <w:autoSpaceDN w:val="0"/>
        <w:adjustRightInd w:val="0"/>
        <w:ind w:left="720" w:right="540"/>
        <w:rPr>
          <w:rFonts w:ascii="TimesNewRomanPSMT" w:hAnsi="TimesNewRomanPSMT" w:eastAsiaTheme="minorHAnsi" w:cs="TimesNewRomanPSMT"/>
          <w:szCs w:val="24"/>
        </w:rPr>
      </w:pPr>
      <w:r>
        <w:rPr>
          <w:rFonts w:ascii="TimesNewRomanPSMT" w:hAnsi="TimesNewRomanPSMT" w:eastAsiaTheme="minorHAnsi" w:cs="TimesNewRomanPSMT"/>
          <w:szCs w:val="24"/>
        </w:rPr>
        <w:t xml:space="preserve">A copy of the </w:t>
      </w:r>
      <w:r w:rsidR="00BC41E1">
        <w:rPr>
          <w:rFonts w:ascii="TimesNewRomanPSMT" w:hAnsi="TimesNewRomanPSMT" w:eastAsiaTheme="minorHAnsi" w:cs="TimesNewRomanPSMT"/>
          <w:szCs w:val="24"/>
          <w:u w:val="single"/>
        </w:rPr>
        <w:t xml:space="preserve">initial </w:t>
      </w:r>
      <w:r>
        <w:rPr>
          <w:rFonts w:ascii="TimesNewRomanPSMT" w:hAnsi="TimesNewRomanPSMT" w:eastAsiaTheme="minorHAnsi" w:cs="TimesNewRomanPSMT"/>
          <w:szCs w:val="24"/>
        </w:rPr>
        <w:t>notice of the withdrawal or abandonment of BLES sent to all affected</w:t>
      </w:r>
      <w:r w:rsidR="00DA3A30">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customers no later than the day the notice for the withdrawal of BLES is filed with the</w:t>
      </w:r>
      <w:r w:rsidR="00DA3A30">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 xml:space="preserve">commission to ensure that affected customers have at least one hundred and twenty </w:t>
      </w:r>
      <w:r w:rsidR="00373006">
        <w:rPr>
          <w:rFonts w:ascii="TimesNewRomanPSMT" w:hAnsi="TimesNewRomanPSMT" w:eastAsiaTheme="minorHAnsi" w:cs="TimesNewRomanPSMT"/>
          <w:szCs w:val="24"/>
        </w:rPr>
        <w:t>days’ notice</w:t>
      </w:r>
      <w:r>
        <w:rPr>
          <w:rFonts w:ascii="TimesNewRomanPSMT" w:hAnsi="TimesNewRomanPSMT" w:eastAsiaTheme="minorHAnsi" w:cs="TimesNewRomanPSMT"/>
          <w:szCs w:val="24"/>
        </w:rPr>
        <w:t xml:space="preserve"> before the ILEC withdraws or abandons BLES. </w:t>
      </w:r>
      <w:r w:rsidR="002819F9">
        <w:rPr>
          <w:rFonts w:ascii="TimesNewRomanPSMT" w:hAnsi="TimesNewRomanPSMT" w:eastAsiaTheme="minorHAnsi" w:cs="TimesNewRomanPSMT"/>
          <w:szCs w:val="24"/>
          <w:u w:val="single"/>
        </w:rPr>
        <w:t xml:space="preserve">Additional notice shall be provided to </w:t>
      </w:r>
      <w:r w:rsidR="00BC41E1">
        <w:rPr>
          <w:rFonts w:ascii="TimesNewRomanPSMT" w:hAnsi="TimesNewRomanPSMT" w:eastAsiaTheme="minorHAnsi" w:cs="TimesNewRomanPSMT"/>
          <w:szCs w:val="24"/>
          <w:u w:val="single"/>
        </w:rPr>
        <w:t xml:space="preserve">consumers every thirty days until the withdrawal or abandonment is final. </w:t>
      </w:r>
      <w:r>
        <w:rPr>
          <w:rFonts w:ascii="TimesNewRomanPSMT" w:hAnsi="TimesNewRomanPSMT" w:eastAsiaTheme="minorHAnsi" w:cs="TimesNewRomanPSMT"/>
          <w:szCs w:val="24"/>
        </w:rPr>
        <w:t>The notice</w:t>
      </w:r>
      <w:r w:rsidRPr="00C308E5" w:rsidR="00BC41E1">
        <w:rPr>
          <w:rFonts w:ascii="TimesNewRomanPSMT" w:hAnsi="TimesNewRomanPSMT" w:eastAsiaTheme="minorHAnsi" w:cs="TimesNewRomanPSMT"/>
          <w:szCs w:val="24"/>
          <w:u w:val="single"/>
        </w:rPr>
        <w:t>s</w:t>
      </w:r>
      <w:r>
        <w:rPr>
          <w:rFonts w:ascii="TimesNewRomanPSMT" w:hAnsi="TimesNewRomanPSMT" w:eastAsiaTheme="minorHAnsi" w:cs="TimesNewRomanPSMT"/>
          <w:szCs w:val="24"/>
        </w:rPr>
        <w:t xml:space="preserve"> </w:t>
      </w:r>
      <w:r w:rsidRPr="00BA3AD8">
        <w:rPr>
          <w:rFonts w:ascii="TimesNewRomanPSMT" w:hAnsi="TimesNewRomanPSMT" w:eastAsiaTheme="minorHAnsi" w:cs="TimesNewRomanPSMT"/>
          <w:strike/>
          <w:szCs w:val="24"/>
        </w:rPr>
        <w:t>has to</w:t>
      </w:r>
      <w:r>
        <w:rPr>
          <w:rFonts w:ascii="TimesNewRomanPSMT" w:hAnsi="TimesNewRomanPSMT" w:eastAsiaTheme="minorHAnsi" w:cs="TimesNewRomanPSMT"/>
          <w:szCs w:val="24"/>
        </w:rPr>
        <w:t xml:space="preserve"> </w:t>
      </w:r>
      <w:r w:rsidR="00BA3AD8">
        <w:rPr>
          <w:rFonts w:ascii="TimesNewRomanPSMT" w:hAnsi="TimesNewRomanPSMT" w:eastAsiaTheme="minorHAnsi" w:cs="TimesNewRomanPSMT"/>
          <w:szCs w:val="24"/>
          <w:u w:val="single"/>
        </w:rPr>
        <w:t xml:space="preserve">must </w:t>
      </w:r>
      <w:r>
        <w:rPr>
          <w:rFonts w:ascii="TimesNewRomanPSMT" w:hAnsi="TimesNewRomanPSMT" w:eastAsiaTheme="minorHAnsi" w:cs="TimesNewRomanPSMT"/>
          <w:szCs w:val="24"/>
        </w:rPr>
        <w:t>include a</w:t>
      </w:r>
      <w:r w:rsidR="00DA3A30">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provision stating that those affected customers unable to obtain reasonable and</w:t>
      </w:r>
      <w:r w:rsidR="00DA3A30">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comparatively priced voice service have the right to file a petition with the commission</w:t>
      </w:r>
      <w:r w:rsidR="00DA3A30">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and the earliest date upon which the affected customer's BLES will be discontinued. The</w:t>
      </w:r>
      <w:r w:rsidR="00DA3A30">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notice</w:t>
      </w:r>
      <w:r w:rsidR="00BC41E1">
        <w:rPr>
          <w:rFonts w:ascii="TimesNewRomanPSMT" w:hAnsi="TimesNewRomanPSMT" w:eastAsiaTheme="minorHAnsi" w:cs="TimesNewRomanPSMT"/>
          <w:szCs w:val="24"/>
          <w:u w:val="single"/>
        </w:rPr>
        <w:t>s</w:t>
      </w:r>
      <w:r>
        <w:rPr>
          <w:rFonts w:ascii="TimesNewRomanPSMT" w:hAnsi="TimesNewRomanPSMT" w:eastAsiaTheme="minorHAnsi" w:cs="TimesNewRomanPSMT"/>
          <w:szCs w:val="24"/>
        </w:rPr>
        <w:t xml:space="preserve"> </w:t>
      </w:r>
      <w:r w:rsidRPr="00920524">
        <w:rPr>
          <w:rFonts w:ascii="TimesNewRomanPSMT" w:hAnsi="TimesNewRomanPSMT" w:eastAsiaTheme="minorHAnsi" w:cs="TimesNewRomanPSMT"/>
          <w:strike/>
          <w:szCs w:val="24"/>
        </w:rPr>
        <w:t>needs to</w:t>
      </w:r>
      <w:r>
        <w:rPr>
          <w:rFonts w:ascii="TimesNewRomanPSMT" w:hAnsi="TimesNewRomanPSMT" w:eastAsiaTheme="minorHAnsi" w:cs="TimesNewRomanPSMT"/>
          <w:szCs w:val="24"/>
        </w:rPr>
        <w:t xml:space="preserve"> </w:t>
      </w:r>
      <w:r w:rsidR="00920524">
        <w:rPr>
          <w:rFonts w:ascii="TimesNewRomanPSMT" w:hAnsi="TimesNewRomanPSMT" w:eastAsiaTheme="minorHAnsi" w:cs="TimesNewRomanPSMT"/>
          <w:szCs w:val="24"/>
          <w:u w:val="single"/>
        </w:rPr>
        <w:t xml:space="preserve">shall </w:t>
      </w:r>
      <w:r>
        <w:rPr>
          <w:rFonts w:ascii="TimesNewRomanPSMT" w:hAnsi="TimesNewRomanPSMT" w:eastAsiaTheme="minorHAnsi" w:cs="TimesNewRomanPSMT"/>
          <w:szCs w:val="24"/>
        </w:rPr>
        <w:t>provide the affected customers with the commission's and the office of</w:t>
      </w:r>
      <w:r w:rsidR="00DA3A30">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the Ohio consumers’ counsel’s (OCC) mailing address, toll-free telephone number, and</w:t>
      </w:r>
      <w:r w:rsidR="005C1F8C">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website address for additional information regarding the notice of the withdrawal or</w:t>
      </w:r>
      <w:r w:rsidR="005C1F8C">
        <w:rPr>
          <w:rFonts w:ascii="TimesNewRomanPSMT" w:hAnsi="TimesNewRomanPSMT" w:eastAsiaTheme="minorHAnsi" w:cs="TimesNewRomanPSMT"/>
          <w:szCs w:val="24"/>
        </w:rPr>
        <w:t xml:space="preserve"> </w:t>
      </w:r>
      <w:r>
        <w:rPr>
          <w:rFonts w:ascii="TimesNewRomanPSMT" w:hAnsi="TimesNewRomanPSMT" w:eastAsiaTheme="minorHAnsi" w:cs="TimesNewRomanPSMT"/>
          <w:szCs w:val="24"/>
        </w:rPr>
        <w:t xml:space="preserve">abandonment of BLES and filing of a petition. </w:t>
      </w:r>
      <w:r w:rsidR="00E01B8C">
        <w:rPr>
          <w:u w:val="single"/>
        </w:rPr>
        <w:t>The notice</w:t>
      </w:r>
      <w:r w:rsidRPr="00C308E5" w:rsidR="00BC41E1">
        <w:rPr>
          <w:u w:val="single"/>
        </w:rPr>
        <w:t>s</w:t>
      </w:r>
      <w:r w:rsidR="00E01B8C">
        <w:rPr>
          <w:u w:val="single"/>
        </w:rPr>
        <w:t xml:space="preserve"> shall be sent to the customer in a communication separate from the customer’s monthly bill and shall be prominently identified on the envelope or the subject line of the electronic communication as a notice that the customers’ BLES is being withdrawn.</w:t>
      </w:r>
      <w:r w:rsidR="00EE58DB">
        <w:rPr>
          <w:u w:val="single"/>
        </w:rPr>
        <w:t xml:space="preserve"> </w:t>
      </w:r>
      <w:r>
        <w:rPr>
          <w:rFonts w:ascii="TimesNewRomanPSMT" w:hAnsi="TimesNewRomanPSMT" w:eastAsiaTheme="minorHAnsi" w:cs="TimesNewRomanPSMT"/>
          <w:szCs w:val="24"/>
        </w:rPr>
        <w:t xml:space="preserve">For purposes of rule 4901:1-6-21 of the </w:t>
      </w:r>
      <w:r w:rsidR="00DA3A30">
        <w:rPr>
          <w:rFonts w:ascii="TimesNewRomanPSMT" w:hAnsi="TimesNewRomanPSMT" w:eastAsiaTheme="minorHAnsi" w:cs="TimesNewRomanPSMT"/>
          <w:szCs w:val="24"/>
        </w:rPr>
        <w:t>Administrative Code, "affected customers" means a residential customer receiving</w:t>
      </w:r>
      <w:r w:rsidR="00AC0B0C">
        <w:rPr>
          <w:rFonts w:ascii="TimesNewRomanPSMT" w:hAnsi="TimesNewRomanPSMT" w:eastAsiaTheme="minorHAnsi" w:cs="TimesNewRomanPSMT"/>
          <w:szCs w:val="24"/>
        </w:rPr>
        <w:t xml:space="preserve"> </w:t>
      </w:r>
      <w:r w:rsidR="00DA3A30">
        <w:rPr>
          <w:rFonts w:ascii="TimesNewRomanPSMT" w:hAnsi="TimesNewRomanPSMT" w:eastAsiaTheme="minorHAnsi" w:cs="TimesNewRomanPSMT"/>
          <w:szCs w:val="24"/>
        </w:rPr>
        <w:t>BLES that will be discontinued by the withdrawing or abandoning ILEC.</w:t>
      </w:r>
    </w:p>
    <w:p w:rsidR="00AC0B0C" w:rsidRPr="00F456A3" w:rsidP="00AC0B0C" w14:paraId="0B436003" w14:textId="77777777">
      <w:pPr>
        <w:autoSpaceDE w:val="0"/>
        <w:autoSpaceDN w:val="0"/>
        <w:adjustRightInd w:val="0"/>
        <w:ind w:left="1440" w:right="720"/>
        <w:rPr>
          <w:u w:val="single"/>
        </w:rPr>
      </w:pPr>
    </w:p>
    <w:p w:rsidR="00632F58" w:rsidP="00632F58" w14:paraId="473E246E" w14:textId="50D9D6CA">
      <w:pPr>
        <w:autoSpaceDE w:val="0"/>
        <w:autoSpaceDN w:val="0"/>
        <w:adjustRightInd w:val="0"/>
        <w:spacing w:line="480" w:lineRule="auto"/>
        <w:ind w:firstLine="720"/>
      </w:pPr>
      <w:r w:rsidRPr="00C070D6">
        <w:t xml:space="preserve">Communications with customers about this important </w:t>
      </w:r>
      <w:r>
        <w:t xml:space="preserve">imminent </w:t>
      </w:r>
      <w:r w:rsidRPr="00C070D6">
        <w:t>change to their</w:t>
      </w:r>
      <w:r>
        <w:rPr>
          <w:b/>
          <w:bCs/>
        </w:rPr>
        <w:t xml:space="preserve"> </w:t>
      </w:r>
      <w:r>
        <w:t>basic telephone service and 9-1-1 emergency services</w:t>
      </w:r>
      <w:r>
        <w:rPr>
          <w:b/>
          <w:bCs/>
        </w:rPr>
        <w:t xml:space="preserve"> </w:t>
      </w:r>
      <w:r>
        <w:t>must be required by the PUCO to be done in a manner that clearly and effectively puts consumers on notice of this change.</w:t>
      </w:r>
      <w:r w:rsidR="00FB2335">
        <w:t xml:space="preserve"> The PUCO should protect consumers by requiring notice to be provided in a separate communication from the bill</w:t>
      </w:r>
      <w:r w:rsidR="00BC41E1">
        <w:t xml:space="preserve"> every thirty days until the abandonment or withdrawal is effective</w:t>
      </w:r>
      <w:r w:rsidR="00FB2335">
        <w:t>.</w:t>
      </w:r>
    </w:p>
    <w:p w:rsidR="005D33E0" w:rsidP="009B4F34" w14:paraId="6C0D989E" w14:textId="6360577C">
      <w:pPr>
        <w:pStyle w:val="Heading2"/>
        <w:rPr>
          <w:rFonts w:eastAsiaTheme="minorHAnsi"/>
        </w:rPr>
      </w:pPr>
      <w:r>
        <w:rPr>
          <w:rFonts w:eastAsiaTheme="minorHAnsi"/>
        </w:rPr>
        <w:t xml:space="preserve">Draft Rule 21(B)(1) unreasonably places customers at risk for unlawful </w:t>
      </w:r>
      <w:r w:rsidR="004C7441">
        <w:rPr>
          <w:rFonts w:eastAsiaTheme="minorHAnsi"/>
        </w:rPr>
        <w:t xml:space="preserve">withdrawal </w:t>
      </w:r>
      <w:r>
        <w:rPr>
          <w:rFonts w:eastAsiaTheme="minorHAnsi"/>
        </w:rPr>
        <w:t>of their</w:t>
      </w:r>
      <w:r>
        <w:rPr>
          <w:rFonts w:eastAsiaTheme="minorHAnsi"/>
          <w:szCs w:val="24"/>
        </w:rPr>
        <w:t xml:space="preserve"> basic service </w:t>
      </w:r>
      <w:r>
        <w:rPr>
          <w:rFonts w:eastAsiaTheme="minorHAnsi"/>
        </w:rPr>
        <w:t xml:space="preserve">because the rule does not require submission of a </w:t>
      </w:r>
      <w:r>
        <w:rPr>
          <w:rFonts w:eastAsiaTheme="minorHAnsi"/>
          <w:i/>
        </w:rPr>
        <w:t>final</w:t>
      </w:r>
      <w:r>
        <w:rPr>
          <w:rFonts w:eastAsiaTheme="minorHAnsi"/>
        </w:rPr>
        <w:t xml:space="preserve"> order from the Federal Communications Commission giving the telephone company the requisite authorization to withdraw basic service under R.C. 4927.10(A).</w:t>
      </w:r>
    </w:p>
    <w:p w:rsidR="005D33E0" w:rsidP="00F232A0" w14:paraId="60A4D4F7" w14:textId="70438F5E">
      <w:pPr>
        <w:spacing w:line="480" w:lineRule="auto"/>
        <w:ind w:firstLine="720"/>
      </w:pPr>
      <w:r>
        <w:t>R.C. 4927.10(A) allows a telephone company to begin the 120-day process for withdrawing basic service if the FCC adopts an order allowing the company to withdraw the interstate access component of its basic service.</w:t>
      </w:r>
      <w:r w:rsidR="00373006">
        <w:t xml:space="preserve"> </w:t>
      </w:r>
      <w:r>
        <w:t>Draft Rule 21(B)(1) requires a telephone company seeking to abandon basic service to provide the PUCO with a copy of the FCC order authorizing the company to withdraw the intrastate access portion of its basic service.</w:t>
      </w:r>
      <w:r w:rsidR="00373006">
        <w:t xml:space="preserve"> </w:t>
      </w:r>
      <w:r>
        <w:t xml:space="preserve">But the rule should go further and specify that the FCC order submitted to the PUCO must be a </w:t>
      </w:r>
      <w:r w:rsidRPr="000E4955">
        <w:rPr>
          <w:i/>
          <w:iCs/>
        </w:rPr>
        <w:t>final</w:t>
      </w:r>
      <w:r>
        <w:t xml:space="preserve"> order.</w:t>
      </w:r>
    </w:p>
    <w:p w:rsidR="005D33E0" w:rsidP="00F828CF" w14:paraId="2E8AF367" w14:textId="5F350992">
      <w:pPr>
        <w:autoSpaceDE w:val="0"/>
        <w:autoSpaceDN w:val="0"/>
        <w:adjustRightInd w:val="0"/>
        <w:spacing w:line="480" w:lineRule="auto"/>
        <w:ind w:firstLine="720"/>
      </w:pPr>
      <w:r>
        <w:rPr>
          <w:szCs w:val="24"/>
        </w:rPr>
        <w:t xml:space="preserve">Only a </w:t>
      </w:r>
      <w:r>
        <w:rPr>
          <w:i/>
          <w:szCs w:val="24"/>
        </w:rPr>
        <w:t>final</w:t>
      </w:r>
      <w:r>
        <w:rPr>
          <w:szCs w:val="24"/>
        </w:rPr>
        <w:t xml:space="preserve"> FCC order authorizing removal of the interstate access component of basic service would provide a telephone company with the requisite statutory authority to begin the process of withdrawing customers’ basic service.</w:t>
      </w:r>
      <w:r w:rsidR="00373006">
        <w:rPr>
          <w:szCs w:val="24"/>
        </w:rPr>
        <w:t xml:space="preserve"> </w:t>
      </w:r>
      <w:r w:rsidR="009F21DB">
        <w:rPr>
          <w:szCs w:val="24"/>
        </w:rPr>
        <w:t>T</w:t>
      </w:r>
      <w:r>
        <w:rPr>
          <w:szCs w:val="24"/>
        </w:rPr>
        <w:t xml:space="preserve">he </w:t>
      </w:r>
      <w:r w:rsidR="009F21DB">
        <w:rPr>
          <w:szCs w:val="24"/>
        </w:rPr>
        <w:t xml:space="preserve">proposed rule </w:t>
      </w:r>
      <w:r>
        <w:rPr>
          <w:szCs w:val="24"/>
        </w:rPr>
        <w:t>d</w:t>
      </w:r>
      <w:r w:rsidR="009F21DB">
        <w:rPr>
          <w:szCs w:val="24"/>
        </w:rPr>
        <w:t>oes</w:t>
      </w:r>
      <w:r>
        <w:rPr>
          <w:szCs w:val="24"/>
        </w:rPr>
        <w:t xml:space="preserve"> not require the telephone company withdrawing basic service to submit a final FCC order.</w:t>
      </w:r>
      <w:r w:rsidR="00373006">
        <w:rPr>
          <w:szCs w:val="24"/>
        </w:rPr>
        <w:t xml:space="preserve"> </w:t>
      </w:r>
      <w:r>
        <w:rPr>
          <w:szCs w:val="24"/>
        </w:rPr>
        <w:t xml:space="preserve">Rather, the </w:t>
      </w:r>
      <w:r w:rsidR="009F21DB">
        <w:rPr>
          <w:szCs w:val="24"/>
        </w:rPr>
        <w:t>draft rule</w:t>
      </w:r>
      <w:r>
        <w:rPr>
          <w:szCs w:val="24"/>
        </w:rPr>
        <w:t xml:space="preserve"> states only that “</w:t>
      </w:r>
      <w:r w:rsidR="00F232A0">
        <w:rPr>
          <w:rFonts w:ascii="TimesNewRomanPSMT" w:hAnsi="TimesNewRomanPSMT" w:eastAsiaTheme="minorHAnsi" w:cs="TimesNewRomanPSMT"/>
          <w:szCs w:val="24"/>
        </w:rPr>
        <w:t>A copy of the FCC order that allows the ILEC to withdraw the interstate-access</w:t>
      </w:r>
      <w:r w:rsidR="00F828CF">
        <w:rPr>
          <w:rFonts w:ascii="TimesNewRomanPSMT" w:hAnsi="TimesNewRomanPSMT" w:eastAsiaTheme="minorHAnsi" w:cs="TimesNewRomanPSMT"/>
          <w:szCs w:val="24"/>
        </w:rPr>
        <w:t xml:space="preserve"> </w:t>
      </w:r>
      <w:r w:rsidR="00F232A0">
        <w:rPr>
          <w:rFonts w:ascii="TimesNewRomanPSMT" w:hAnsi="TimesNewRomanPSMT" w:eastAsiaTheme="minorHAnsi" w:cs="TimesNewRomanPSMT"/>
          <w:szCs w:val="24"/>
        </w:rPr>
        <w:t>component of its BLES under 47 U.S.C. 214 or other evidence that the FCC has</w:t>
      </w:r>
      <w:r w:rsidR="00F828CF">
        <w:rPr>
          <w:rFonts w:ascii="TimesNewRomanPSMT" w:hAnsi="TimesNewRomanPSMT" w:eastAsiaTheme="minorHAnsi" w:cs="TimesNewRomanPSMT"/>
          <w:szCs w:val="24"/>
        </w:rPr>
        <w:t xml:space="preserve"> </w:t>
      </w:r>
      <w:r w:rsidR="00F232A0">
        <w:rPr>
          <w:rFonts w:ascii="TimesNewRomanPSMT" w:hAnsi="TimesNewRomanPSMT" w:eastAsiaTheme="minorHAnsi" w:cs="TimesNewRomanPSMT"/>
          <w:szCs w:val="24"/>
        </w:rPr>
        <w:t>automatically approved the ILEC’s application to withdraw the interstate access</w:t>
      </w:r>
      <w:r w:rsidR="00F828CF">
        <w:rPr>
          <w:rFonts w:ascii="TimesNewRomanPSMT" w:hAnsi="TimesNewRomanPSMT" w:eastAsiaTheme="minorHAnsi" w:cs="TimesNewRomanPSMT"/>
          <w:szCs w:val="24"/>
        </w:rPr>
        <w:t xml:space="preserve"> </w:t>
      </w:r>
      <w:r w:rsidR="00F232A0">
        <w:rPr>
          <w:rFonts w:ascii="TimesNewRomanPSMT" w:hAnsi="TimesNewRomanPSMT" w:eastAsiaTheme="minorHAnsi" w:cs="TimesNewRomanPSMT"/>
          <w:szCs w:val="24"/>
        </w:rPr>
        <w:t>component of its BLES</w:t>
      </w:r>
      <w:r w:rsidR="00512A06">
        <w:rPr>
          <w:rFonts w:ascii="TimesNewRomanPSMT" w:hAnsi="TimesNewRomanPSMT" w:eastAsiaTheme="minorHAnsi" w:cs="TimesNewRomanPSMT"/>
          <w:szCs w:val="24"/>
        </w:rPr>
        <w:t>.”</w:t>
      </w:r>
      <w:r w:rsidR="00AB33C0">
        <w:rPr>
          <w:rFonts w:ascii="TimesNewRomanPSMT" w:hAnsi="TimesNewRomanPSMT" w:eastAsiaTheme="minorHAnsi" w:cs="TimesNewRomanPSMT"/>
          <w:szCs w:val="24"/>
        </w:rPr>
        <w:t xml:space="preserve"> </w:t>
      </w:r>
      <w:r>
        <w:t>Draft Rule 21(B)(1) also does not require submission of a final FCC order to the PUCO.</w:t>
      </w:r>
    </w:p>
    <w:p w:rsidR="005D33E0" w:rsidP="005D33E0" w14:paraId="23A890EF" w14:textId="058F6102">
      <w:pPr>
        <w:spacing w:line="480" w:lineRule="auto"/>
        <w:ind w:firstLine="720"/>
      </w:pPr>
      <w:r>
        <w:t>Like the PUCO, the FCC has a reconsideration process for its initial orders.</w:t>
      </w:r>
      <w:r>
        <w:rPr>
          <w:rStyle w:val="FootnoteReference"/>
        </w:rPr>
        <w:footnoteReference w:id="8"/>
      </w:r>
      <w:r>
        <w:t xml:space="preserve"> Petitions for reconsideration of the FCC’s decision in a non-rulemaking proceeding, or the FCC staff’s decision by delegated authority, must be filed within 30 days after public notice of the decision.</w:t>
      </w:r>
      <w:r>
        <w:rPr>
          <w:vertAlign w:val="superscript"/>
        </w:rPr>
        <w:footnoteReference w:id="9"/>
      </w:r>
      <w:r w:rsidR="00373006">
        <w:t xml:space="preserve"> </w:t>
      </w:r>
      <w:r>
        <w:t>In addition, the FCC may reconsider the decision on its own motion within 30 days after public notice of the action.</w:t>
      </w:r>
      <w:r>
        <w:rPr>
          <w:vertAlign w:val="superscript"/>
        </w:rPr>
        <w:footnoteReference w:id="10"/>
      </w:r>
      <w:r w:rsidR="00373006">
        <w:t xml:space="preserve"> </w:t>
      </w:r>
      <w:r>
        <w:t>The time for filing reconsideration petitions generally begins on the release date,</w:t>
      </w:r>
      <w:r>
        <w:rPr>
          <w:vertAlign w:val="superscript"/>
        </w:rPr>
        <w:footnoteReference w:id="11"/>
      </w:r>
      <w:r>
        <w:t xml:space="preserve"> i.e., the date the written order is made available to the public.</w:t>
      </w:r>
    </w:p>
    <w:p w:rsidR="005D33E0" w:rsidP="005D33E0" w14:paraId="14CCE47D" w14:textId="7FE03E47">
      <w:pPr>
        <w:spacing w:line="480" w:lineRule="auto"/>
        <w:ind w:firstLine="720"/>
      </w:pPr>
      <w:r>
        <w:t>The 120 days for withdrawing basic service should not begin until the telephone company provides the PUCO with a final FCC order (i.e., an order on reconsideration or one for which no petitions for reconsideration have been filed) authorizing the company to remove the interstate access component of its basic service.</w:t>
      </w:r>
      <w:r w:rsidR="00373006">
        <w:t xml:space="preserve"> </w:t>
      </w:r>
      <w:r>
        <w:t>Consumers could be harmed if a telephone company is allowed to withdraw basic service before the reconsideration process at the FCC is complete.</w:t>
      </w:r>
      <w:r w:rsidR="00373006">
        <w:t xml:space="preserve"> </w:t>
      </w:r>
    </w:p>
    <w:p w:rsidR="005D33E0" w:rsidP="005D33E0" w14:paraId="136643B7" w14:textId="03C6098E">
      <w:pPr>
        <w:spacing w:line="480" w:lineRule="auto"/>
        <w:ind w:firstLine="720"/>
      </w:pPr>
      <w:r>
        <w:t>Should the FCC reverse its initial ruling on reconsideration, the telephone company would not have the requisite statutory authority to withdraw basic service.</w:t>
      </w:r>
      <w:r w:rsidR="00373006">
        <w:t xml:space="preserve"> </w:t>
      </w:r>
      <w:r>
        <w:t>If the 120-day withdrawal process had already begun before the FCC reversed its initial ruling, customers might have needlessly sought out alternative providers.</w:t>
      </w:r>
      <w:r w:rsidR="00373006">
        <w:t xml:space="preserve"> </w:t>
      </w:r>
      <w:r>
        <w:t>This would be a waste of time and expense for customers, and for the PUCO if affected customers who have no alternative voice service available file petitions with the PUCO or are identified by the Collaborative.</w:t>
      </w:r>
      <w:r w:rsidR="00373006">
        <w:t xml:space="preserve"> </w:t>
      </w:r>
      <w:r>
        <w:t>In addition, should the FCC take more than 120 days to reverse its initial ruling on reconsideration, customers might unlawfully lose their basic service and have to pay more for an alternative voice service.</w:t>
      </w:r>
      <w:r>
        <w:rPr>
          <w:rStyle w:val="FootnoteReference"/>
          <w:rFonts w:eastAsia="Courier New"/>
        </w:rPr>
        <w:footnoteReference w:id="12"/>
      </w:r>
      <w:r w:rsidR="00373006">
        <w:t xml:space="preserve"> </w:t>
      </w:r>
    </w:p>
    <w:p w:rsidR="00C1279A" w:rsidP="00BC41E1" w14:paraId="38C3B800" w14:textId="2A85DFAD">
      <w:pPr>
        <w:spacing w:line="480" w:lineRule="auto"/>
        <w:ind w:firstLine="720"/>
      </w:pPr>
      <w:r>
        <w:t>As written the Rule</w:t>
      </w:r>
      <w:r w:rsidR="005D33E0">
        <w:t xml:space="preserve"> would allow consumers to be harmed, and thus is unreasonable.</w:t>
      </w:r>
      <w:r w:rsidR="00373006">
        <w:t xml:space="preserve"> </w:t>
      </w:r>
      <w:r w:rsidR="005D33E0">
        <w:t xml:space="preserve">Draft Rule 21(B)(1) should be modified to require that a telephone company giving 120 days’ notice that basic service is being withdrawn must submit a </w:t>
      </w:r>
      <w:r w:rsidRPr="002911F3" w:rsidR="005D33E0">
        <w:rPr>
          <w:u w:val="single"/>
        </w:rPr>
        <w:t>final</w:t>
      </w:r>
      <w:r w:rsidR="005D33E0">
        <w:t xml:space="preserve"> FCC order, i.e., an order on reconsideration or one for which no petitions for reconsideration have been filed.</w:t>
      </w:r>
    </w:p>
    <w:p w:rsidR="00AB231F" w:rsidRPr="00351085" w:rsidP="00062EE3" w14:paraId="3E51F3D0" w14:textId="77777777">
      <w:pPr>
        <w:keepNext/>
        <w:spacing w:before="240" w:line="480" w:lineRule="auto"/>
        <w:rPr>
          <w:b/>
          <w:bCs/>
        </w:rPr>
      </w:pPr>
      <w:r>
        <w:rPr>
          <w:b/>
          <w:bCs/>
        </w:rPr>
        <w:t>III.</w:t>
      </w:r>
      <w:r>
        <w:rPr>
          <w:b/>
          <w:bCs/>
        </w:rPr>
        <w:tab/>
        <w:t>CONCLUSION</w:t>
      </w:r>
    </w:p>
    <w:p w:rsidR="00625CB5" w:rsidP="00187597" w14:paraId="3D240DC6" w14:textId="40A64D94">
      <w:pPr>
        <w:spacing w:line="480" w:lineRule="auto"/>
        <w:ind w:firstLine="720"/>
      </w:pPr>
      <w:r>
        <w:t>The PUCO’s rules should protect consumers when their telephone service is being withdrawn or discontinued.</w:t>
      </w:r>
      <w:r w:rsidR="00373006">
        <w:t xml:space="preserve"> </w:t>
      </w:r>
      <w:r w:rsidR="00FB2335">
        <w:t>OCC’s</w:t>
      </w:r>
      <w:r>
        <w:t xml:space="preserve"> recommendations will help enhance the consumer protections in the proposed rules.</w:t>
      </w:r>
      <w:r w:rsidR="00373006">
        <w:t xml:space="preserve"> </w:t>
      </w:r>
      <w:r>
        <w:t xml:space="preserve">The PUCO should adopt </w:t>
      </w:r>
      <w:r w:rsidR="00FB2335">
        <w:t>OCC’s consumer protection</w:t>
      </w:r>
      <w:r w:rsidR="00373006">
        <w:t xml:space="preserve"> </w:t>
      </w:r>
      <w:r>
        <w:t>recommendations.</w:t>
      </w:r>
    </w:p>
    <w:p w:rsidR="00FA325A" w:rsidP="007F37A5" w14:paraId="605C7EB7" w14:textId="77777777">
      <w:pPr>
        <w:spacing w:after="160"/>
        <w:ind w:right="-180"/>
        <w:rPr>
          <w:i/>
          <w:iCs/>
          <w:szCs w:val="24"/>
        </w:rPr>
        <w:sectPr w:rsidSect="009B4F34">
          <w:footerReference w:type="default" r:id="rId6"/>
          <w:pgSz w:w="12240" w:h="15840"/>
          <w:pgMar w:top="1440" w:right="2700" w:bottom="1440" w:left="1800" w:header="720" w:footer="720" w:gutter="0"/>
          <w:cols w:space="720"/>
          <w:titlePg/>
          <w:docGrid w:linePitch="360"/>
        </w:sectPr>
      </w:pPr>
    </w:p>
    <w:p w:rsidR="00015B88" w:rsidP="00C308E5" w14:paraId="1968484A" w14:textId="64C97A72">
      <w:pPr>
        <w:spacing w:after="160"/>
        <w:ind w:left="3600" w:right="-180" w:firstLine="720"/>
      </w:pPr>
      <w:r>
        <w:t>Respectfully submitted,</w:t>
      </w:r>
    </w:p>
    <w:p w:rsidR="003F6960" w:rsidP="003F6960" w14:paraId="206B41B4" w14:textId="77777777">
      <w:pPr>
        <w:ind w:left="3600" w:right="-180" w:firstLine="720"/>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1F9E39CA" w14:textId="77777777" w:rsidTr="003D102C">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3D102C" w:rsidRPr="006215F4" w14:paraId="6BBAD04F" w14:textId="77777777">
            <w:pPr>
              <w:jc w:val="both"/>
              <w:rPr>
                <w:sz w:val="24"/>
                <w:szCs w:val="24"/>
              </w:rPr>
            </w:pPr>
            <w:bookmarkStart w:id="1" w:name="_Hlk51232484"/>
            <w:r w:rsidRPr="006215F4">
              <w:rPr>
                <w:sz w:val="24"/>
                <w:szCs w:val="24"/>
              </w:rPr>
              <w:t>Bruce Weston (0016973)</w:t>
            </w:r>
          </w:p>
          <w:p w:rsidR="003D102C" w:rsidRPr="006215F4" w14:paraId="78D64B66" w14:textId="77777777">
            <w:pPr>
              <w:tabs>
                <w:tab w:val="left" w:pos="4320"/>
              </w:tabs>
              <w:ind w:hanging="450"/>
              <w:jc w:val="both"/>
              <w:rPr>
                <w:sz w:val="24"/>
                <w:szCs w:val="24"/>
              </w:rPr>
            </w:pPr>
            <w:r w:rsidRPr="006215F4">
              <w:rPr>
                <w:sz w:val="24"/>
                <w:szCs w:val="24"/>
              </w:rPr>
              <w:tab/>
              <w:t>Ohio Consumers’ Counsel</w:t>
            </w:r>
          </w:p>
          <w:p w:rsidR="003D102C" w:rsidRPr="006215F4" w14:paraId="50178D0D" w14:textId="77777777">
            <w:pPr>
              <w:tabs>
                <w:tab w:val="left" w:pos="4320"/>
              </w:tabs>
              <w:jc w:val="both"/>
              <w:rPr>
                <w:sz w:val="24"/>
                <w:szCs w:val="24"/>
              </w:rPr>
            </w:pPr>
          </w:p>
          <w:p w:rsidR="003D102C" w:rsidRPr="006215F4" w14:paraId="328B1573" w14:textId="3D4255D9">
            <w:pPr>
              <w:tabs>
                <w:tab w:val="left" w:pos="4320"/>
              </w:tabs>
              <w:jc w:val="both"/>
              <w:rPr>
                <w:i/>
                <w:iCs/>
                <w:sz w:val="24"/>
                <w:szCs w:val="24"/>
                <w:u w:val="single"/>
              </w:rPr>
            </w:pPr>
            <w:r w:rsidRPr="006215F4">
              <w:rPr>
                <w:i/>
                <w:iCs/>
                <w:sz w:val="24"/>
                <w:szCs w:val="24"/>
                <w:u w:val="single"/>
              </w:rPr>
              <w:t>/s</w:t>
            </w:r>
            <w:r w:rsidR="00DA52E2">
              <w:rPr>
                <w:i/>
                <w:iCs/>
                <w:sz w:val="24"/>
                <w:szCs w:val="24"/>
                <w:u w:val="single"/>
              </w:rPr>
              <w:t>/ Ambrosia E. Wilson</w:t>
            </w:r>
          </w:p>
          <w:p w:rsidR="00DA52E2" w:rsidRPr="006215F4" w:rsidP="00DA52E2" w14:paraId="207B57F8" w14:textId="77777777">
            <w:pPr>
              <w:tabs>
                <w:tab w:val="left" w:pos="4320"/>
              </w:tabs>
              <w:jc w:val="both"/>
              <w:rPr>
                <w:sz w:val="24"/>
                <w:szCs w:val="24"/>
              </w:rPr>
            </w:pPr>
            <w:r w:rsidRPr="006215F4">
              <w:rPr>
                <w:sz w:val="24"/>
                <w:szCs w:val="24"/>
              </w:rPr>
              <w:t>Ambrosia E. Wilson (0096598)</w:t>
            </w:r>
          </w:p>
          <w:p w:rsidR="003D102C" w:rsidRPr="006215F4" w14:paraId="70D6EBC1" w14:textId="302AB233">
            <w:pPr>
              <w:tabs>
                <w:tab w:val="left" w:pos="4320"/>
              </w:tabs>
              <w:jc w:val="both"/>
              <w:rPr>
                <w:sz w:val="24"/>
                <w:szCs w:val="24"/>
              </w:rPr>
            </w:pPr>
            <w:r w:rsidRPr="006215F4">
              <w:rPr>
                <w:sz w:val="24"/>
                <w:szCs w:val="24"/>
              </w:rPr>
              <w:t>Counsel of Record</w:t>
            </w:r>
          </w:p>
          <w:p w:rsidR="003D102C" w:rsidRPr="006215F4" w14:paraId="4A43237D" w14:textId="77777777">
            <w:pPr>
              <w:tabs>
                <w:tab w:val="left" w:pos="3870"/>
                <w:tab w:val="left" w:pos="4320"/>
              </w:tabs>
              <w:jc w:val="both"/>
              <w:rPr>
                <w:sz w:val="24"/>
                <w:szCs w:val="24"/>
              </w:rPr>
            </w:pPr>
            <w:r w:rsidRPr="006215F4">
              <w:rPr>
                <w:sz w:val="24"/>
                <w:szCs w:val="24"/>
              </w:rPr>
              <w:t>Assistant Consumers’ Counsel</w:t>
            </w:r>
          </w:p>
          <w:p w:rsidR="003D102C" w:rsidRPr="006215F4" w14:paraId="0CB5437D" w14:textId="77777777">
            <w:pPr>
              <w:tabs>
                <w:tab w:val="left" w:pos="3870"/>
                <w:tab w:val="left" w:pos="4320"/>
              </w:tabs>
              <w:jc w:val="both"/>
              <w:rPr>
                <w:sz w:val="24"/>
                <w:szCs w:val="24"/>
              </w:rPr>
            </w:pPr>
          </w:p>
          <w:p w:rsidR="003D102C" w:rsidRPr="006215F4" w14:paraId="20EAC271" w14:textId="77777777">
            <w:pPr>
              <w:jc w:val="both"/>
              <w:rPr>
                <w:b/>
                <w:bCs/>
                <w:sz w:val="24"/>
                <w:szCs w:val="24"/>
              </w:rPr>
            </w:pPr>
            <w:r w:rsidRPr="006215F4">
              <w:rPr>
                <w:b/>
                <w:bCs/>
                <w:sz w:val="24"/>
                <w:szCs w:val="24"/>
              </w:rPr>
              <w:t>Office of the Ohio Consumers' Counsel</w:t>
            </w:r>
          </w:p>
          <w:p w:rsidR="003D102C" w:rsidRPr="006215F4" w14:paraId="69322D15" w14:textId="77777777">
            <w:pPr>
              <w:jc w:val="both"/>
              <w:rPr>
                <w:sz w:val="24"/>
                <w:szCs w:val="24"/>
              </w:rPr>
            </w:pPr>
            <w:r w:rsidRPr="006215F4">
              <w:rPr>
                <w:sz w:val="24"/>
                <w:szCs w:val="24"/>
              </w:rPr>
              <w:t>65 East State Street, 7th Floor</w:t>
            </w:r>
          </w:p>
          <w:p w:rsidR="003D102C" w:rsidRPr="006215F4" w14:paraId="44F87C22" w14:textId="77777777">
            <w:pPr>
              <w:jc w:val="both"/>
              <w:rPr>
                <w:sz w:val="24"/>
                <w:szCs w:val="24"/>
              </w:rPr>
            </w:pPr>
            <w:r w:rsidRPr="006215F4">
              <w:rPr>
                <w:sz w:val="24"/>
                <w:szCs w:val="24"/>
              </w:rPr>
              <w:t>Columbus, Ohio 43215-4213</w:t>
            </w:r>
          </w:p>
          <w:p w:rsidR="003D102C" w:rsidRPr="006215F4" w14:paraId="3A977F0D" w14:textId="77777777">
            <w:pPr>
              <w:autoSpaceDE w:val="0"/>
              <w:autoSpaceDN w:val="0"/>
              <w:adjustRightInd w:val="0"/>
              <w:jc w:val="both"/>
              <w:rPr>
                <w:sz w:val="24"/>
                <w:szCs w:val="24"/>
              </w:rPr>
            </w:pPr>
            <w:r w:rsidRPr="006215F4">
              <w:rPr>
                <w:sz w:val="24"/>
                <w:szCs w:val="24"/>
              </w:rPr>
              <w:t>Telephone: [Wilson]: (614) 466-1292</w:t>
            </w:r>
          </w:p>
          <w:p w:rsidR="003D102C" w:rsidRPr="006215F4" w14:paraId="38BD444F" w14:textId="77777777">
            <w:pPr>
              <w:jc w:val="both"/>
              <w:rPr>
                <w:color w:val="0000FF"/>
                <w:sz w:val="24"/>
                <w:szCs w:val="24"/>
              </w:rPr>
            </w:pPr>
            <w:hyperlink r:id="rId7" w:history="1">
              <w:r w:rsidRPr="006215F4" w:rsidR="00DE2E8C">
                <w:rPr>
                  <w:rStyle w:val="Hyperlink"/>
                  <w:sz w:val="24"/>
                  <w:szCs w:val="24"/>
                </w:rPr>
                <w:t>ambrosia.wilson@occ.ohio.gov</w:t>
              </w:r>
            </w:hyperlink>
            <w:r w:rsidRPr="006215F4" w:rsidR="00DE2E8C">
              <w:rPr>
                <w:color w:val="0000FF"/>
                <w:sz w:val="24"/>
                <w:szCs w:val="24"/>
              </w:rPr>
              <w:t xml:space="preserve"> </w:t>
            </w:r>
          </w:p>
          <w:p w:rsidR="009B4F34" w:rsidP="009B4F34" w14:paraId="2F34447D" w14:textId="00A683E9">
            <w:pPr>
              <w:rPr>
                <w:color w:val="000000"/>
                <w:sz w:val="24"/>
                <w:szCs w:val="24"/>
              </w:rPr>
            </w:pPr>
            <w:r w:rsidRPr="006215F4">
              <w:rPr>
                <w:color w:val="000000"/>
                <w:sz w:val="24"/>
                <w:szCs w:val="24"/>
              </w:rPr>
              <w:t>(will</w:t>
            </w:r>
            <w:r>
              <w:rPr>
                <w:color w:val="000000"/>
                <w:sz w:val="24"/>
                <w:szCs w:val="24"/>
              </w:rPr>
              <w:t>ing to</w:t>
            </w:r>
            <w:r w:rsidRPr="006215F4">
              <w:rPr>
                <w:color w:val="000000"/>
                <w:sz w:val="24"/>
                <w:szCs w:val="24"/>
              </w:rPr>
              <w:t xml:space="preserve"> accept service </w:t>
            </w:r>
            <w:r>
              <w:rPr>
                <w:color w:val="000000"/>
                <w:sz w:val="24"/>
                <w:szCs w:val="24"/>
              </w:rPr>
              <w:t>by</w:t>
            </w:r>
            <w:r w:rsidRPr="006215F4">
              <w:rPr>
                <w:color w:val="000000"/>
                <w:sz w:val="24"/>
                <w:szCs w:val="24"/>
              </w:rPr>
              <w:t xml:space="preserve"> e-mail)</w:t>
            </w:r>
          </w:p>
          <w:p w:rsidR="002E140B" w:rsidP="009B4F34" w14:paraId="0F1F3978" w14:textId="0F555775">
            <w:pPr>
              <w:rPr>
                <w:color w:val="000000"/>
                <w:sz w:val="24"/>
                <w:szCs w:val="24"/>
              </w:rPr>
            </w:pPr>
          </w:p>
          <w:p w:rsidR="002E140B" w:rsidP="009B4F34" w14:paraId="5808E391" w14:textId="77777777">
            <w:pPr>
              <w:rPr>
                <w:color w:val="000000"/>
                <w:sz w:val="24"/>
                <w:szCs w:val="24"/>
              </w:rPr>
            </w:pPr>
          </w:p>
          <w:p w:rsidR="002E140B" w:rsidRPr="002E140B" w:rsidP="002E140B" w14:paraId="00D9E528" w14:textId="77777777">
            <w:pPr>
              <w:rPr>
                <w:color w:val="000000"/>
                <w:sz w:val="24"/>
                <w:szCs w:val="24"/>
              </w:rPr>
            </w:pPr>
            <w:r w:rsidRPr="002E140B">
              <w:rPr>
                <w:i/>
                <w:iCs/>
                <w:color w:val="000000"/>
                <w:sz w:val="24"/>
                <w:szCs w:val="24"/>
                <w:u w:val="single"/>
              </w:rPr>
              <w:t xml:space="preserve">/s/ Ellis Jacobs </w:t>
            </w:r>
          </w:p>
          <w:p w:rsidR="002E140B" w:rsidRPr="002E140B" w:rsidP="002E140B" w14:paraId="4238DFB6" w14:textId="77777777">
            <w:pPr>
              <w:rPr>
                <w:color w:val="000000"/>
                <w:sz w:val="24"/>
                <w:szCs w:val="24"/>
              </w:rPr>
            </w:pPr>
            <w:r w:rsidRPr="002E140B">
              <w:rPr>
                <w:color w:val="000000"/>
                <w:sz w:val="24"/>
                <w:szCs w:val="24"/>
              </w:rPr>
              <w:t>Ellis Jacobs (0017435)</w:t>
            </w:r>
          </w:p>
          <w:p w:rsidR="002E140B" w:rsidRPr="002E140B" w:rsidP="002E140B" w14:paraId="1AEB1B18" w14:textId="77777777">
            <w:pPr>
              <w:rPr>
                <w:b/>
                <w:bCs/>
                <w:color w:val="000000"/>
                <w:sz w:val="24"/>
                <w:szCs w:val="24"/>
              </w:rPr>
            </w:pPr>
            <w:r w:rsidRPr="002E140B">
              <w:rPr>
                <w:b/>
                <w:bCs/>
                <w:color w:val="000000"/>
                <w:sz w:val="24"/>
                <w:szCs w:val="24"/>
              </w:rPr>
              <w:t>Advocates for Basic Legal Equality, Inc.</w:t>
            </w:r>
          </w:p>
          <w:p w:rsidR="002E140B" w:rsidRPr="002E140B" w:rsidP="002E140B" w14:paraId="487B1BB8" w14:textId="77777777">
            <w:pPr>
              <w:rPr>
                <w:color w:val="000000"/>
                <w:sz w:val="24"/>
                <w:szCs w:val="24"/>
              </w:rPr>
            </w:pPr>
            <w:r w:rsidRPr="002E140B">
              <w:rPr>
                <w:color w:val="000000"/>
                <w:sz w:val="24"/>
                <w:szCs w:val="24"/>
              </w:rPr>
              <w:t>130 West Second St., Ste 700 East</w:t>
            </w:r>
          </w:p>
          <w:p w:rsidR="002E140B" w:rsidRPr="002E140B" w:rsidP="002E140B" w14:paraId="35E33DEE" w14:textId="77777777">
            <w:pPr>
              <w:rPr>
                <w:color w:val="000000"/>
                <w:sz w:val="24"/>
                <w:szCs w:val="24"/>
              </w:rPr>
            </w:pPr>
            <w:r w:rsidRPr="002E140B">
              <w:rPr>
                <w:color w:val="000000"/>
                <w:sz w:val="24"/>
                <w:szCs w:val="24"/>
              </w:rPr>
              <w:t>Dayton, OH 45402</w:t>
            </w:r>
          </w:p>
          <w:p w:rsidR="002E140B" w:rsidRPr="002E140B" w:rsidP="002E140B" w14:paraId="69CBB65D" w14:textId="77777777">
            <w:pPr>
              <w:rPr>
                <w:color w:val="000000"/>
                <w:sz w:val="24"/>
                <w:szCs w:val="24"/>
              </w:rPr>
            </w:pPr>
            <w:r w:rsidRPr="002E140B">
              <w:rPr>
                <w:color w:val="000000"/>
                <w:sz w:val="24"/>
                <w:szCs w:val="24"/>
              </w:rPr>
              <w:t>Direct: (937) 535-4419</w:t>
            </w:r>
          </w:p>
          <w:p w:rsidR="002E140B" w:rsidRPr="002E140B" w:rsidP="002E140B" w14:paraId="472004FF" w14:textId="77777777">
            <w:pPr>
              <w:rPr>
                <w:color w:val="000000"/>
                <w:sz w:val="24"/>
                <w:szCs w:val="24"/>
              </w:rPr>
            </w:pPr>
            <w:r w:rsidRPr="002E140B">
              <w:rPr>
                <w:color w:val="000000"/>
                <w:sz w:val="24"/>
                <w:szCs w:val="24"/>
              </w:rPr>
              <w:t>Fax: (937) 535-4600</w:t>
            </w:r>
          </w:p>
          <w:p w:rsidR="002E140B" w:rsidRPr="002E140B" w:rsidP="002E140B" w14:paraId="326C841A" w14:textId="5B8A58F3">
            <w:pPr>
              <w:rPr>
                <w:color w:val="000000"/>
                <w:sz w:val="24"/>
                <w:szCs w:val="24"/>
              </w:rPr>
            </w:pPr>
            <w:hyperlink r:id="rId8" w:history="1">
              <w:r w:rsidRPr="002E140B" w:rsidR="00DE2E8C">
                <w:rPr>
                  <w:rStyle w:val="Hyperlink"/>
                  <w:sz w:val="24"/>
                  <w:szCs w:val="24"/>
                </w:rPr>
                <w:t>ejacobs@ablelaw.org</w:t>
              </w:r>
            </w:hyperlink>
          </w:p>
          <w:p w:rsidR="002E140B" w:rsidRPr="002E140B" w:rsidP="002E140B" w14:paraId="0814AEA4" w14:textId="77777777">
            <w:pPr>
              <w:rPr>
                <w:color w:val="000000"/>
                <w:sz w:val="24"/>
                <w:szCs w:val="24"/>
              </w:rPr>
            </w:pPr>
            <w:r w:rsidRPr="002E140B">
              <w:rPr>
                <w:color w:val="000000"/>
                <w:sz w:val="24"/>
                <w:szCs w:val="24"/>
              </w:rPr>
              <w:t xml:space="preserve">website: </w:t>
            </w:r>
            <w:hyperlink r:id="rId9" w:history="1">
              <w:r w:rsidRPr="002E140B">
                <w:rPr>
                  <w:rStyle w:val="Hyperlink"/>
                  <w:sz w:val="24"/>
                  <w:szCs w:val="24"/>
                </w:rPr>
                <w:t>www.ablelaw.org</w:t>
              </w:r>
            </w:hyperlink>
          </w:p>
          <w:p w:rsidR="00F828CF" w:rsidRPr="00F828CF" w:rsidP="00F828CF" w14:paraId="6A445A89" w14:textId="77777777">
            <w:pPr>
              <w:rPr>
                <w:sz w:val="24"/>
                <w:szCs w:val="24"/>
              </w:rPr>
            </w:pPr>
            <w:r w:rsidRPr="00F828CF">
              <w:rPr>
                <w:rStyle w:val="Hyperlink"/>
                <w:color w:val="auto"/>
                <w:sz w:val="24"/>
                <w:szCs w:val="24"/>
                <w:u w:val="none"/>
              </w:rPr>
              <w:t>(will accept service via e-mail)</w:t>
            </w:r>
          </w:p>
          <w:p w:rsidR="002E140B" w:rsidRPr="006215F4" w:rsidP="009B4F34" w14:paraId="78A22E5F" w14:textId="77777777">
            <w:pPr>
              <w:rPr>
                <w:sz w:val="24"/>
                <w:szCs w:val="24"/>
              </w:rPr>
            </w:pPr>
          </w:p>
          <w:p w:rsidR="003D102C" w14:paraId="4FF26390" w14:textId="77777777"/>
          <w:p w:rsidR="003D102C" w14:paraId="20E2757D" w14:textId="77777777"/>
          <w:p w:rsidR="003D102C" w14:paraId="714DFFFF" w14:textId="77777777">
            <w:pPr>
              <w:rPr>
                <w:rStyle w:val="Hyperlink"/>
              </w:rPr>
            </w:pPr>
          </w:p>
          <w:p w:rsidR="003D102C" w14:paraId="5862C741" w14:textId="77777777"/>
          <w:p w:rsidR="003D102C" w14:paraId="6082FEEC" w14:textId="77777777"/>
          <w:p w:rsidR="003D102C" w14:paraId="08C4A9A9" w14:textId="77777777"/>
          <w:p w:rsidR="003D102C" w14:paraId="7BAD75D5" w14:textId="77777777"/>
        </w:tc>
        <w:tc>
          <w:tcPr>
            <w:tcW w:w="4860" w:type="dxa"/>
          </w:tcPr>
          <w:p w:rsidR="003D102C" w:rsidRPr="006215F4" w14:paraId="488E6A7C" w14:textId="77777777">
            <w:pPr>
              <w:rPr>
                <w:i/>
                <w:iCs/>
                <w:sz w:val="24"/>
                <w:szCs w:val="24"/>
                <w:u w:val="single"/>
              </w:rPr>
            </w:pPr>
            <w:r w:rsidRPr="006215F4">
              <w:rPr>
                <w:i/>
                <w:iCs/>
                <w:sz w:val="24"/>
                <w:szCs w:val="24"/>
                <w:u w:val="single"/>
              </w:rPr>
              <w:t>/s/ Susan Jagers</w:t>
            </w:r>
          </w:p>
          <w:p w:rsidR="003D102C" w:rsidRPr="006215F4" w14:paraId="1A97E580" w14:textId="77777777">
            <w:pPr>
              <w:rPr>
                <w:sz w:val="24"/>
                <w:szCs w:val="24"/>
              </w:rPr>
            </w:pPr>
            <w:r w:rsidRPr="006215F4">
              <w:rPr>
                <w:sz w:val="24"/>
                <w:szCs w:val="24"/>
              </w:rPr>
              <w:t>Susan Jagers (0061678)</w:t>
            </w:r>
          </w:p>
          <w:p w:rsidR="003D102C" w:rsidRPr="006215F4" w14:paraId="504C19CB" w14:textId="77777777">
            <w:pPr>
              <w:rPr>
                <w:b/>
                <w:bCs/>
                <w:sz w:val="24"/>
                <w:szCs w:val="24"/>
              </w:rPr>
            </w:pPr>
            <w:r w:rsidRPr="006215F4">
              <w:rPr>
                <w:b/>
                <w:bCs/>
                <w:sz w:val="24"/>
                <w:szCs w:val="24"/>
              </w:rPr>
              <w:t>Ohio Poverty Law Center</w:t>
            </w:r>
          </w:p>
          <w:p w:rsidR="003D102C" w:rsidRPr="006215F4" w14:paraId="128666BA" w14:textId="77777777">
            <w:pPr>
              <w:rPr>
                <w:sz w:val="24"/>
                <w:szCs w:val="24"/>
              </w:rPr>
            </w:pPr>
            <w:r w:rsidRPr="006215F4">
              <w:rPr>
                <w:sz w:val="24"/>
                <w:szCs w:val="24"/>
              </w:rPr>
              <w:t>1108 City Park Ave. Suite 200</w:t>
            </w:r>
          </w:p>
          <w:p w:rsidR="003D102C" w:rsidRPr="006215F4" w14:paraId="491FA937" w14:textId="77777777">
            <w:pPr>
              <w:rPr>
                <w:sz w:val="24"/>
                <w:szCs w:val="24"/>
              </w:rPr>
            </w:pPr>
            <w:r w:rsidRPr="006215F4">
              <w:rPr>
                <w:sz w:val="24"/>
                <w:szCs w:val="24"/>
              </w:rPr>
              <w:t>Columbus, OH 43206</w:t>
            </w:r>
          </w:p>
          <w:p w:rsidR="003D102C" w:rsidRPr="006215F4" w14:paraId="5EAB6CEF" w14:textId="77777777">
            <w:pPr>
              <w:rPr>
                <w:sz w:val="24"/>
                <w:szCs w:val="24"/>
              </w:rPr>
            </w:pPr>
            <w:r w:rsidRPr="006215F4">
              <w:rPr>
                <w:sz w:val="24"/>
                <w:szCs w:val="24"/>
              </w:rPr>
              <w:t>614-824-2501</w:t>
            </w:r>
          </w:p>
          <w:p w:rsidR="003D102C" w:rsidRPr="006215F4" w14:paraId="717EF160" w14:textId="77777777">
            <w:pPr>
              <w:rPr>
                <w:rStyle w:val="Hyperlink"/>
                <w:sz w:val="24"/>
                <w:szCs w:val="24"/>
              </w:rPr>
            </w:pPr>
            <w:hyperlink r:id="rId10" w:history="1">
              <w:r w:rsidRPr="006215F4" w:rsidR="00DE2E8C">
                <w:rPr>
                  <w:rStyle w:val="Hyperlink"/>
                  <w:sz w:val="24"/>
                  <w:szCs w:val="24"/>
                </w:rPr>
                <w:t>sjagers@ohiopovertylaw.org</w:t>
              </w:r>
            </w:hyperlink>
          </w:p>
          <w:p w:rsidR="003D102C" w:rsidRPr="006215F4" w14:paraId="2DFEE6F0" w14:textId="77777777">
            <w:pPr>
              <w:rPr>
                <w:sz w:val="24"/>
                <w:szCs w:val="24"/>
              </w:rPr>
            </w:pPr>
            <w:r w:rsidRPr="006215F4">
              <w:rPr>
                <w:color w:val="000000"/>
                <w:sz w:val="24"/>
                <w:szCs w:val="24"/>
              </w:rPr>
              <w:t>(will accept service via e-mail)</w:t>
            </w:r>
          </w:p>
          <w:p w:rsidR="003D102C" w:rsidRPr="006215F4" w14:paraId="26EE50CB" w14:textId="77777777">
            <w:pPr>
              <w:rPr>
                <w:sz w:val="24"/>
                <w:szCs w:val="24"/>
              </w:rPr>
            </w:pPr>
          </w:p>
        </w:tc>
      </w:tr>
      <w:tr w14:paraId="2433D2B9" w14:textId="77777777" w:rsidTr="003D102C">
        <w:tblPrEx>
          <w:tblW w:w="9158" w:type="dxa"/>
          <w:tblLook w:val="04A0"/>
        </w:tblPrEx>
        <w:tc>
          <w:tcPr>
            <w:tcW w:w="0" w:type="auto"/>
            <w:vMerge/>
            <w:vAlign w:val="center"/>
            <w:hideMark/>
          </w:tcPr>
          <w:p w:rsidR="003D102C" w14:paraId="141BBD26" w14:textId="77777777">
            <w:pPr>
              <w:rPr>
                <w:sz w:val="24"/>
                <w:szCs w:val="24"/>
              </w:rPr>
            </w:pPr>
          </w:p>
        </w:tc>
        <w:tc>
          <w:tcPr>
            <w:tcW w:w="4860" w:type="dxa"/>
          </w:tcPr>
          <w:p w:rsidR="003D102C" w:rsidRPr="006215F4" w14:paraId="07340837" w14:textId="77777777">
            <w:pPr>
              <w:rPr>
                <w:i/>
                <w:iCs/>
                <w:color w:val="000000"/>
                <w:sz w:val="24"/>
                <w:szCs w:val="24"/>
                <w:u w:val="single"/>
              </w:rPr>
            </w:pPr>
            <w:r w:rsidRPr="006215F4">
              <w:rPr>
                <w:i/>
                <w:iCs/>
                <w:color w:val="000000"/>
                <w:sz w:val="24"/>
                <w:szCs w:val="24"/>
                <w:u w:val="single"/>
              </w:rPr>
              <w:t>/s/ Peggy P. Lee</w:t>
            </w:r>
          </w:p>
          <w:p w:rsidR="003D102C" w:rsidRPr="006215F4" w14:paraId="722BDC4D" w14:textId="77777777">
            <w:pPr>
              <w:rPr>
                <w:color w:val="000000"/>
                <w:sz w:val="24"/>
                <w:szCs w:val="24"/>
              </w:rPr>
            </w:pPr>
            <w:r w:rsidRPr="006215F4">
              <w:rPr>
                <w:color w:val="000000"/>
                <w:sz w:val="24"/>
                <w:szCs w:val="24"/>
              </w:rPr>
              <w:t>Peggy P. Lee #0067912</w:t>
            </w:r>
          </w:p>
          <w:p w:rsidR="003D102C" w:rsidRPr="006215F4" w14:paraId="17AF6A44" w14:textId="77777777">
            <w:pPr>
              <w:rPr>
                <w:color w:val="000000"/>
                <w:sz w:val="24"/>
                <w:szCs w:val="24"/>
              </w:rPr>
            </w:pPr>
            <w:r w:rsidRPr="006215F4">
              <w:rPr>
                <w:color w:val="000000"/>
                <w:sz w:val="24"/>
                <w:szCs w:val="24"/>
              </w:rPr>
              <w:t>Senior Staff Attorney II</w:t>
            </w:r>
          </w:p>
          <w:p w:rsidR="003D102C" w:rsidRPr="006215F4" w14:paraId="3F8C6295" w14:textId="77777777">
            <w:pPr>
              <w:rPr>
                <w:b/>
                <w:bCs/>
                <w:color w:val="000000"/>
                <w:sz w:val="24"/>
                <w:szCs w:val="24"/>
              </w:rPr>
            </w:pPr>
            <w:r w:rsidRPr="006215F4">
              <w:rPr>
                <w:b/>
                <w:bCs/>
                <w:color w:val="000000"/>
                <w:sz w:val="24"/>
                <w:szCs w:val="24"/>
              </w:rPr>
              <w:t>Southeastern Ohio Legal Services</w:t>
            </w:r>
          </w:p>
          <w:p w:rsidR="003D102C" w:rsidRPr="006215F4" w14:paraId="07AECA98" w14:textId="77777777">
            <w:pPr>
              <w:rPr>
                <w:color w:val="000000"/>
                <w:sz w:val="24"/>
                <w:szCs w:val="24"/>
              </w:rPr>
            </w:pPr>
            <w:r w:rsidRPr="006215F4">
              <w:rPr>
                <w:color w:val="000000"/>
                <w:sz w:val="24"/>
                <w:szCs w:val="24"/>
              </w:rPr>
              <w:t>964 E State St</w:t>
            </w:r>
          </w:p>
          <w:p w:rsidR="003D102C" w:rsidRPr="006215F4" w14:paraId="579EE23D" w14:textId="77777777">
            <w:pPr>
              <w:rPr>
                <w:color w:val="000000"/>
                <w:sz w:val="24"/>
                <w:szCs w:val="24"/>
              </w:rPr>
            </w:pPr>
            <w:r w:rsidRPr="006215F4">
              <w:rPr>
                <w:color w:val="000000"/>
                <w:sz w:val="24"/>
                <w:szCs w:val="24"/>
              </w:rPr>
              <w:t>Athens, OH  45701</w:t>
            </w:r>
          </w:p>
          <w:p w:rsidR="003D102C" w:rsidRPr="006215F4" w14:paraId="055A20C5" w14:textId="77777777">
            <w:pPr>
              <w:rPr>
                <w:color w:val="000000"/>
                <w:sz w:val="24"/>
                <w:szCs w:val="24"/>
              </w:rPr>
            </w:pPr>
            <w:r w:rsidRPr="006215F4">
              <w:rPr>
                <w:color w:val="000000"/>
                <w:sz w:val="24"/>
                <w:szCs w:val="24"/>
              </w:rPr>
              <w:t>740.594.3558</w:t>
            </w:r>
          </w:p>
          <w:p w:rsidR="003D102C" w:rsidRPr="006215F4" w14:paraId="6DA7DA8A" w14:textId="77777777">
            <w:pPr>
              <w:rPr>
                <w:color w:val="000000"/>
                <w:sz w:val="24"/>
                <w:szCs w:val="24"/>
              </w:rPr>
            </w:pPr>
            <w:r w:rsidRPr="006215F4">
              <w:rPr>
                <w:color w:val="000000"/>
                <w:sz w:val="24"/>
                <w:szCs w:val="24"/>
              </w:rPr>
              <w:t>Direct: 614.827.0516</w:t>
            </w:r>
          </w:p>
          <w:p w:rsidR="003D102C" w:rsidRPr="006215F4" w14:paraId="5B77CA15" w14:textId="77777777">
            <w:pPr>
              <w:rPr>
                <w:color w:val="000000"/>
                <w:sz w:val="24"/>
                <w:szCs w:val="24"/>
              </w:rPr>
            </w:pPr>
            <w:r w:rsidRPr="006215F4">
              <w:rPr>
                <w:color w:val="000000"/>
                <w:sz w:val="24"/>
                <w:szCs w:val="24"/>
              </w:rPr>
              <w:t>Fax: 740.594.3791</w:t>
            </w:r>
          </w:p>
          <w:p w:rsidR="003D102C" w:rsidRPr="006215F4" w14:paraId="1D905B7A" w14:textId="77777777">
            <w:pPr>
              <w:rPr>
                <w:rStyle w:val="Hyperlink"/>
                <w:sz w:val="24"/>
                <w:szCs w:val="24"/>
              </w:rPr>
            </w:pPr>
            <w:hyperlink r:id="rId11" w:tooltip="mailto:plee@seols.org" w:history="1">
              <w:r w:rsidRPr="006215F4" w:rsidR="00DE2E8C">
                <w:rPr>
                  <w:rStyle w:val="Hyperlink"/>
                  <w:sz w:val="24"/>
                  <w:szCs w:val="24"/>
                </w:rPr>
                <w:t>plee@seols.org</w:t>
              </w:r>
            </w:hyperlink>
          </w:p>
          <w:p w:rsidR="003D102C" w:rsidRPr="00F828CF" w14:paraId="4612149D" w14:textId="77777777">
            <w:pPr>
              <w:rPr>
                <w:sz w:val="24"/>
                <w:szCs w:val="24"/>
              </w:rPr>
            </w:pPr>
            <w:r w:rsidRPr="00F828CF">
              <w:rPr>
                <w:rStyle w:val="Hyperlink"/>
                <w:color w:val="auto"/>
                <w:sz w:val="24"/>
                <w:szCs w:val="24"/>
                <w:u w:val="none"/>
              </w:rPr>
              <w:t>(will accept service via e-mail)</w:t>
            </w:r>
          </w:p>
          <w:p w:rsidR="003D102C" w:rsidRPr="006215F4" w14:paraId="3EAD94D7" w14:textId="77777777">
            <w:pPr>
              <w:shd w:val="clear" w:color="auto" w:fill="FFFFFF"/>
              <w:rPr>
                <w:sz w:val="24"/>
                <w:szCs w:val="24"/>
              </w:rPr>
            </w:pPr>
          </w:p>
        </w:tc>
      </w:tr>
      <w:tr w14:paraId="65C9D2AF" w14:textId="77777777" w:rsidTr="003D102C">
        <w:tblPrEx>
          <w:tblW w:w="9158" w:type="dxa"/>
          <w:tblLook w:val="04A0"/>
        </w:tblPrEx>
        <w:tc>
          <w:tcPr>
            <w:tcW w:w="0" w:type="auto"/>
            <w:vMerge/>
            <w:vAlign w:val="center"/>
            <w:hideMark/>
          </w:tcPr>
          <w:p w:rsidR="003D102C" w14:paraId="7327DC25" w14:textId="77777777">
            <w:pPr>
              <w:rPr>
                <w:sz w:val="24"/>
                <w:szCs w:val="24"/>
              </w:rPr>
            </w:pPr>
          </w:p>
        </w:tc>
        <w:tc>
          <w:tcPr>
            <w:tcW w:w="4860" w:type="dxa"/>
          </w:tcPr>
          <w:p w:rsidR="003D102C" w:rsidRPr="006215F4" w14:paraId="5B356895" w14:textId="77777777">
            <w:pPr>
              <w:shd w:val="clear" w:color="auto" w:fill="FFFFFF"/>
              <w:rPr>
                <w:i/>
                <w:iCs/>
                <w:color w:val="000000"/>
                <w:sz w:val="24"/>
                <w:szCs w:val="24"/>
                <w:u w:val="single"/>
              </w:rPr>
            </w:pPr>
            <w:r w:rsidRPr="006215F4">
              <w:rPr>
                <w:i/>
                <w:iCs/>
                <w:color w:val="000000"/>
                <w:sz w:val="24"/>
                <w:szCs w:val="24"/>
                <w:u w:val="single"/>
              </w:rPr>
              <w:t>/s/ Melissa Baker Linville</w:t>
            </w:r>
          </w:p>
          <w:p w:rsidR="003D102C" w:rsidRPr="006215F4" w14:paraId="2AFA00C2" w14:textId="77777777">
            <w:pPr>
              <w:shd w:val="clear" w:color="auto" w:fill="FFFFFF"/>
              <w:rPr>
                <w:color w:val="000000"/>
                <w:sz w:val="24"/>
                <w:szCs w:val="24"/>
              </w:rPr>
            </w:pPr>
            <w:r w:rsidRPr="006215F4">
              <w:rPr>
                <w:color w:val="000000"/>
                <w:sz w:val="24"/>
                <w:szCs w:val="24"/>
              </w:rPr>
              <w:t>Melissa Baker Linville (0088163)</w:t>
            </w:r>
          </w:p>
          <w:p w:rsidR="003D102C" w:rsidRPr="006215F4" w14:paraId="53FBEA24" w14:textId="77777777">
            <w:pPr>
              <w:shd w:val="clear" w:color="auto" w:fill="FFFFFF"/>
              <w:rPr>
                <w:color w:val="000000"/>
                <w:sz w:val="24"/>
                <w:szCs w:val="24"/>
              </w:rPr>
            </w:pPr>
            <w:r w:rsidRPr="006215F4">
              <w:rPr>
                <w:color w:val="000000"/>
                <w:sz w:val="24"/>
                <w:szCs w:val="24"/>
              </w:rPr>
              <w:t>Staff Attorney</w:t>
            </w:r>
          </w:p>
          <w:p w:rsidR="003D102C" w:rsidRPr="006215F4" w14:paraId="025254DA" w14:textId="77777777">
            <w:pPr>
              <w:shd w:val="clear" w:color="auto" w:fill="FFFFFF"/>
              <w:rPr>
                <w:b/>
                <w:bCs/>
                <w:color w:val="000000"/>
                <w:sz w:val="24"/>
                <w:szCs w:val="24"/>
              </w:rPr>
            </w:pPr>
            <w:r w:rsidRPr="006215F4">
              <w:rPr>
                <w:b/>
                <w:bCs/>
                <w:color w:val="000000"/>
                <w:sz w:val="24"/>
                <w:szCs w:val="24"/>
              </w:rPr>
              <w:t>The Legal Aid Society of Columbus </w:t>
            </w:r>
          </w:p>
          <w:p w:rsidR="003D102C" w:rsidRPr="006215F4" w14:paraId="2B8DE6A5" w14:textId="77777777">
            <w:pPr>
              <w:shd w:val="clear" w:color="auto" w:fill="FFFFFF"/>
              <w:rPr>
                <w:color w:val="000000"/>
                <w:sz w:val="24"/>
                <w:szCs w:val="24"/>
              </w:rPr>
            </w:pPr>
            <w:r w:rsidRPr="006215F4">
              <w:rPr>
                <w:color w:val="000000"/>
                <w:sz w:val="24"/>
                <w:szCs w:val="24"/>
              </w:rPr>
              <w:t>1108 City Park Ave. </w:t>
            </w:r>
          </w:p>
          <w:p w:rsidR="003D102C" w:rsidRPr="006215F4" w14:paraId="7DD60B4D" w14:textId="77777777">
            <w:pPr>
              <w:shd w:val="clear" w:color="auto" w:fill="FFFFFF"/>
              <w:rPr>
                <w:color w:val="000000"/>
                <w:sz w:val="24"/>
                <w:szCs w:val="24"/>
              </w:rPr>
            </w:pPr>
            <w:r w:rsidRPr="006215F4">
              <w:rPr>
                <w:color w:val="000000"/>
                <w:sz w:val="24"/>
                <w:szCs w:val="24"/>
              </w:rPr>
              <w:t>Columbus, OH 43206</w:t>
            </w:r>
          </w:p>
          <w:p w:rsidR="003D102C" w:rsidRPr="006215F4" w14:paraId="177C8522" w14:textId="77777777">
            <w:pPr>
              <w:shd w:val="clear" w:color="auto" w:fill="FFFFFF"/>
              <w:rPr>
                <w:color w:val="000000"/>
                <w:sz w:val="24"/>
                <w:szCs w:val="24"/>
              </w:rPr>
            </w:pPr>
            <w:r w:rsidRPr="006215F4">
              <w:rPr>
                <w:color w:val="000000"/>
                <w:sz w:val="24"/>
                <w:szCs w:val="24"/>
              </w:rPr>
              <w:t>(614) 737-0155</w:t>
            </w:r>
          </w:p>
          <w:p w:rsidR="003D102C" w14:paraId="1F0C1C15" w14:textId="071322AC">
            <w:pPr>
              <w:shd w:val="clear" w:color="auto" w:fill="FFFFFF"/>
              <w:rPr>
                <w:rStyle w:val="Hyperlink"/>
                <w:szCs w:val="24"/>
              </w:rPr>
            </w:pPr>
            <w:hyperlink r:id="rId12" w:history="1">
              <w:r w:rsidRPr="006215F4" w:rsidR="00DE2E8C">
                <w:rPr>
                  <w:rStyle w:val="Hyperlink"/>
                  <w:sz w:val="24"/>
                  <w:szCs w:val="24"/>
                </w:rPr>
                <w:t>Mlinville@columbuslegalaid.org</w:t>
              </w:r>
            </w:hyperlink>
          </w:p>
          <w:p w:rsidR="00F828CF" w:rsidRPr="00F828CF" w:rsidP="00F828CF" w14:paraId="38362D94" w14:textId="77777777">
            <w:pPr>
              <w:rPr>
                <w:sz w:val="24"/>
                <w:szCs w:val="24"/>
              </w:rPr>
            </w:pPr>
            <w:r w:rsidRPr="00F828CF">
              <w:rPr>
                <w:rStyle w:val="Hyperlink"/>
                <w:color w:val="auto"/>
                <w:sz w:val="24"/>
                <w:szCs w:val="24"/>
                <w:u w:val="none"/>
              </w:rPr>
              <w:t>(will accept service via e-mail)</w:t>
            </w:r>
          </w:p>
          <w:p w:rsidR="003D102C" w:rsidRPr="006215F4" w14:paraId="7F0B906B" w14:textId="77777777">
            <w:pPr>
              <w:ind w:left="3600"/>
              <w:rPr>
                <w:sz w:val="24"/>
                <w:szCs w:val="24"/>
              </w:rPr>
            </w:pPr>
          </w:p>
          <w:p w:rsidR="003D102C" w:rsidRPr="006215F4" w14:paraId="79B049B6" w14:textId="77777777">
            <w:pPr>
              <w:shd w:val="clear" w:color="auto" w:fill="FFFFFF"/>
              <w:rPr>
                <w:i/>
                <w:iCs/>
                <w:color w:val="000000"/>
                <w:sz w:val="24"/>
                <w:szCs w:val="24"/>
                <w:u w:val="single"/>
              </w:rPr>
            </w:pPr>
            <w:r w:rsidRPr="006215F4">
              <w:rPr>
                <w:i/>
                <w:iCs/>
                <w:color w:val="000000"/>
                <w:sz w:val="24"/>
                <w:szCs w:val="24"/>
                <w:u w:val="single"/>
              </w:rPr>
              <w:t>/s/ Michael Walters</w:t>
            </w:r>
            <w:r w:rsidRPr="006215F4">
              <w:rPr>
                <w:i/>
                <w:iCs/>
                <w:color w:val="000000"/>
                <w:sz w:val="24"/>
                <w:szCs w:val="24"/>
                <w:u w:val="single"/>
              </w:rPr>
              <w:tab/>
            </w:r>
          </w:p>
          <w:p w:rsidR="003D102C" w:rsidRPr="006215F4" w14:paraId="7B08BA3C" w14:textId="77777777">
            <w:pPr>
              <w:shd w:val="clear" w:color="auto" w:fill="FFFFFF"/>
              <w:rPr>
                <w:color w:val="000000"/>
                <w:sz w:val="24"/>
                <w:szCs w:val="24"/>
              </w:rPr>
            </w:pPr>
            <w:r w:rsidRPr="006215F4">
              <w:rPr>
                <w:color w:val="000000"/>
                <w:sz w:val="24"/>
                <w:szCs w:val="24"/>
              </w:rPr>
              <w:t>Michael Walters (0068921)</w:t>
            </w:r>
          </w:p>
          <w:p w:rsidR="003D102C" w:rsidRPr="006215F4" w14:paraId="18DD7806" w14:textId="77777777">
            <w:pPr>
              <w:shd w:val="clear" w:color="auto" w:fill="FFFFFF"/>
              <w:rPr>
                <w:color w:val="000000"/>
                <w:sz w:val="24"/>
                <w:szCs w:val="24"/>
              </w:rPr>
            </w:pPr>
            <w:r w:rsidRPr="006215F4">
              <w:rPr>
                <w:color w:val="000000"/>
                <w:sz w:val="24"/>
                <w:szCs w:val="24"/>
              </w:rPr>
              <w:t>Legal Hotline Managing Attorney</w:t>
            </w:r>
          </w:p>
          <w:p w:rsidR="003D102C" w:rsidRPr="006215F4" w14:paraId="03524B23" w14:textId="77777777">
            <w:pPr>
              <w:shd w:val="clear" w:color="auto" w:fill="FFFFFF"/>
              <w:rPr>
                <w:b/>
                <w:bCs/>
                <w:color w:val="000000"/>
                <w:sz w:val="24"/>
                <w:szCs w:val="24"/>
              </w:rPr>
            </w:pPr>
            <w:r w:rsidRPr="006215F4">
              <w:rPr>
                <w:b/>
                <w:bCs/>
                <w:color w:val="000000"/>
                <w:sz w:val="24"/>
                <w:szCs w:val="24"/>
              </w:rPr>
              <w:t>Pro Seniors, Inc.</w:t>
            </w:r>
          </w:p>
          <w:p w:rsidR="003D102C" w:rsidRPr="006215F4" w14:paraId="07191FBC" w14:textId="77777777">
            <w:pPr>
              <w:shd w:val="clear" w:color="auto" w:fill="FFFFFF"/>
              <w:rPr>
                <w:color w:val="000000"/>
                <w:sz w:val="24"/>
                <w:szCs w:val="24"/>
              </w:rPr>
            </w:pPr>
            <w:r w:rsidRPr="006215F4">
              <w:rPr>
                <w:color w:val="000000"/>
                <w:sz w:val="24"/>
                <w:szCs w:val="24"/>
              </w:rPr>
              <w:t>7162 Reading Road, Suite 1150</w:t>
            </w:r>
          </w:p>
          <w:p w:rsidR="003D102C" w:rsidRPr="006215F4" w14:paraId="69E3349B" w14:textId="77777777">
            <w:pPr>
              <w:shd w:val="clear" w:color="auto" w:fill="FFFFFF"/>
              <w:rPr>
                <w:color w:val="000000"/>
                <w:sz w:val="24"/>
                <w:szCs w:val="24"/>
              </w:rPr>
            </w:pPr>
            <w:r w:rsidRPr="006215F4">
              <w:rPr>
                <w:color w:val="000000"/>
                <w:sz w:val="24"/>
                <w:szCs w:val="24"/>
              </w:rPr>
              <w:t>Cincinnati, OH 45237</w:t>
            </w:r>
          </w:p>
          <w:p w:rsidR="003D102C" w:rsidRPr="006215F4" w14:paraId="4C660FD1" w14:textId="77777777">
            <w:pPr>
              <w:shd w:val="clear" w:color="auto" w:fill="FFFFFF"/>
              <w:rPr>
                <w:color w:val="000000"/>
                <w:sz w:val="24"/>
                <w:szCs w:val="24"/>
              </w:rPr>
            </w:pPr>
            <w:r w:rsidRPr="006215F4">
              <w:rPr>
                <w:color w:val="000000"/>
                <w:sz w:val="24"/>
                <w:szCs w:val="24"/>
              </w:rPr>
              <w:t>Telephone: (513) 458-5532</w:t>
            </w:r>
          </w:p>
          <w:p w:rsidR="003D102C" w14:paraId="0279969A" w14:textId="2A754966">
            <w:pPr>
              <w:rPr>
                <w:rStyle w:val="Hyperlink"/>
                <w:szCs w:val="24"/>
              </w:rPr>
            </w:pPr>
            <w:hyperlink r:id="rId13" w:history="1">
              <w:r w:rsidRPr="006215F4" w:rsidR="00DE2E8C">
                <w:rPr>
                  <w:rStyle w:val="Hyperlink"/>
                  <w:sz w:val="24"/>
                  <w:szCs w:val="24"/>
                </w:rPr>
                <w:t>mwalters@proseniors.org</w:t>
              </w:r>
            </w:hyperlink>
          </w:p>
          <w:p w:rsidR="003D102C" w:rsidRPr="006215F4" w:rsidP="003F6960" w14:paraId="0D9344FA" w14:textId="3AAEF9E4">
            <w:pPr>
              <w:rPr>
                <w:i/>
                <w:iCs/>
                <w:sz w:val="24"/>
                <w:szCs w:val="24"/>
                <w:u w:val="single"/>
              </w:rPr>
            </w:pPr>
            <w:r w:rsidRPr="00F828CF">
              <w:rPr>
                <w:rStyle w:val="Hyperlink"/>
                <w:color w:val="auto"/>
                <w:sz w:val="24"/>
                <w:szCs w:val="24"/>
                <w:u w:val="none"/>
              </w:rPr>
              <w:t>(will accept service via e-mail)</w:t>
            </w:r>
          </w:p>
        </w:tc>
        <w:bookmarkEnd w:id="1"/>
      </w:tr>
    </w:tbl>
    <w:p w:rsidR="00015B88" w:rsidP="007F37A5" w14:paraId="35E2D667" w14:textId="3596BB64">
      <w:pPr>
        <w:spacing w:after="160"/>
        <w:ind w:right="-180"/>
        <w:rPr>
          <w:i/>
          <w:iCs/>
          <w:szCs w:val="24"/>
        </w:rPr>
        <w:sectPr w:rsidSect="00C308E5">
          <w:type w:val="continuous"/>
          <w:pgSz w:w="12240" w:h="15840"/>
          <w:pgMar w:top="1440" w:right="2520" w:bottom="1440" w:left="1800" w:header="720" w:footer="720" w:gutter="0"/>
          <w:cols w:space="720"/>
          <w:titlePg/>
          <w:docGrid w:linePitch="360"/>
        </w:sectPr>
      </w:pPr>
    </w:p>
    <w:p w:rsidR="00D24E6A" w:rsidRPr="00C1279A" w:rsidP="00D24E6A" w14:paraId="421DEEA7" w14:textId="5EFBCDE0">
      <w:pPr>
        <w:jc w:val="center"/>
        <w:rPr>
          <w:b/>
          <w:u w:val="single"/>
        </w:rPr>
      </w:pPr>
      <w:r w:rsidRPr="00C1279A">
        <w:rPr>
          <w:b/>
          <w:u w:val="single"/>
        </w:rPr>
        <w:t>CERTIFICATE OF SERVICE</w:t>
      </w:r>
    </w:p>
    <w:p w:rsidR="00D24E6A" w:rsidRPr="001B6547" w:rsidP="00D24E6A" w14:paraId="11596246" w14:textId="2C3B6E29">
      <w:pPr>
        <w:spacing w:line="480" w:lineRule="atLeast"/>
        <w:ind w:firstLine="720"/>
      </w:pPr>
      <w:r w:rsidRPr="001B6547">
        <w:t xml:space="preserve">I hereby certify that a copy of </w:t>
      </w:r>
      <w:r>
        <w:t xml:space="preserve">the foregoing Comments </w:t>
      </w:r>
      <w:r w:rsidRPr="001B6547" w:rsidR="00C308E5">
        <w:t>w</w:t>
      </w:r>
      <w:r w:rsidR="00C308E5">
        <w:t>as</w:t>
      </w:r>
      <w:r w:rsidRPr="001B6547">
        <w:t xml:space="preserve"> served on the persons stated below via electronic transmission this </w:t>
      </w:r>
      <w:r w:rsidR="003D3780">
        <w:t>1st</w:t>
      </w:r>
      <w:r>
        <w:t xml:space="preserve"> day of </w:t>
      </w:r>
      <w:r w:rsidR="003D3780">
        <w:t>September</w:t>
      </w:r>
      <w:r>
        <w:t xml:space="preserve"> </w:t>
      </w:r>
      <w:r w:rsidRPr="001B6547">
        <w:t>20</w:t>
      </w:r>
      <w:r w:rsidR="003D3780">
        <w:t>21</w:t>
      </w:r>
      <w:r w:rsidRPr="001B6547">
        <w:t>.</w:t>
      </w:r>
    </w:p>
    <w:p w:rsidR="00D24E6A" w:rsidRPr="001B6547" w:rsidP="00D24E6A" w14:paraId="2D1BD699" w14:textId="77777777">
      <w:pPr>
        <w:spacing w:line="480" w:lineRule="atLeast"/>
      </w:pPr>
    </w:p>
    <w:p w:rsidR="00D24E6A" w:rsidRPr="001B6547" w:rsidP="00D24E6A" w14:paraId="200463C8" w14:textId="07E380D8">
      <w:pPr>
        <w:rPr>
          <w:i/>
          <w:szCs w:val="24"/>
          <w:u w:val="single"/>
        </w:rPr>
      </w:pPr>
      <w:r w:rsidRPr="001B6547">
        <w:tab/>
      </w:r>
      <w:r w:rsidRPr="001B6547">
        <w:tab/>
      </w:r>
      <w:r w:rsidRPr="001B6547">
        <w:tab/>
      </w:r>
      <w:r w:rsidRPr="001B6547">
        <w:tab/>
      </w:r>
      <w:r w:rsidRPr="001B6547">
        <w:tab/>
      </w:r>
      <w:r w:rsidRPr="001B6547">
        <w:tab/>
      </w:r>
      <w:r w:rsidRPr="001B6547">
        <w:rPr>
          <w:i/>
          <w:szCs w:val="24"/>
          <w:u w:val="single"/>
        </w:rPr>
        <w:t xml:space="preserve">/s/ </w:t>
      </w:r>
      <w:r w:rsidR="003D3780">
        <w:rPr>
          <w:i/>
          <w:szCs w:val="24"/>
          <w:u w:val="single"/>
        </w:rPr>
        <w:t>Ambrosia E. Wilson</w:t>
      </w:r>
    </w:p>
    <w:p w:rsidR="00D24E6A" w:rsidRPr="001B6547" w:rsidP="00D24E6A" w14:paraId="6374ABF9" w14:textId="3FF77593">
      <w:pPr>
        <w:ind w:left="4320"/>
      </w:pPr>
      <w:r>
        <w:t>Ambrosia E. Wilson</w:t>
      </w:r>
      <w:r w:rsidRPr="001B6547" w:rsidR="00EF1795">
        <w:tab/>
      </w:r>
    </w:p>
    <w:p w:rsidR="00D24E6A" w:rsidRPr="001B6547" w:rsidP="00D24E6A" w14:paraId="0DF651C4" w14:textId="77777777">
      <w:pPr>
        <w:ind w:left="4320"/>
      </w:pPr>
      <w:r w:rsidRPr="001B6547">
        <w:t>Assistant Consumers</w:t>
      </w:r>
      <w:r>
        <w:t>’</w:t>
      </w:r>
      <w:r w:rsidRPr="001B6547">
        <w:t xml:space="preserve"> Counsel</w:t>
      </w:r>
    </w:p>
    <w:p w:rsidR="00D24E6A" w:rsidRPr="001B6547" w:rsidP="00D24E6A" w14:paraId="3DAB8BAB" w14:textId="77777777">
      <w:r w:rsidRPr="001B6547">
        <w:tab/>
      </w:r>
    </w:p>
    <w:p w:rsidR="006050ED" w:rsidP="006050ED" w14:paraId="2F1D2AFF" w14:textId="77777777">
      <w:r>
        <w:t>The PUCO’s e-filing system will electronically serve notice of the filing of this document on the following parties:</w:t>
      </w:r>
    </w:p>
    <w:p w:rsidR="006050ED" w:rsidRPr="00746CE5" w:rsidP="006050ED" w14:paraId="0D0742F8" w14:textId="77777777">
      <w:pPr>
        <w:pStyle w:val="CommentText"/>
        <w:jc w:val="center"/>
        <w:rPr>
          <w:b/>
          <w:sz w:val="24"/>
          <w:szCs w:val="24"/>
          <w:u w:val="single"/>
        </w:rPr>
      </w:pPr>
    </w:p>
    <w:p w:rsidR="006050ED" w:rsidRPr="00215DDF" w:rsidP="006050ED" w14:paraId="6AA0DEC3" w14:textId="6EAEF24D">
      <w:pPr>
        <w:jc w:val="center"/>
        <w:rPr>
          <w:b/>
        </w:rPr>
      </w:pPr>
      <w:r w:rsidRPr="00215DDF">
        <w:rPr>
          <w:b/>
        </w:rPr>
        <w:t>SERVICE LIST</w:t>
      </w:r>
    </w:p>
    <w:p w:rsidR="006050ED" w:rsidRPr="00C043FA" w:rsidP="006050ED" w14:paraId="388EC14C" w14:textId="77777777">
      <w:pPr>
        <w:jc w:val="both"/>
        <w:rPr>
          <w:b/>
          <w:bCs/>
          <w:szCs w:val="24"/>
        </w:rPr>
      </w:pPr>
    </w:p>
    <w:tbl>
      <w:tblPr>
        <w:tblW w:w="0" w:type="auto"/>
        <w:tblLook w:val="04A0"/>
      </w:tblPr>
      <w:tblGrid>
        <w:gridCol w:w="4302"/>
        <w:gridCol w:w="4338"/>
      </w:tblGrid>
      <w:tr w14:paraId="69B9A585" w14:textId="77777777" w:rsidTr="0059676C">
        <w:tblPrEx>
          <w:tblW w:w="0" w:type="auto"/>
          <w:tblLook w:val="04A0"/>
        </w:tblPrEx>
        <w:tc>
          <w:tcPr>
            <w:tcW w:w="4428" w:type="dxa"/>
            <w:shd w:val="clear" w:color="auto" w:fill="auto"/>
          </w:tcPr>
          <w:p w:rsidR="006050ED" w:rsidRPr="005C67A5" w:rsidP="0059676C" w14:paraId="579A4E02" w14:textId="42371FCA">
            <w:pPr>
              <w:widowControl w:val="0"/>
              <w:autoSpaceDE w:val="0"/>
              <w:autoSpaceDN w:val="0"/>
              <w:adjustRightInd w:val="0"/>
              <w:rPr>
                <w:rFonts w:eastAsia="Calibri"/>
                <w:szCs w:val="24"/>
              </w:rPr>
            </w:pPr>
            <w:hyperlink r:id="rId14" w:history="1">
              <w:r w:rsidRPr="00754F2C" w:rsidR="009B4F34">
                <w:rPr>
                  <w:rStyle w:val="Hyperlink"/>
                  <w:rFonts w:eastAsia="Calibri"/>
                  <w:szCs w:val="24"/>
                </w:rPr>
                <w:t>John.jones@ohioA</w:t>
              </w:r>
              <w:r w:rsidRPr="00754F2C" w:rsidR="009B4F34">
                <w:rPr>
                  <w:rStyle w:val="Hyperlink"/>
                  <w:rFonts w:eastAsia="Calibri"/>
                </w:rPr>
                <w:t>GO</w:t>
              </w:r>
              <w:r w:rsidRPr="00754F2C" w:rsidR="009B4F34">
                <w:rPr>
                  <w:rStyle w:val="Hyperlink"/>
                  <w:rFonts w:eastAsia="Calibri"/>
                  <w:szCs w:val="24"/>
                </w:rPr>
                <w:t>.gov</w:t>
              </w:r>
            </w:hyperlink>
          </w:p>
          <w:p w:rsidR="006050ED" w:rsidP="0059676C" w14:paraId="55AF94EB" w14:textId="708B566B">
            <w:pPr>
              <w:widowControl w:val="0"/>
              <w:autoSpaceDE w:val="0"/>
              <w:autoSpaceDN w:val="0"/>
              <w:adjustRightInd w:val="0"/>
            </w:pPr>
            <w:hyperlink r:id="rId15" w:history="1">
              <w:r w:rsidRPr="005C67A5" w:rsidR="00DE2E8C">
                <w:rPr>
                  <w:rStyle w:val="Hyperlink"/>
                  <w:rFonts w:eastAsia="Calibri"/>
                  <w:szCs w:val="24"/>
                </w:rPr>
                <w:t>glpetrucci@vorys.com</w:t>
              </w:r>
            </w:hyperlink>
          </w:p>
          <w:p w:rsidR="00373006" w:rsidP="0059676C" w14:paraId="2C7F4547" w14:textId="609034F9">
            <w:pPr>
              <w:widowControl w:val="0"/>
              <w:autoSpaceDE w:val="0"/>
              <w:autoSpaceDN w:val="0"/>
              <w:adjustRightInd w:val="0"/>
            </w:pPr>
            <w:hyperlink r:id="rId16" w:history="1">
              <w:r w:rsidRPr="008B0B2F" w:rsidR="00DE2E8C">
                <w:rPr>
                  <w:rStyle w:val="Hyperlink"/>
                </w:rPr>
                <w:t>smhoward@vorys.com</w:t>
              </w:r>
            </w:hyperlink>
          </w:p>
          <w:p w:rsidR="006050ED" w:rsidRPr="005C67A5" w:rsidP="0059676C" w14:paraId="7027D62F" w14:textId="77777777">
            <w:pPr>
              <w:widowControl w:val="0"/>
              <w:autoSpaceDE w:val="0"/>
              <w:autoSpaceDN w:val="0"/>
              <w:adjustRightInd w:val="0"/>
              <w:rPr>
                <w:rFonts w:eastAsia="Calibri"/>
                <w:szCs w:val="24"/>
              </w:rPr>
            </w:pPr>
            <w:hyperlink r:id="rId17" w:history="1">
              <w:r w:rsidRPr="005C67A5" w:rsidR="00DE2E8C">
                <w:rPr>
                  <w:rStyle w:val="Hyperlink"/>
                  <w:rFonts w:eastAsia="Calibri"/>
                  <w:szCs w:val="24"/>
                </w:rPr>
                <w:t>dhart@douglasehart.com</w:t>
              </w:r>
            </w:hyperlink>
          </w:p>
          <w:p w:rsidR="006050ED" w:rsidRPr="005C67A5" w:rsidP="0059676C" w14:paraId="4350C455" w14:textId="77777777">
            <w:pPr>
              <w:widowControl w:val="0"/>
              <w:autoSpaceDE w:val="0"/>
              <w:autoSpaceDN w:val="0"/>
              <w:adjustRightInd w:val="0"/>
              <w:rPr>
                <w:rFonts w:eastAsia="Calibri"/>
                <w:szCs w:val="24"/>
              </w:rPr>
            </w:pPr>
            <w:hyperlink r:id="rId18" w:history="1">
              <w:r w:rsidRPr="005C67A5" w:rsidR="00DE2E8C">
                <w:rPr>
                  <w:rStyle w:val="Hyperlink"/>
                  <w:rFonts w:eastAsia="Calibri"/>
                  <w:szCs w:val="24"/>
                </w:rPr>
                <w:t>david.vehslage@verizon.com</w:t>
              </w:r>
            </w:hyperlink>
          </w:p>
          <w:p w:rsidR="006050ED" w:rsidRPr="005C67A5" w:rsidP="0059676C" w14:paraId="75B093B4" w14:textId="7E7BDAF1">
            <w:pPr>
              <w:widowControl w:val="0"/>
              <w:autoSpaceDE w:val="0"/>
              <w:autoSpaceDN w:val="0"/>
              <w:adjustRightInd w:val="0"/>
              <w:rPr>
                <w:rFonts w:eastAsia="Calibri"/>
                <w:color w:val="0000FF"/>
                <w:szCs w:val="24"/>
              </w:rPr>
            </w:pPr>
          </w:p>
          <w:p w:rsidR="006050ED" w:rsidRPr="005C67A5" w:rsidP="0059676C" w14:paraId="121F5E80" w14:textId="77777777">
            <w:pPr>
              <w:widowControl w:val="0"/>
              <w:autoSpaceDE w:val="0"/>
              <w:autoSpaceDN w:val="0"/>
              <w:adjustRightInd w:val="0"/>
              <w:rPr>
                <w:rFonts w:eastAsia="Calibri"/>
                <w:color w:val="0000FF"/>
                <w:szCs w:val="24"/>
              </w:rPr>
            </w:pPr>
          </w:p>
          <w:p w:rsidR="006050ED" w:rsidRPr="005C67A5" w:rsidP="0059676C" w14:paraId="5878FC96" w14:textId="77777777">
            <w:pPr>
              <w:widowControl w:val="0"/>
              <w:autoSpaceDE w:val="0"/>
              <w:autoSpaceDN w:val="0"/>
              <w:adjustRightInd w:val="0"/>
              <w:rPr>
                <w:rFonts w:eastAsia="Calibri"/>
                <w:szCs w:val="24"/>
              </w:rPr>
            </w:pPr>
            <w:r w:rsidRPr="005C67A5">
              <w:rPr>
                <w:rFonts w:eastAsia="Calibri"/>
                <w:szCs w:val="24"/>
              </w:rPr>
              <w:t>Attorney Examiners:</w:t>
            </w:r>
          </w:p>
          <w:p w:rsidR="006050ED" w:rsidRPr="005C67A5" w:rsidP="0059676C" w14:paraId="347EE727" w14:textId="77777777">
            <w:pPr>
              <w:widowControl w:val="0"/>
              <w:autoSpaceDE w:val="0"/>
              <w:autoSpaceDN w:val="0"/>
              <w:adjustRightInd w:val="0"/>
              <w:rPr>
                <w:rFonts w:eastAsia="Calibri"/>
                <w:szCs w:val="24"/>
              </w:rPr>
            </w:pPr>
          </w:p>
          <w:p w:rsidR="006050ED" w:rsidRPr="005C67A5" w:rsidP="0059676C" w14:paraId="037682C9" w14:textId="77777777">
            <w:pPr>
              <w:widowControl w:val="0"/>
              <w:autoSpaceDE w:val="0"/>
              <w:autoSpaceDN w:val="0"/>
              <w:adjustRightInd w:val="0"/>
              <w:rPr>
                <w:rFonts w:eastAsia="Calibri"/>
                <w:szCs w:val="24"/>
              </w:rPr>
            </w:pPr>
            <w:hyperlink r:id="rId19" w:history="1">
              <w:r w:rsidRPr="005C67A5" w:rsidR="00DE2E8C">
                <w:rPr>
                  <w:rStyle w:val="Hyperlink"/>
                  <w:rFonts w:eastAsia="Calibri"/>
                  <w:szCs w:val="24"/>
                </w:rPr>
                <w:t>Jay.agranoff@puc.state.oh.us</w:t>
              </w:r>
            </w:hyperlink>
          </w:p>
          <w:p w:rsidR="006050ED" w:rsidRPr="005C67A5" w:rsidP="0059676C" w14:paraId="748414A9" w14:textId="77777777">
            <w:pPr>
              <w:widowControl w:val="0"/>
              <w:autoSpaceDE w:val="0"/>
              <w:autoSpaceDN w:val="0"/>
              <w:adjustRightInd w:val="0"/>
              <w:rPr>
                <w:rFonts w:eastAsia="Calibri"/>
                <w:szCs w:val="24"/>
              </w:rPr>
            </w:pPr>
            <w:hyperlink r:id="rId20" w:history="1">
              <w:r w:rsidRPr="005C67A5" w:rsidR="00DE2E8C">
                <w:rPr>
                  <w:rStyle w:val="Hyperlink"/>
                  <w:rFonts w:eastAsia="Calibri"/>
                  <w:szCs w:val="24"/>
                </w:rPr>
                <w:t>Jeffrey.jones@puc.state.oh.us</w:t>
              </w:r>
            </w:hyperlink>
          </w:p>
          <w:p w:rsidR="006050ED" w:rsidRPr="005C67A5" w:rsidP="0059676C" w14:paraId="0A1987B7" w14:textId="77777777">
            <w:pPr>
              <w:widowControl w:val="0"/>
              <w:autoSpaceDE w:val="0"/>
              <w:autoSpaceDN w:val="0"/>
              <w:adjustRightInd w:val="0"/>
              <w:rPr>
                <w:b/>
                <w:szCs w:val="24"/>
              </w:rPr>
            </w:pPr>
          </w:p>
        </w:tc>
        <w:tc>
          <w:tcPr>
            <w:tcW w:w="4428" w:type="dxa"/>
            <w:shd w:val="clear" w:color="auto" w:fill="auto"/>
          </w:tcPr>
          <w:p w:rsidR="006050ED" w:rsidRPr="005C67A5" w:rsidP="0059676C" w14:paraId="107835C0" w14:textId="77777777">
            <w:pPr>
              <w:widowControl w:val="0"/>
              <w:autoSpaceDE w:val="0"/>
              <w:autoSpaceDN w:val="0"/>
              <w:adjustRightInd w:val="0"/>
              <w:rPr>
                <w:rFonts w:eastAsia="Calibri"/>
                <w:szCs w:val="24"/>
              </w:rPr>
            </w:pPr>
            <w:hyperlink r:id="rId21" w:history="1">
              <w:r w:rsidRPr="005C67A5" w:rsidR="00DE2E8C">
                <w:rPr>
                  <w:rStyle w:val="Hyperlink"/>
                  <w:rFonts w:eastAsia="Calibri"/>
                  <w:szCs w:val="24"/>
                </w:rPr>
                <w:t>Patrick.crotty@cinbell.com</w:t>
              </w:r>
            </w:hyperlink>
          </w:p>
          <w:p w:rsidR="006050ED" w:rsidRPr="005C67A5" w:rsidP="0059676C" w14:paraId="6EB2B80D" w14:textId="77777777">
            <w:pPr>
              <w:widowControl w:val="0"/>
              <w:autoSpaceDE w:val="0"/>
              <w:autoSpaceDN w:val="0"/>
              <w:adjustRightInd w:val="0"/>
              <w:rPr>
                <w:rFonts w:eastAsia="Calibri"/>
                <w:szCs w:val="24"/>
              </w:rPr>
            </w:pPr>
            <w:hyperlink r:id="rId22" w:history="1">
              <w:r w:rsidRPr="005C67A5" w:rsidR="00DE2E8C">
                <w:rPr>
                  <w:rStyle w:val="Hyperlink"/>
                  <w:rFonts w:eastAsia="Calibri"/>
                  <w:szCs w:val="24"/>
                </w:rPr>
                <w:t>Jk2961@att.com</w:t>
              </w:r>
            </w:hyperlink>
          </w:p>
          <w:p w:rsidR="006050ED" w:rsidRPr="005C67A5" w:rsidP="0059676C" w14:paraId="594BB87E" w14:textId="77777777">
            <w:pPr>
              <w:widowControl w:val="0"/>
              <w:autoSpaceDE w:val="0"/>
              <w:autoSpaceDN w:val="0"/>
              <w:adjustRightInd w:val="0"/>
              <w:rPr>
                <w:rFonts w:eastAsia="Calibri"/>
                <w:szCs w:val="24"/>
              </w:rPr>
            </w:pPr>
            <w:hyperlink r:id="rId23" w:history="1">
              <w:r w:rsidRPr="005C67A5" w:rsidR="00DE2E8C">
                <w:rPr>
                  <w:rStyle w:val="Hyperlink"/>
                  <w:rFonts w:eastAsia="Calibri"/>
                  <w:szCs w:val="24"/>
                </w:rPr>
                <w:t>mo2753@att.com</w:t>
              </w:r>
            </w:hyperlink>
          </w:p>
          <w:p w:rsidR="006050ED" w:rsidRPr="005C67A5" w:rsidP="0059676C" w14:paraId="48F197A9" w14:textId="77777777">
            <w:pPr>
              <w:widowControl w:val="0"/>
              <w:autoSpaceDE w:val="0"/>
              <w:autoSpaceDN w:val="0"/>
              <w:adjustRightInd w:val="0"/>
              <w:rPr>
                <w:rFonts w:eastAsia="Calibri"/>
                <w:szCs w:val="24"/>
              </w:rPr>
            </w:pPr>
            <w:hyperlink r:id="rId24" w:history="1">
              <w:r w:rsidRPr="005C67A5" w:rsidR="00DE2E8C">
                <w:rPr>
                  <w:rStyle w:val="Hyperlink"/>
                  <w:rFonts w:eastAsia="Calibri"/>
                  <w:szCs w:val="24"/>
                </w:rPr>
                <w:t>dt1329@att.com</w:t>
              </w:r>
            </w:hyperlink>
          </w:p>
          <w:p w:rsidR="006050ED" w:rsidRPr="005C67A5" w:rsidP="0059676C" w14:paraId="7753F8B8" w14:textId="77777777">
            <w:pPr>
              <w:widowControl w:val="0"/>
              <w:autoSpaceDE w:val="0"/>
              <w:autoSpaceDN w:val="0"/>
              <w:adjustRightInd w:val="0"/>
              <w:rPr>
                <w:rFonts w:eastAsia="Calibri"/>
                <w:szCs w:val="24"/>
              </w:rPr>
            </w:pPr>
            <w:hyperlink r:id="rId25" w:history="1">
              <w:r w:rsidRPr="005C67A5" w:rsidR="00DE2E8C">
                <w:rPr>
                  <w:rStyle w:val="Hyperlink"/>
                  <w:rFonts w:eastAsia="Calibri"/>
                  <w:szCs w:val="24"/>
                </w:rPr>
                <w:t>selisar@mwncmh.com</w:t>
              </w:r>
            </w:hyperlink>
          </w:p>
          <w:p w:rsidR="006050ED" w:rsidP="0059676C" w14:paraId="6B79B23D" w14:textId="115B79B8">
            <w:pPr>
              <w:widowControl w:val="0"/>
              <w:autoSpaceDE w:val="0"/>
              <w:autoSpaceDN w:val="0"/>
              <w:adjustRightInd w:val="0"/>
            </w:pPr>
            <w:hyperlink r:id="rId26" w:history="1">
              <w:r w:rsidRPr="005C67A5" w:rsidR="00DE2E8C">
                <w:rPr>
                  <w:rStyle w:val="Hyperlink"/>
                  <w:rFonts w:eastAsia="Calibri"/>
                  <w:szCs w:val="24"/>
                </w:rPr>
                <w:t>mpritchard@mwncmh.com</w:t>
              </w:r>
            </w:hyperlink>
          </w:p>
          <w:p w:rsidR="00373006" w:rsidP="0059676C" w14:paraId="7D5954F1" w14:textId="3AD45543">
            <w:pPr>
              <w:widowControl w:val="0"/>
              <w:autoSpaceDE w:val="0"/>
              <w:autoSpaceDN w:val="0"/>
              <w:adjustRightInd w:val="0"/>
            </w:pPr>
            <w:hyperlink r:id="rId27" w:history="1">
              <w:r w:rsidRPr="008B0B2F" w:rsidR="00DE2E8C">
                <w:rPr>
                  <w:rStyle w:val="Hyperlink"/>
                </w:rPr>
                <w:t>mjsettineri@vorys.com</w:t>
              </w:r>
            </w:hyperlink>
          </w:p>
          <w:p w:rsidR="006050ED" w:rsidRPr="005C67A5" w:rsidP="0059676C" w14:paraId="36B7B0B1" w14:textId="77777777">
            <w:pPr>
              <w:widowControl w:val="0"/>
              <w:autoSpaceDE w:val="0"/>
              <w:autoSpaceDN w:val="0"/>
              <w:adjustRightInd w:val="0"/>
              <w:rPr>
                <w:rFonts w:eastAsia="Calibri"/>
                <w:szCs w:val="24"/>
              </w:rPr>
            </w:pPr>
            <w:hyperlink r:id="rId28" w:history="1">
              <w:r w:rsidRPr="005C67A5" w:rsidR="00DE2E8C">
                <w:rPr>
                  <w:rStyle w:val="Hyperlink"/>
                  <w:rFonts w:eastAsia="Calibri"/>
                  <w:szCs w:val="24"/>
                </w:rPr>
                <w:t>matthew.myers@upnfiber.com</w:t>
              </w:r>
            </w:hyperlink>
          </w:p>
          <w:p w:rsidR="006050ED" w:rsidRPr="005C67A5" w:rsidP="0059676C" w14:paraId="40024ABF" w14:textId="77777777">
            <w:pPr>
              <w:widowControl w:val="0"/>
              <w:autoSpaceDE w:val="0"/>
              <w:autoSpaceDN w:val="0"/>
              <w:adjustRightInd w:val="0"/>
              <w:rPr>
                <w:rFonts w:eastAsia="Calibri"/>
                <w:szCs w:val="24"/>
              </w:rPr>
            </w:pPr>
            <w:hyperlink r:id="rId29" w:history="1">
              <w:r w:rsidRPr="005C67A5" w:rsidR="00DE2E8C">
                <w:rPr>
                  <w:rStyle w:val="Hyperlink"/>
                  <w:rFonts w:eastAsia="Calibri"/>
                  <w:szCs w:val="24"/>
                </w:rPr>
                <w:t>glenn.richards@pillsburylaw.com</w:t>
              </w:r>
            </w:hyperlink>
          </w:p>
          <w:p w:rsidR="006050ED" w:rsidRPr="005C67A5" w:rsidP="0059676C" w14:paraId="32FA5010" w14:textId="77777777">
            <w:pPr>
              <w:widowControl w:val="0"/>
              <w:autoSpaceDE w:val="0"/>
              <w:autoSpaceDN w:val="0"/>
              <w:adjustRightInd w:val="0"/>
              <w:rPr>
                <w:rFonts w:eastAsia="Calibri"/>
                <w:szCs w:val="24"/>
              </w:rPr>
            </w:pPr>
            <w:hyperlink r:id="rId30" w:history="1">
              <w:r w:rsidRPr="005C67A5" w:rsidR="00DE2E8C">
                <w:rPr>
                  <w:rStyle w:val="Hyperlink"/>
                  <w:rFonts w:eastAsia="Calibri"/>
                  <w:szCs w:val="24"/>
                </w:rPr>
                <w:t>cblend@porterwright.com</w:t>
              </w:r>
            </w:hyperlink>
          </w:p>
          <w:p w:rsidR="006050ED" w:rsidRPr="005C67A5" w:rsidP="0059676C" w14:paraId="47DE4503" w14:textId="77777777">
            <w:pPr>
              <w:widowControl w:val="0"/>
              <w:autoSpaceDE w:val="0"/>
              <w:autoSpaceDN w:val="0"/>
              <w:adjustRightInd w:val="0"/>
              <w:rPr>
                <w:rFonts w:eastAsia="Calibri"/>
                <w:color w:val="0000FF"/>
                <w:szCs w:val="24"/>
              </w:rPr>
            </w:pPr>
            <w:r w:rsidRPr="005C67A5">
              <w:rPr>
                <w:rFonts w:eastAsia="Calibri"/>
                <w:color w:val="0000FF"/>
                <w:szCs w:val="24"/>
              </w:rPr>
              <w:t xml:space="preserve"> </w:t>
            </w:r>
          </w:p>
          <w:p w:rsidR="006050ED" w:rsidRPr="005C67A5" w:rsidP="0059676C" w14:paraId="350A5DB4" w14:textId="77777777">
            <w:pPr>
              <w:widowControl w:val="0"/>
              <w:autoSpaceDE w:val="0"/>
              <w:autoSpaceDN w:val="0"/>
              <w:adjustRightInd w:val="0"/>
              <w:rPr>
                <w:b/>
                <w:szCs w:val="24"/>
              </w:rPr>
            </w:pPr>
          </w:p>
        </w:tc>
      </w:tr>
    </w:tbl>
    <w:p w:rsidR="00AD229B" w:rsidP="006050ED" w14:paraId="1B318C20" w14:textId="77777777"/>
    <w:sectPr w:rsidSect="00C1279A">
      <w:footerReference w:type="first" r:id="rId31"/>
      <w:pgSz w:w="12240" w:h="15840"/>
      <w:pgMar w:top="1440" w:right="1800" w:bottom="1440" w:left="1800" w:header="720" w:footer="720" w:gutter="0"/>
      <w:pgNumType w:start="9"/>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1649242"/>
      <w:docPartObj>
        <w:docPartGallery w:val="Page Numbers (Bottom of Page)"/>
        <w:docPartUnique/>
      </w:docPartObj>
    </w:sdtPr>
    <w:sdtEndPr>
      <w:rPr>
        <w:noProof/>
      </w:rPr>
    </w:sdtEndPr>
    <w:sdtContent>
      <w:p w:rsidR="003272A9" w14:paraId="7104E6B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3764174"/>
      <w:docPartObj>
        <w:docPartGallery w:val="Page Numbers (Bottom of Page)"/>
        <w:docPartUnique/>
      </w:docPartObj>
    </w:sdtPr>
    <w:sdtEndPr>
      <w:rPr>
        <w:noProof/>
      </w:rPr>
    </w:sdtEndPr>
    <w:sdtContent>
      <w:p w:rsidR="00C1279A" w14:paraId="2EB83B82" w14:textId="781AA3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779C" w:rsidP="009E2161" w14:paraId="7EB88EA4" w14:textId="77777777">
      <w:r>
        <w:separator/>
      </w:r>
    </w:p>
  </w:footnote>
  <w:footnote w:type="continuationSeparator" w:id="1">
    <w:p w:rsidR="002F779C" w:rsidP="009E2161" w14:paraId="3A41935B" w14:textId="77777777">
      <w:r>
        <w:continuationSeparator/>
      </w:r>
    </w:p>
  </w:footnote>
  <w:footnote w:id="2">
    <w:p w:rsidR="00FF2A05" w:rsidP="00C308E5" w14:paraId="23B763D2" w14:textId="77777777">
      <w:pPr>
        <w:pStyle w:val="FootnoteText"/>
      </w:pPr>
      <w:r>
        <w:rPr>
          <w:rStyle w:val="FootnoteReference"/>
        </w:rPr>
        <w:footnoteRef/>
      </w:r>
      <w:r>
        <w:t xml:space="preserve"> R.C.4927.02(A)(1); R.C. 4927.01(A)(1)(b)(iv); 47 C.F.R. §54.101(a)(1).</w:t>
      </w:r>
    </w:p>
  </w:footnote>
  <w:footnote w:id="3">
    <w:p w:rsidR="009232F2" w:rsidRPr="00E300FA" w:rsidP="00C308E5" w14:paraId="41D37B82" w14:textId="4C5C1C2C">
      <w:pPr>
        <w:pStyle w:val="FootnoteText"/>
      </w:pPr>
      <w:r>
        <w:rPr>
          <w:rStyle w:val="FootnoteReference"/>
        </w:rPr>
        <w:footnoteRef/>
      </w:r>
      <w:r>
        <w:t xml:space="preserve"> </w:t>
      </w:r>
      <w:r w:rsidR="00E300FA">
        <w:t xml:space="preserve">Innovate Ohio, </w:t>
      </w:r>
      <w:r w:rsidR="00E300FA">
        <w:rPr>
          <w:i/>
          <w:iCs/>
        </w:rPr>
        <w:t xml:space="preserve">Ohio Broadband Strategy, </w:t>
      </w:r>
      <w:r w:rsidRPr="00C308E5" w:rsidR="00E300FA">
        <w:t>(</w:t>
      </w:r>
      <w:r w:rsidR="00E300FA">
        <w:t>last accessed September 1, 2021)</w:t>
      </w:r>
      <w:r w:rsidR="00050B47">
        <w:t xml:space="preserve"> (</w:t>
      </w:r>
      <w:r w:rsidRPr="00C308E5" w:rsidR="00050B47">
        <w:rPr>
          <w:color w:val="4A4A4A"/>
          <w:spacing w:val="2"/>
          <w:szCs w:val="20"/>
          <w:shd w:val="clear" w:color="auto" w:fill="FFFFFF"/>
        </w:rPr>
        <w:t>For more than 300,000 households in Ohio representing close to 1 million Ohioans, a lack of access to high-speed internet is a critical barrier. In some parts of Ohio, the connectivity required for children to do computer-based homework and for adults to look for a new job or access online education or training programs does not exist. Ohio’s most recent mapping efforts demonstrates that many Ohioans, particularly in rural areas, face connectivity issues”).</w:t>
      </w:r>
    </w:p>
  </w:footnote>
  <w:footnote w:id="4">
    <w:p w:rsidR="00B0187B" w:rsidRPr="00FC6CF7" w:rsidP="00C308E5" w14:paraId="63EDC139" w14:textId="16753B94">
      <w:pPr>
        <w:pStyle w:val="FootnoteText"/>
      </w:pPr>
      <w:r>
        <w:rPr>
          <w:rStyle w:val="FootnoteReference"/>
        </w:rPr>
        <w:footnoteRef/>
      </w:r>
      <w:r>
        <w:t xml:space="preserve"> </w:t>
      </w:r>
      <w:r w:rsidRPr="00EF6A52">
        <w:rPr>
          <w:szCs w:val="20"/>
        </w:rPr>
        <w:t xml:space="preserve">Jeanne Whalen, </w:t>
      </w:r>
      <w:r w:rsidRPr="00EF6A52">
        <w:rPr>
          <w:i/>
          <w:iCs/>
          <w:szCs w:val="20"/>
        </w:rPr>
        <w:t>Next Infrastr</w:t>
      </w:r>
      <w:r w:rsidRPr="00EF6A52" w:rsidR="00FC6CF7">
        <w:rPr>
          <w:i/>
          <w:iCs/>
          <w:szCs w:val="20"/>
        </w:rPr>
        <w:t>ucture Challen</w:t>
      </w:r>
      <w:r w:rsidRPr="00FC6CF5" w:rsidR="00FC6CF7">
        <w:rPr>
          <w:i/>
          <w:iCs/>
          <w:szCs w:val="20"/>
        </w:rPr>
        <w:t xml:space="preserve">ge: Fixing Rural Cellphone Service, </w:t>
      </w:r>
      <w:r w:rsidRPr="00FC6CF5" w:rsidR="00FC6CF7">
        <w:rPr>
          <w:szCs w:val="20"/>
        </w:rPr>
        <w:t>The Washington Post</w:t>
      </w:r>
      <w:r w:rsidRPr="00417269" w:rsidR="00DB4E33">
        <w:rPr>
          <w:szCs w:val="20"/>
        </w:rPr>
        <w:t xml:space="preserve"> (August 11, 2021) (</w:t>
      </w:r>
      <w:r w:rsidRPr="00001FE9" w:rsidR="00DB4E33">
        <w:rPr>
          <w:szCs w:val="20"/>
        </w:rPr>
        <w:t>“</w:t>
      </w:r>
      <w:r w:rsidR="00EF6A52">
        <w:rPr>
          <w:szCs w:val="20"/>
        </w:rPr>
        <w:t>[</w:t>
      </w:r>
      <w:r w:rsidRPr="00C308E5" w:rsidR="00EF6A52">
        <w:rPr>
          <w:color w:val="333333"/>
          <w:szCs w:val="20"/>
          <w:shd w:val="clear" w:color="auto" w:fill="FFFFFF"/>
        </w:rPr>
        <w:t>r</w:t>
      </w:r>
      <w:r w:rsidR="00EF6A52">
        <w:rPr>
          <w:color w:val="333333"/>
          <w:szCs w:val="20"/>
          <w:shd w:val="clear" w:color="auto" w:fill="FFFFFF"/>
        </w:rPr>
        <w:t>]</w:t>
      </w:r>
      <w:r w:rsidRPr="00C308E5" w:rsidR="00EF6A52">
        <w:rPr>
          <w:color w:val="333333"/>
          <w:szCs w:val="20"/>
          <w:shd w:val="clear" w:color="auto" w:fill="FFFFFF"/>
        </w:rPr>
        <w:t xml:space="preserve">ural telecom companies say even fiber links won’t fix another big communications problem in their communities — a lack of cellphone towers that </w:t>
      </w:r>
      <w:r w:rsidRPr="00EF6A52" w:rsidR="00EF6A52">
        <w:rPr>
          <w:color w:val="333333"/>
          <w:szCs w:val="20"/>
          <w:shd w:val="clear" w:color="auto" w:fill="FFFFFF"/>
        </w:rPr>
        <w:t>l</w:t>
      </w:r>
      <w:r w:rsidRPr="00C308E5" w:rsidR="00EF6A52">
        <w:rPr>
          <w:color w:val="333333"/>
          <w:szCs w:val="20"/>
          <w:shd w:val="clear" w:color="auto" w:fill="FFFFFF"/>
        </w:rPr>
        <w:t>eaves many residents and first-responders with extremely poor mobile service.</w:t>
      </w:r>
      <w:r w:rsidRPr="00EF6A52" w:rsidR="005C178C">
        <w:rPr>
          <w:color w:val="333333"/>
          <w:szCs w:val="20"/>
          <w:shd w:val="clear" w:color="auto" w:fill="FFFFFF"/>
        </w:rPr>
        <w:t>”</w:t>
      </w:r>
      <w:r w:rsidRPr="00C308E5" w:rsidR="005C178C">
        <w:rPr>
          <w:color w:val="333333"/>
          <w:szCs w:val="20"/>
          <w:shd w:val="clear" w:color="auto" w:fill="FFFFFF"/>
        </w:rPr>
        <w:t>)</w:t>
      </w:r>
      <w:r w:rsidRPr="00EF6A52" w:rsidR="005C178C">
        <w:rPr>
          <w:color w:val="333333"/>
          <w:szCs w:val="20"/>
          <w:shd w:val="clear" w:color="auto" w:fill="FFFFFF"/>
        </w:rPr>
        <w:t>.</w:t>
      </w:r>
      <w:r w:rsidR="00DB4E33">
        <w:t xml:space="preserve"> </w:t>
      </w:r>
      <w:r w:rsidR="00FC6CF7">
        <w:t xml:space="preserve"> </w:t>
      </w:r>
    </w:p>
  </w:footnote>
  <w:footnote w:id="5">
    <w:p w:rsidR="006551AC" w:rsidP="00C308E5" w14:paraId="1BD0EF25" w14:textId="3A483ACA">
      <w:pPr>
        <w:pStyle w:val="FootnoteText"/>
      </w:pPr>
      <w:r>
        <w:rPr>
          <w:rStyle w:val="FootnoteReference"/>
        </w:rPr>
        <w:footnoteRef/>
      </w:r>
      <w:r>
        <w:t xml:space="preserve"> Case No. 14-1554-TP-ORD, Entry, Attachment A (August 25, 2021) (“Proposed Rules”).</w:t>
      </w:r>
    </w:p>
  </w:footnote>
  <w:footnote w:id="6">
    <w:p w:rsidR="00DE49F1" w:rsidP="00C308E5" w14:paraId="4D7D3E43" w14:textId="77777777">
      <w:pPr>
        <w:pStyle w:val="FootnoteText"/>
      </w:pPr>
      <w:r>
        <w:rPr>
          <w:rStyle w:val="FootnoteReference"/>
        </w:rPr>
        <w:footnoteRef/>
      </w:r>
      <w:r>
        <w:t xml:space="preserve"> Specific changes to rules are underlined in these Comments.</w:t>
      </w:r>
    </w:p>
  </w:footnote>
  <w:footnote w:id="7">
    <w:p w:rsidR="006551AC" w:rsidP="00C308E5" w14:paraId="376D0594" w14:textId="417DC085">
      <w:pPr>
        <w:pStyle w:val="FootnoteText"/>
      </w:pPr>
      <w:r>
        <w:rPr>
          <w:rStyle w:val="FootnoteReference"/>
        </w:rPr>
        <w:footnoteRef/>
      </w:r>
      <w:r>
        <w:t xml:space="preserve"> Proposed Rules at 1.</w:t>
      </w:r>
    </w:p>
  </w:footnote>
  <w:footnote w:id="8">
    <w:p w:rsidR="00C34E7E" w:rsidP="00C308E5" w14:paraId="3B3248DB" w14:textId="4CFFBC6B">
      <w:pPr>
        <w:pStyle w:val="FootnoteText"/>
      </w:pPr>
      <w:r>
        <w:rPr>
          <w:rStyle w:val="FootnoteReference"/>
        </w:rPr>
        <w:footnoteRef/>
      </w:r>
      <w:r>
        <w:t xml:space="preserve"> 47 C.F.R. §§1.106(f), 1.104(b).</w:t>
      </w:r>
    </w:p>
  </w:footnote>
  <w:footnote w:id="9">
    <w:p w:rsidR="005D33E0" w:rsidP="00C308E5" w14:paraId="0627050E" w14:textId="0221C98F">
      <w:pPr>
        <w:pStyle w:val="FootnoteText"/>
      </w:pPr>
      <w:r>
        <w:rPr>
          <w:rStyle w:val="FootnoteReference"/>
        </w:rPr>
        <w:footnoteRef/>
      </w:r>
      <w:r>
        <w:t xml:space="preserve"> </w:t>
      </w:r>
      <w:r w:rsidR="00C34E7E">
        <w:rPr>
          <w:i/>
          <w:iCs/>
        </w:rPr>
        <w:t>Id.</w:t>
      </w:r>
      <w:r>
        <w:t xml:space="preserve"> </w:t>
      </w:r>
    </w:p>
  </w:footnote>
  <w:footnote w:id="10">
    <w:p w:rsidR="005D33E0" w:rsidP="00C308E5" w14:paraId="21F9A6DB" w14:textId="77777777">
      <w:pPr>
        <w:pStyle w:val="FootnoteText"/>
      </w:pPr>
      <w:r>
        <w:rPr>
          <w:rStyle w:val="FootnoteReference"/>
        </w:rPr>
        <w:footnoteRef/>
      </w:r>
      <w:r>
        <w:t xml:space="preserve"> 47 C.F.R. §1.108.</w:t>
      </w:r>
    </w:p>
  </w:footnote>
  <w:footnote w:id="11">
    <w:p w:rsidR="005D33E0" w:rsidP="00C308E5" w14:paraId="0182DEF4" w14:textId="77777777">
      <w:pPr>
        <w:pStyle w:val="FootnoteText"/>
      </w:pPr>
      <w:r>
        <w:rPr>
          <w:rStyle w:val="FootnoteReference"/>
        </w:rPr>
        <w:footnoteRef/>
      </w:r>
      <w:r>
        <w:t xml:space="preserve"> 47 C.F.R. §§1.4(b)(2) and (4).</w:t>
      </w:r>
    </w:p>
  </w:footnote>
  <w:footnote w:id="12">
    <w:p w:rsidR="005D33E0" w:rsidP="00C308E5" w14:paraId="14AFDD62" w14:textId="16FC98F2">
      <w:pPr>
        <w:pStyle w:val="FootnoteText"/>
      </w:pPr>
      <w:r>
        <w:rPr>
          <w:rStyle w:val="FootnoteReference"/>
        </w:rPr>
        <w:footnoteRef/>
      </w:r>
      <w:r>
        <w:t xml:space="preserve"> Under Draft Rule </w:t>
      </w:r>
      <w:r w:rsidR="00B65055">
        <w:t>(A)</w:t>
      </w:r>
      <w:r>
        <w:t>, a reasonable and comparatively priced alternative voice service could cost 20 percent more than the incumbent telephone company’s basic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B8582F"/>
    <w:multiLevelType w:val="multilevel"/>
    <w:tmpl w:val="B95EEA9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B3"/>
    <w:rsid w:val="00000DD4"/>
    <w:rsid w:val="00001FE9"/>
    <w:rsid w:val="00015B88"/>
    <w:rsid w:val="00042C31"/>
    <w:rsid w:val="00046D41"/>
    <w:rsid w:val="0004768A"/>
    <w:rsid w:val="00050B47"/>
    <w:rsid w:val="00062EE3"/>
    <w:rsid w:val="00077F19"/>
    <w:rsid w:val="00080150"/>
    <w:rsid w:val="00080DED"/>
    <w:rsid w:val="000B1FDF"/>
    <w:rsid w:val="000B2FBF"/>
    <w:rsid w:val="000C5363"/>
    <w:rsid w:val="000D2627"/>
    <w:rsid w:val="000D2F7B"/>
    <w:rsid w:val="000E3250"/>
    <w:rsid w:val="000E4955"/>
    <w:rsid w:val="0012429E"/>
    <w:rsid w:val="001325AE"/>
    <w:rsid w:val="00177943"/>
    <w:rsid w:val="00187597"/>
    <w:rsid w:val="001A2B0A"/>
    <w:rsid w:val="001A6A08"/>
    <w:rsid w:val="001B6547"/>
    <w:rsid w:val="002033D3"/>
    <w:rsid w:val="00215DDF"/>
    <w:rsid w:val="0027273B"/>
    <w:rsid w:val="002744A4"/>
    <w:rsid w:val="002812EE"/>
    <w:rsid w:val="002819F9"/>
    <w:rsid w:val="002911F3"/>
    <w:rsid w:val="002A5CDF"/>
    <w:rsid w:val="002A6C12"/>
    <w:rsid w:val="002B4EFC"/>
    <w:rsid w:val="002D2A0F"/>
    <w:rsid w:val="002D791F"/>
    <w:rsid w:val="002E140B"/>
    <w:rsid w:val="002E4E2F"/>
    <w:rsid w:val="002F779C"/>
    <w:rsid w:val="00325F80"/>
    <w:rsid w:val="003272A9"/>
    <w:rsid w:val="00331025"/>
    <w:rsid w:val="00333CA6"/>
    <w:rsid w:val="00344081"/>
    <w:rsid w:val="00351085"/>
    <w:rsid w:val="003537D7"/>
    <w:rsid w:val="00373006"/>
    <w:rsid w:val="003963EB"/>
    <w:rsid w:val="00397BC3"/>
    <w:rsid w:val="00397BCC"/>
    <w:rsid w:val="003A7EDC"/>
    <w:rsid w:val="003D102C"/>
    <w:rsid w:val="003D3780"/>
    <w:rsid w:val="003E1C4E"/>
    <w:rsid w:val="003E3E72"/>
    <w:rsid w:val="003F5A5D"/>
    <w:rsid w:val="003F6960"/>
    <w:rsid w:val="00417269"/>
    <w:rsid w:val="0042264C"/>
    <w:rsid w:val="00434648"/>
    <w:rsid w:val="0043631C"/>
    <w:rsid w:val="0043706A"/>
    <w:rsid w:val="004400A8"/>
    <w:rsid w:val="00443802"/>
    <w:rsid w:val="004546D3"/>
    <w:rsid w:val="00480460"/>
    <w:rsid w:val="004C7441"/>
    <w:rsid w:val="004D5B31"/>
    <w:rsid w:val="004F207C"/>
    <w:rsid w:val="00512A06"/>
    <w:rsid w:val="0051312E"/>
    <w:rsid w:val="005262E8"/>
    <w:rsid w:val="00530F2D"/>
    <w:rsid w:val="00544BC4"/>
    <w:rsid w:val="00545DFC"/>
    <w:rsid w:val="00546263"/>
    <w:rsid w:val="00552C5A"/>
    <w:rsid w:val="00554850"/>
    <w:rsid w:val="0059676C"/>
    <w:rsid w:val="005A5C39"/>
    <w:rsid w:val="005C178C"/>
    <w:rsid w:val="005C1F8C"/>
    <w:rsid w:val="005C67A5"/>
    <w:rsid w:val="005D1C0F"/>
    <w:rsid w:val="005D33E0"/>
    <w:rsid w:val="005E4018"/>
    <w:rsid w:val="006050ED"/>
    <w:rsid w:val="006120E1"/>
    <w:rsid w:val="006215F4"/>
    <w:rsid w:val="00625CB5"/>
    <w:rsid w:val="00626E61"/>
    <w:rsid w:val="00631C42"/>
    <w:rsid w:val="00632506"/>
    <w:rsid w:val="00632F58"/>
    <w:rsid w:val="006551AC"/>
    <w:rsid w:val="00664249"/>
    <w:rsid w:val="0066539F"/>
    <w:rsid w:val="006812CB"/>
    <w:rsid w:val="0068600C"/>
    <w:rsid w:val="0069744F"/>
    <w:rsid w:val="006A11B3"/>
    <w:rsid w:val="006C0B9C"/>
    <w:rsid w:val="006D77C4"/>
    <w:rsid w:val="006E344D"/>
    <w:rsid w:val="00701677"/>
    <w:rsid w:val="00705765"/>
    <w:rsid w:val="00714C7C"/>
    <w:rsid w:val="00746CE5"/>
    <w:rsid w:val="00750788"/>
    <w:rsid w:val="00754F2C"/>
    <w:rsid w:val="007954F6"/>
    <w:rsid w:val="00796984"/>
    <w:rsid w:val="007A0BB6"/>
    <w:rsid w:val="007C7843"/>
    <w:rsid w:val="007F248F"/>
    <w:rsid w:val="007F37A5"/>
    <w:rsid w:val="007F7702"/>
    <w:rsid w:val="00800262"/>
    <w:rsid w:val="00803ABC"/>
    <w:rsid w:val="0080402E"/>
    <w:rsid w:val="00821BAC"/>
    <w:rsid w:val="008264FB"/>
    <w:rsid w:val="00840B23"/>
    <w:rsid w:val="008455B4"/>
    <w:rsid w:val="00851B94"/>
    <w:rsid w:val="00860A4A"/>
    <w:rsid w:val="0086699A"/>
    <w:rsid w:val="00882F1D"/>
    <w:rsid w:val="00883B37"/>
    <w:rsid w:val="008B0B2F"/>
    <w:rsid w:val="008C5577"/>
    <w:rsid w:val="009064AB"/>
    <w:rsid w:val="00912871"/>
    <w:rsid w:val="00920524"/>
    <w:rsid w:val="009232F2"/>
    <w:rsid w:val="00944B74"/>
    <w:rsid w:val="009475CA"/>
    <w:rsid w:val="00986292"/>
    <w:rsid w:val="009B4F34"/>
    <w:rsid w:val="009E2161"/>
    <w:rsid w:val="009F21DB"/>
    <w:rsid w:val="009F5526"/>
    <w:rsid w:val="009F6534"/>
    <w:rsid w:val="00A110A9"/>
    <w:rsid w:val="00A157ED"/>
    <w:rsid w:val="00A3651C"/>
    <w:rsid w:val="00A446EE"/>
    <w:rsid w:val="00A576E6"/>
    <w:rsid w:val="00A6604D"/>
    <w:rsid w:val="00A77295"/>
    <w:rsid w:val="00A7768E"/>
    <w:rsid w:val="00A90D27"/>
    <w:rsid w:val="00AB231F"/>
    <w:rsid w:val="00AB33C0"/>
    <w:rsid w:val="00AC0B0C"/>
    <w:rsid w:val="00AD229B"/>
    <w:rsid w:val="00AE323D"/>
    <w:rsid w:val="00AF43B3"/>
    <w:rsid w:val="00B0187B"/>
    <w:rsid w:val="00B0451F"/>
    <w:rsid w:val="00B23EC9"/>
    <w:rsid w:val="00B2417C"/>
    <w:rsid w:val="00B25785"/>
    <w:rsid w:val="00B322E6"/>
    <w:rsid w:val="00B32CDB"/>
    <w:rsid w:val="00B65055"/>
    <w:rsid w:val="00B97D55"/>
    <w:rsid w:val="00BA3AD8"/>
    <w:rsid w:val="00BB48AB"/>
    <w:rsid w:val="00BB5AE0"/>
    <w:rsid w:val="00BC41E1"/>
    <w:rsid w:val="00BC5410"/>
    <w:rsid w:val="00BD3ABA"/>
    <w:rsid w:val="00BF4F1B"/>
    <w:rsid w:val="00C043FA"/>
    <w:rsid w:val="00C070D6"/>
    <w:rsid w:val="00C1279A"/>
    <w:rsid w:val="00C21193"/>
    <w:rsid w:val="00C308E5"/>
    <w:rsid w:val="00C31892"/>
    <w:rsid w:val="00C34E7E"/>
    <w:rsid w:val="00C379F2"/>
    <w:rsid w:val="00C43472"/>
    <w:rsid w:val="00C53156"/>
    <w:rsid w:val="00C72630"/>
    <w:rsid w:val="00C85857"/>
    <w:rsid w:val="00C85B07"/>
    <w:rsid w:val="00CB7D88"/>
    <w:rsid w:val="00CC2E93"/>
    <w:rsid w:val="00CE4358"/>
    <w:rsid w:val="00CF2331"/>
    <w:rsid w:val="00CF771B"/>
    <w:rsid w:val="00D0027B"/>
    <w:rsid w:val="00D054C9"/>
    <w:rsid w:val="00D15EFE"/>
    <w:rsid w:val="00D16134"/>
    <w:rsid w:val="00D24E6A"/>
    <w:rsid w:val="00D36462"/>
    <w:rsid w:val="00D60D9A"/>
    <w:rsid w:val="00D66637"/>
    <w:rsid w:val="00D8015B"/>
    <w:rsid w:val="00D926D8"/>
    <w:rsid w:val="00DA2E3A"/>
    <w:rsid w:val="00DA3A30"/>
    <w:rsid w:val="00DA52E2"/>
    <w:rsid w:val="00DA6B14"/>
    <w:rsid w:val="00DB4E33"/>
    <w:rsid w:val="00DC3B5D"/>
    <w:rsid w:val="00DE147B"/>
    <w:rsid w:val="00DE2E8C"/>
    <w:rsid w:val="00DE49F1"/>
    <w:rsid w:val="00DF0465"/>
    <w:rsid w:val="00DF08CF"/>
    <w:rsid w:val="00DF3E3E"/>
    <w:rsid w:val="00E01B8C"/>
    <w:rsid w:val="00E300FA"/>
    <w:rsid w:val="00E307BB"/>
    <w:rsid w:val="00E46D70"/>
    <w:rsid w:val="00E63507"/>
    <w:rsid w:val="00E86FE0"/>
    <w:rsid w:val="00E87528"/>
    <w:rsid w:val="00E9197C"/>
    <w:rsid w:val="00EB11AD"/>
    <w:rsid w:val="00EC2822"/>
    <w:rsid w:val="00EE58DB"/>
    <w:rsid w:val="00EF1795"/>
    <w:rsid w:val="00EF6A52"/>
    <w:rsid w:val="00F10FE6"/>
    <w:rsid w:val="00F15C37"/>
    <w:rsid w:val="00F16537"/>
    <w:rsid w:val="00F232A0"/>
    <w:rsid w:val="00F24CBF"/>
    <w:rsid w:val="00F303D9"/>
    <w:rsid w:val="00F456A3"/>
    <w:rsid w:val="00F70260"/>
    <w:rsid w:val="00F828CF"/>
    <w:rsid w:val="00F86F5B"/>
    <w:rsid w:val="00FA325A"/>
    <w:rsid w:val="00FB2335"/>
    <w:rsid w:val="00FB44DB"/>
    <w:rsid w:val="00FC6CF5"/>
    <w:rsid w:val="00FC6CF7"/>
    <w:rsid w:val="00FD5C19"/>
    <w:rsid w:val="00FE099D"/>
    <w:rsid w:val="00FF191B"/>
    <w:rsid w:val="00FF2A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8CF"/>
    <w:pPr>
      <w:spacing w:after="0" w:line="240" w:lineRule="auto"/>
    </w:pPr>
    <w:rPr>
      <w:rFonts w:eastAsia="Times New Roman"/>
      <w:szCs w:val="20"/>
    </w:rPr>
  </w:style>
  <w:style w:type="paragraph" w:styleId="Heading1">
    <w:name w:val="heading 1"/>
    <w:basedOn w:val="Normal"/>
    <w:next w:val="Normal"/>
    <w:link w:val="Heading1Char"/>
    <w:uiPriority w:val="9"/>
    <w:qFormat/>
    <w:rsid w:val="00554850"/>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9B4F34"/>
    <w:pPr>
      <w:keepNext/>
      <w:keepLines/>
      <w:numPr>
        <w:ilvl w:val="1"/>
        <w:numId w:val="1"/>
      </w:numPr>
      <w:spacing w:after="240"/>
      <w:ind w:left="1440" w:hanging="720"/>
      <w:outlineLvl w:val="1"/>
    </w:pPr>
    <w:rPr>
      <w:rFonts w:ascii="Times New Roman Bold" w:hAnsi="Times New Roman Bold" w:eastAsiaTheme="majorEastAsia" w:cstheme="majorBidi"/>
      <w:szCs w:val="26"/>
    </w:rPr>
  </w:style>
  <w:style w:type="paragraph" w:styleId="Heading3">
    <w:name w:val="heading 3"/>
    <w:basedOn w:val="Normal"/>
    <w:next w:val="Normal"/>
    <w:link w:val="Heading3Char"/>
    <w:uiPriority w:val="9"/>
    <w:semiHidden/>
    <w:unhideWhenUsed/>
    <w:qFormat/>
    <w:rsid w:val="00554850"/>
    <w:pPr>
      <w:keepNext/>
      <w:keepLines/>
      <w:numPr>
        <w:ilvl w:val="2"/>
        <w:numId w:val="1"/>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54850"/>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4850"/>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4850"/>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485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48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ALTS FOOTNOTE Char,Footnote Text Char Char Char,Footnote Text Char Char Char Char Char Char,Footnote Text Char1 Char,Footnote Text Char1 Char1 Char Char Char,Footnote Text Char2,Footnote Text Char2 Char Char Char,f,fn,fn Char"/>
    <w:basedOn w:val="Normal"/>
    <w:link w:val="FootnoteTextChar"/>
    <w:rsid w:val="00FF2A05"/>
    <w:pPr>
      <w:spacing w:after="120"/>
    </w:pPr>
    <w:rPr>
      <w:rFonts w:eastAsiaTheme="minorHAnsi"/>
      <w:sz w:val="20"/>
      <w:szCs w:val="24"/>
    </w:rPr>
  </w:style>
  <w:style w:type="character" w:customStyle="1" w:styleId="FootnoteTextChar">
    <w:name w:val="Footnote Text Char"/>
    <w:aliases w:val="ALTS FOOTNOTE Char Char,ALTS FOOTNOTE Char1,Footnote Text Char Char Char Char Char Char Char,Footnote Text Char Char Char Char1,Footnote Text Char1 Char Char1,Footnote Text Char1 Char1 Char Char Char Char,Footnote Text Char2 Char"/>
    <w:link w:val="FootnoteText"/>
    <w:rsid w:val="00FF2A05"/>
    <w:rPr>
      <w:sz w:val="20"/>
    </w:rPr>
  </w:style>
  <w:style w:type="paragraph" w:customStyle="1" w:styleId="FootnoteText1">
    <w:name w:val="Footnote Text1"/>
    <w:basedOn w:val="Normal"/>
    <w:qFormat/>
    <w:rsid w:val="00F67600"/>
    <w:pPr>
      <w:spacing w:after="120"/>
    </w:pPr>
    <w:rPr>
      <w:rFonts w:eastAsia="Calibri"/>
      <w:sz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paragraph" w:styleId="HTMLPreformatted">
    <w:name w:val="HTML Preformatted"/>
    <w:basedOn w:val="Normal"/>
    <w:link w:val="HTMLPreformattedChar"/>
    <w:rsid w:val="009E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9E2161"/>
    <w:rPr>
      <w:rFonts w:ascii="Courier New" w:eastAsia="Courier New" w:hAnsi="Courier New" w:cs="Courier New"/>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semiHidden/>
    <w:rsid w:val="009E2161"/>
    <w:rPr>
      <w:vertAlign w:val="superscript"/>
    </w:rPr>
  </w:style>
  <w:style w:type="character" w:styleId="Hyperlink">
    <w:name w:val="Hyperlink"/>
    <w:uiPriority w:val="99"/>
    <w:rsid w:val="000D3106"/>
    <w:rPr>
      <w:color w:val="0000FF"/>
      <w:u w:val="single"/>
    </w:rPr>
  </w:style>
  <w:style w:type="paragraph" w:styleId="Header">
    <w:name w:val="header"/>
    <w:basedOn w:val="Normal"/>
    <w:link w:val="HeaderChar"/>
    <w:uiPriority w:val="99"/>
    <w:unhideWhenUsed/>
    <w:rsid w:val="003272A9"/>
    <w:pPr>
      <w:tabs>
        <w:tab w:val="center" w:pos="4680"/>
        <w:tab w:val="right" w:pos="9360"/>
      </w:tabs>
    </w:pPr>
  </w:style>
  <w:style w:type="character" w:customStyle="1" w:styleId="HeaderChar">
    <w:name w:val="Header Char"/>
    <w:basedOn w:val="DefaultParagraphFont"/>
    <w:link w:val="Header"/>
    <w:uiPriority w:val="99"/>
    <w:rsid w:val="003272A9"/>
    <w:rPr>
      <w:rFonts w:eastAsia="Times New Roman"/>
      <w:szCs w:val="20"/>
    </w:rPr>
  </w:style>
  <w:style w:type="paragraph" w:styleId="Footer">
    <w:name w:val="footer"/>
    <w:basedOn w:val="Normal"/>
    <w:link w:val="FooterChar"/>
    <w:uiPriority w:val="99"/>
    <w:unhideWhenUsed/>
    <w:rsid w:val="003272A9"/>
    <w:pPr>
      <w:tabs>
        <w:tab w:val="center" w:pos="4680"/>
        <w:tab w:val="right" w:pos="9360"/>
      </w:tabs>
    </w:pPr>
  </w:style>
  <w:style w:type="character" w:customStyle="1" w:styleId="FooterChar">
    <w:name w:val="Footer Char"/>
    <w:basedOn w:val="DefaultParagraphFont"/>
    <w:link w:val="Footer"/>
    <w:uiPriority w:val="99"/>
    <w:rsid w:val="003272A9"/>
    <w:rPr>
      <w:rFonts w:eastAsia="Times New Roman"/>
      <w:szCs w:val="20"/>
    </w:rPr>
  </w:style>
  <w:style w:type="paragraph" w:styleId="BodyTextIndent">
    <w:name w:val="Body Text Indent"/>
    <w:basedOn w:val="Normal"/>
    <w:link w:val="BodyTextIndentChar"/>
    <w:uiPriority w:val="99"/>
    <w:semiHidden/>
    <w:unhideWhenUsed/>
    <w:rsid w:val="00DE49F1"/>
    <w:pPr>
      <w:spacing w:line="480" w:lineRule="auto"/>
      <w:ind w:firstLine="720"/>
    </w:pPr>
    <w:rPr>
      <w:rFonts w:ascii="Tahoma" w:hAnsi="Tahoma" w:eastAsiaTheme="minorHAnsi" w:cs="Tahoma"/>
      <w:szCs w:val="24"/>
    </w:rPr>
  </w:style>
  <w:style w:type="character" w:customStyle="1" w:styleId="BodyTextIndentChar">
    <w:name w:val="Body Text Indent Char"/>
    <w:basedOn w:val="DefaultParagraphFont"/>
    <w:link w:val="BodyTextIndent"/>
    <w:uiPriority w:val="99"/>
    <w:semiHidden/>
    <w:rsid w:val="00DE49F1"/>
    <w:rPr>
      <w:rFonts w:ascii="Tahoma" w:hAnsi="Tahoma" w:cs="Tahoma"/>
    </w:rPr>
  </w:style>
  <w:style w:type="table" w:styleId="TableGrid">
    <w:name w:val="Table Grid"/>
    <w:basedOn w:val="TableNormal"/>
    <w:rsid w:val="00D24E6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37AE8"/>
    <w:rPr>
      <w:color w:val="605E5C"/>
      <w:shd w:val="clear" w:color="auto" w:fill="E1DFDD"/>
    </w:rPr>
  </w:style>
  <w:style w:type="character" w:customStyle="1" w:styleId="UnresolvedMention2">
    <w:name w:val="Unresolved Mention2"/>
    <w:basedOn w:val="DefaultParagraphFont"/>
    <w:uiPriority w:val="99"/>
    <w:rsid w:val="00C21193"/>
    <w:rPr>
      <w:color w:val="605E5C"/>
      <w:shd w:val="clear" w:color="auto" w:fill="E1DFDD"/>
    </w:rPr>
  </w:style>
  <w:style w:type="character" w:customStyle="1" w:styleId="Heading2Char">
    <w:name w:val="Heading 2 Char"/>
    <w:basedOn w:val="DefaultParagraphFont"/>
    <w:link w:val="Heading2"/>
    <w:uiPriority w:val="9"/>
    <w:rsid w:val="009B4F34"/>
    <w:rPr>
      <w:rFonts w:ascii="Times New Roman Bold" w:hAnsi="Times New Roman Bold" w:eastAsiaTheme="majorEastAsia" w:cstheme="majorBidi"/>
      <w:szCs w:val="26"/>
    </w:rPr>
  </w:style>
  <w:style w:type="character" w:customStyle="1" w:styleId="Heading1Char">
    <w:name w:val="Heading 1 Char"/>
    <w:basedOn w:val="DefaultParagraphFont"/>
    <w:link w:val="Heading1"/>
    <w:uiPriority w:val="9"/>
    <w:rsid w:val="0055485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5485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554850"/>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554850"/>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554850"/>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554850"/>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5548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4850"/>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rsid w:val="006050ED"/>
    <w:rPr>
      <w:sz w:val="20"/>
    </w:rPr>
  </w:style>
  <w:style w:type="character" w:customStyle="1" w:styleId="CommentTextChar">
    <w:name w:val="Comment Text Char"/>
    <w:basedOn w:val="DefaultParagraphFont"/>
    <w:link w:val="CommentText"/>
    <w:rsid w:val="006050ED"/>
    <w:rPr>
      <w:rFonts w:eastAsia="Times New Roman"/>
      <w:sz w:val="20"/>
      <w:szCs w:val="20"/>
    </w:rPr>
  </w:style>
  <w:style w:type="character" w:styleId="CommentReference">
    <w:name w:val="annotation reference"/>
    <w:basedOn w:val="DefaultParagraphFont"/>
    <w:uiPriority w:val="99"/>
    <w:semiHidden/>
    <w:unhideWhenUsed/>
    <w:rsid w:val="00BD3ABA"/>
    <w:rPr>
      <w:sz w:val="16"/>
      <w:szCs w:val="16"/>
    </w:rPr>
  </w:style>
  <w:style w:type="paragraph" w:styleId="CommentSubject">
    <w:name w:val="annotation subject"/>
    <w:basedOn w:val="CommentText"/>
    <w:next w:val="CommentText"/>
    <w:link w:val="CommentSubjectChar"/>
    <w:uiPriority w:val="99"/>
    <w:semiHidden/>
    <w:unhideWhenUsed/>
    <w:rsid w:val="00BD3ABA"/>
    <w:rPr>
      <w:b/>
      <w:bCs/>
    </w:rPr>
  </w:style>
  <w:style w:type="character" w:customStyle="1" w:styleId="CommentSubjectChar">
    <w:name w:val="Comment Subject Char"/>
    <w:basedOn w:val="CommentTextChar"/>
    <w:link w:val="CommentSubject"/>
    <w:uiPriority w:val="99"/>
    <w:semiHidden/>
    <w:rsid w:val="00BD3ABA"/>
    <w:rPr>
      <w:rFonts w:eastAsia="Times New Roman"/>
      <w:b/>
      <w:bCs/>
      <w:sz w:val="20"/>
      <w:szCs w:val="20"/>
    </w:rPr>
  </w:style>
  <w:style w:type="paragraph" w:styleId="BalloonText">
    <w:name w:val="Balloon Text"/>
    <w:basedOn w:val="Normal"/>
    <w:link w:val="BalloonTextChar"/>
    <w:uiPriority w:val="99"/>
    <w:semiHidden/>
    <w:unhideWhenUsed/>
    <w:rsid w:val="00632506"/>
    <w:rPr>
      <w:sz w:val="18"/>
      <w:szCs w:val="18"/>
    </w:rPr>
  </w:style>
  <w:style w:type="character" w:customStyle="1" w:styleId="BalloonTextChar">
    <w:name w:val="Balloon Text Char"/>
    <w:basedOn w:val="DefaultParagraphFont"/>
    <w:link w:val="BalloonText"/>
    <w:uiPriority w:val="99"/>
    <w:semiHidden/>
    <w:rsid w:val="00632506"/>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yperlink" Target="mailto:plee@seols.org" TargetMode="External" /><Relationship Id="rId12" Type="http://schemas.openxmlformats.org/officeDocument/2006/relationships/hyperlink" Target="mailto:Mlinville@columbuslegalaid.org" TargetMode="External" /><Relationship Id="rId13" Type="http://schemas.openxmlformats.org/officeDocument/2006/relationships/hyperlink" Target="mailto:mwalters@proseniors.org" TargetMode="External" /><Relationship Id="rId14" Type="http://schemas.openxmlformats.org/officeDocument/2006/relationships/hyperlink" Target="mailto:John.jones@ohioAGO.gov" TargetMode="External" /><Relationship Id="rId15" Type="http://schemas.openxmlformats.org/officeDocument/2006/relationships/hyperlink" Target="mailto:glpetrucci@vorys.com" TargetMode="External" /><Relationship Id="rId16" Type="http://schemas.openxmlformats.org/officeDocument/2006/relationships/hyperlink" Target="mailto:smhoward@vorys.com" TargetMode="External" /><Relationship Id="rId17" Type="http://schemas.openxmlformats.org/officeDocument/2006/relationships/hyperlink" Target="mailto:dhart@douglasehart.com" TargetMode="External" /><Relationship Id="rId18" Type="http://schemas.openxmlformats.org/officeDocument/2006/relationships/hyperlink" Target="mailto:david.vehslage@verizon.com" TargetMode="External" /><Relationship Id="rId19" Type="http://schemas.openxmlformats.org/officeDocument/2006/relationships/hyperlink" Target="mailto:Jay.agranoff@puc.state.oh.us" TargetMode="External" /><Relationship Id="rId2" Type="http://schemas.openxmlformats.org/officeDocument/2006/relationships/settings" Target="settings.xml" /><Relationship Id="rId20" Type="http://schemas.openxmlformats.org/officeDocument/2006/relationships/hyperlink" Target="mailto:Jeffrey.jones@puc.state.oh.us" TargetMode="External" /><Relationship Id="rId21" Type="http://schemas.openxmlformats.org/officeDocument/2006/relationships/hyperlink" Target="mailto:Patrick.crotty@cinbell.com" TargetMode="External" /><Relationship Id="rId22" Type="http://schemas.openxmlformats.org/officeDocument/2006/relationships/hyperlink" Target="mailto:Jk2961@att.com" TargetMode="External" /><Relationship Id="rId23" Type="http://schemas.openxmlformats.org/officeDocument/2006/relationships/hyperlink" Target="mailto:mo2753@att.com" TargetMode="External" /><Relationship Id="rId24" Type="http://schemas.openxmlformats.org/officeDocument/2006/relationships/hyperlink" Target="mailto:dt1329@att.com" TargetMode="External" /><Relationship Id="rId25" Type="http://schemas.openxmlformats.org/officeDocument/2006/relationships/hyperlink" Target="mailto:selisar@mwncmh.com" TargetMode="External" /><Relationship Id="rId26" Type="http://schemas.openxmlformats.org/officeDocument/2006/relationships/hyperlink" Target="mailto:mpritchard@mwncmh.com" TargetMode="External" /><Relationship Id="rId27" Type="http://schemas.openxmlformats.org/officeDocument/2006/relationships/hyperlink" Target="mailto:mjsettineri@vorys.com" TargetMode="External" /><Relationship Id="rId28" Type="http://schemas.openxmlformats.org/officeDocument/2006/relationships/hyperlink" Target="mailto:matthew.myers@upnfiber.com" TargetMode="External" /><Relationship Id="rId29" Type="http://schemas.openxmlformats.org/officeDocument/2006/relationships/hyperlink" Target="mailto:glenn.richards@pillsburylaw.com" TargetMode="External" /><Relationship Id="rId3" Type="http://schemas.openxmlformats.org/officeDocument/2006/relationships/webSettings" Target="webSettings.xml" /><Relationship Id="rId30" Type="http://schemas.openxmlformats.org/officeDocument/2006/relationships/hyperlink" Target="mailto:cblend@porterwright.com" TargetMode="Externa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mbrosia.wilson@occ.ohio.gov" TargetMode="External" /><Relationship Id="rId8" Type="http://schemas.openxmlformats.org/officeDocument/2006/relationships/hyperlink" Target="mailto:ejacobs@ablelaw.org" TargetMode="External" /><Relationship Id="rId9" Type="http://schemas.openxmlformats.org/officeDocument/2006/relationships/hyperlink" Target="http://www.ablelaw.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1458-A16A-45C1-B706-D7678F72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2021-09-01T20:41:55Z</dcterms:created>
  <dcterms:modified xsi:type="dcterms:W3CDTF">2021-09-01T20:41:55Z</dcterms:modified>
</cp:coreProperties>
</file>