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2C" w:rsidRDefault="0015629B">
      <w:pPr>
        <w:pStyle w:val="Title"/>
        <w:rPr>
          <w:sz w:val="28"/>
        </w:rPr>
      </w:pPr>
      <w:bookmarkStart w:id="0" w:name="OLE_LINK1"/>
      <w:bookmarkStart w:id="1" w:name="OLE_LINK2"/>
      <w:r>
        <w:rPr>
          <w:sz w:val="28"/>
        </w:rPr>
        <w:t>Before</w:t>
      </w:r>
    </w:p>
    <w:p w:rsidR="00C9112C" w:rsidRDefault="0015629B">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C9112C" w:rsidRDefault="00C9112C">
      <w:pPr>
        <w:autoSpaceDE w:val="0"/>
        <w:autoSpaceDN w:val="0"/>
        <w:adjustRightInd w:val="0"/>
        <w:rPr>
          <w:rFonts w:ascii="Arial" w:eastAsiaTheme="minorHAnsi" w:hAnsi="Arial" w:cs="Arial"/>
        </w:rPr>
      </w:pPr>
    </w:p>
    <w:p w:rsidR="00C9112C" w:rsidRDefault="0015629B">
      <w:pPr>
        <w:autoSpaceDE w:val="0"/>
        <w:autoSpaceDN w:val="0"/>
        <w:adjustRightInd w:val="0"/>
        <w:rPr>
          <w:rFonts w:ascii="Arial" w:eastAsiaTheme="minorHAnsi" w:hAnsi="Arial" w:cs="Arial"/>
        </w:rPr>
      </w:pPr>
      <w:r>
        <w:rPr>
          <w:rFonts w:ascii="Arial" w:eastAsiaTheme="minorHAnsi" w:hAnsi="Arial" w:cs="Arial"/>
        </w:rPr>
        <w:t>In the Matter the Application of Duke Energy</w:t>
      </w:r>
      <w:r>
        <w:rPr>
          <w:rFonts w:ascii="Arial" w:eastAsiaTheme="minorHAnsi" w:hAnsi="Arial" w:cs="Arial"/>
        </w:rPr>
        <w:tab/>
        <w:t>)</w:t>
      </w:r>
    </w:p>
    <w:p w:rsidR="00C9112C" w:rsidRDefault="0015629B">
      <w:pPr>
        <w:autoSpaceDE w:val="0"/>
        <w:autoSpaceDN w:val="0"/>
        <w:adjustRightInd w:val="0"/>
        <w:rPr>
          <w:rFonts w:ascii="Arial" w:eastAsiaTheme="minorHAnsi" w:hAnsi="Arial" w:cs="Arial"/>
        </w:rPr>
      </w:pPr>
      <w:r>
        <w:rPr>
          <w:rFonts w:ascii="Arial" w:eastAsiaTheme="minorHAnsi" w:hAnsi="Arial" w:cs="Arial"/>
        </w:rPr>
        <w:t xml:space="preserve">Ohio, Inc., for the Establishment of a Charge </w:t>
      </w:r>
      <w:r>
        <w:rPr>
          <w:rFonts w:ascii="Arial" w:eastAsiaTheme="minorHAnsi" w:hAnsi="Arial" w:cs="Arial"/>
        </w:rPr>
        <w:tab/>
        <w:t>)</w:t>
      </w:r>
      <w:r>
        <w:rPr>
          <w:rFonts w:ascii="Arial" w:eastAsiaTheme="minorHAnsi" w:hAnsi="Arial" w:cs="Arial"/>
        </w:rPr>
        <w:tab/>
        <w:t>Case No. 12-2400-EL-UNC</w:t>
      </w:r>
    </w:p>
    <w:p w:rsidR="00C9112C" w:rsidRDefault="0015629B">
      <w:pPr>
        <w:autoSpaceDE w:val="0"/>
        <w:autoSpaceDN w:val="0"/>
        <w:adjustRightInd w:val="0"/>
        <w:rPr>
          <w:rFonts w:ascii="Arial" w:eastAsiaTheme="minorHAnsi" w:hAnsi="Arial" w:cs="Arial"/>
        </w:rPr>
      </w:pPr>
      <w:r>
        <w:rPr>
          <w:rFonts w:ascii="Arial" w:eastAsiaTheme="minorHAnsi" w:hAnsi="Arial" w:cs="Arial"/>
        </w:rPr>
        <w:t>Pursuant to Revised Code Section 4909.18</w:t>
      </w:r>
      <w:r>
        <w:rPr>
          <w:rFonts w:ascii="Arial" w:eastAsiaTheme="minorHAnsi" w:hAnsi="Arial" w:cs="Arial"/>
        </w:rPr>
        <w:tab/>
        <w:t>)</w:t>
      </w:r>
    </w:p>
    <w:p w:rsidR="0015629B" w:rsidRDefault="0015629B">
      <w:pPr>
        <w:autoSpaceDE w:val="0"/>
        <w:autoSpaceDN w:val="0"/>
        <w:adjustRightInd w:val="0"/>
        <w:rPr>
          <w:rFonts w:ascii="Arial" w:eastAsiaTheme="minorHAnsi" w:hAnsi="Arial" w:cs="Arial"/>
        </w:rPr>
      </w:pPr>
    </w:p>
    <w:p w:rsidR="0015629B" w:rsidRDefault="0015629B">
      <w:pPr>
        <w:autoSpaceDE w:val="0"/>
        <w:autoSpaceDN w:val="0"/>
        <w:adjustRightInd w:val="0"/>
        <w:rPr>
          <w:rFonts w:ascii="Arial" w:eastAsiaTheme="minorHAnsi" w:hAnsi="Arial" w:cs="Arial"/>
        </w:rPr>
      </w:pPr>
      <w:r>
        <w:rPr>
          <w:rFonts w:ascii="Arial" w:eastAsiaTheme="minorHAnsi" w:hAnsi="Arial" w:cs="Arial"/>
        </w:rPr>
        <w:t>In the Matter of the Application of Duke Energy</w:t>
      </w:r>
      <w:r>
        <w:rPr>
          <w:rFonts w:ascii="Arial" w:eastAsiaTheme="minorHAnsi" w:hAnsi="Arial" w:cs="Arial"/>
        </w:rPr>
        <w:tab/>
        <w:t>)</w:t>
      </w:r>
    </w:p>
    <w:p w:rsidR="0015629B" w:rsidRDefault="0015629B">
      <w:pPr>
        <w:autoSpaceDE w:val="0"/>
        <w:autoSpaceDN w:val="0"/>
        <w:adjustRightInd w:val="0"/>
        <w:rPr>
          <w:rFonts w:ascii="Arial" w:eastAsiaTheme="minorHAnsi" w:hAnsi="Arial" w:cs="Arial"/>
        </w:rPr>
      </w:pPr>
      <w:r>
        <w:rPr>
          <w:rFonts w:ascii="Arial" w:eastAsiaTheme="minorHAnsi" w:hAnsi="Arial" w:cs="Arial"/>
        </w:rPr>
        <w:t>Ohio, Inc., for Approval to Change Accounting</w:t>
      </w:r>
      <w:r>
        <w:rPr>
          <w:rFonts w:ascii="Arial" w:eastAsiaTheme="minorHAnsi" w:hAnsi="Arial" w:cs="Arial"/>
        </w:rPr>
        <w:tab/>
        <w:t>)</w:t>
      </w:r>
      <w:r>
        <w:rPr>
          <w:rFonts w:ascii="Arial" w:eastAsiaTheme="minorHAnsi" w:hAnsi="Arial" w:cs="Arial"/>
        </w:rPr>
        <w:tab/>
        <w:t>Case No. 12-2401-EL-AAM</w:t>
      </w:r>
    </w:p>
    <w:p w:rsidR="0015629B" w:rsidRDefault="0015629B">
      <w:pPr>
        <w:autoSpaceDE w:val="0"/>
        <w:autoSpaceDN w:val="0"/>
        <w:adjustRightInd w:val="0"/>
        <w:rPr>
          <w:rFonts w:ascii="Arial" w:eastAsiaTheme="minorHAnsi" w:hAnsi="Arial" w:cs="Arial"/>
        </w:rPr>
      </w:pPr>
      <w:r>
        <w:rPr>
          <w:rFonts w:ascii="Arial" w:eastAsiaTheme="minorHAnsi" w:hAnsi="Arial" w:cs="Arial"/>
        </w:rPr>
        <w:t>Methods</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15629B" w:rsidRDefault="0015629B">
      <w:pPr>
        <w:autoSpaceDE w:val="0"/>
        <w:autoSpaceDN w:val="0"/>
        <w:adjustRightInd w:val="0"/>
        <w:rPr>
          <w:rFonts w:ascii="Arial" w:eastAsiaTheme="minorHAnsi" w:hAnsi="Arial" w:cs="Arial"/>
        </w:rPr>
      </w:pPr>
    </w:p>
    <w:p w:rsidR="0015629B" w:rsidRDefault="0015629B">
      <w:pPr>
        <w:autoSpaceDE w:val="0"/>
        <w:autoSpaceDN w:val="0"/>
        <w:adjustRightInd w:val="0"/>
        <w:rPr>
          <w:rFonts w:ascii="Arial" w:eastAsiaTheme="minorHAnsi" w:hAnsi="Arial" w:cs="Arial"/>
        </w:rPr>
      </w:pPr>
      <w:r>
        <w:rPr>
          <w:rFonts w:ascii="Arial" w:eastAsiaTheme="minorHAnsi" w:hAnsi="Arial" w:cs="Arial"/>
        </w:rPr>
        <w:t>In the Matter of the Application of Duke Energy</w:t>
      </w:r>
      <w:r>
        <w:rPr>
          <w:rFonts w:ascii="Arial" w:eastAsiaTheme="minorHAnsi" w:hAnsi="Arial" w:cs="Arial"/>
        </w:rPr>
        <w:tab/>
        <w:t>)</w:t>
      </w:r>
    </w:p>
    <w:p w:rsidR="0015629B" w:rsidRDefault="0015629B">
      <w:pPr>
        <w:autoSpaceDE w:val="0"/>
        <w:autoSpaceDN w:val="0"/>
        <w:adjustRightInd w:val="0"/>
        <w:rPr>
          <w:rFonts w:ascii="Arial" w:eastAsiaTheme="minorHAnsi" w:hAnsi="Arial" w:cs="Arial"/>
        </w:rPr>
      </w:pPr>
      <w:r>
        <w:rPr>
          <w:rFonts w:ascii="Arial" w:eastAsiaTheme="minorHAnsi" w:hAnsi="Arial" w:cs="Arial"/>
        </w:rPr>
        <w:t xml:space="preserve">Ohio, Inc., for the Approval of a Tariff for a </w:t>
      </w:r>
      <w:r>
        <w:rPr>
          <w:rFonts w:ascii="Arial" w:eastAsiaTheme="minorHAnsi" w:hAnsi="Arial" w:cs="Arial"/>
        </w:rPr>
        <w:tab/>
        <w:t>)</w:t>
      </w:r>
      <w:r>
        <w:rPr>
          <w:rFonts w:ascii="Arial" w:eastAsiaTheme="minorHAnsi" w:hAnsi="Arial" w:cs="Arial"/>
        </w:rPr>
        <w:tab/>
        <w:t>Case No. 12-2402-EL-ATA</w:t>
      </w:r>
    </w:p>
    <w:p w:rsidR="0015629B" w:rsidRDefault="0015629B">
      <w:pPr>
        <w:autoSpaceDE w:val="0"/>
        <w:autoSpaceDN w:val="0"/>
        <w:adjustRightInd w:val="0"/>
        <w:rPr>
          <w:rFonts w:ascii="Arial" w:eastAsiaTheme="minorHAnsi" w:hAnsi="Arial" w:cs="Arial"/>
        </w:rPr>
      </w:pPr>
      <w:r>
        <w:rPr>
          <w:rFonts w:ascii="Arial" w:eastAsiaTheme="minorHAnsi" w:hAnsi="Arial" w:cs="Arial"/>
        </w:rPr>
        <w:t>New Service</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C9112C" w:rsidRDefault="00C9112C">
      <w:pPr>
        <w:pStyle w:val="BodyText"/>
        <w:tabs>
          <w:tab w:val="left" w:pos="5040"/>
        </w:tabs>
      </w:pPr>
    </w:p>
    <w:p w:rsidR="00C9112C" w:rsidRDefault="00C9112C">
      <w:pPr>
        <w:pStyle w:val="BodyText"/>
        <w:tabs>
          <w:tab w:val="left" w:pos="5040"/>
        </w:tabs>
      </w:pPr>
    </w:p>
    <w:p w:rsidR="00C9112C" w:rsidRDefault="00C9112C">
      <w:pPr>
        <w:pBdr>
          <w:top w:val="single" w:sz="12" w:space="1" w:color="auto"/>
        </w:pBdr>
        <w:tabs>
          <w:tab w:val="left" w:pos="7320"/>
        </w:tabs>
        <w:jc w:val="both"/>
        <w:rPr>
          <w:rFonts w:ascii="Arial" w:hAnsi="Arial" w:cs="Arial"/>
          <w:sz w:val="28"/>
        </w:rPr>
      </w:pPr>
    </w:p>
    <w:p w:rsidR="00C9112C" w:rsidRDefault="0015629B">
      <w:pPr>
        <w:pStyle w:val="Heading1"/>
        <w:tabs>
          <w:tab w:val="left" w:pos="7320"/>
        </w:tabs>
        <w:ind w:left="0" w:right="0"/>
        <w:jc w:val="center"/>
        <w:rPr>
          <w:sz w:val="24"/>
        </w:rPr>
      </w:pPr>
      <w:r>
        <w:rPr>
          <w:sz w:val="24"/>
        </w:rPr>
        <w:t>MOTION TO INTERVENE AND MEMORANDUM IN SUPPORT</w:t>
      </w:r>
    </w:p>
    <w:p w:rsidR="00C9112C" w:rsidRDefault="0015629B">
      <w:pPr>
        <w:pStyle w:val="Heading1"/>
        <w:tabs>
          <w:tab w:val="left" w:pos="7320"/>
        </w:tabs>
        <w:ind w:left="0" w:right="0"/>
        <w:jc w:val="center"/>
        <w:rPr>
          <w:szCs w:val="28"/>
        </w:rPr>
      </w:pPr>
      <w:r>
        <w:rPr>
          <w:sz w:val="24"/>
        </w:rPr>
        <w:t>OF INDUSTRIAL ENERGY USERS-OHIO</w:t>
      </w:r>
    </w:p>
    <w:p w:rsidR="00C9112C" w:rsidRDefault="0015629B">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15629B" w:rsidP="0015629B">
      <w:pPr>
        <w:tabs>
          <w:tab w:val="left" w:pos="4320"/>
          <w:tab w:val="right" w:pos="8640"/>
        </w:tabs>
        <w:ind w:left="4320"/>
        <w:jc w:val="both"/>
        <w:rPr>
          <w:rFonts w:ascii="Arial" w:hAnsi="Arial" w:cs="Arial"/>
        </w:rPr>
      </w:pPr>
      <w:r>
        <w:rPr>
          <w:rFonts w:ascii="Arial" w:hAnsi="Arial" w:cs="Arial"/>
        </w:rPr>
        <w:t>Samuel C. Randazzo (Counsel of Record)</w:t>
      </w:r>
    </w:p>
    <w:p w:rsidR="00C9112C" w:rsidRDefault="0015629B" w:rsidP="0015629B">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C9112C" w:rsidRDefault="0015629B" w:rsidP="0015629B">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15629B" w:rsidRDefault="0015629B" w:rsidP="0015629B">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C9112C" w:rsidRDefault="0015629B" w:rsidP="0015629B">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C9112C" w:rsidRDefault="0015629B" w:rsidP="0015629B">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C9112C" w:rsidRDefault="0015629B" w:rsidP="0015629B">
      <w:pPr>
        <w:pStyle w:val="BodyText"/>
        <w:tabs>
          <w:tab w:val="left" w:pos="4320"/>
        </w:tabs>
        <w:ind w:left="4320"/>
      </w:pPr>
      <w:r>
        <w:t>Columbus, OH  43215</w:t>
      </w:r>
    </w:p>
    <w:p w:rsidR="00C9112C" w:rsidRDefault="0015629B" w:rsidP="0015629B">
      <w:pPr>
        <w:pStyle w:val="BodyText"/>
        <w:tabs>
          <w:tab w:val="left" w:pos="4320"/>
        </w:tabs>
        <w:ind w:left="4320"/>
      </w:pPr>
      <w:r>
        <w:t>Telephone:  (614) 469-8000</w:t>
      </w:r>
    </w:p>
    <w:p w:rsidR="00C9112C" w:rsidRDefault="0015629B" w:rsidP="0015629B">
      <w:pPr>
        <w:pStyle w:val="BodyText"/>
        <w:tabs>
          <w:tab w:val="left" w:pos="4320"/>
        </w:tabs>
        <w:ind w:left="4320"/>
      </w:pPr>
      <w:r>
        <w:t>Telecopier:  (614) 469-4653</w:t>
      </w:r>
    </w:p>
    <w:p w:rsidR="00C9112C" w:rsidRDefault="0015629B" w:rsidP="0015629B">
      <w:pPr>
        <w:pStyle w:val="BodyText"/>
        <w:ind w:left="4320"/>
      </w:pPr>
      <w:r>
        <w:t>sam@mwncmh.com</w:t>
      </w:r>
    </w:p>
    <w:p w:rsidR="00C9112C" w:rsidRDefault="0015629B" w:rsidP="0015629B">
      <w:pPr>
        <w:pStyle w:val="BodyText"/>
        <w:ind w:left="4320"/>
      </w:pPr>
      <w:r>
        <w:t>fdarr@mwncmh.com</w:t>
      </w:r>
    </w:p>
    <w:p w:rsidR="00C9112C" w:rsidRDefault="0015629B" w:rsidP="0015629B">
      <w:pPr>
        <w:pStyle w:val="BodyText"/>
        <w:ind w:left="4320"/>
      </w:pPr>
      <w:r>
        <w:t>joliker@mwncmh.com</w:t>
      </w:r>
    </w:p>
    <w:p w:rsidR="0015629B" w:rsidRDefault="0015629B" w:rsidP="0015629B">
      <w:pPr>
        <w:pStyle w:val="BodyText"/>
        <w:ind w:left="4320"/>
      </w:pPr>
      <w:r>
        <w:t>mpritchard@mwncmh.com</w:t>
      </w:r>
    </w:p>
    <w:p w:rsidR="00C9112C" w:rsidRDefault="00C9112C">
      <w:pPr>
        <w:pStyle w:val="BodyText"/>
      </w:pPr>
    </w:p>
    <w:p w:rsidR="00C9112C" w:rsidRDefault="00766DB8">
      <w:pPr>
        <w:pStyle w:val="Title"/>
        <w:jc w:val="left"/>
        <w:rPr>
          <w:smallCaps w:val="0"/>
          <w:sz w:val="24"/>
        </w:rPr>
      </w:pPr>
      <w:r>
        <w:rPr>
          <w:smallCaps w:val="0"/>
          <w:sz w:val="24"/>
        </w:rPr>
        <w:t>August 30, 2012</w:t>
      </w:r>
      <w:r w:rsidR="0015629B">
        <w:rPr>
          <w:smallCaps w:val="0"/>
          <w:sz w:val="24"/>
        </w:rPr>
        <w:tab/>
      </w:r>
      <w:r w:rsidR="0015629B">
        <w:rPr>
          <w:smallCaps w:val="0"/>
          <w:sz w:val="24"/>
        </w:rPr>
        <w:tab/>
      </w:r>
      <w:r w:rsidR="0015629B">
        <w:rPr>
          <w:smallCaps w:val="0"/>
          <w:sz w:val="24"/>
        </w:rPr>
        <w:tab/>
      </w:r>
      <w:r w:rsidR="0015629B">
        <w:rPr>
          <w:smallCaps w:val="0"/>
          <w:sz w:val="24"/>
        </w:rPr>
        <w:tab/>
        <w:t>Attorneys for Industrial Energy Users-Ohio</w:t>
      </w:r>
    </w:p>
    <w:p w:rsidR="00C9112C" w:rsidRDefault="00C9112C">
      <w:pPr>
        <w:pStyle w:val="Title"/>
        <w:rPr>
          <w:sz w:val="28"/>
        </w:rPr>
        <w:sectPr w:rsidR="00C911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C9112C" w:rsidRDefault="0015629B">
      <w:pPr>
        <w:pStyle w:val="Title"/>
        <w:rPr>
          <w:sz w:val="28"/>
        </w:rPr>
      </w:pPr>
      <w:r>
        <w:rPr>
          <w:sz w:val="28"/>
        </w:rPr>
        <w:lastRenderedPageBreak/>
        <w:t>Before</w:t>
      </w:r>
    </w:p>
    <w:p w:rsidR="00C9112C" w:rsidRDefault="0015629B">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C9112C" w:rsidRDefault="00C9112C">
      <w:pPr>
        <w:autoSpaceDE w:val="0"/>
        <w:autoSpaceDN w:val="0"/>
        <w:adjustRightInd w:val="0"/>
        <w:rPr>
          <w:rFonts w:ascii="Arial" w:eastAsiaTheme="minorHAnsi" w:hAnsi="Arial" w:cs="Arial"/>
        </w:rPr>
      </w:pP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In the Matter the Application of Duke Energy</w:t>
      </w:r>
      <w:r>
        <w:rPr>
          <w:rFonts w:ascii="Arial" w:eastAsiaTheme="minorHAnsi" w:hAnsi="Arial" w:cs="Arial"/>
        </w:rPr>
        <w:tab/>
        <w:t>)</w:t>
      </w: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 xml:space="preserve">Ohio, Inc., for the Establishment of a Charge </w:t>
      </w:r>
      <w:r>
        <w:rPr>
          <w:rFonts w:ascii="Arial" w:eastAsiaTheme="minorHAnsi" w:hAnsi="Arial" w:cs="Arial"/>
        </w:rPr>
        <w:tab/>
        <w:t>)</w:t>
      </w:r>
      <w:r>
        <w:rPr>
          <w:rFonts w:ascii="Arial" w:eastAsiaTheme="minorHAnsi" w:hAnsi="Arial" w:cs="Arial"/>
        </w:rPr>
        <w:tab/>
        <w:t>Case No. 12-2400-EL-UNC</w:t>
      </w: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Pursuant to Revised Code Section 4909.18</w:t>
      </w:r>
      <w:r>
        <w:rPr>
          <w:rFonts w:ascii="Arial" w:eastAsiaTheme="minorHAnsi" w:hAnsi="Arial" w:cs="Arial"/>
        </w:rPr>
        <w:tab/>
        <w:t>)</w:t>
      </w:r>
    </w:p>
    <w:p w:rsidR="0015629B" w:rsidRDefault="0015629B" w:rsidP="0015629B">
      <w:pPr>
        <w:autoSpaceDE w:val="0"/>
        <w:autoSpaceDN w:val="0"/>
        <w:adjustRightInd w:val="0"/>
        <w:rPr>
          <w:rFonts w:ascii="Arial" w:eastAsiaTheme="minorHAnsi" w:hAnsi="Arial" w:cs="Arial"/>
        </w:rPr>
      </w:pP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In the Matter of the Application of Duke Energy</w:t>
      </w:r>
      <w:r>
        <w:rPr>
          <w:rFonts w:ascii="Arial" w:eastAsiaTheme="minorHAnsi" w:hAnsi="Arial" w:cs="Arial"/>
        </w:rPr>
        <w:tab/>
        <w:t>)</w:t>
      </w: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Ohio, Inc., for Approval to Change Accounting</w:t>
      </w:r>
      <w:r>
        <w:rPr>
          <w:rFonts w:ascii="Arial" w:eastAsiaTheme="minorHAnsi" w:hAnsi="Arial" w:cs="Arial"/>
        </w:rPr>
        <w:tab/>
        <w:t>)</w:t>
      </w:r>
      <w:r>
        <w:rPr>
          <w:rFonts w:ascii="Arial" w:eastAsiaTheme="minorHAnsi" w:hAnsi="Arial" w:cs="Arial"/>
        </w:rPr>
        <w:tab/>
        <w:t>Case No. 12-2401-EL-AAM</w:t>
      </w: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Methods</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15629B" w:rsidRDefault="0015629B" w:rsidP="0015629B">
      <w:pPr>
        <w:autoSpaceDE w:val="0"/>
        <w:autoSpaceDN w:val="0"/>
        <w:adjustRightInd w:val="0"/>
        <w:rPr>
          <w:rFonts w:ascii="Arial" w:eastAsiaTheme="minorHAnsi" w:hAnsi="Arial" w:cs="Arial"/>
        </w:rPr>
      </w:pP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In the Matter of the Application of Duke Energy</w:t>
      </w:r>
      <w:r>
        <w:rPr>
          <w:rFonts w:ascii="Arial" w:eastAsiaTheme="minorHAnsi" w:hAnsi="Arial" w:cs="Arial"/>
        </w:rPr>
        <w:tab/>
        <w:t>)</w:t>
      </w: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 xml:space="preserve">Ohio, Inc., for the Approval of a Tariff for a </w:t>
      </w:r>
      <w:r>
        <w:rPr>
          <w:rFonts w:ascii="Arial" w:eastAsiaTheme="minorHAnsi" w:hAnsi="Arial" w:cs="Arial"/>
        </w:rPr>
        <w:tab/>
        <w:t>)</w:t>
      </w:r>
      <w:r>
        <w:rPr>
          <w:rFonts w:ascii="Arial" w:eastAsiaTheme="minorHAnsi" w:hAnsi="Arial" w:cs="Arial"/>
        </w:rPr>
        <w:tab/>
        <w:t>Case No. 12-2402-EL-ATA</w:t>
      </w: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New Service</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15629B" w:rsidRDefault="0015629B" w:rsidP="0015629B">
      <w:pPr>
        <w:autoSpaceDE w:val="0"/>
        <w:autoSpaceDN w:val="0"/>
        <w:adjustRightInd w:val="0"/>
        <w:rPr>
          <w:rFonts w:ascii="Arial" w:eastAsiaTheme="minorHAnsi" w:hAnsi="Arial" w:cs="Arial"/>
        </w:rPr>
      </w:pPr>
    </w:p>
    <w:p w:rsidR="00C9112C" w:rsidRDefault="00C9112C">
      <w:pPr>
        <w:pBdr>
          <w:top w:val="single" w:sz="12" w:space="1" w:color="auto"/>
        </w:pBdr>
        <w:tabs>
          <w:tab w:val="left" w:pos="7320"/>
        </w:tabs>
        <w:jc w:val="both"/>
        <w:rPr>
          <w:rFonts w:ascii="Arial" w:hAnsi="Arial" w:cs="Arial"/>
          <w:sz w:val="28"/>
        </w:rPr>
      </w:pPr>
    </w:p>
    <w:p w:rsidR="00C9112C" w:rsidRDefault="0015629B">
      <w:pPr>
        <w:pStyle w:val="Heading1"/>
        <w:tabs>
          <w:tab w:val="left" w:pos="9360"/>
        </w:tabs>
        <w:ind w:left="0" w:right="0"/>
        <w:jc w:val="center"/>
        <w:rPr>
          <w:szCs w:val="28"/>
        </w:rPr>
      </w:pPr>
      <w:r>
        <w:rPr>
          <w:sz w:val="24"/>
        </w:rPr>
        <w:t>MOTION TO INTERVENE OF INDUSTRIAL ENERGY USERS-OHIO</w:t>
      </w:r>
    </w:p>
    <w:p w:rsidR="00C9112C" w:rsidRDefault="0015629B">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9112C" w:rsidRDefault="00C9112C">
      <w:pPr>
        <w:pStyle w:val="BodyTextIndent"/>
        <w:tabs>
          <w:tab w:val="left" w:pos="7320"/>
        </w:tabs>
        <w:ind w:firstLine="0"/>
      </w:pPr>
    </w:p>
    <w:p w:rsidR="00C9112C" w:rsidRDefault="0015629B">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C9112C" w:rsidRDefault="0015629B">
      <w:pPr>
        <w:pStyle w:val="BodyText"/>
        <w:tabs>
          <w:tab w:val="left" w:pos="720"/>
          <w:tab w:val="left" w:pos="5040"/>
        </w:tabs>
        <w:spacing w:line="480" w:lineRule="auto"/>
        <w:ind w:firstLine="720"/>
      </w:pPr>
      <w:r>
        <w:t xml:space="preserve">On August 29, 2012, Duke Energy Ohio, Inc., (“Duke”) filed </w:t>
      </w:r>
      <w:r w:rsidR="00821779">
        <w:t xml:space="preserve">an </w:t>
      </w:r>
      <w:r>
        <w:t>Application for the Establishment of a Charge Pursuant to Section 4909.18, Revised Code, an Application to Change Accounting Methods, and, an Application for Approval of a Tariff for a New Service.</w:t>
      </w:r>
    </w:p>
    <w:p w:rsidR="00C9112C" w:rsidRDefault="0015629B">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w:t>
      </w:r>
      <w:r>
        <w:lastRenderedPageBreak/>
        <w:t>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C9112C" w:rsidRDefault="0015629B">
      <w:pPr>
        <w:tabs>
          <w:tab w:val="left" w:pos="4320"/>
          <w:tab w:val="right" w:pos="8640"/>
        </w:tabs>
        <w:jc w:val="both"/>
        <w:rPr>
          <w:rFonts w:ascii="Arial" w:hAnsi="Arial" w:cs="Arial"/>
        </w:rPr>
      </w:pPr>
      <w:r>
        <w:rPr>
          <w:rFonts w:ascii="Arial" w:hAnsi="Arial" w:cs="Arial"/>
        </w:rPr>
        <w:tab/>
        <w:t>Respectfully submitted,</w:t>
      </w:r>
    </w:p>
    <w:p w:rsidR="00C9112C" w:rsidRDefault="00C9112C">
      <w:pPr>
        <w:tabs>
          <w:tab w:val="left" w:pos="4320"/>
          <w:tab w:val="right" w:pos="8640"/>
        </w:tabs>
        <w:jc w:val="both"/>
        <w:rPr>
          <w:rFonts w:ascii="Arial" w:hAnsi="Arial" w:cs="Arial"/>
        </w:rPr>
      </w:pPr>
    </w:p>
    <w:p w:rsidR="00C9112C" w:rsidRDefault="00C9112C">
      <w:pPr>
        <w:tabs>
          <w:tab w:val="left" w:pos="4320"/>
          <w:tab w:val="right" w:pos="8640"/>
        </w:tabs>
        <w:jc w:val="both"/>
        <w:rPr>
          <w:rFonts w:ascii="Arial" w:hAnsi="Arial" w:cs="Arial"/>
        </w:rPr>
      </w:pPr>
    </w:p>
    <w:p w:rsidR="00C9112C" w:rsidRDefault="0015629B">
      <w:pPr>
        <w:tabs>
          <w:tab w:val="left" w:pos="4320"/>
          <w:tab w:val="right" w:pos="8640"/>
        </w:tabs>
        <w:jc w:val="both"/>
        <w:rPr>
          <w:rFonts w:ascii="Arial" w:hAnsi="Arial" w:cs="Arial"/>
          <w:u w:val="single"/>
        </w:rPr>
      </w:pPr>
      <w:r>
        <w:rPr>
          <w:rFonts w:ascii="Arial" w:hAnsi="Arial" w:cs="Arial"/>
        </w:rPr>
        <w:tab/>
      </w:r>
      <w:r w:rsidR="00DA327C">
        <w:rPr>
          <w:rFonts w:ascii="Arial" w:hAnsi="Arial" w:cs="Arial"/>
          <w:u w:val="single"/>
        </w:rPr>
        <w:t>/s/ Joseph E. Oliker</w:t>
      </w:r>
      <w:r>
        <w:rPr>
          <w:rFonts w:ascii="Arial" w:hAnsi="Arial" w:cs="Arial"/>
          <w:u w:val="single"/>
        </w:rPr>
        <w:tab/>
      </w:r>
      <w:r>
        <w:rPr>
          <w:rFonts w:ascii="Arial" w:hAnsi="Arial" w:cs="Arial"/>
          <w:u w:val="single"/>
        </w:rPr>
        <w:tab/>
      </w:r>
    </w:p>
    <w:p w:rsidR="00766DB8" w:rsidRDefault="0015629B" w:rsidP="00766DB8">
      <w:pPr>
        <w:tabs>
          <w:tab w:val="left" w:pos="4320"/>
          <w:tab w:val="right" w:pos="8640"/>
        </w:tabs>
        <w:ind w:left="4320"/>
        <w:jc w:val="both"/>
        <w:rPr>
          <w:rFonts w:ascii="Arial" w:hAnsi="Arial" w:cs="Arial"/>
        </w:rPr>
      </w:pPr>
      <w:r>
        <w:rPr>
          <w:rFonts w:ascii="Arial" w:hAnsi="Arial" w:cs="Arial"/>
        </w:rPr>
        <w:tab/>
      </w:r>
      <w:r w:rsidR="00766DB8">
        <w:rPr>
          <w:rFonts w:ascii="Arial" w:hAnsi="Arial" w:cs="Arial"/>
        </w:rPr>
        <w:t>Samuel C. Randazzo (Counsel of Record)</w:t>
      </w:r>
    </w:p>
    <w:p w:rsidR="00766DB8" w:rsidRDefault="00766DB8" w:rsidP="00766DB8">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766DB8" w:rsidRDefault="00766DB8" w:rsidP="00766DB8">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766DB8" w:rsidRDefault="00766DB8" w:rsidP="00766DB8">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766DB8" w:rsidRDefault="00766DB8" w:rsidP="00766DB8">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66DB8" w:rsidRDefault="00766DB8" w:rsidP="00766DB8">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66DB8" w:rsidRDefault="00766DB8" w:rsidP="00766DB8">
      <w:pPr>
        <w:pStyle w:val="BodyText"/>
        <w:tabs>
          <w:tab w:val="left" w:pos="4320"/>
        </w:tabs>
        <w:ind w:left="4320"/>
      </w:pPr>
      <w:r>
        <w:t>Columbus, OH  43215</w:t>
      </w:r>
    </w:p>
    <w:p w:rsidR="00766DB8" w:rsidRDefault="00766DB8" w:rsidP="00766DB8">
      <w:pPr>
        <w:pStyle w:val="BodyText"/>
        <w:tabs>
          <w:tab w:val="left" w:pos="4320"/>
        </w:tabs>
        <w:ind w:left="4320"/>
      </w:pPr>
      <w:r>
        <w:t>Telephone:  (614) 469-8000</w:t>
      </w:r>
    </w:p>
    <w:p w:rsidR="00766DB8" w:rsidRDefault="00766DB8" w:rsidP="00766DB8">
      <w:pPr>
        <w:pStyle w:val="BodyText"/>
        <w:tabs>
          <w:tab w:val="left" w:pos="4320"/>
        </w:tabs>
        <w:ind w:left="4320"/>
      </w:pPr>
      <w:r>
        <w:t>Telecopier:  (614) 469-4653</w:t>
      </w:r>
    </w:p>
    <w:p w:rsidR="00766DB8" w:rsidRDefault="00766DB8" w:rsidP="00766DB8">
      <w:pPr>
        <w:pStyle w:val="BodyText"/>
        <w:ind w:left="4320"/>
      </w:pPr>
      <w:r>
        <w:t>sam@mwncmh.com</w:t>
      </w:r>
    </w:p>
    <w:p w:rsidR="00766DB8" w:rsidRDefault="00766DB8" w:rsidP="00766DB8">
      <w:pPr>
        <w:pStyle w:val="BodyText"/>
        <w:ind w:left="4320"/>
      </w:pPr>
      <w:r>
        <w:t>fdarr@mwncmh.com</w:t>
      </w:r>
    </w:p>
    <w:p w:rsidR="00766DB8" w:rsidRDefault="00766DB8" w:rsidP="00766DB8">
      <w:pPr>
        <w:pStyle w:val="BodyText"/>
        <w:ind w:left="4320"/>
      </w:pPr>
      <w:r>
        <w:t>joliker@mwncmh.com</w:t>
      </w:r>
    </w:p>
    <w:p w:rsidR="00766DB8" w:rsidRDefault="00766DB8" w:rsidP="00766DB8">
      <w:pPr>
        <w:pStyle w:val="BodyText"/>
        <w:ind w:left="4320"/>
      </w:pPr>
      <w:r>
        <w:t>mpritchard@mwncmh.com</w:t>
      </w:r>
    </w:p>
    <w:p w:rsidR="00766DB8" w:rsidRDefault="00766DB8" w:rsidP="00766DB8">
      <w:pPr>
        <w:pStyle w:val="BodyText"/>
      </w:pPr>
    </w:p>
    <w:p w:rsidR="00766DB8" w:rsidRDefault="00766DB8" w:rsidP="00766DB8">
      <w:pPr>
        <w:pStyle w:val="Title"/>
        <w:jc w:val="left"/>
        <w:rPr>
          <w:b w:val="0"/>
          <w:bCs/>
        </w:rPr>
      </w:pPr>
      <w:r>
        <w:rPr>
          <w:smallCaps w:val="0"/>
          <w:sz w:val="24"/>
        </w:rPr>
        <w:tab/>
      </w:r>
      <w:r>
        <w:rPr>
          <w:smallCaps w:val="0"/>
          <w:sz w:val="24"/>
        </w:rPr>
        <w:tab/>
      </w:r>
      <w:r>
        <w:rPr>
          <w:smallCaps w:val="0"/>
          <w:sz w:val="24"/>
        </w:rPr>
        <w:tab/>
      </w:r>
      <w:r>
        <w:rPr>
          <w:smallCaps w:val="0"/>
          <w:sz w:val="24"/>
        </w:rPr>
        <w:tab/>
      </w:r>
      <w:r>
        <w:rPr>
          <w:smallCaps w:val="0"/>
          <w:sz w:val="24"/>
        </w:rPr>
        <w:tab/>
      </w:r>
      <w:r>
        <w:rPr>
          <w:smallCaps w:val="0"/>
          <w:sz w:val="24"/>
        </w:rPr>
        <w:tab/>
        <w:t>Attorneys for Industrial Energy Users-Ohio</w:t>
      </w:r>
    </w:p>
    <w:p w:rsidR="00C9112C" w:rsidRDefault="0015629B">
      <w:pPr>
        <w:pStyle w:val="Title"/>
        <w:rPr>
          <w:sz w:val="28"/>
        </w:rPr>
      </w:pPr>
      <w:r>
        <w:br w:type="page"/>
      </w:r>
      <w:r>
        <w:rPr>
          <w:sz w:val="28"/>
        </w:rPr>
        <w:lastRenderedPageBreak/>
        <w:t>Before</w:t>
      </w:r>
    </w:p>
    <w:p w:rsidR="00C9112C" w:rsidRDefault="0015629B">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C9112C" w:rsidRDefault="00C9112C">
      <w:pPr>
        <w:pStyle w:val="BodyTextIndent2"/>
        <w:ind w:left="0"/>
        <w:rPr>
          <w:sz w:val="24"/>
        </w:rPr>
      </w:pPr>
    </w:p>
    <w:p w:rsidR="00766DB8" w:rsidRDefault="00766DB8" w:rsidP="00766DB8">
      <w:pPr>
        <w:autoSpaceDE w:val="0"/>
        <w:autoSpaceDN w:val="0"/>
        <w:adjustRightInd w:val="0"/>
        <w:rPr>
          <w:rFonts w:ascii="Arial" w:eastAsiaTheme="minorHAnsi" w:hAnsi="Arial" w:cs="Arial"/>
        </w:rPr>
      </w:pPr>
      <w:r>
        <w:rPr>
          <w:rFonts w:ascii="Arial" w:eastAsiaTheme="minorHAnsi" w:hAnsi="Arial" w:cs="Arial"/>
        </w:rPr>
        <w:t>In the Matter the Application of Duke Energy</w:t>
      </w:r>
      <w:r>
        <w:rPr>
          <w:rFonts w:ascii="Arial" w:eastAsiaTheme="minorHAnsi" w:hAnsi="Arial" w:cs="Arial"/>
        </w:rPr>
        <w:tab/>
        <w:t>)</w:t>
      </w:r>
    </w:p>
    <w:p w:rsidR="00766DB8" w:rsidRDefault="00766DB8" w:rsidP="00766DB8">
      <w:pPr>
        <w:autoSpaceDE w:val="0"/>
        <w:autoSpaceDN w:val="0"/>
        <w:adjustRightInd w:val="0"/>
        <w:rPr>
          <w:rFonts w:ascii="Arial" w:eastAsiaTheme="minorHAnsi" w:hAnsi="Arial" w:cs="Arial"/>
        </w:rPr>
      </w:pPr>
      <w:r>
        <w:rPr>
          <w:rFonts w:ascii="Arial" w:eastAsiaTheme="minorHAnsi" w:hAnsi="Arial" w:cs="Arial"/>
        </w:rPr>
        <w:t xml:space="preserve">Ohio, Inc., for the Establishment of a Charge </w:t>
      </w:r>
      <w:r>
        <w:rPr>
          <w:rFonts w:ascii="Arial" w:eastAsiaTheme="minorHAnsi" w:hAnsi="Arial" w:cs="Arial"/>
        </w:rPr>
        <w:tab/>
        <w:t>)</w:t>
      </w:r>
      <w:r>
        <w:rPr>
          <w:rFonts w:ascii="Arial" w:eastAsiaTheme="minorHAnsi" w:hAnsi="Arial" w:cs="Arial"/>
        </w:rPr>
        <w:tab/>
        <w:t>Case No. 12-2400-EL-UNC</w:t>
      </w:r>
    </w:p>
    <w:p w:rsidR="00766DB8" w:rsidRDefault="00766DB8" w:rsidP="00766DB8">
      <w:pPr>
        <w:autoSpaceDE w:val="0"/>
        <w:autoSpaceDN w:val="0"/>
        <w:adjustRightInd w:val="0"/>
        <w:rPr>
          <w:rFonts w:ascii="Arial" w:eastAsiaTheme="minorHAnsi" w:hAnsi="Arial" w:cs="Arial"/>
        </w:rPr>
      </w:pPr>
      <w:r>
        <w:rPr>
          <w:rFonts w:ascii="Arial" w:eastAsiaTheme="minorHAnsi" w:hAnsi="Arial" w:cs="Arial"/>
        </w:rPr>
        <w:t>Pursuant to Revised Code Section 4909.18</w:t>
      </w:r>
      <w:r>
        <w:rPr>
          <w:rFonts w:ascii="Arial" w:eastAsiaTheme="minorHAnsi" w:hAnsi="Arial" w:cs="Arial"/>
        </w:rPr>
        <w:tab/>
        <w:t>)</w:t>
      </w:r>
    </w:p>
    <w:p w:rsidR="00766DB8" w:rsidRDefault="00766DB8" w:rsidP="00766DB8">
      <w:pPr>
        <w:autoSpaceDE w:val="0"/>
        <w:autoSpaceDN w:val="0"/>
        <w:adjustRightInd w:val="0"/>
        <w:rPr>
          <w:rFonts w:ascii="Arial" w:eastAsiaTheme="minorHAnsi" w:hAnsi="Arial" w:cs="Arial"/>
        </w:rPr>
      </w:pPr>
    </w:p>
    <w:p w:rsidR="00766DB8" w:rsidRDefault="00766DB8" w:rsidP="00766DB8">
      <w:pPr>
        <w:autoSpaceDE w:val="0"/>
        <w:autoSpaceDN w:val="0"/>
        <w:adjustRightInd w:val="0"/>
        <w:rPr>
          <w:rFonts w:ascii="Arial" w:eastAsiaTheme="minorHAnsi" w:hAnsi="Arial" w:cs="Arial"/>
        </w:rPr>
      </w:pPr>
      <w:r>
        <w:rPr>
          <w:rFonts w:ascii="Arial" w:eastAsiaTheme="minorHAnsi" w:hAnsi="Arial" w:cs="Arial"/>
        </w:rPr>
        <w:t>In the Matter of the Application of Duke Energy</w:t>
      </w:r>
      <w:r>
        <w:rPr>
          <w:rFonts w:ascii="Arial" w:eastAsiaTheme="minorHAnsi" w:hAnsi="Arial" w:cs="Arial"/>
        </w:rPr>
        <w:tab/>
        <w:t>)</w:t>
      </w:r>
    </w:p>
    <w:p w:rsidR="00766DB8" w:rsidRDefault="00766DB8" w:rsidP="00766DB8">
      <w:pPr>
        <w:autoSpaceDE w:val="0"/>
        <w:autoSpaceDN w:val="0"/>
        <w:adjustRightInd w:val="0"/>
        <w:rPr>
          <w:rFonts w:ascii="Arial" w:eastAsiaTheme="minorHAnsi" w:hAnsi="Arial" w:cs="Arial"/>
        </w:rPr>
      </w:pPr>
      <w:r>
        <w:rPr>
          <w:rFonts w:ascii="Arial" w:eastAsiaTheme="minorHAnsi" w:hAnsi="Arial" w:cs="Arial"/>
        </w:rPr>
        <w:t>Ohio, Inc., for Approval to Change Accounting</w:t>
      </w:r>
      <w:r>
        <w:rPr>
          <w:rFonts w:ascii="Arial" w:eastAsiaTheme="minorHAnsi" w:hAnsi="Arial" w:cs="Arial"/>
        </w:rPr>
        <w:tab/>
        <w:t>)</w:t>
      </w:r>
      <w:r>
        <w:rPr>
          <w:rFonts w:ascii="Arial" w:eastAsiaTheme="minorHAnsi" w:hAnsi="Arial" w:cs="Arial"/>
        </w:rPr>
        <w:tab/>
        <w:t>Case No. 12-2401-EL-AAM</w:t>
      </w:r>
    </w:p>
    <w:p w:rsidR="00766DB8" w:rsidRDefault="00766DB8" w:rsidP="00766DB8">
      <w:pPr>
        <w:autoSpaceDE w:val="0"/>
        <w:autoSpaceDN w:val="0"/>
        <w:adjustRightInd w:val="0"/>
        <w:rPr>
          <w:rFonts w:ascii="Arial" w:eastAsiaTheme="minorHAnsi" w:hAnsi="Arial" w:cs="Arial"/>
        </w:rPr>
      </w:pPr>
      <w:r>
        <w:rPr>
          <w:rFonts w:ascii="Arial" w:eastAsiaTheme="minorHAnsi" w:hAnsi="Arial" w:cs="Arial"/>
        </w:rPr>
        <w:t>Methods</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766DB8" w:rsidRDefault="00766DB8" w:rsidP="00766DB8">
      <w:pPr>
        <w:autoSpaceDE w:val="0"/>
        <w:autoSpaceDN w:val="0"/>
        <w:adjustRightInd w:val="0"/>
        <w:rPr>
          <w:rFonts w:ascii="Arial" w:eastAsiaTheme="minorHAnsi" w:hAnsi="Arial" w:cs="Arial"/>
        </w:rPr>
      </w:pPr>
    </w:p>
    <w:p w:rsidR="00766DB8" w:rsidRDefault="00766DB8" w:rsidP="00766DB8">
      <w:pPr>
        <w:autoSpaceDE w:val="0"/>
        <w:autoSpaceDN w:val="0"/>
        <w:adjustRightInd w:val="0"/>
        <w:rPr>
          <w:rFonts w:ascii="Arial" w:eastAsiaTheme="minorHAnsi" w:hAnsi="Arial" w:cs="Arial"/>
        </w:rPr>
      </w:pPr>
      <w:r>
        <w:rPr>
          <w:rFonts w:ascii="Arial" w:eastAsiaTheme="minorHAnsi" w:hAnsi="Arial" w:cs="Arial"/>
        </w:rPr>
        <w:t>In the Matter of the Application of Duke Energy</w:t>
      </w:r>
      <w:r>
        <w:rPr>
          <w:rFonts w:ascii="Arial" w:eastAsiaTheme="minorHAnsi" w:hAnsi="Arial" w:cs="Arial"/>
        </w:rPr>
        <w:tab/>
        <w:t>)</w:t>
      </w:r>
    </w:p>
    <w:p w:rsidR="00766DB8" w:rsidRDefault="00766DB8" w:rsidP="00766DB8">
      <w:pPr>
        <w:autoSpaceDE w:val="0"/>
        <w:autoSpaceDN w:val="0"/>
        <w:adjustRightInd w:val="0"/>
        <w:rPr>
          <w:rFonts w:ascii="Arial" w:eastAsiaTheme="minorHAnsi" w:hAnsi="Arial" w:cs="Arial"/>
        </w:rPr>
      </w:pPr>
      <w:r>
        <w:rPr>
          <w:rFonts w:ascii="Arial" w:eastAsiaTheme="minorHAnsi" w:hAnsi="Arial" w:cs="Arial"/>
        </w:rPr>
        <w:t xml:space="preserve">Ohio, Inc., for the Approval of a Tariff for a </w:t>
      </w:r>
      <w:r>
        <w:rPr>
          <w:rFonts w:ascii="Arial" w:eastAsiaTheme="minorHAnsi" w:hAnsi="Arial" w:cs="Arial"/>
        </w:rPr>
        <w:tab/>
        <w:t>)</w:t>
      </w:r>
      <w:r>
        <w:rPr>
          <w:rFonts w:ascii="Arial" w:eastAsiaTheme="minorHAnsi" w:hAnsi="Arial" w:cs="Arial"/>
        </w:rPr>
        <w:tab/>
        <w:t>Case No. 12-2402-EL-ATA</w:t>
      </w:r>
    </w:p>
    <w:p w:rsidR="00766DB8" w:rsidRDefault="00766DB8" w:rsidP="00766DB8">
      <w:pPr>
        <w:autoSpaceDE w:val="0"/>
        <w:autoSpaceDN w:val="0"/>
        <w:adjustRightInd w:val="0"/>
        <w:rPr>
          <w:rFonts w:ascii="Arial" w:eastAsiaTheme="minorHAnsi" w:hAnsi="Arial" w:cs="Arial"/>
        </w:rPr>
      </w:pPr>
      <w:r>
        <w:rPr>
          <w:rFonts w:ascii="Arial" w:eastAsiaTheme="minorHAnsi" w:hAnsi="Arial" w:cs="Arial"/>
        </w:rPr>
        <w:t>New Service</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C9112C" w:rsidRDefault="00C9112C">
      <w:pPr>
        <w:pStyle w:val="BodyTextIndent2"/>
        <w:ind w:left="0"/>
        <w:rPr>
          <w:sz w:val="24"/>
        </w:rPr>
      </w:pPr>
    </w:p>
    <w:p w:rsidR="00C9112C" w:rsidRDefault="00C9112C">
      <w:pPr>
        <w:pStyle w:val="BodyTextIndent2"/>
        <w:ind w:left="0"/>
        <w:rPr>
          <w:sz w:val="24"/>
        </w:rPr>
      </w:pPr>
    </w:p>
    <w:p w:rsidR="00C9112C" w:rsidRDefault="00C9112C">
      <w:pPr>
        <w:pBdr>
          <w:top w:val="single" w:sz="12" w:space="1" w:color="auto"/>
        </w:pBdr>
        <w:tabs>
          <w:tab w:val="left" w:pos="7320"/>
        </w:tabs>
        <w:jc w:val="both"/>
        <w:rPr>
          <w:rFonts w:ascii="Arial" w:hAnsi="Arial" w:cs="Arial"/>
          <w:sz w:val="28"/>
        </w:rPr>
      </w:pPr>
    </w:p>
    <w:p w:rsidR="00C9112C" w:rsidRDefault="0015629B">
      <w:pPr>
        <w:pStyle w:val="Heading1"/>
        <w:tabs>
          <w:tab w:val="left" w:pos="7320"/>
        </w:tabs>
        <w:ind w:left="0" w:right="0"/>
        <w:jc w:val="center"/>
        <w:rPr>
          <w:szCs w:val="28"/>
        </w:rPr>
      </w:pPr>
      <w:r>
        <w:rPr>
          <w:sz w:val="24"/>
        </w:rPr>
        <w:t>MEMORANDUM IN SUPPORT</w:t>
      </w:r>
    </w:p>
    <w:p w:rsidR="00C9112C" w:rsidRDefault="0015629B">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9112C" w:rsidRDefault="00C9112C">
      <w:pPr>
        <w:tabs>
          <w:tab w:val="left" w:pos="2160"/>
          <w:tab w:val="left" w:pos="2280"/>
        </w:tabs>
        <w:jc w:val="both"/>
        <w:rPr>
          <w:rFonts w:ascii="Arial" w:hAnsi="Arial" w:cs="Arial"/>
          <w:b/>
        </w:rPr>
      </w:pPr>
    </w:p>
    <w:p w:rsidR="00C9112C" w:rsidRDefault="0015629B" w:rsidP="00DA327C">
      <w:pPr>
        <w:pStyle w:val="BodyText2"/>
        <w:spacing w:before="240"/>
        <w:rPr>
          <w:rFonts w:cs="Arial"/>
        </w:rPr>
      </w:pPr>
      <w:r>
        <w:rPr>
          <w:rFonts w:cs="Arial"/>
        </w:rPr>
        <w:t xml:space="preserve">In support of this Motion to Intervene, Industrial Energy Users-Ohio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purchase substantial amounts of electric and related services from Ohio’s Electric Distribution Utilities (“EDU”).</w:t>
      </w:r>
    </w:p>
    <w:p w:rsidR="00C9112C" w:rsidRDefault="0015629B">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S</w:t>
      </w:r>
      <w:r w:rsidR="00766DB8">
        <w:rPr>
          <w:rFonts w:cs="Arial"/>
        </w:rPr>
        <w:t xml:space="preserve">ubstitute Senate </w:t>
      </w:r>
      <w:r>
        <w:rPr>
          <w:rFonts w:cs="Arial"/>
        </w:rPr>
        <w:t>B</w:t>
      </w:r>
      <w:r w:rsidR="00766DB8">
        <w:rPr>
          <w:rFonts w:cs="Arial"/>
        </w:rPr>
        <w:t xml:space="preserve">ill </w:t>
      </w:r>
      <w:r>
        <w:rPr>
          <w:rFonts w:cs="Arial"/>
        </w:rPr>
        <w:t>221, and will continue to work to produce legislative, regulatory, and market outcomes that are consistent with the state policy contained in Section 4928.02, Revised Code.</w:t>
      </w:r>
    </w:p>
    <w:p w:rsidR="00C9112C" w:rsidRDefault="0015629B">
      <w:pPr>
        <w:pStyle w:val="HTMLPreformatted"/>
        <w:spacing w:line="480" w:lineRule="auto"/>
        <w:ind w:firstLine="720"/>
        <w:jc w:val="both"/>
        <w:rPr>
          <w:rFonts w:ascii="Arial" w:hAnsi="Arial" w:cs="Arial"/>
          <w:sz w:val="24"/>
          <w:szCs w:val="24"/>
        </w:rPr>
      </w:pPr>
      <w:r>
        <w:rPr>
          <w:rFonts w:ascii="Arial" w:hAnsi="Arial" w:cs="Arial"/>
          <w:sz w:val="24"/>
          <w:szCs w:val="24"/>
        </w:rPr>
        <w:lastRenderedPageBreak/>
        <w:t>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reliability of the electric supply and related services</w:t>
      </w:r>
      <w:r>
        <w:t xml:space="preserve"> </w:t>
      </w:r>
      <w:r>
        <w:rPr>
          <w:rFonts w:ascii="Arial" w:hAnsi="Arial" w:cs="Arial"/>
          <w:sz w:val="24"/>
          <w:szCs w:val="24"/>
        </w:rPr>
        <w:t>within Ohio.</w:t>
      </w:r>
    </w:p>
    <w:p w:rsidR="00C9112C" w:rsidRDefault="0015629B">
      <w:pPr>
        <w:pStyle w:val="BodyText2"/>
        <w:ind w:firstLine="0"/>
      </w:pPr>
      <w:r>
        <w:tab/>
      </w:r>
      <w:r>
        <w:tab/>
      </w:r>
      <w:r>
        <w:tab/>
      </w:r>
      <w:r>
        <w:tab/>
      </w:r>
      <w:r>
        <w:tab/>
      </w:r>
      <w:r>
        <w:tab/>
        <w:t>Respectfully submitted,</w:t>
      </w:r>
    </w:p>
    <w:p w:rsidR="00C9112C" w:rsidRDefault="00C9112C">
      <w:pPr>
        <w:tabs>
          <w:tab w:val="left" w:pos="-1440"/>
          <w:tab w:val="left" w:pos="-720"/>
          <w:tab w:val="left" w:pos="4320"/>
          <w:tab w:val="left" w:pos="4680"/>
          <w:tab w:val="left" w:pos="8640"/>
        </w:tabs>
        <w:jc w:val="both"/>
        <w:rPr>
          <w:rFonts w:ascii="Arial" w:hAnsi="Arial" w:cs="Arial"/>
        </w:rPr>
      </w:pPr>
    </w:p>
    <w:p w:rsidR="00C9112C" w:rsidRDefault="00C9112C">
      <w:pPr>
        <w:tabs>
          <w:tab w:val="left" w:pos="-1440"/>
          <w:tab w:val="left" w:pos="-720"/>
          <w:tab w:val="left" w:pos="4320"/>
          <w:tab w:val="left" w:pos="4680"/>
          <w:tab w:val="left" w:pos="8640"/>
        </w:tabs>
        <w:jc w:val="both"/>
        <w:rPr>
          <w:rFonts w:ascii="Arial" w:hAnsi="Arial" w:cs="Arial"/>
        </w:rPr>
      </w:pPr>
    </w:p>
    <w:p w:rsidR="00C9112C" w:rsidRDefault="0015629B">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sidR="00DA327C">
        <w:rPr>
          <w:rFonts w:ascii="Arial" w:hAnsi="Arial" w:cs="Arial"/>
          <w:u w:val="single"/>
        </w:rPr>
        <w:t>/s/ Joseph E. Oliker</w:t>
      </w:r>
      <w:r>
        <w:rPr>
          <w:rFonts w:ascii="Arial" w:hAnsi="Arial" w:cs="Arial"/>
          <w:u w:val="single"/>
        </w:rPr>
        <w:tab/>
        <w:t>      </w:t>
      </w:r>
    </w:p>
    <w:p w:rsidR="00766DB8" w:rsidRDefault="00766DB8" w:rsidP="00766DB8">
      <w:pPr>
        <w:tabs>
          <w:tab w:val="left" w:pos="4320"/>
          <w:tab w:val="right" w:pos="8640"/>
        </w:tabs>
        <w:ind w:left="4320"/>
        <w:jc w:val="both"/>
        <w:rPr>
          <w:rFonts w:ascii="Arial" w:hAnsi="Arial" w:cs="Arial"/>
        </w:rPr>
      </w:pPr>
      <w:r>
        <w:rPr>
          <w:rFonts w:ascii="Arial" w:hAnsi="Arial" w:cs="Arial"/>
        </w:rPr>
        <w:t>Samuel C. Randazzo (Counsel of Record)</w:t>
      </w:r>
    </w:p>
    <w:p w:rsidR="00766DB8" w:rsidRDefault="00766DB8" w:rsidP="00766DB8">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766DB8" w:rsidRDefault="00766DB8" w:rsidP="00766DB8">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766DB8" w:rsidRDefault="00766DB8" w:rsidP="00766DB8">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766DB8" w:rsidRDefault="00766DB8" w:rsidP="00766DB8">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66DB8" w:rsidRDefault="00766DB8" w:rsidP="00766DB8">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66DB8" w:rsidRDefault="00766DB8" w:rsidP="00766DB8">
      <w:pPr>
        <w:pStyle w:val="BodyText"/>
        <w:tabs>
          <w:tab w:val="left" w:pos="4320"/>
        </w:tabs>
        <w:ind w:left="4320"/>
      </w:pPr>
      <w:r>
        <w:t>Columbus, OH  43215</w:t>
      </w:r>
    </w:p>
    <w:p w:rsidR="00766DB8" w:rsidRDefault="00766DB8" w:rsidP="00766DB8">
      <w:pPr>
        <w:pStyle w:val="BodyText"/>
        <w:tabs>
          <w:tab w:val="left" w:pos="4320"/>
        </w:tabs>
        <w:ind w:left="4320"/>
      </w:pPr>
      <w:r>
        <w:t>Telephone:  (614) 469-8000</w:t>
      </w:r>
    </w:p>
    <w:p w:rsidR="00766DB8" w:rsidRDefault="00766DB8" w:rsidP="00766DB8">
      <w:pPr>
        <w:pStyle w:val="BodyText"/>
        <w:tabs>
          <w:tab w:val="left" w:pos="4320"/>
        </w:tabs>
        <w:ind w:left="4320"/>
      </w:pPr>
      <w:r>
        <w:t>Telecopier:  (614) 469-4653</w:t>
      </w:r>
    </w:p>
    <w:p w:rsidR="00766DB8" w:rsidRDefault="00766DB8" w:rsidP="00766DB8">
      <w:pPr>
        <w:pStyle w:val="BodyText"/>
        <w:ind w:left="4320"/>
      </w:pPr>
      <w:r>
        <w:t>sam@mwncmh.com</w:t>
      </w:r>
    </w:p>
    <w:p w:rsidR="00766DB8" w:rsidRDefault="00766DB8" w:rsidP="00766DB8">
      <w:pPr>
        <w:pStyle w:val="BodyText"/>
        <w:ind w:left="4320"/>
      </w:pPr>
      <w:r>
        <w:t>fdarr@mwncmh.com</w:t>
      </w:r>
    </w:p>
    <w:p w:rsidR="00766DB8" w:rsidRDefault="00766DB8" w:rsidP="00766DB8">
      <w:pPr>
        <w:pStyle w:val="BodyText"/>
        <w:ind w:left="4320"/>
      </w:pPr>
      <w:r>
        <w:t>joliker@mwncmh.com</w:t>
      </w:r>
    </w:p>
    <w:p w:rsidR="00766DB8" w:rsidRDefault="00766DB8" w:rsidP="00766DB8">
      <w:pPr>
        <w:pStyle w:val="BodyText"/>
        <w:ind w:left="4320"/>
      </w:pPr>
      <w:r>
        <w:t>mpritchard@mwncmh.com</w:t>
      </w:r>
    </w:p>
    <w:p w:rsidR="00766DB8" w:rsidRDefault="00766DB8" w:rsidP="00766DB8">
      <w:pPr>
        <w:pStyle w:val="BodyText"/>
      </w:pPr>
    </w:p>
    <w:p w:rsidR="00766DB8" w:rsidRDefault="00766DB8" w:rsidP="00766DB8">
      <w:pPr>
        <w:pStyle w:val="Title"/>
        <w:jc w:val="left"/>
        <w:rPr>
          <w:b w:val="0"/>
          <w:bCs/>
        </w:rPr>
      </w:pPr>
      <w:r>
        <w:rPr>
          <w:smallCaps w:val="0"/>
          <w:sz w:val="24"/>
        </w:rPr>
        <w:tab/>
      </w:r>
      <w:r>
        <w:rPr>
          <w:smallCaps w:val="0"/>
          <w:sz w:val="24"/>
        </w:rPr>
        <w:tab/>
      </w:r>
      <w:r>
        <w:rPr>
          <w:smallCaps w:val="0"/>
          <w:sz w:val="24"/>
        </w:rPr>
        <w:tab/>
      </w:r>
      <w:r>
        <w:rPr>
          <w:smallCaps w:val="0"/>
          <w:sz w:val="24"/>
        </w:rPr>
        <w:tab/>
      </w:r>
      <w:r>
        <w:rPr>
          <w:smallCaps w:val="0"/>
          <w:sz w:val="24"/>
        </w:rPr>
        <w:tab/>
      </w:r>
      <w:r>
        <w:rPr>
          <w:smallCaps w:val="0"/>
          <w:sz w:val="24"/>
        </w:rPr>
        <w:tab/>
        <w:t>Attorneys for Industrial Energy Users-Ohio</w:t>
      </w:r>
    </w:p>
    <w:p w:rsidR="00766DB8" w:rsidRDefault="00766DB8">
      <w:pPr>
        <w:tabs>
          <w:tab w:val="left" w:pos="2160"/>
          <w:tab w:val="left" w:pos="2280"/>
        </w:tabs>
        <w:sectPr w:rsidR="00766DB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41" w:left="1440" w:header="720" w:footer="720" w:gutter="0"/>
          <w:pgNumType w:start="1"/>
          <w:cols w:space="720"/>
          <w:titlePg/>
          <w:docGrid w:linePitch="326"/>
        </w:sectPr>
      </w:pPr>
    </w:p>
    <w:p w:rsidR="00C9112C" w:rsidRDefault="00C9112C">
      <w:pPr>
        <w:tabs>
          <w:tab w:val="left" w:pos="2160"/>
          <w:tab w:val="left" w:pos="2280"/>
        </w:tabs>
        <w:sectPr w:rsidR="00C9112C">
          <w:pgSz w:w="12240" w:h="15840" w:code="1"/>
          <w:pgMar w:top="1440" w:right="1440" w:bottom="1141" w:left="1440" w:header="720" w:footer="720" w:gutter="0"/>
          <w:pgNumType w:start="1"/>
          <w:cols w:space="720"/>
          <w:titlePg/>
          <w:docGrid w:linePitch="326"/>
        </w:sectPr>
      </w:pPr>
    </w:p>
    <w:p w:rsidR="00C9112C" w:rsidRDefault="0015629B">
      <w:pPr>
        <w:tabs>
          <w:tab w:val="left" w:pos="2160"/>
          <w:tab w:val="left" w:pos="2280"/>
        </w:tabs>
        <w:jc w:val="center"/>
        <w:rPr>
          <w:rFonts w:ascii="Arial" w:hAnsi="Arial" w:cs="Arial"/>
          <w:b/>
        </w:rPr>
      </w:pPr>
      <w:r>
        <w:rPr>
          <w:rFonts w:ascii="Arial" w:hAnsi="Arial" w:cs="Arial"/>
          <w:b/>
        </w:rPr>
        <w:lastRenderedPageBreak/>
        <w:t>CERTIFICATE OF SERVICE</w:t>
      </w:r>
    </w:p>
    <w:p w:rsidR="00C9112C" w:rsidRDefault="00C9112C">
      <w:pPr>
        <w:rPr>
          <w:rFonts w:ascii="Arial" w:hAnsi="Arial" w:cs="Arial"/>
        </w:rPr>
      </w:pPr>
    </w:p>
    <w:p w:rsidR="00C9112C" w:rsidRDefault="0015629B">
      <w:pPr>
        <w:pStyle w:val="Heading4"/>
        <w:spacing w:line="480" w:lineRule="auto"/>
        <w:ind w:firstLine="720"/>
        <w:rPr>
          <w:b w:val="0"/>
          <w:smallCaps w:val="0"/>
          <w:sz w:val="24"/>
        </w:rPr>
      </w:pPr>
      <w:r>
        <w:rPr>
          <w:b w:val="0"/>
          <w:smallCaps w:val="0"/>
          <w:sz w:val="24"/>
        </w:rPr>
        <w:t xml:space="preserve">I hereby certify that a copy of the foregoing </w:t>
      </w:r>
      <w:r>
        <w:rPr>
          <w:b w:val="0"/>
          <w:i/>
          <w:smallCaps w:val="0"/>
          <w:sz w:val="24"/>
        </w:rPr>
        <w:t>Motion to Intervene and Memorandum i</w:t>
      </w:r>
      <w:bookmarkStart w:id="2" w:name="_GoBack"/>
      <w:bookmarkEnd w:id="2"/>
      <w:r>
        <w:rPr>
          <w:b w:val="0"/>
          <w:i/>
          <w:smallCaps w:val="0"/>
          <w:sz w:val="24"/>
        </w:rPr>
        <w:t>n Support of Industrial Energy Users-Ohio</w:t>
      </w:r>
      <w:r>
        <w:rPr>
          <w:b w:val="0"/>
          <w:smallCaps w:val="0"/>
          <w:sz w:val="24"/>
        </w:rPr>
        <w:t>, was served upon the follo</w:t>
      </w:r>
      <w:r w:rsidR="00766DB8">
        <w:rPr>
          <w:b w:val="0"/>
          <w:smallCaps w:val="0"/>
          <w:sz w:val="24"/>
        </w:rPr>
        <w:t>wing parties of record this 30th day of August, 2012</w:t>
      </w:r>
      <w:r w:rsidR="00DA327C">
        <w:rPr>
          <w:b w:val="0"/>
          <w:smallCaps w:val="0"/>
          <w:sz w:val="24"/>
        </w:rPr>
        <w:t xml:space="preserve">, </w:t>
      </w:r>
      <w:r w:rsidR="00DA327C" w:rsidRPr="009939CB">
        <w:rPr>
          <w:b w:val="0"/>
          <w:i/>
          <w:smallCaps w:val="0"/>
          <w:sz w:val="24"/>
        </w:rPr>
        <w:t>via</w:t>
      </w:r>
      <w:r w:rsidR="00DA327C" w:rsidRPr="009939CB">
        <w:rPr>
          <w:b w:val="0"/>
          <w:smallCaps w:val="0"/>
          <w:sz w:val="24"/>
        </w:rPr>
        <w:t xml:space="preserve"> hand-delivery, electronic transmission, or first class mail, U.S. postage prepaid.</w:t>
      </w:r>
    </w:p>
    <w:p w:rsidR="00C9112C" w:rsidRDefault="00C9112C">
      <w:pPr>
        <w:tabs>
          <w:tab w:val="left" w:pos="2160"/>
          <w:tab w:val="left" w:pos="2280"/>
        </w:tabs>
        <w:rPr>
          <w:rFonts w:ascii="Arial" w:hAnsi="Arial" w:cs="Arial"/>
        </w:rPr>
      </w:pPr>
    </w:p>
    <w:p w:rsidR="00C9112C" w:rsidRPr="00DA327C" w:rsidRDefault="0015629B">
      <w:pPr>
        <w:tabs>
          <w:tab w:val="left" w:pos="2160"/>
          <w:tab w:val="left" w:pos="228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A327C" w:rsidRPr="00DA327C">
        <w:rPr>
          <w:rFonts w:ascii="Arial" w:hAnsi="Arial" w:cs="Arial"/>
          <w:u w:val="single"/>
        </w:rPr>
        <w:t>/s/ Joseph E. Oliker</w:t>
      </w:r>
      <w:r w:rsidRPr="00DA327C">
        <w:rPr>
          <w:rFonts w:ascii="Arial" w:hAnsi="Arial" w:cs="Arial"/>
          <w:u w:val="single"/>
        </w:rPr>
        <w:tab/>
      </w:r>
      <w:r w:rsidRPr="00DA327C">
        <w:rPr>
          <w:rFonts w:ascii="Arial" w:hAnsi="Arial" w:cs="Arial"/>
          <w:u w:val="single"/>
        </w:rPr>
        <w:tab/>
      </w:r>
      <w:r w:rsidRPr="00DA327C">
        <w:rPr>
          <w:rFonts w:ascii="Arial" w:hAnsi="Arial" w:cs="Arial"/>
          <w:u w:val="single"/>
        </w:rPr>
        <w:tab/>
      </w:r>
      <w:r w:rsidRPr="00DA327C">
        <w:rPr>
          <w:rFonts w:ascii="Arial" w:hAnsi="Arial" w:cs="Arial"/>
          <w:u w:val="single"/>
        </w:rPr>
        <w:tab/>
      </w:r>
    </w:p>
    <w:p w:rsidR="00766DB8" w:rsidRDefault="00766DB8">
      <w:pPr>
        <w:tabs>
          <w:tab w:val="left" w:pos="2160"/>
          <w:tab w:val="left" w:pos="22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Joseph E. Oliker</w:t>
      </w:r>
      <w:r w:rsidR="0015629B">
        <w:rPr>
          <w:rFonts w:ascii="Arial" w:hAnsi="Arial" w:cs="Arial"/>
        </w:rPr>
        <w:tab/>
      </w:r>
    </w:p>
    <w:p w:rsidR="00C9112C" w:rsidRDefault="0015629B">
      <w:pPr>
        <w:tabs>
          <w:tab w:val="left" w:pos="2160"/>
          <w:tab w:val="left" w:pos="22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9112C" w:rsidRDefault="00C9112C">
      <w:pPr>
        <w:tabs>
          <w:tab w:val="left" w:pos="2160"/>
          <w:tab w:val="left" w:pos="2280"/>
        </w:tabs>
        <w:rPr>
          <w:rFonts w:ascii="Arial" w:hAnsi="Arial" w:cs="Arial"/>
        </w:rPr>
        <w:sectPr w:rsidR="00C9112C">
          <w:type w:val="continuous"/>
          <w:pgSz w:w="12240" w:h="15840" w:code="1"/>
          <w:pgMar w:top="1440" w:right="1440" w:bottom="1141" w:left="1440" w:header="720" w:footer="720" w:gutter="0"/>
          <w:pgNumType w:start="1"/>
          <w:cols w:space="720"/>
          <w:titlePg/>
          <w:docGrid w:linePitch="326"/>
        </w:sectPr>
      </w:pPr>
    </w:p>
    <w:p w:rsidR="00C9112C" w:rsidRDefault="00766DB8">
      <w:pPr>
        <w:tabs>
          <w:tab w:val="left" w:pos="2160"/>
          <w:tab w:val="left" w:pos="2280"/>
        </w:tabs>
        <w:rPr>
          <w:rFonts w:ascii="Arial" w:hAnsi="Arial" w:cs="Arial"/>
        </w:rPr>
      </w:pPr>
      <w:r>
        <w:rPr>
          <w:rFonts w:ascii="Arial" w:hAnsi="Arial" w:cs="Arial"/>
        </w:rPr>
        <w:lastRenderedPageBreak/>
        <w:t>Amy B. Spiller</w:t>
      </w:r>
    </w:p>
    <w:p w:rsidR="00766DB8" w:rsidRDefault="00766DB8">
      <w:pPr>
        <w:tabs>
          <w:tab w:val="left" w:pos="2160"/>
          <w:tab w:val="left" w:pos="2280"/>
        </w:tabs>
        <w:rPr>
          <w:rFonts w:ascii="Arial" w:hAnsi="Arial" w:cs="Arial"/>
        </w:rPr>
      </w:pPr>
      <w:r>
        <w:rPr>
          <w:rFonts w:ascii="Arial" w:hAnsi="Arial" w:cs="Arial"/>
        </w:rPr>
        <w:t>Rocco D’Ascenzo</w:t>
      </w:r>
    </w:p>
    <w:p w:rsidR="00766DB8" w:rsidRDefault="00766DB8">
      <w:pPr>
        <w:tabs>
          <w:tab w:val="left" w:pos="2160"/>
          <w:tab w:val="left" w:pos="2280"/>
        </w:tabs>
        <w:rPr>
          <w:rFonts w:ascii="Arial" w:hAnsi="Arial" w:cs="Arial"/>
        </w:rPr>
      </w:pPr>
      <w:r>
        <w:rPr>
          <w:rFonts w:ascii="Arial" w:hAnsi="Arial" w:cs="Arial"/>
        </w:rPr>
        <w:t>Jeanne Kingery</w:t>
      </w:r>
    </w:p>
    <w:p w:rsidR="00766DB8" w:rsidRDefault="00766DB8">
      <w:pPr>
        <w:tabs>
          <w:tab w:val="left" w:pos="2160"/>
          <w:tab w:val="left" w:pos="2280"/>
        </w:tabs>
        <w:rPr>
          <w:rFonts w:ascii="Arial" w:hAnsi="Arial" w:cs="Arial"/>
        </w:rPr>
      </w:pPr>
      <w:r>
        <w:rPr>
          <w:rFonts w:ascii="Arial" w:hAnsi="Arial" w:cs="Arial"/>
        </w:rPr>
        <w:t>Elizabeth Watts</w:t>
      </w:r>
    </w:p>
    <w:p w:rsidR="00766DB8" w:rsidRDefault="00766DB8">
      <w:pPr>
        <w:tabs>
          <w:tab w:val="left" w:pos="2160"/>
          <w:tab w:val="left" w:pos="2280"/>
        </w:tabs>
        <w:rPr>
          <w:rFonts w:ascii="Arial" w:hAnsi="Arial" w:cs="Arial"/>
        </w:rPr>
      </w:pPr>
      <w:r>
        <w:rPr>
          <w:rFonts w:ascii="Arial" w:hAnsi="Arial" w:cs="Arial"/>
        </w:rPr>
        <w:t>Duke Energy Business Services LLC</w:t>
      </w:r>
    </w:p>
    <w:p w:rsidR="00766DB8" w:rsidRDefault="00766DB8">
      <w:pPr>
        <w:tabs>
          <w:tab w:val="left" w:pos="2160"/>
          <w:tab w:val="left" w:pos="2280"/>
        </w:tabs>
        <w:rPr>
          <w:rFonts w:ascii="Arial" w:hAnsi="Arial" w:cs="Arial"/>
        </w:rPr>
      </w:pPr>
      <w:r>
        <w:rPr>
          <w:rFonts w:ascii="Arial" w:hAnsi="Arial" w:cs="Arial"/>
        </w:rPr>
        <w:t>139 East Fourth Street</w:t>
      </w:r>
    </w:p>
    <w:p w:rsidR="00766DB8" w:rsidRDefault="00766DB8">
      <w:pPr>
        <w:tabs>
          <w:tab w:val="left" w:pos="2160"/>
          <w:tab w:val="left" w:pos="2280"/>
        </w:tabs>
        <w:rPr>
          <w:rFonts w:ascii="Arial" w:hAnsi="Arial" w:cs="Arial"/>
        </w:rPr>
      </w:pPr>
      <w:r>
        <w:rPr>
          <w:rFonts w:ascii="Arial" w:hAnsi="Arial" w:cs="Arial"/>
        </w:rPr>
        <w:t>1303 Main</w:t>
      </w:r>
    </w:p>
    <w:p w:rsidR="00766DB8" w:rsidRDefault="00766DB8">
      <w:pPr>
        <w:tabs>
          <w:tab w:val="left" w:pos="2160"/>
          <w:tab w:val="left" w:pos="2280"/>
        </w:tabs>
        <w:rPr>
          <w:rFonts w:ascii="Arial" w:hAnsi="Arial" w:cs="Arial"/>
        </w:rPr>
      </w:pPr>
      <w:r>
        <w:rPr>
          <w:rFonts w:ascii="Arial" w:hAnsi="Arial" w:cs="Arial"/>
        </w:rPr>
        <w:t>Cincinnati, Ohio  45202</w:t>
      </w:r>
    </w:p>
    <w:p w:rsidR="00766DB8" w:rsidRDefault="00766DB8">
      <w:pPr>
        <w:tabs>
          <w:tab w:val="left" w:pos="2160"/>
          <w:tab w:val="left" w:pos="2280"/>
        </w:tabs>
        <w:rPr>
          <w:rFonts w:ascii="Arial" w:hAnsi="Arial" w:cs="Arial"/>
        </w:rPr>
      </w:pPr>
      <w:r>
        <w:rPr>
          <w:rFonts w:ascii="Arial" w:hAnsi="Arial" w:cs="Arial"/>
        </w:rPr>
        <w:t>amy.spiller@duke-energy.com</w:t>
      </w:r>
    </w:p>
    <w:p w:rsidR="00766DB8" w:rsidRDefault="00766DB8">
      <w:pPr>
        <w:tabs>
          <w:tab w:val="left" w:pos="2160"/>
          <w:tab w:val="left" w:pos="2280"/>
        </w:tabs>
        <w:rPr>
          <w:rFonts w:ascii="Arial" w:hAnsi="Arial" w:cs="Arial"/>
        </w:rPr>
      </w:pPr>
      <w:r>
        <w:rPr>
          <w:rFonts w:ascii="Arial" w:hAnsi="Arial" w:cs="Arial"/>
        </w:rPr>
        <w:t>rocco.dascenzo@duke-energy.com</w:t>
      </w:r>
    </w:p>
    <w:p w:rsidR="00766DB8" w:rsidRDefault="00766DB8">
      <w:pPr>
        <w:tabs>
          <w:tab w:val="left" w:pos="2160"/>
          <w:tab w:val="left" w:pos="2280"/>
        </w:tabs>
        <w:rPr>
          <w:rFonts w:ascii="Arial" w:hAnsi="Arial" w:cs="Arial"/>
        </w:rPr>
      </w:pPr>
      <w:r>
        <w:rPr>
          <w:rFonts w:ascii="Arial" w:hAnsi="Arial" w:cs="Arial"/>
        </w:rPr>
        <w:t>jeanne.kingery@duke-energy.com</w:t>
      </w:r>
    </w:p>
    <w:p w:rsidR="00766DB8" w:rsidRDefault="00766DB8">
      <w:pPr>
        <w:tabs>
          <w:tab w:val="left" w:pos="2160"/>
          <w:tab w:val="left" w:pos="2280"/>
        </w:tabs>
        <w:rPr>
          <w:rFonts w:ascii="Arial" w:hAnsi="Arial" w:cs="Arial"/>
        </w:rPr>
      </w:pPr>
      <w:r>
        <w:rPr>
          <w:rFonts w:ascii="Arial" w:hAnsi="Arial" w:cs="Arial"/>
        </w:rPr>
        <w:t>elizabeth.watts@duke-energy.com</w:t>
      </w:r>
    </w:p>
    <w:p w:rsidR="00766DB8" w:rsidRPr="00766DB8" w:rsidRDefault="00766DB8">
      <w:pPr>
        <w:tabs>
          <w:tab w:val="left" w:pos="2160"/>
          <w:tab w:val="left" w:pos="2280"/>
        </w:tabs>
        <w:rPr>
          <w:rFonts w:ascii="Arial" w:hAnsi="Arial" w:cs="Arial"/>
        </w:rPr>
      </w:pPr>
    </w:p>
    <w:sectPr w:rsidR="00766DB8" w:rsidRPr="00766DB8">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9B" w:rsidRDefault="0015629B">
      <w:r>
        <w:separator/>
      </w:r>
    </w:p>
  </w:endnote>
  <w:endnote w:type="continuationSeparator" w:id="0">
    <w:p w:rsidR="0015629B" w:rsidRDefault="0015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B" w:rsidRDefault="0015629B">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629B" w:rsidRDefault="00156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B" w:rsidRDefault="0015629B">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821779">
      <w:rPr>
        <w:rStyle w:val="PageNumber"/>
        <w:rFonts w:ascii="Arial" w:hAnsi="Arial" w:cs="Arial"/>
        <w:noProof/>
      </w:rPr>
      <w:t>3</w:t>
    </w:r>
    <w:r>
      <w:rPr>
        <w:rStyle w:val="PageNumber"/>
        <w:rFonts w:ascii="Arial" w:hAnsi="Arial" w:cs="Arial"/>
        <w:noProof/>
      </w:rPr>
      <w:fldChar w:fldCharType="end"/>
    </w:r>
  </w:p>
  <w:p w:rsidR="0015629B" w:rsidRDefault="00DA327C">
    <w:pPr>
      <w:pStyle w:val="Footer"/>
    </w:pPr>
    <w:r w:rsidRPr="00DA327C">
      <w:rPr>
        <w:sz w:val="16"/>
      </w:rPr>
      <w:t>{C38506: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B" w:rsidRDefault="00DA327C">
    <w:pPr>
      <w:pStyle w:val="Footer"/>
    </w:pPr>
    <w:r w:rsidRPr="00DA327C">
      <w:rPr>
        <w:noProof/>
        <w:sz w:val="16"/>
      </w:rPr>
      <w:t>{C38506: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B8" w:rsidRDefault="00766DB8">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6DB8" w:rsidRDefault="00766D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B8" w:rsidRDefault="00766DB8">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DA327C">
      <w:rPr>
        <w:rStyle w:val="PageNumber"/>
        <w:rFonts w:ascii="Arial" w:hAnsi="Arial" w:cs="Arial"/>
        <w:noProof/>
      </w:rPr>
      <w:t>4</w:t>
    </w:r>
    <w:r>
      <w:rPr>
        <w:rStyle w:val="PageNumber"/>
        <w:rFonts w:ascii="Arial" w:hAnsi="Arial" w:cs="Arial"/>
        <w:noProof/>
      </w:rPr>
      <w:fldChar w:fldCharType="end"/>
    </w:r>
  </w:p>
  <w:p w:rsidR="00766DB8" w:rsidRDefault="00DA327C">
    <w:pPr>
      <w:pStyle w:val="Footer"/>
    </w:pPr>
    <w:r w:rsidRPr="00DA327C">
      <w:rPr>
        <w:sz w:val="16"/>
      </w:rPr>
      <w:t>{C38506: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B8" w:rsidRDefault="00DA327C">
    <w:pPr>
      <w:pStyle w:val="Footer"/>
    </w:pPr>
    <w:r w:rsidRPr="00DA327C">
      <w:rPr>
        <w:noProof/>
        <w:sz w:val="16"/>
      </w:rPr>
      <w:t>{C38506: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9B" w:rsidRDefault="0015629B">
      <w:pPr>
        <w:rPr>
          <w:noProof/>
        </w:rPr>
      </w:pPr>
      <w:r>
        <w:rPr>
          <w:noProof/>
        </w:rPr>
        <w:separator/>
      </w:r>
    </w:p>
  </w:footnote>
  <w:footnote w:type="continuationSeparator" w:id="0">
    <w:p w:rsidR="0015629B" w:rsidRDefault="00156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C" w:rsidRDefault="00DA3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C" w:rsidRDefault="00DA3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C" w:rsidRDefault="00DA32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B8" w:rsidRDefault="00766D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B8" w:rsidRDefault="00766D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B8" w:rsidRDefault="00766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2C"/>
    <w:rsid w:val="0015629B"/>
    <w:rsid w:val="00766DB8"/>
    <w:rsid w:val="00821779"/>
    <w:rsid w:val="00BE7BCA"/>
    <w:rsid w:val="00C9112C"/>
    <w:rsid w:val="00DA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DA327C"/>
    <w:rPr>
      <w:sz w:val="16"/>
      <w:szCs w:val="16"/>
    </w:rPr>
  </w:style>
  <w:style w:type="paragraph" w:styleId="CommentText">
    <w:name w:val="annotation text"/>
    <w:basedOn w:val="Normal"/>
    <w:link w:val="CommentTextChar"/>
    <w:uiPriority w:val="99"/>
    <w:semiHidden/>
    <w:unhideWhenUsed/>
    <w:rsid w:val="00DA327C"/>
    <w:rPr>
      <w:sz w:val="20"/>
      <w:szCs w:val="20"/>
    </w:rPr>
  </w:style>
  <w:style w:type="character" w:customStyle="1" w:styleId="CommentTextChar">
    <w:name w:val="Comment Text Char"/>
    <w:basedOn w:val="DefaultParagraphFont"/>
    <w:link w:val="CommentText"/>
    <w:uiPriority w:val="99"/>
    <w:semiHidden/>
    <w:rsid w:val="00DA32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27C"/>
    <w:rPr>
      <w:b/>
      <w:bCs/>
    </w:rPr>
  </w:style>
  <w:style w:type="character" w:customStyle="1" w:styleId="CommentSubjectChar">
    <w:name w:val="Comment Subject Char"/>
    <w:basedOn w:val="CommentTextChar"/>
    <w:link w:val="CommentSubject"/>
    <w:uiPriority w:val="99"/>
    <w:semiHidden/>
    <w:rsid w:val="00DA32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327C"/>
    <w:rPr>
      <w:rFonts w:ascii="Tahoma" w:hAnsi="Tahoma" w:cs="Tahoma"/>
      <w:sz w:val="16"/>
      <w:szCs w:val="16"/>
    </w:rPr>
  </w:style>
  <w:style w:type="character" w:customStyle="1" w:styleId="BalloonTextChar">
    <w:name w:val="Balloon Text Char"/>
    <w:basedOn w:val="DefaultParagraphFont"/>
    <w:link w:val="BalloonText"/>
    <w:uiPriority w:val="99"/>
    <w:semiHidden/>
    <w:rsid w:val="00DA32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DA327C"/>
    <w:rPr>
      <w:sz w:val="16"/>
      <w:szCs w:val="16"/>
    </w:rPr>
  </w:style>
  <w:style w:type="paragraph" w:styleId="CommentText">
    <w:name w:val="annotation text"/>
    <w:basedOn w:val="Normal"/>
    <w:link w:val="CommentTextChar"/>
    <w:uiPriority w:val="99"/>
    <w:semiHidden/>
    <w:unhideWhenUsed/>
    <w:rsid w:val="00DA327C"/>
    <w:rPr>
      <w:sz w:val="20"/>
      <w:szCs w:val="20"/>
    </w:rPr>
  </w:style>
  <w:style w:type="character" w:customStyle="1" w:styleId="CommentTextChar">
    <w:name w:val="Comment Text Char"/>
    <w:basedOn w:val="DefaultParagraphFont"/>
    <w:link w:val="CommentText"/>
    <w:uiPriority w:val="99"/>
    <w:semiHidden/>
    <w:rsid w:val="00DA32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27C"/>
    <w:rPr>
      <w:b/>
      <w:bCs/>
    </w:rPr>
  </w:style>
  <w:style w:type="character" w:customStyle="1" w:styleId="CommentSubjectChar">
    <w:name w:val="Comment Subject Char"/>
    <w:basedOn w:val="CommentTextChar"/>
    <w:link w:val="CommentSubject"/>
    <w:uiPriority w:val="99"/>
    <w:semiHidden/>
    <w:rsid w:val="00DA32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327C"/>
    <w:rPr>
      <w:rFonts w:ascii="Tahoma" w:hAnsi="Tahoma" w:cs="Tahoma"/>
      <w:sz w:val="16"/>
      <w:szCs w:val="16"/>
    </w:rPr>
  </w:style>
  <w:style w:type="character" w:customStyle="1" w:styleId="BalloonTextChar">
    <w:name w:val="Balloon Text Char"/>
    <w:basedOn w:val="DefaultParagraphFont"/>
    <w:link w:val="BalloonText"/>
    <w:uiPriority w:val="99"/>
    <w:semiHidden/>
    <w:rsid w:val="00DA32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9C2C-3E4D-411C-8602-FC276B1C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937</Words>
  <Characters>5386</Characters>
  <Application>Microsoft Office Word</Application>
  <DocSecurity>0</DocSecurity>
  <PresentationFormat/>
  <Lines>187</Lines>
  <Paragraphs>105</Paragraphs>
  <ScaleCrop>false</ScaleCrop>
  <HeadingPairs>
    <vt:vector size="2" baseType="variant">
      <vt:variant>
        <vt:lpstr>Title</vt:lpstr>
      </vt:variant>
      <vt:variant>
        <vt:i4>1</vt:i4>
      </vt:variant>
    </vt:vector>
  </HeadingPairs>
  <TitlesOfParts>
    <vt:vector size="1" baseType="lpstr">
      <vt:lpstr>Motion to Intervene 12-2400-EL-UNC Duke (C38506).DOCX</vt:lpstr>
    </vt:vector>
  </TitlesOfParts>
  <Manager/>
  <Company/>
  <LinksUpToDate>false</LinksUpToDate>
  <CharactersWithSpaces>6362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 12-2400-EL-UNC Duke (C38506).DOCX</dc:title>
  <dc:subject>C38506: /font=8</dc:subject>
  <dc:creator/>
  <cp:keywords> </cp:keywords>
  <dc:description> </dc:description>
  <cp:lastModifiedBy/>
  <cp:revision>4</cp:revision>
  <cp:lastPrinted>2012-08-30T13:56:00Z</cp:lastPrinted>
  <dcterms:created xsi:type="dcterms:W3CDTF">2012-08-30T13:16:00Z</dcterms:created>
  <dcterms:modified xsi:type="dcterms:W3CDTF">2012-08-30T13:58:00Z</dcterms:modified>
  <cp:category> </cp:category>
  <cp:contentStatus> </cp:contentStatus>
</cp:coreProperties>
</file>