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24" w:rsidRDefault="00196E24" w:rsidP="00196E24">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Before the</w:t>
      </w:r>
    </w:p>
    <w:p w:rsidR="00196E24" w:rsidRDefault="00196E24" w:rsidP="00196E2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Federal Communications Commission</w:t>
      </w:r>
    </w:p>
    <w:p w:rsidR="00196E24" w:rsidRDefault="00196E24" w:rsidP="00196E2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Washington, D.C.  20554</w:t>
      </w:r>
    </w:p>
    <w:p w:rsidR="00196E24" w:rsidRDefault="00196E24" w:rsidP="00196E24">
      <w:pPr>
        <w:spacing w:after="0" w:line="240" w:lineRule="auto"/>
        <w:rPr>
          <w:rFonts w:ascii="Times New Roman" w:hAnsi="Times New Roman" w:cs="Times New Roman"/>
          <w:b/>
          <w:sz w:val="26"/>
          <w:szCs w:val="26"/>
        </w:rPr>
      </w:pPr>
    </w:p>
    <w:p w:rsidR="00196E24" w:rsidRDefault="00196E24" w:rsidP="00196E24">
      <w:pPr>
        <w:spacing w:after="0" w:line="240" w:lineRule="auto"/>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289"/>
        <w:gridCol w:w="4508"/>
      </w:tblGrid>
      <w:tr w:rsidR="00196E24" w:rsidTr="000E5BCF">
        <w:tc>
          <w:tcPr>
            <w:tcW w:w="4788" w:type="dxa"/>
          </w:tcPr>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In the Matter of</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Lifeline and Link Up Reform and</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Modernization</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Lifeline and Link-Up</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Federal-State Joint Board on Universal</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Service</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Advancing Broadband Availability Through Digital Literacy Training</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tc>
        <w:tc>
          <w:tcPr>
            <w:tcW w:w="270" w:type="dxa"/>
          </w:tcPr>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b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p>
        </w:tc>
        <w:tc>
          <w:tcPr>
            <w:tcW w:w="4518" w:type="dxa"/>
          </w:tcPr>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WC Docket No. 11-42</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WC Docket No. 03-109</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CC Docket No. 96-45</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WC Docket No. 12-23</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tc>
      </w:tr>
    </w:tbl>
    <w:p w:rsidR="00196E24" w:rsidRDefault="00196E24" w:rsidP="00196E24">
      <w:pPr>
        <w:tabs>
          <w:tab w:val="left" w:pos="9360"/>
        </w:tabs>
        <w:spacing w:after="240" w:line="240" w:lineRule="auto"/>
        <w:rPr>
          <w:rFonts w:ascii="Times New Roman" w:hAnsi="Times New Roman" w:cs="Times New Roman"/>
          <w:b/>
          <w:sz w:val="26"/>
          <w:szCs w:val="26"/>
          <w:u w:val="single"/>
        </w:rPr>
      </w:pPr>
      <w:r>
        <w:rPr>
          <w:rFonts w:ascii="Times New Roman" w:hAnsi="Times New Roman" w:cs="Times New Roman"/>
          <w:b/>
          <w:sz w:val="26"/>
          <w:szCs w:val="26"/>
          <w:u w:val="single"/>
        </w:rPr>
        <w:tab/>
      </w:r>
    </w:p>
    <w:p w:rsidR="00196E24" w:rsidRDefault="00196E24" w:rsidP="00196E24">
      <w:pPr>
        <w:tabs>
          <w:tab w:val="left" w:pos="4770"/>
          <w:tab w:val="left" w:pos="8640"/>
        </w:tabs>
        <w:spacing w:after="0" w:line="240" w:lineRule="auto"/>
        <w:ind w:left="720" w:hanging="720"/>
        <w:jc w:val="center"/>
        <w:rPr>
          <w:rFonts w:ascii="Times New Roman" w:hAnsi="Times New Roman" w:cs="Times New Roman"/>
          <w:b/>
          <w:sz w:val="32"/>
          <w:szCs w:val="32"/>
        </w:rPr>
      </w:pPr>
      <w:r>
        <w:rPr>
          <w:rFonts w:ascii="Times New Roman" w:hAnsi="Times New Roman" w:cs="Times New Roman"/>
          <w:b/>
          <w:sz w:val="32"/>
          <w:szCs w:val="32"/>
        </w:rPr>
        <w:t xml:space="preserve">COMMENTS </w:t>
      </w:r>
    </w:p>
    <w:p w:rsidR="00196E24" w:rsidRDefault="00196E24" w:rsidP="00196E24">
      <w:pPr>
        <w:tabs>
          <w:tab w:val="left" w:pos="4770"/>
          <w:tab w:val="left" w:pos="8640"/>
        </w:tabs>
        <w:spacing w:after="0" w:line="240" w:lineRule="auto"/>
        <w:ind w:left="720" w:hanging="720"/>
        <w:jc w:val="center"/>
        <w:rPr>
          <w:rFonts w:ascii="Times New Roman" w:hAnsi="Times New Roman" w:cs="Times New Roman"/>
          <w:b/>
          <w:sz w:val="28"/>
          <w:szCs w:val="28"/>
        </w:rPr>
      </w:pPr>
      <w:r>
        <w:rPr>
          <w:rFonts w:ascii="Times New Roman" w:hAnsi="Times New Roman" w:cs="Times New Roman"/>
          <w:b/>
          <w:sz w:val="28"/>
          <w:szCs w:val="28"/>
        </w:rPr>
        <w:t>SUBMITTED ON BEHALF OF</w:t>
      </w:r>
    </w:p>
    <w:p w:rsidR="00196E24" w:rsidRDefault="00196E24" w:rsidP="00196E24">
      <w:pPr>
        <w:tabs>
          <w:tab w:val="left" w:pos="4770"/>
          <w:tab w:val="left" w:pos="8640"/>
        </w:tabs>
        <w:spacing w:after="0" w:line="240" w:lineRule="auto"/>
        <w:ind w:left="720" w:hanging="720"/>
        <w:jc w:val="center"/>
        <w:rPr>
          <w:rFonts w:ascii="Times New Roman" w:hAnsi="Times New Roman" w:cs="Times New Roman"/>
          <w:b/>
          <w:sz w:val="28"/>
          <w:szCs w:val="28"/>
        </w:rPr>
      </w:pPr>
      <w:r>
        <w:rPr>
          <w:rFonts w:ascii="Times New Roman" w:hAnsi="Times New Roman" w:cs="Times New Roman"/>
          <w:b/>
          <w:sz w:val="28"/>
          <w:szCs w:val="28"/>
        </w:rPr>
        <w:t>THE PUBLIC UTILITIES COMMISSION OF OHIO</w:t>
      </w:r>
    </w:p>
    <w:p w:rsidR="00196E24" w:rsidRDefault="00196E24" w:rsidP="00196E24">
      <w:pPr>
        <w:tabs>
          <w:tab w:val="left" w:pos="9360"/>
        </w:tabs>
        <w:spacing w:after="240" w:line="240" w:lineRule="auto"/>
        <w:rPr>
          <w:rFonts w:ascii="Times New Roman" w:hAnsi="Times New Roman" w:cs="Times New Roman"/>
          <w:b/>
          <w:sz w:val="26"/>
          <w:szCs w:val="26"/>
          <w:u w:val="single"/>
        </w:rPr>
      </w:pPr>
      <w:r>
        <w:rPr>
          <w:rFonts w:ascii="Times New Roman" w:hAnsi="Times New Roman" w:cs="Times New Roman"/>
          <w:b/>
          <w:sz w:val="26"/>
          <w:szCs w:val="26"/>
          <w:u w:val="single"/>
        </w:rPr>
        <w:tab/>
      </w:r>
    </w:p>
    <w:p w:rsidR="00196E24" w:rsidRDefault="00196E24" w:rsidP="00196E24"/>
    <w:p w:rsidR="00196E24" w:rsidRDefault="00196E24" w:rsidP="00196E24"/>
    <w:p w:rsidR="00196E24" w:rsidRDefault="00196E24" w:rsidP="00196E24"/>
    <w:p w:rsidR="00196E24" w:rsidRDefault="00196E24" w:rsidP="00196E24"/>
    <w:p w:rsidR="00196E24" w:rsidRDefault="00196E24" w:rsidP="00196E24"/>
    <w:p w:rsidR="00196E24" w:rsidRDefault="00196E24" w:rsidP="00196E24"/>
    <w:p w:rsidR="00196E24" w:rsidRDefault="00196E24" w:rsidP="00196E24"/>
    <w:p w:rsidR="0054165D" w:rsidRDefault="0054165D" w:rsidP="00196E24"/>
    <w:p w:rsidR="00196E24" w:rsidRPr="00574F03" w:rsidRDefault="00A679E6" w:rsidP="00196E24">
      <w:pPr>
        <w:jc w:val="center"/>
        <w:rPr>
          <w:rFonts w:ascii="Times New Roman" w:hAnsi="Times New Roman" w:cs="Times New Roman"/>
          <w:sz w:val="26"/>
          <w:szCs w:val="26"/>
        </w:rPr>
      </w:pPr>
      <w:r>
        <w:rPr>
          <w:rFonts w:ascii="Times New Roman" w:hAnsi="Times New Roman" w:cs="Times New Roman"/>
          <w:sz w:val="26"/>
          <w:szCs w:val="26"/>
        </w:rPr>
        <w:t>March 28</w:t>
      </w:r>
      <w:r w:rsidR="00196E24" w:rsidRPr="00574F03">
        <w:rPr>
          <w:rFonts w:ascii="Times New Roman" w:hAnsi="Times New Roman" w:cs="Times New Roman"/>
          <w:sz w:val="26"/>
          <w:szCs w:val="26"/>
        </w:rPr>
        <w:t>, 2012</w:t>
      </w:r>
    </w:p>
    <w:p w:rsidR="0054165D" w:rsidRDefault="0054165D" w:rsidP="00196E24">
      <w:pPr>
        <w:sectPr w:rsidR="0054165D" w:rsidSect="0045123C">
          <w:footerReference w:type="default" r:id="rId9"/>
          <w:pgSz w:w="12240" w:h="15840"/>
          <w:pgMar w:top="1440" w:right="1440" w:bottom="1440" w:left="1440" w:header="720" w:footer="720" w:gutter="0"/>
          <w:pgNumType w:fmt="lowerRoman" w:start="1"/>
          <w:cols w:space="720"/>
          <w:titlePg/>
          <w:docGrid w:linePitch="360"/>
        </w:sectPr>
      </w:pPr>
    </w:p>
    <w:p w:rsidR="00970625" w:rsidRDefault="00970625">
      <w:pPr>
        <w:pStyle w:val="TOC1"/>
        <w:tabs>
          <w:tab w:val="clear" w:pos="9346"/>
          <w:tab w:val="right" w:leader="dot" w:pos="9350"/>
        </w:tabs>
        <w:rPr>
          <w:noProof/>
        </w:rPr>
      </w:pPr>
      <w:r>
        <w:lastRenderedPageBreak/>
        <w:fldChar w:fldCharType="begin"/>
      </w:r>
      <w:r>
        <w:instrText xml:space="preserve"> TOC \o "1-3" \u </w:instrText>
      </w:r>
      <w:r>
        <w:fldChar w:fldCharType="separate"/>
      </w:r>
      <w:r>
        <w:rPr>
          <w:noProof/>
        </w:rPr>
        <w:t>INTRODUCTION AND SUMMARY</w:t>
      </w:r>
      <w:r>
        <w:rPr>
          <w:noProof/>
        </w:rPr>
        <w:tab/>
      </w:r>
      <w:r>
        <w:rPr>
          <w:noProof/>
        </w:rPr>
        <w:fldChar w:fldCharType="begin"/>
      </w:r>
      <w:r>
        <w:rPr>
          <w:noProof/>
        </w:rPr>
        <w:instrText xml:space="preserve"> PAGEREF _Toc320711109 \h </w:instrText>
      </w:r>
      <w:r>
        <w:rPr>
          <w:noProof/>
        </w:rPr>
      </w:r>
      <w:r>
        <w:rPr>
          <w:noProof/>
        </w:rPr>
        <w:fldChar w:fldCharType="separate"/>
      </w:r>
      <w:r w:rsidR="00A679E6">
        <w:rPr>
          <w:noProof/>
        </w:rPr>
        <w:t>1</w:t>
      </w:r>
      <w:r>
        <w:rPr>
          <w:noProof/>
        </w:rPr>
        <w:fldChar w:fldCharType="end"/>
      </w:r>
    </w:p>
    <w:p w:rsidR="00970625" w:rsidRDefault="00970625">
      <w:pPr>
        <w:pStyle w:val="TOC1"/>
        <w:tabs>
          <w:tab w:val="clear" w:pos="9346"/>
          <w:tab w:val="right" w:leader="dot" w:pos="9350"/>
        </w:tabs>
        <w:rPr>
          <w:noProof/>
        </w:rPr>
      </w:pPr>
      <w:r>
        <w:rPr>
          <w:noProof/>
        </w:rPr>
        <w:t>DISCUSSION</w:t>
      </w:r>
      <w:r>
        <w:rPr>
          <w:noProof/>
        </w:rPr>
        <w:tab/>
      </w:r>
      <w:r>
        <w:rPr>
          <w:noProof/>
        </w:rPr>
        <w:fldChar w:fldCharType="begin"/>
      </w:r>
      <w:r>
        <w:rPr>
          <w:noProof/>
        </w:rPr>
        <w:instrText xml:space="preserve"> PAGEREF _Toc320711110 \h </w:instrText>
      </w:r>
      <w:r>
        <w:rPr>
          <w:noProof/>
        </w:rPr>
      </w:r>
      <w:r>
        <w:rPr>
          <w:noProof/>
        </w:rPr>
        <w:fldChar w:fldCharType="separate"/>
      </w:r>
      <w:r w:rsidR="00A679E6">
        <w:rPr>
          <w:noProof/>
        </w:rPr>
        <w:t>1</w:t>
      </w:r>
      <w:r>
        <w:rPr>
          <w:noProof/>
        </w:rPr>
        <w:fldChar w:fldCharType="end"/>
      </w:r>
    </w:p>
    <w:p w:rsidR="00970625" w:rsidRDefault="00970625" w:rsidP="00970625">
      <w:pPr>
        <w:pStyle w:val="TOC2"/>
        <w:rPr>
          <w:noProof/>
        </w:rPr>
      </w:pPr>
      <w:r>
        <w:rPr>
          <w:noProof/>
        </w:rPr>
        <w:t>I.</w:t>
      </w:r>
      <w:r>
        <w:rPr>
          <w:noProof/>
        </w:rPr>
        <w:tab/>
        <w:t>Establishing an Eligibility Database</w:t>
      </w:r>
      <w:r>
        <w:rPr>
          <w:noProof/>
        </w:rPr>
        <w:tab/>
      </w:r>
      <w:r>
        <w:rPr>
          <w:noProof/>
        </w:rPr>
        <w:fldChar w:fldCharType="begin"/>
      </w:r>
      <w:r>
        <w:rPr>
          <w:noProof/>
        </w:rPr>
        <w:instrText xml:space="preserve"> PAGEREF _Toc320711111 \h </w:instrText>
      </w:r>
      <w:r>
        <w:rPr>
          <w:noProof/>
        </w:rPr>
      </w:r>
      <w:r>
        <w:rPr>
          <w:noProof/>
        </w:rPr>
        <w:fldChar w:fldCharType="separate"/>
      </w:r>
      <w:r w:rsidR="00A679E6">
        <w:rPr>
          <w:noProof/>
        </w:rPr>
        <w:t>1</w:t>
      </w:r>
      <w:r>
        <w:rPr>
          <w:noProof/>
        </w:rPr>
        <w:fldChar w:fldCharType="end"/>
      </w:r>
    </w:p>
    <w:p w:rsidR="00970625" w:rsidRDefault="00970625" w:rsidP="00970625">
      <w:pPr>
        <w:pStyle w:val="TOC2"/>
        <w:rPr>
          <w:noProof/>
        </w:rPr>
      </w:pPr>
      <w:r w:rsidRPr="007D294C">
        <w:rPr>
          <w:rFonts w:cs="Times New Roman"/>
          <w:noProof/>
        </w:rPr>
        <w:t>II.</w:t>
      </w:r>
      <w:r>
        <w:rPr>
          <w:noProof/>
        </w:rPr>
        <w:tab/>
        <w:t>Lifeline Support Amount for Voice Service</w:t>
      </w:r>
      <w:r>
        <w:rPr>
          <w:noProof/>
        </w:rPr>
        <w:tab/>
      </w:r>
      <w:r>
        <w:rPr>
          <w:noProof/>
        </w:rPr>
        <w:fldChar w:fldCharType="begin"/>
      </w:r>
      <w:r>
        <w:rPr>
          <w:noProof/>
        </w:rPr>
        <w:instrText xml:space="preserve"> PAGEREF _Toc320711112 \h </w:instrText>
      </w:r>
      <w:r>
        <w:rPr>
          <w:noProof/>
        </w:rPr>
      </w:r>
      <w:r>
        <w:rPr>
          <w:noProof/>
        </w:rPr>
        <w:fldChar w:fldCharType="separate"/>
      </w:r>
      <w:r w:rsidR="00A679E6">
        <w:rPr>
          <w:noProof/>
        </w:rPr>
        <w:t>1</w:t>
      </w:r>
      <w:r>
        <w:rPr>
          <w:noProof/>
        </w:rPr>
        <w:fldChar w:fldCharType="end"/>
      </w:r>
    </w:p>
    <w:p w:rsidR="00970625" w:rsidRDefault="00970625" w:rsidP="00970625">
      <w:pPr>
        <w:pStyle w:val="TOC2"/>
        <w:rPr>
          <w:noProof/>
        </w:rPr>
      </w:pPr>
      <w:r>
        <w:rPr>
          <w:noProof/>
        </w:rPr>
        <w:t>III.</w:t>
      </w:r>
      <w:r>
        <w:rPr>
          <w:noProof/>
        </w:rPr>
        <w:tab/>
        <w:t>Mandatory Application of Lifeline Discount to Bundled Service Offerings</w:t>
      </w:r>
      <w:r>
        <w:rPr>
          <w:noProof/>
        </w:rPr>
        <w:tab/>
      </w:r>
      <w:r>
        <w:rPr>
          <w:noProof/>
        </w:rPr>
        <w:fldChar w:fldCharType="begin"/>
      </w:r>
      <w:r>
        <w:rPr>
          <w:noProof/>
        </w:rPr>
        <w:instrText xml:space="preserve"> PAGEREF _Toc320711113 \h </w:instrText>
      </w:r>
      <w:r>
        <w:rPr>
          <w:noProof/>
        </w:rPr>
      </w:r>
      <w:r>
        <w:rPr>
          <w:noProof/>
        </w:rPr>
        <w:fldChar w:fldCharType="separate"/>
      </w:r>
      <w:r w:rsidR="00A679E6">
        <w:rPr>
          <w:noProof/>
        </w:rPr>
        <w:t>1</w:t>
      </w:r>
      <w:r>
        <w:rPr>
          <w:noProof/>
        </w:rPr>
        <w:fldChar w:fldCharType="end"/>
      </w:r>
    </w:p>
    <w:p w:rsidR="00970625" w:rsidRDefault="00970625" w:rsidP="00970625">
      <w:pPr>
        <w:pStyle w:val="TOC2"/>
        <w:rPr>
          <w:noProof/>
        </w:rPr>
      </w:pPr>
      <w:r>
        <w:rPr>
          <w:noProof/>
        </w:rPr>
        <w:t>IV.</w:t>
      </w:r>
      <w:r>
        <w:rPr>
          <w:noProof/>
        </w:rPr>
        <w:tab/>
        <w:t>Eligible Telecommunications Carrier Requirements</w:t>
      </w:r>
      <w:r>
        <w:rPr>
          <w:noProof/>
        </w:rPr>
        <w:tab/>
      </w:r>
      <w:r>
        <w:rPr>
          <w:noProof/>
        </w:rPr>
        <w:fldChar w:fldCharType="begin"/>
      </w:r>
      <w:r>
        <w:rPr>
          <w:noProof/>
        </w:rPr>
        <w:instrText xml:space="preserve"> PAGEREF _Toc320711114 \h </w:instrText>
      </w:r>
      <w:r>
        <w:rPr>
          <w:noProof/>
        </w:rPr>
      </w:r>
      <w:r>
        <w:rPr>
          <w:noProof/>
        </w:rPr>
        <w:fldChar w:fldCharType="separate"/>
      </w:r>
      <w:r w:rsidR="00A679E6">
        <w:rPr>
          <w:noProof/>
        </w:rPr>
        <w:t>1</w:t>
      </w:r>
      <w:r>
        <w:rPr>
          <w:noProof/>
        </w:rPr>
        <w:fldChar w:fldCharType="end"/>
      </w:r>
    </w:p>
    <w:p w:rsidR="00970625" w:rsidRDefault="00970625">
      <w:pPr>
        <w:pStyle w:val="TOC1"/>
        <w:tabs>
          <w:tab w:val="clear" w:pos="9346"/>
          <w:tab w:val="right" w:leader="dot" w:pos="9350"/>
        </w:tabs>
        <w:rPr>
          <w:noProof/>
        </w:rPr>
      </w:pPr>
      <w:r>
        <w:rPr>
          <w:noProof/>
        </w:rPr>
        <w:t>CONCLUSION</w:t>
      </w:r>
      <w:r>
        <w:rPr>
          <w:noProof/>
        </w:rPr>
        <w:tab/>
      </w:r>
      <w:r>
        <w:rPr>
          <w:noProof/>
        </w:rPr>
        <w:fldChar w:fldCharType="begin"/>
      </w:r>
      <w:r>
        <w:rPr>
          <w:noProof/>
        </w:rPr>
        <w:instrText xml:space="preserve"> PAGEREF _Toc320711115 \h </w:instrText>
      </w:r>
      <w:r>
        <w:rPr>
          <w:noProof/>
        </w:rPr>
      </w:r>
      <w:r>
        <w:rPr>
          <w:noProof/>
        </w:rPr>
        <w:fldChar w:fldCharType="separate"/>
      </w:r>
      <w:r w:rsidR="00A679E6">
        <w:rPr>
          <w:noProof/>
        </w:rPr>
        <w:t>1</w:t>
      </w:r>
      <w:r>
        <w:rPr>
          <w:noProof/>
        </w:rPr>
        <w:fldChar w:fldCharType="end"/>
      </w:r>
    </w:p>
    <w:p w:rsidR="007A2D6F" w:rsidRDefault="00970625" w:rsidP="00196E24">
      <w:r>
        <w:fldChar w:fldCharType="end"/>
      </w:r>
    </w:p>
    <w:p w:rsidR="0079799E" w:rsidRPr="00E3593E" w:rsidRDefault="0079799E" w:rsidP="00196E24">
      <w:pPr>
        <w:spacing w:after="0" w:line="240" w:lineRule="auto"/>
        <w:jc w:val="center"/>
        <w:rPr>
          <w:rFonts w:ascii="Times New Roman" w:hAnsi="Times New Roman" w:cs="Times New Roman"/>
          <w:sz w:val="26"/>
          <w:szCs w:val="26"/>
        </w:rPr>
        <w:sectPr w:rsidR="0079799E" w:rsidRPr="00E3593E" w:rsidSect="0045123C">
          <w:headerReference w:type="first" r:id="rId10"/>
          <w:footerReference w:type="first" r:id="rId11"/>
          <w:pgSz w:w="12240" w:h="15840"/>
          <w:pgMar w:top="1440" w:right="1440" w:bottom="1440" w:left="1440" w:header="720" w:footer="720" w:gutter="0"/>
          <w:pgNumType w:fmt="lowerRoman" w:start="1"/>
          <w:cols w:space="720"/>
          <w:titlePg/>
          <w:docGrid w:linePitch="360"/>
        </w:sectPr>
      </w:pPr>
    </w:p>
    <w:p w:rsidR="00196E24" w:rsidRDefault="00196E24" w:rsidP="00196E2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Before the</w:t>
      </w:r>
    </w:p>
    <w:p w:rsidR="00196E24" w:rsidRDefault="00196E24" w:rsidP="0079799E">
      <w:pPr>
        <w:spacing w:after="0" w:line="240" w:lineRule="auto"/>
        <w:jc w:val="center"/>
        <w:rPr>
          <w:rFonts w:ascii="Times New Roman" w:hAnsi="Times New Roman" w:cs="Times New Roman"/>
          <w:b/>
          <w:sz w:val="26"/>
          <w:szCs w:val="26"/>
        </w:rPr>
      </w:pPr>
      <w:r w:rsidRPr="0079799E">
        <w:rPr>
          <w:rFonts w:ascii="Times New Roman" w:hAnsi="Times New Roman" w:cs="Times New Roman"/>
          <w:b/>
          <w:sz w:val="26"/>
          <w:szCs w:val="26"/>
        </w:rPr>
        <w:t>Federal Communications Commission</w:t>
      </w:r>
      <w:r>
        <w:rPr>
          <w:rFonts w:ascii="Times New Roman" w:hAnsi="Times New Roman" w:cs="Times New Roman"/>
          <w:b/>
          <w:sz w:val="26"/>
          <w:szCs w:val="26"/>
        </w:rPr>
        <w:t>Washington, D.C.  20554</w:t>
      </w:r>
    </w:p>
    <w:p w:rsidR="00196E24" w:rsidRDefault="00196E24" w:rsidP="00196E24">
      <w:pPr>
        <w:spacing w:after="0" w:line="240" w:lineRule="auto"/>
        <w:rPr>
          <w:rFonts w:ascii="Times New Roman" w:hAnsi="Times New Roman" w:cs="Times New Roman"/>
          <w:b/>
          <w:sz w:val="26"/>
          <w:szCs w:val="26"/>
        </w:rPr>
      </w:pPr>
    </w:p>
    <w:p w:rsidR="00196E24" w:rsidRDefault="00196E24" w:rsidP="00196E24">
      <w:pPr>
        <w:spacing w:after="0" w:line="240" w:lineRule="auto"/>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289"/>
        <w:gridCol w:w="4508"/>
      </w:tblGrid>
      <w:tr w:rsidR="00196E24" w:rsidTr="000E5BCF">
        <w:tc>
          <w:tcPr>
            <w:tcW w:w="4788" w:type="dxa"/>
          </w:tcPr>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In the Matter of</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Lifeline and Link Up Reform and</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Modernization</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Lifeline and Link-Up</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Federal-State Joint Board on Universal</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Service</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Advancing Broadband Availability Through Digital Literacy Training</w:t>
            </w:r>
          </w:p>
          <w:p w:rsidR="00196E24" w:rsidRDefault="00196E24" w:rsidP="000E5BCF">
            <w:pPr>
              <w:rPr>
                <w:rFonts w:ascii="Times New Roman" w:hAnsi="Times New Roman" w:cs="Times New Roman"/>
                <w:sz w:val="26"/>
                <w:szCs w:val="26"/>
              </w:rPr>
            </w:pPr>
          </w:p>
        </w:tc>
        <w:tc>
          <w:tcPr>
            <w:tcW w:w="270" w:type="dxa"/>
          </w:tcPr>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b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t>
            </w:r>
          </w:p>
          <w:p w:rsidR="00196E24" w:rsidRDefault="00196E24" w:rsidP="000E5BCF">
            <w:pPr>
              <w:rPr>
                <w:rFonts w:ascii="Times New Roman" w:hAnsi="Times New Roman" w:cs="Times New Roman"/>
                <w:sz w:val="26"/>
                <w:szCs w:val="26"/>
              </w:rPr>
            </w:pPr>
          </w:p>
        </w:tc>
        <w:tc>
          <w:tcPr>
            <w:tcW w:w="4518" w:type="dxa"/>
          </w:tcPr>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WC Docket No. 11-42</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WC Docket No. 03-109</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CC Docket No. 96-45</w:t>
            </w: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p>
          <w:p w:rsidR="00196E24" w:rsidRDefault="00196E24" w:rsidP="000E5BCF">
            <w:pPr>
              <w:rPr>
                <w:rFonts w:ascii="Times New Roman" w:hAnsi="Times New Roman" w:cs="Times New Roman"/>
                <w:sz w:val="26"/>
                <w:szCs w:val="26"/>
              </w:rPr>
            </w:pPr>
            <w:r>
              <w:rPr>
                <w:rFonts w:ascii="Times New Roman" w:hAnsi="Times New Roman" w:cs="Times New Roman"/>
                <w:sz w:val="26"/>
                <w:szCs w:val="26"/>
              </w:rPr>
              <w:t>WC Docket No. 12-23</w:t>
            </w:r>
          </w:p>
          <w:p w:rsidR="00196E24" w:rsidRDefault="00196E24" w:rsidP="000E5BCF">
            <w:pPr>
              <w:rPr>
                <w:rFonts w:ascii="Times New Roman" w:hAnsi="Times New Roman" w:cs="Times New Roman"/>
                <w:sz w:val="26"/>
                <w:szCs w:val="26"/>
              </w:rPr>
            </w:pPr>
          </w:p>
        </w:tc>
      </w:tr>
    </w:tbl>
    <w:p w:rsidR="00196E24" w:rsidRDefault="00196E24" w:rsidP="00196E24">
      <w:pPr>
        <w:tabs>
          <w:tab w:val="left" w:pos="9360"/>
        </w:tabs>
        <w:spacing w:after="240" w:line="240" w:lineRule="auto"/>
        <w:rPr>
          <w:rFonts w:ascii="Times New Roman" w:hAnsi="Times New Roman" w:cs="Times New Roman"/>
          <w:b/>
          <w:sz w:val="26"/>
          <w:szCs w:val="26"/>
          <w:u w:val="single"/>
        </w:rPr>
      </w:pPr>
      <w:r>
        <w:rPr>
          <w:rFonts w:ascii="Times New Roman" w:hAnsi="Times New Roman" w:cs="Times New Roman"/>
          <w:b/>
          <w:sz w:val="26"/>
          <w:szCs w:val="26"/>
          <w:u w:val="single"/>
        </w:rPr>
        <w:tab/>
      </w:r>
    </w:p>
    <w:p w:rsidR="00196E24" w:rsidRDefault="00196E24" w:rsidP="00196E24">
      <w:pPr>
        <w:tabs>
          <w:tab w:val="left" w:pos="4770"/>
          <w:tab w:val="left" w:pos="8640"/>
        </w:tabs>
        <w:spacing w:after="0" w:line="240" w:lineRule="auto"/>
        <w:ind w:left="720" w:hanging="720"/>
        <w:jc w:val="center"/>
        <w:rPr>
          <w:rFonts w:ascii="Times New Roman" w:hAnsi="Times New Roman" w:cs="Times New Roman"/>
          <w:b/>
          <w:sz w:val="32"/>
          <w:szCs w:val="32"/>
        </w:rPr>
      </w:pPr>
      <w:r>
        <w:rPr>
          <w:rFonts w:ascii="Times New Roman" w:hAnsi="Times New Roman" w:cs="Times New Roman"/>
          <w:b/>
          <w:sz w:val="32"/>
          <w:szCs w:val="32"/>
        </w:rPr>
        <w:t xml:space="preserve">COMMENTS </w:t>
      </w:r>
    </w:p>
    <w:p w:rsidR="00196E24" w:rsidRDefault="00196E24" w:rsidP="00196E24">
      <w:pPr>
        <w:tabs>
          <w:tab w:val="left" w:pos="4770"/>
          <w:tab w:val="left" w:pos="8640"/>
        </w:tabs>
        <w:spacing w:after="0" w:line="240" w:lineRule="auto"/>
        <w:ind w:left="720" w:hanging="720"/>
        <w:jc w:val="center"/>
        <w:rPr>
          <w:rFonts w:ascii="Times New Roman" w:hAnsi="Times New Roman" w:cs="Times New Roman"/>
          <w:b/>
          <w:sz w:val="28"/>
          <w:szCs w:val="28"/>
        </w:rPr>
      </w:pPr>
      <w:r>
        <w:rPr>
          <w:rFonts w:ascii="Times New Roman" w:hAnsi="Times New Roman" w:cs="Times New Roman"/>
          <w:b/>
          <w:sz w:val="28"/>
          <w:szCs w:val="28"/>
        </w:rPr>
        <w:t>SUBMITTED ON BEHALF OF</w:t>
      </w:r>
    </w:p>
    <w:p w:rsidR="00196E24" w:rsidRDefault="00196E24" w:rsidP="00196E24">
      <w:pPr>
        <w:tabs>
          <w:tab w:val="left" w:pos="4770"/>
          <w:tab w:val="left" w:pos="8640"/>
        </w:tabs>
        <w:spacing w:after="0" w:line="240" w:lineRule="auto"/>
        <w:ind w:left="720" w:hanging="720"/>
        <w:jc w:val="center"/>
        <w:rPr>
          <w:rFonts w:ascii="Times New Roman" w:hAnsi="Times New Roman" w:cs="Times New Roman"/>
          <w:b/>
          <w:sz w:val="28"/>
          <w:szCs w:val="28"/>
        </w:rPr>
      </w:pPr>
      <w:r>
        <w:rPr>
          <w:rFonts w:ascii="Times New Roman" w:hAnsi="Times New Roman" w:cs="Times New Roman"/>
          <w:b/>
          <w:sz w:val="28"/>
          <w:szCs w:val="28"/>
        </w:rPr>
        <w:t>THE PUBLIC UTILITIES COMMISSION OF OHIO</w:t>
      </w:r>
    </w:p>
    <w:p w:rsidR="00196E24" w:rsidRDefault="00196E24" w:rsidP="00196E24">
      <w:pPr>
        <w:tabs>
          <w:tab w:val="left" w:pos="9360"/>
        </w:tabs>
        <w:spacing w:after="240" w:line="240" w:lineRule="auto"/>
        <w:rPr>
          <w:rFonts w:ascii="Times New Roman" w:hAnsi="Times New Roman" w:cs="Times New Roman"/>
          <w:b/>
          <w:sz w:val="26"/>
          <w:szCs w:val="26"/>
          <w:u w:val="single"/>
        </w:rPr>
      </w:pPr>
      <w:r>
        <w:rPr>
          <w:rFonts w:ascii="Times New Roman" w:hAnsi="Times New Roman" w:cs="Times New Roman"/>
          <w:b/>
          <w:sz w:val="26"/>
          <w:szCs w:val="26"/>
          <w:u w:val="single"/>
        </w:rPr>
        <w:tab/>
      </w:r>
    </w:p>
    <w:p w:rsidR="00196E24" w:rsidRPr="0047191D" w:rsidRDefault="00196E24" w:rsidP="00196E24">
      <w:pPr>
        <w:pStyle w:val="Heading1"/>
      </w:pPr>
      <w:bookmarkStart w:id="1" w:name="_Toc314132590"/>
      <w:bookmarkStart w:id="2" w:name="_Toc320711109"/>
      <w:r w:rsidRPr="0047191D">
        <w:t>INTRODUCTION AND SUMMARY</w:t>
      </w:r>
      <w:bookmarkEnd w:id="1"/>
      <w:bookmarkEnd w:id="2"/>
    </w:p>
    <w:p w:rsidR="00196E24" w:rsidRDefault="00196E24" w:rsidP="00B720E3">
      <w:pPr>
        <w:pStyle w:val="Textstyle"/>
        <w:rPr>
          <w:lang w:bidi="en-US"/>
        </w:rPr>
      </w:pPr>
      <w:r>
        <w:tab/>
      </w:r>
      <w:r w:rsidRPr="00037351">
        <w:t>On February 6, 2012</w:t>
      </w:r>
      <w:r w:rsidR="001D524D">
        <w:t>,</w:t>
      </w:r>
      <w:r w:rsidRPr="00037351">
        <w:t xml:space="preserve"> the Federal Communications Commission (FCC) </w:t>
      </w:r>
      <w:r w:rsidR="0013447A">
        <w:t>issued</w:t>
      </w:r>
      <w:r w:rsidR="0013447A" w:rsidRPr="00037351">
        <w:t xml:space="preserve"> </w:t>
      </w:r>
      <w:r w:rsidRPr="00037351">
        <w:t>a sweeping Report and Order (Order)</w:t>
      </w:r>
      <w:r>
        <w:rPr>
          <w:rStyle w:val="FootnoteReference"/>
          <w:rFonts w:cs="Times New Roman"/>
          <w:szCs w:val="26"/>
        </w:rPr>
        <w:footnoteReference w:id="1"/>
      </w:r>
      <w:r w:rsidRPr="00037351">
        <w:t xml:space="preserve"> </w:t>
      </w:r>
      <w:r w:rsidR="0013447A">
        <w:t>to</w:t>
      </w:r>
      <w:r w:rsidR="0013447A" w:rsidRPr="00037351">
        <w:t xml:space="preserve"> </w:t>
      </w:r>
      <w:r w:rsidRPr="00037351">
        <w:t xml:space="preserve">comprehensively </w:t>
      </w:r>
      <w:r w:rsidRPr="00037351">
        <w:rPr>
          <w:lang w:bidi="en-US"/>
        </w:rPr>
        <w:t>reform and moderniz</w:t>
      </w:r>
      <w:r w:rsidR="0013447A">
        <w:rPr>
          <w:lang w:bidi="en-US"/>
        </w:rPr>
        <w:t>e</w:t>
      </w:r>
      <w:r w:rsidR="002C64FE">
        <w:rPr>
          <w:lang w:bidi="en-US"/>
        </w:rPr>
        <w:t xml:space="preserve"> </w:t>
      </w:r>
      <w:r w:rsidRPr="00037351">
        <w:rPr>
          <w:lang w:bidi="en-US"/>
        </w:rPr>
        <w:t>the Uni</w:t>
      </w:r>
      <w:r w:rsidR="00903B06">
        <w:rPr>
          <w:lang w:bidi="en-US"/>
        </w:rPr>
        <w:softHyphen/>
      </w:r>
      <w:r w:rsidRPr="00037351">
        <w:rPr>
          <w:lang w:bidi="en-US"/>
        </w:rPr>
        <w:t>versal Service Fund’s</w:t>
      </w:r>
      <w:r w:rsidR="00CD4C34">
        <w:rPr>
          <w:lang w:bidi="en-US"/>
        </w:rPr>
        <w:t xml:space="preserve"> (USF)</w:t>
      </w:r>
      <w:r w:rsidRPr="00037351">
        <w:rPr>
          <w:lang w:bidi="en-US"/>
        </w:rPr>
        <w:t xml:space="preserve"> Lifeline program (Lifeline). </w:t>
      </w:r>
      <w:r>
        <w:rPr>
          <w:lang w:bidi="en-US"/>
        </w:rPr>
        <w:t xml:space="preserve"> </w:t>
      </w:r>
      <w:r w:rsidR="000E5BCF">
        <w:rPr>
          <w:lang w:bidi="en-US"/>
        </w:rPr>
        <w:t>Accompanying the Order</w:t>
      </w:r>
      <w:r w:rsidRPr="00037351">
        <w:rPr>
          <w:lang w:bidi="en-US"/>
        </w:rPr>
        <w:t xml:space="preserve">, the FCC </w:t>
      </w:r>
      <w:r w:rsidR="000E5BCF">
        <w:rPr>
          <w:lang w:bidi="en-US"/>
        </w:rPr>
        <w:t xml:space="preserve">also </w:t>
      </w:r>
      <w:r w:rsidR="0013447A">
        <w:rPr>
          <w:lang w:bidi="en-US"/>
        </w:rPr>
        <w:t>issued</w:t>
      </w:r>
      <w:r w:rsidR="0013447A" w:rsidRPr="00037351">
        <w:rPr>
          <w:lang w:bidi="en-US"/>
        </w:rPr>
        <w:t xml:space="preserve"> </w:t>
      </w:r>
      <w:r w:rsidRPr="00037351">
        <w:rPr>
          <w:lang w:bidi="en-US"/>
        </w:rPr>
        <w:t xml:space="preserve">a Further Notice of Proposed Rulemaking (FNPRM) seeking comment on matters related to </w:t>
      </w:r>
      <w:r w:rsidR="0013447A">
        <w:rPr>
          <w:lang w:bidi="en-US"/>
        </w:rPr>
        <w:t>its February 6, 2012 Order</w:t>
      </w:r>
      <w:r w:rsidR="000E5BCF">
        <w:rPr>
          <w:lang w:bidi="en-US"/>
        </w:rPr>
        <w:t>.</w:t>
      </w:r>
      <w:r w:rsidR="00A85805">
        <w:rPr>
          <w:rStyle w:val="FootnoteReference"/>
          <w:rFonts w:cs="Times New Roman"/>
          <w:szCs w:val="26"/>
          <w:lang w:bidi="en-US"/>
        </w:rPr>
        <w:footnoteReference w:id="2"/>
      </w:r>
      <w:r w:rsidRPr="00037351">
        <w:rPr>
          <w:lang w:bidi="en-US"/>
        </w:rPr>
        <w:t xml:space="preserve">  The Public Utilities Commission of </w:t>
      </w:r>
      <w:r w:rsidRPr="00037351">
        <w:rPr>
          <w:lang w:bidi="en-US"/>
        </w:rPr>
        <w:lastRenderedPageBreak/>
        <w:t>Ohio (Ohio Commission) will l</w:t>
      </w:r>
      <w:r>
        <w:rPr>
          <w:lang w:bidi="en-US"/>
        </w:rPr>
        <w:t>imit its comments to sec</w:t>
      </w:r>
      <w:r>
        <w:rPr>
          <w:lang w:bidi="en-US"/>
        </w:rPr>
        <w:softHyphen/>
        <w:t>tions A</w:t>
      </w:r>
      <w:r w:rsidRPr="00037351">
        <w:rPr>
          <w:lang w:bidi="en-US"/>
        </w:rPr>
        <w:t xml:space="preserve">, </w:t>
      </w:r>
      <w:r>
        <w:rPr>
          <w:lang w:bidi="en-US"/>
        </w:rPr>
        <w:t>D, H and J</w:t>
      </w:r>
      <w:r w:rsidRPr="00037351">
        <w:rPr>
          <w:lang w:bidi="en-US"/>
        </w:rPr>
        <w:t xml:space="preserve"> </w:t>
      </w:r>
      <w:r w:rsidR="0013447A">
        <w:rPr>
          <w:lang w:bidi="en-US"/>
        </w:rPr>
        <w:t xml:space="preserve">of the FNPRM </w:t>
      </w:r>
      <w:r w:rsidRPr="00037351">
        <w:rPr>
          <w:lang w:bidi="en-US"/>
        </w:rPr>
        <w:t>that pertain</w:t>
      </w:r>
      <w:r>
        <w:rPr>
          <w:lang w:bidi="en-US"/>
        </w:rPr>
        <w:t xml:space="preserve"> to establishment of an eligibility database, support amount for voice service, mandatory application of the Lifeline discount to bundled service offerings and eligible telecommunications carrier (ETC) requirements, respectively</w:t>
      </w:r>
      <w:r w:rsidRPr="00037351">
        <w:rPr>
          <w:lang w:bidi="en-US"/>
        </w:rPr>
        <w:t>.  The Ohio Commis</w:t>
      </w:r>
      <w:r w:rsidR="00903B06">
        <w:rPr>
          <w:lang w:bidi="en-US"/>
        </w:rPr>
        <w:softHyphen/>
      </w:r>
      <w:r w:rsidRPr="00037351">
        <w:rPr>
          <w:lang w:bidi="en-US"/>
        </w:rPr>
        <w:t xml:space="preserve">sion </w:t>
      </w:r>
      <w:r w:rsidR="0013447A">
        <w:rPr>
          <w:lang w:bidi="en-US"/>
        </w:rPr>
        <w:t>appreciates the opportunity</w:t>
      </w:r>
      <w:r w:rsidRPr="00037351">
        <w:rPr>
          <w:lang w:bidi="en-US"/>
        </w:rPr>
        <w:t xml:space="preserve"> to present these comments for the FCC’s </w:t>
      </w:r>
      <w:r w:rsidR="0013447A">
        <w:rPr>
          <w:lang w:bidi="en-US"/>
        </w:rPr>
        <w:t xml:space="preserve">studied </w:t>
      </w:r>
      <w:r w:rsidRPr="00037351">
        <w:rPr>
          <w:lang w:bidi="en-US"/>
        </w:rPr>
        <w:t>consideration.</w:t>
      </w:r>
    </w:p>
    <w:p w:rsidR="007F78ED" w:rsidRDefault="00196E24" w:rsidP="00B720E3">
      <w:pPr>
        <w:pStyle w:val="Heading1"/>
      </w:pPr>
      <w:bookmarkStart w:id="3" w:name="_Toc320711110"/>
      <w:r w:rsidRPr="00037351">
        <w:t>DISCUSSION</w:t>
      </w:r>
      <w:bookmarkEnd w:id="3"/>
    </w:p>
    <w:p w:rsidR="00196E24" w:rsidRDefault="00196E24" w:rsidP="00B720E3">
      <w:pPr>
        <w:pStyle w:val="Heading2"/>
      </w:pPr>
      <w:bookmarkStart w:id="4" w:name="_Toc320711111"/>
      <w:r>
        <w:t xml:space="preserve">Establishing an </w:t>
      </w:r>
      <w:r w:rsidRPr="00037351">
        <w:t>Eligibility Database</w:t>
      </w:r>
      <w:bookmarkEnd w:id="4"/>
    </w:p>
    <w:p w:rsidR="00196E24" w:rsidRDefault="00196E24" w:rsidP="00B720E3">
      <w:pPr>
        <w:pStyle w:val="Textstyle"/>
      </w:pPr>
      <w:r w:rsidRPr="00037351">
        <w:rPr>
          <w:rFonts w:cs="Times New Roman"/>
          <w:b/>
        </w:rPr>
        <w:tab/>
      </w:r>
      <w:r>
        <w:t>T</w:t>
      </w:r>
      <w:r w:rsidRPr="00037351">
        <w:t xml:space="preserve">he FCC has directed the Wireline Competition Bureau and the Universal Service Administrative Company (USAC) to take </w:t>
      </w:r>
      <w:r>
        <w:t>“</w:t>
      </w:r>
      <w:r w:rsidRPr="00037351">
        <w:t>all necessary actions</w:t>
      </w:r>
      <w:r>
        <w:t>”</w:t>
      </w:r>
      <w:r w:rsidRPr="00037351">
        <w:t xml:space="preserve"> to establish</w:t>
      </w:r>
      <w:r w:rsidR="0013447A">
        <w:t>, by no later than the end of 2013,</w:t>
      </w:r>
      <w:r w:rsidRPr="00037351">
        <w:t xml:space="preserve"> an automated means to determine Lifeline eligibility for, at a mini</w:t>
      </w:r>
      <w:r w:rsidR="00903B06">
        <w:softHyphen/>
      </w:r>
      <w:r w:rsidRPr="00037351">
        <w:t xml:space="preserve">mum, the three most common programs </w:t>
      </w:r>
      <w:r w:rsidR="0013447A">
        <w:t>under</w:t>
      </w:r>
      <w:r w:rsidR="0013447A" w:rsidRPr="00037351">
        <w:t xml:space="preserve"> </w:t>
      </w:r>
      <w:r w:rsidRPr="00037351">
        <w:t>which consumers qualify for Lifeline.</w:t>
      </w:r>
      <w:r w:rsidRPr="00037351">
        <w:rPr>
          <w:rStyle w:val="FootnoteReference"/>
          <w:szCs w:val="26"/>
        </w:rPr>
        <w:footnoteReference w:id="3"/>
      </w:r>
      <w:r w:rsidRPr="00037351">
        <w:t xml:space="preserve">  </w:t>
      </w:r>
      <w:r w:rsidR="0013447A">
        <w:t>To achieve this end,</w:t>
      </w:r>
      <w:r>
        <w:t xml:space="preserve"> the FCC </w:t>
      </w:r>
      <w:r w:rsidR="0013447A">
        <w:t xml:space="preserve">has </w:t>
      </w:r>
      <w:r w:rsidR="005231D0">
        <w:t>proposed the</w:t>
      </w:r>
      <w:r>
        <w:t xml:space="preserve"> creation of</w:t>
      </w:r>
      <w:r w:rsidRPr="00037351">
        <w:t xml:space="preserve"> a national </w:t>
      </w:r>
      <w:r>
        <w:t xml:space="preserve">eligibility </w:t>
      </w:r>
      <w:r w:rsidRPr="00037351">
        <w:t>database</w:t>
      </w:r>
      <w:r w:rsidR="0013447A">
        <w:t>,</w:t>
      </w:r>
      <w:r>
        <w:rPr>
          <w:rStyle w:val="FootnoteReference"/>
          <w:szCs w:val="26"/>
        </w:rPr>
        <w:footnoteReference w:id="4"/>
      </w:r>
      <w:r>
        <w:t xml:space="preserve">  </w:t>
      </w:r>
      <w:r w:rsidR="0013447A">
        <w:t xml:space="preserve">to </w:t>
      </w:r>
      <w:r>
        <w:t xml:space="preserve">be </w:t>
      </w:r>
      <w:r w:rsidR="00DD0334">
        <w:t xml:space="preserve">created </w:t>
      </w:r>
      <w:r>
        <w:t>in lieu</w:t>
      </w:r>
      <w:r w:rsidRPr="00037351">
        <w:t xml:space="preserve"> of or in addition to </w:t>
      </w:r>
      <w:r>
        <w:t xml:space="preserve">any </w:t>
      </w:r>
      <w:r w:rsidRPr="00037351">
        <w:t>state databases.</w:t>
      </w:r>
      <w:r w:rsidRPr="00037351">
        <w:rPr>
          <w:rStyle w:val="FootnoteReference"/>
          <w:szCs w:val="26"/>
        </w:rPr>
        <w:footnoteReference w:id="5"/>
      </w:r>
      <w:r w:rsidRPr="00037351">
        <w:t xml:space="preserve">  The Ohio Commission </w:t>
      </w:r>
      <w:r>
        <w:t xml:space="preserve">believes that a national eligibility database would be effective in preventing waste, fraud and abuse of the </w:t>
      </w:r>
      <w:r w:rsidR="00CD4C34">
        <w:t>USF</w:t>
      </w:r>
      <w:r>
        <w:t xml:space="preserve"> and, </w:t>
      </w:r>
      <w:r w:rsidR="0013447A">
        <w:t>therefore</w:t>
      </w:r>
      <w:r>
        <w:t xml:space="preserve">, </w:t>
      </w:r>
      <w:r w:rsidR="0013447A">
        <w:t xml:space="preserve">it </w:t>
      </w:r>
      <w:r>
        <w:t xml:space="preserve">supports the FCC’s proposal.  </w:t>
      </w:r>
    </w:p>
    <w:p w:rsidR="00196E24" w:rsidRPr="00037351" w:rsidRDefault="00196E24" w:rsidP="00B720E3">
      <w:pPr>
        <w:pStyle w:val="Textstyle"/>
        <w:rPr>
          <w:rFonts w:cs="Times New Roman"/>
          <w:b/>
        </w:rPr>
      </w:pPr>
      <w:r w:rsidRPr="00037351">
        <w:rPr>
          <w:rFonts w:cs="Times New Roman"/>
          <w:b/>
        </w:rPr>
        <w:lastRenderedPageBreak/>
        <w:tab/>
      </w:r>
      <w:r w:rsidRPr="00037351">
        <w:t xml:space="preserve">The FCC </w:t>
      </w:r>
      <w:r w:rsidR="0013447A">
        <w:t>invites comment on</w:t>
      </w:r>
      <w:r w:rsidR="0013447A" w:rsidRPr="00037351">
        <w:t xml:space="preserve"> </w:t>
      </w:r>
      <w:r w:rsidRPr="00037351">
        <w:t xml:space="preserve">whether a national eligibility database </w:t>
      </w:r>
      <w:r>
        <w:t>can</w:t>
      </w:r>
      <w:r w:rsidRPr="00037351">
        <w:t xml:space="preserve"> be estab</w:t>
      </w:r>
      <w:r w:rsidR="00903B06">
        <w:softHyphen/>
      </w:r>
      <w:r w:rsidRPr="00037351">
        <w:t>lished without the need to access or obtain eligibility data housed at the state level.</w:t>
      </w:r>
      <w:r w:rsidRPr="00037351">
        <w:rPr>
          <w:rStyle w:val="FootnoteReference"/>
          <w:szCs w:val="26"/>
        </w:rPr>
        <w:footnoteReference w:id="6"/>
      </w:r>
      <w:r w:rsidRPr="00037351">
        <w:t xml:space="preserve">  </w:t>
      </w:r>
      <w:r>
        <w:t>The Ohio Commission believes that it can</w:t>
      </w:r>
      <w:r w:rsidR="001D524D">
        <w:t xml:space="preserve">, but, as discussed </w:t>
      </w:r>
      <w:r w:rsidR="00202818" w:rsidRPr="00202818">
        <w:rPr>
          <w:i/>
        </w:rPr>
        <w:t>supra</w:t>
      </w:r>
      <w:r w:rsidR="001D524D">
        <w:t>, supports state cooperation with the FCC to the extent possible and permissible under all applicable laws</w:t>
      </w:r>
      <w:r>
        <w:t>.  As t</w:t>
      </w:r>
      <w:r w:rsidRPr="00037351">
        <w:t xml:space="preserve">he FCC </w:t>
      </w:r>
      <w:r w:rsidR="0013447A">
        <w:t xml:space="preserve">correctly </w:t>
      </w:r>
      <w:r>
        <w:t xml:space="preserve">points out, </w:t>
      </w:r>
      <w:r w:rsidRPr="00037351">
        <w:t xml:space="preserve">there are </w:t>
      </w:r>
      <w:r w:rsidR="0013447A">
        <w:t xml:space="preserve">presently </w:t>
      </w:r>
      <w:r w:rsidRPr="00037351">
        <w:t xml:space="preserve">several national databases at various stages of development </w:t>
      </w:r>
      <w:r>
        <w:t>that</w:t>
      </w:r>
      <w:r w:rsidRPr="00037351">
        <w:t xml:space="preserve"> contain information </w:t>
      </w:r>
      <w:r w:rsidR="00DD0334">
        <w:t xml:space="preserve">relevant </w:t>
      </w:r>
      <w:r>
        <w:t>to</w:t>
      </w:r>
      <w:r w:rsidRPr="00037351">
        <w:t xml:space="preserve"> certain</w:t>
      </w:r>
      <w:r>
        <w:t xml:space="preserve"> Lifeline qualifying</w:t>
      </w:r>
      <w:r w:rsidRPr="00037351">
        <w:t xml:space="preserve"> federal programs</w:t>
      </w:r>
      <w:r w:rsidR="0013447A">
        <w:t xml:space="preserve"> and</w:t>
      </w:r>
      <w:r>
        <w:t xml:space="preserve"> permit</w:t>
      </w:r>
      <w:r w:rsidRPr="00037351">
        <w:t xml:space="preserve"> authorized parties to check federal program eligibility.</w:t>
      </w:r>
      <w:r w:rsidRPr="00037351">
        <w:rPr>
          <w:rStyle w:val="FootnoteReference"/>
          <w:szCs w:val="26"/>
        </w:rPr>
        <w:footnoteReference w:id="7"/>
      </w:r>
      <w:r w:rsidRPr="00037351">
        <w:t xml:space="preserve">  </w:t>
      </w:r>
      <w:r w:rsidR="00855081">
        <w:t>Because</w:t>
      </w:r>
      <w:r>
        <w:t>, as t</w:t>
      </w:r>
      <w:r w:rsidRPr="00037351">
        <w:t xml:space="preserve">he FCC </w:t>
      </w:r>
      <w:r>
        <w:t xml:space="preserve">notes, </w:t>
      </w:r>
      <w:r w:rsidRPr="00037351">
        <w:t xml:space="preserve"> most </w:t>
      </w:r>
      <w:r>
        <w:t>subscribers</w:t>
      </w:r>
      <w:r w:rsidRPr="00037351">
        <w:t xml:space="preserve"> qualify </w:t>
      </w:r>
      <w:r>
        <w:t xml:space="preserve">for Lifeline </w:t>
      </w:r>
      <w:r w:rsidRPr="00037351">
        <w:t>on the basis of federal program eligibil</w:t>
      </w:r>
      <w:r w:rsidR="00903B06">
        <w:softHyphen/>
      </w:r>
      <w:r w:rsidRPr="00037351">
        <w:t>ity</w:t>
      </w:r>
      <w:r>
        <w:t>,</w:t>
      </w:r>
      <w:r w:rsidRPr="00037351">
        <w:rPr>
          <w:rStyle w:val="FootnoteReference"/>
          <w:szCs w:val="26"/>
        </w:rPr>
        <w:footnoteReference w:id="8"/>
      </w:r>
      <w:r w:rsidRPr="00037351">
        <w:t xml:space="preserve"> </w:t>
      </w:r>
      <w:r>
        <w:t>particularly</w:t>
      </w:r>
      <w:r w:rsidRPr="00037351">
        <w:t xml:space="preserve"> Medicaid, </w:t>
      </w:r>
      <w:r w:rsidR="00DD0334">
        <w:t>F</w:t>
      </w:r>
      <w:r w:rsidRPr="00037351">
        <w:t xml:space="preserve">ood </w:t>
      </w:r>
      <w:r w:rsidR="00DD0334">
        <w:t>S</w:t>
      </w:r>
      <w:r w:rsidRPr="00037351">
        <w:t>tamps and SSI</w:t>
      </w:r>
      <w:r>
        <w:t>,</w:t>
      </w:r>
      <w:r w:rsidRPr="00037351">
        <w:rPr>
          <w:rStyle w:val="FootnoteReference"/>
          <w:szCs w:val="26"/>
        </w:rPr>
        <w:footnoteReference w:id="9"/>
      </w:r>
      <w:r>
        <w:t xml:space="preserve"> the Ohio Commission </w:t>
      </w:r>
      <w:r w:rsidR="001D524D">
        <w:t xml:space="preserve">agrees with </w:t>
      </w:r>
      <w:r>
        <w:t xml:space="preserve">the FCC’s </w:t>
      </w:r>
      <w:r w:rsidRPr="00037351">
        <w:t xml:space="preserve"> </w:t>
      </w:r>
      <w:r w:rsidR="001D524D">
        <w:t xml:space="preserve">approach </w:t>
      </w:r>
      <w:r>
        <w:t xml:space="preserve">to </w:t>
      </w:r>
      <w:r w:rsidR="00855081">
        <w:t xml:space="preserve">initially </w:t>
      </w:r>
      <w:r>
        <w:t xml:space="preserve">focus on those three programs </w:t>
      </w:r>
      <w:r w:rsidRPr="00037351">
        <w:t>to the extent that pro</w:t>
      </w:r>
      <w:r w:rsidR="00903B06">
        <w:softHyphen/>
      </w:r>
      <w:r w:rsidRPr="00037351">
        <w:t xml:space="preserve">gram data at the federal level is </w:t>
      </w:r>
      <w:r>
        <w:t>used</w:t>
      </w:r>
      <w:r w:rsidRPr="00037351">
        <w:t xml:space="preserve"> to establish a national </w:t>
      </w:r>
      <w:r>
        <w:t>eligibility</w:t>
      </w:r>
      <w:r w:rsidRPr="00037351">
        <w:t xml:space="preserve"> database</w:t>
      </w:r>
      <w:r w:rsidR="000E5BCF">
        <w:t>.</w:t>
      </w:r>
      <w:r w:rsidRPr="00037351">
        <w:t xml:space="preserve">  </w:t>
      </w:r>
      <w:r w:rsidR="00855081">
        <w:t>F</w:t>
      </w:r>
      <w:r w:rsidRPr="00037351">
        <w:t xml:space="preserve">ocusing on those programs </w:t>
      </w:r>
      <w:r w:rsidR="00855081">
        <w:t>potentially</w:t>
      </w:r>
      <w:r w:rsidR="00855081" w:rsidRPr="00037351">
        <w:t xml:space="preserve"> </w:t>
      </w:r>
      <w:r w:rsidRPr="00037351">
        <w:t>impact</w:t>
      </w:r>
      <w:r w:rsidR="00B521D2">
        <w:t>s</w:t>
      </w:r>
      <w:r w:rsidRPr="00037351">
        <w:t xml:space="preserve"> the largest number of Lifeline beneficiaries </w:t>
      </w:r>
      <w:r w:rsidR="00B521D2">
        <w:t>and may</w:t>
      </w:r>
      <w:r w:rsidRPr="00037351">
        <w:t xml:space="preserve"> leverage the work already done by the U.S. Department of Health and Human Ser</w:t>
      </w:r>
      <w:r w:rsidR="00903B06">
        <w:softHyphen/>
      </w:r>
      <w:r w:rsidRPr="00037351">
        <w:t>vices and the Office of Management and Budget</w:t>
      </w:r>
      <w:r w:rsidR="00B521D2">
        <w:t>.</w:t>
      </w:r>
      <w:r w:rsidRPr="00037351">
        <w:rPr>
          <w:rStyle w:val="FootnoteReference"/>
          <w:szCs w:val="26"/>
        </w:rPr>
        <w:footnoteReference w:id="10"/>
      </w:r>
      <w:r w:rsidR="00B720E3">
        <w:t xml:space="preserve"> </w:t>
      </w:r>
      <w:r w:rsidRPr="00037351">
        <w:t xml:space="preserve"> </w:t>
      </w:r>
      <w:r w:rsidR="00B521D2">
        <w:t>T</w:t>
      </w:r>
      <w:r w:rsidRPr="00037351">
        <w:t xml:space="preserve">he Ohio Commission believes that </w:t>
      </w:r>
      <w:r>
        <w:t>a</w:t>
      </w:r>
      <w:r w:rsidRPr="00037351">
        <w:t xml:space="preserve"> national </w:t>
      </w:r>
      <w:r>
        <w:t>eligibility</w:t>
      </w:r>
      <w:r w:rsidRPr="00037351">
        <w:t xml:space="preserve"> database can</w:t>
      </w:r>
      <w:r>
        <w:t>,</w:t>
      </w:r>
      <w:r w:rsidRPr="00037351">
        <w:t xml:space="preserve"> and </w:t>
      </w:r>
      <w:r>
        <w:t>should,</w:t>
      </w:r>
      <w:r w:rsidRPr="00037351">
        <w:t xml:space="preserve"> be established without the need to access or obtain eligibility data housed at the state level.  In </w:t>
      </w:r>
      <w:r>
        <w:t xml:space="preserve">those few </w:t>
      </w:r>
      <w:r w:rsidRPr="00037351">
        <w:t xml:space="preserve">cases </w:t>
      </w:r>
      <w:r w:rsidR="00B521D2">
        <w:t>where</w:t>
      </w:r>
      <w:r w:rsidRPr="00037351">
        <w:t xml:space="preserve"> </w:t>
      </w:r>
      <w:r>
        <w:t>a</w:t>
      </w:r>
      <w:r w:rsidRPr="00037351">
        <w:t xml:space="preserve"> </w:t>
      </w:r>
      <w:r>
        <w:t>subscriber</w:t>
      </w:r>
      <w:r w:rsidRPr="00037351">
        <w:t xml:space="preserve"> </w:t>
      </w:r>
      <w:r>
        <w:t>finds it necessary</w:t>
      </w:r>
      <w:r w:rsidRPr="00037351">
        <w:t xml:space="preserve"> </w:t>
      </w:r>
      <w:r w:rsidR="00DD0334">
        <w:t xml:space="preserve">to </w:t>
      </w:r>
      <w:r w:rsidRPr="00037351">
        <w:t>establish eligibility bas</w:t>
      </w:r>
      <w:r>
        <w:t xml:space="preserve">ed upon participation in a </w:t>
      </w:r>
      <w:r w:rsidRPr="00037351">
        <w:t>non-federal pro</w:t>
      </w:r>
      <w:r w:rsidR="00903B06">
        <w:softHyphen/>
      </w:r>
      <w:r w:rsidRPr="00037351">
        <w:lastRenderedPageBreak/>
        <w:t>gram, th</w:t>
      </w:r>
      <w:r>
        <w:t>e</w:t>
      </w:r>
      <w:r w:rsidRPr="00037351">
        <w:t xml:space="preserve"> </w:t>
      </w:r>
      <w:r>
        <w:t>subscriber</w:t>
      </w:r>
      <w:r w:rsidRPr="00037351">
        <w:t xml:space="preserve"> would </w:t>
      </w:r>
      <w:r>
        <w:t>be required</w:t>
      </w:r>
      <w:r w:rsidRPr="00037351">
        <w:t xml:space="preserve"> to provide documentation to support </w:t>
      </w:r>
      <w:r>
        <w:t>his or her eligibility</w:t>
      </w:r>
      <w:r w:rsidRPr="00037351">
        <w:t xml:space="preserve">.  </w:t>
      </w:r>
      <w:r w:rsidR="00383CAA">
        <w:t xml:space="preserve">To facilitate </w:t>
      </w:r>
      <w:r w:rsidR="00223ABB">
        <w:t xml:space="preserve">annual </w:t>
      </w:r>
      <w:r w:rsidR="00383CAA">
        <w:t xml:space="preserve">re-certification, ETCs </w:t>
      </w:r>
      <w:r w:rsidR="00D348AF">
        <w:t>must</w:t>
      </w:r>
      <w:r w:rsidR="00223ABB">
        <w:t>,</w:t>
      </w:r>
      <w:r w:rsidR="00383CAA">
        <w:t xml:space="preserve"> in such instances</w:t>
      </w:r>
      <w:r w:rsidR="00223ABB">
        <w:t>,</w:t>
      </w:r>
      <w:r w:rsidR="00D348AF">
        <w:t xml:space="preserve"> </w:t>
      </w:r>
      <w:r w:rsidR="00383CAA">
        <w:t xml:space="preserve">provide subscriber </w:t>
      </w:r>
      <w:r w:rsidR="00D348AF">
        <w:t xml:space="preserve">eligibility </w:t>
      </w:r>
      <w:r w:rsidR="00223ABB">
        <w:t>data directly to USAC for inclusion in the national eligibility data</w:t>
      </w:r>
      <w:r w:rsidR="00903B06">
        <w:softHyphen/>
      </w:r>
      <w:r w:rsidR="00223ABB">
        <w:t>base</w:t>
      </w:r>
      <w:r w:rsidR="00D348AF">
        <w:t xml:space="preserve"> if they wish for USAC to perform the re-certification function on their behalf.</w:t>
      </w:r>
    </w:p>
    <w:p w:rsidR="00196E24" w:rsidRPr="00037351" w:rsidRDefault="00196E24" w:rsidP="00B720E3">
      <w:pPr>
        <w:pStyle w:val="Textstyle"/>
        <w:rPr>
          <w:rFonts w:cs="Times New Roman"/>
          <w:b/>
        </w:rPr>
      </w:pPr>
      <w:r w:rsidRPr="00037351">
        <w:rPr>
          <w:rFonts w:cs="Times New Roman"/>
          <w:b/>
        </w:rPr>
        <w:tab/>
      </w:r>
      <w:r>
        <w:t xml:space="preserve">To facilitate reforms adopted in the Order, </w:t>
      </w:r>
      <w:r w:rsidRPr="00037351">
        <w:t xml:space="preserve">the FCC </w:t>
      </w:r>
      <w:r>
        <w:t xml:space="preserve">has </w:t>
      </w:r>
      <w:r w:rsidRPr="00037351">
        <w:t xml:space="preserve">directed USAC </w:t>
      </w:r>
      <w:r w:rsidR="000E5BCF">
        <w:t xml:space="preserve">to </w:t>
      </w:r>
      <w:r w:rsidRPr="00037351">
        <w:t xml:space="preserve">develop a plan for </w:t>
      </w:r>
      <w:r w:rsidR="001D524D">
        <w:t>USAC</w:t>
      </w:r>
      <w:r w:rsidR="00DD0334">
        <w:t>, rather than the ETCs,</w:t>
      </w:r>
      <w:r w:rsidRPr="00037351">
        <w:t xml:space="preserve"> to conduct annual </w:t>
      </w:r>
      <w:r w:rsidR="00DD0334">
        <w:t xml:space="preserve">Lifeline eligibility </w:t>
      </w:r>
      <w:r w:rsidRPr="00037351">
        <w:t>re-certifica</w:t>
      </w:r>
      <w:r w:rsidR="00903B06">
        <w:softHyphen/>
      </w:r>
      <w:r w:rsidRPr="00037351">
        <w:t>tions.</w:t>
      </w:r>
      <w:r w:rsidRPr="00037351">
        <w:rPr>
          <w:rStyle w:val="FootnoteReference"/>
          <w:szCs w:val="26"/>
        </w:rPr>
        <w:footnoteReference w:id="11"/>
      </w:r>
      <w:r w:rsidRPr="00037351">
        <w:t xml:space="preserve">  As such, the FCC </w:t>
      </w:r>
      <w:r>
        <w:t>asks</w:t>
      </w:r>
      <w:r w:rsidRPr="00037351">
        <w:t xml:space="preserve"> whether USAC should </w:t>
      </w:r>
      <w:r>
        <w:t xml:space="preserve">also </w:t>
      </w:r>
      <w:r w:rsidRPr="00037351">
        <w:t xml:space="preserve">perform </w:t>
      </w:r>
      <w:r>
        <w:t xml:space="preserve">the </w:t>
      </w:r>
      <w:r w:rsidRPr="00037351">
        <w:t>initial certifica</w:t>
      </w:r>
      <w:r w:rsidR="00903B06">
        <w:softHyphen/>
      </w:r>
      <w:r w:rsidRPr="00037351">
        <w:t>tion of</w:t>
      </w:r>
      <w:r>
        <w:t xml:space="preserve"> subscriber</w:t>
      </w:r>
      <w:r w:rsidRPr="00037351">
        <w:t xml:space="preserve"> Lifeline eligibility given </w:t>
      </w:r>
      <w:r>
        <w:t>its</w:t>
      </w:r>
      <w:r w:rsidRPr="00037351">
        <w:t xml:space="preserve"> role in the annual re-certification process.</w:t>
      </w:r>
      <w:r w:rsidRPr="00037351">
        <w:rPr>
          <w:rStyle w:val="FootnoteReference"/>
          <w:szCs w:val="26"/>
        </w:rPr>
        <w:footnoteReference w:id="12"/>
      </w:r>
      <w:r w:rsidRPr="00037351">
        <w:t xml:space="preserve">  The Ohio Commission believes that</w:t>
      </w:r>
      <w:r>
        <w:t xml:space="preserve"> this is a sensible approach</w:t>
      </w:r>
      <w:r w:rsidRPr="00037351">
        <w:t xml:space="preserve"> given USAC’s </w:t>
      </w:r>
      <w:r w:rsidR="00B521D2">
        <w:t xml:space="preserve">dual </w:t>
      </w:r>
      <w:r w:rsidRPr="00037351">
        <w:t xml:space="preserve">role in re-certification </w:t>
      </w:r>
      <w:r w:rsidR="00B521D2">
        <w:t xml:space="preserve">as well </w:t>
      </w:r>
      <w:r w:rsidR="005231D0">
        <w:t xml:space="preserve">as </w:t>
      </w:r>
      <w:r w:rsidR="005231D0" w:rsidRPr="00037351">
        <w:t>administering</w:t>
      </w:r>
      <w:r w:rsidRPr="00037351">
        <w:t xml:space="preserve"> the National Lifeline Accountability Database</w:t>
      </w:r>
      <w:r>
        <w:t>.</w:t>
      </w:r>
      <w:r>
        <w:rPr>
          <w:rStyle w:val="FootnoteReference"/>
          <w:szCs w:val="26"/>
        </w:rPr>
        <w:footnoteReference w:id="13"/>
      </w:r>
      <w:r w:rsidRPr="00037351">
        <w:t xml:space="preserve"> </w:t>
      </w:r>
      <w:r w:rsidR="00DD0334">
        <w:t xml:space="preserve"> </w:t>
      </w:r>
      <w:r>
        <w:t>Placing responsibility for initial program eligibility verification, re-certification and duplic</w:t>
      </w:r>
      <w:r w:rsidR="00903B06">
        <w:softHyphen/>
      </w:r>
      <w:r>
        <w:t xml:space="preserve">ity prevention with USAC </w:t>
      </w:r>
      <w:r w:rsidR="00B521D2">
        <w:t>will facilitate</w:t>
      </w:r>
      <w:r>
        <w:t xml:space="preserve"> efficiencies in cost and time that will be beneficial to subscribers, ETCs, ratepayers and the </w:t>
      </w:r>
      <w:r w:rsidR="00CD4C34">
        <w:t>USF</w:t>
      </w:r>
      <w:r>
        <w:t xml:space="preserve">.  Furthermore, privacy concerns </w:t>
      </w:r>
      <w:r w:rsidR="00DD0334">
        <w:t xml:space="preserve">should </w:t>
      </w:r>
      <w:r>
        <w:t>be minimized as USAC would be the only entity with access to subscriber infor</w:t>
      </w:r>
      <w:r w:rsidR="00903B06">
        <w:softHyphen/>
      </w:r>
      <w:r>
        <w:t xml:space="preserve">mation.  </w:t>
      </w:r>
    </w:p>
    <w:p w:rsidR="00196E24" w:rsidRDefault="00196E24" w:rsidP="00B720E3">
      <w:pPr>
        <w:pStyle w:val="Textstyle"/>
      </w:pPr>
      <w:r w:rsidRPr="00037351">
        <w:rPr>
          <w:b/>
        </w:rPr>
        <w:tab/>
      </w:r>
      <w:r>
        <w:t>The FCC notes that much of the relevant federal eligibility data is housed at the state level.</w:t>
      </w:r>
      <w:r>
        <w:rPr>
          <w:rStyle w:val="FootnoteReference"/>
          <w:rFonts w:cs="Times New Roman"/>
          <w:szCs w:val="26"/>
        </w:rPr>
        <w:footnoteReference w:id="14"/>
      </w:r>
      <w:r>
        <w:t xml:space="preserve">  To encourage the accelerated deployment of widespread state databases that can be accessed directly by ETCs</w:t>
      </w:r>
      <w:r w:rsidR="00CD4C34">
        <w:t>,</w:t>
      </w:r>
      <w:r>
        <w:t xml:space="preserve"> and potentially </w:t>
      </w:r>
      <w:r w:rsidR="00B521D2">
        <w:t>also</w:t>
      </w:r>
      <w:r>
        <w:t xml:space="preserve"> to a national eligibility database, </w:t>
      </w:r>
      <w:r>
        <w:lastRenderedPageBreak/>
        <w:t>t</w:t>
      </w:r>
      <w:r w:rsidRPr="00037351">
        <w:t xml:space="preserve">he FCC </w:t>
      </w:r>
      <w:r>
        <w:t>asks</w:t>
      </w:r>
      <w:r w:rsidRPr="00037351">
        <w:t xml:space="preserve"> whether </w:t>
      </w:r>
      <w:r>
        <w:t xml:space="preserve">it </w:t>
      </w:r>
      <w:r w:rsidRPr="00037351">
        <w:t xml:space="preserve">should condition </w:t>
      </w:r>
      <w:r>
        <w:t xml:space="preserve">a state’s </w:t>
      </w:r>
      <w:r w:rsidRPr="00037351">
        <w:t xml:space="preserve">receipt of federal Lifeline funds </w:t>
      </w:r>
      <w:r>
        <w:t>up</w:t>
      </w:r>
      <w:r w:rsidRPr="00037351">
        <w:t>on</w:t>
      </w:r>
      <w:r>
        <w:t xml:space="preserve"> the</w:t>
      </w:r>
      <w:r w:rsidRPr="00037351">
        <w:t xml:space="preserve"> state</w:t>
      </w:r>
      <w:r>
        <w:t>’s</w:t>
      </w:r>
      <w:r w:rsidRPr="00037351">
        <w:t xml:space="preserve"> implementation of an eligibility database.</w:t>
      </w:r>
      <w:r w:rsidRPr="00037351">
        <w:rPr>
          <w:rStyle w:val="FootnoteReference"/>
          <w:szCs w:val="26"/>
        </w:rPr>
        <w:footnoteReference w:id="15"/>
      </w:r>
      <w:r w:rsidRPr="00037351">
        <w:t xml:space="preserve">  </w:t>
      </w:r>
      <w:r w:rsidR="00CD4C34">
        <w:t>T</w:t>
      </w:r>
      <w:r>
        <w:t xml:space="preserve">he Ohio </w:t>
      </w:r>
      <w:r w:rsidR="005231D0">
        <w:t>Commission does</w:t>
      </w:r>
      <w:r>
        <w:t xml:space="preserve"> </w:t>
      </w:r>
      <w:r w:rsidR="000E5BCF">
        <w:t xml:space="preserve">not </w:t>
      </w:r>
      <w:r>
        <w:t xml:space="preserve">support </w:t>
      </w:r>
      <w:r w:rsidR="00B521D2">
        <w:t xml:space="preserve">such </w:t>
      </w:r>
      <w:r>
        <w:t xml:space="preserve">a mandate upon the states to create state-specific eligibility databases.  </w:t>
      </w:r>
    </w:p>
    <w:p w:rsidR="00196E24" w:rsidRPr="00037351" w:rsidRDefault="00196E24" w:rsidP="00B720E3">
      <w:pPr>
        <w:pStyle w:val="Textstyle"/>
        <w:rPr>
          <w:rFonts w:cs="Times New Roman"/>
          <w:b/>
        </w:rPr>
      </w:pPr>
      <w:r>
        <w:tab/>
      </w:r>
      <w:r w:rsidR="001D524D">
        <w:t>As noted above, t</w:t>
      </w:r>
      <w:r>
        <w:t>he Ohio Commission supports state cooperation in creating a national database by providing, to the extent possible and permissible under state</w:t>
      </w:r>
      <w:r w:rsidR="001D524D">
        <w:t xml:space="preserve"> and fed</w:t>
      </w:r>
      <w:r w:rsidR="00903B06">
        <w:softHyphen/>
      </w:r>
      <w:r w:rsidR="001D524D">
        <w:t>eral</w:t>
      </w:r>
      <w:r>
        <w:t xml:space="preserve"> law, available data to USAC to populate the database.  To that end, the Ohio Commis</w:t>
      </w:r>
      <w:r w:rsidR="00903B06">
        <w:softHyphen/>
      </w:r>
      <w:r>
        <w:t xml:space="preserve">sion believes that it is </w:t>
      </w:r>
      <w:r w:rsidR="00EF6C1D">
        <w:t>essential</w:t>
      </w:r>
      <w:r w:rsidR="001D524D">
        <w:t>, to the extent such federal-state coordination is necessary,</w:t>
      </w:r>
      <w:r>
        <w:t xml:space="preserve"> to provide support from the </w:t>
      </w:r>
      <w:r w:rsidR="00CD4C34">
        <w:t xml:space="preserve">USF </w:t>
      </w:r>
      <w:r>
        <w:t>to assist states in transferring state eligibility data to a national database.  This</w:t>
      </w:r>
      <w:r w:rsidR="00B521D2">
        <w:t xml:space="preserve"> will</w:t>
      </w:r>
      <w:r>
        <w:t xml:space="preserve"> help mitigate the costs incurred by the states in transfer</w:t>
      </w:r>
      <w:r w:rsidR="00903B06">
        <w:softHyphen/>
      </w:r>
      <w:r>
        <w:t xml:space="preserve">ring such data and likely </w:t>
      </w:r>
      <w:r w:rsidR="00B521D2">
        <w:t>result in</w:t>
      </w:r>
      <w:r>
        <w:t xml:space="preserve"> the most efficient and cost-effective means of gathering eligibility data since a similar process </w:t>
      </w:r>
      <w:r w:rsidR="00A94635">
        <w:t xml:space="preserve">already exists for </w:t>
      </w:r>
      <w:r>
        <w:t>other federal programs</w:t>
      </w:r>
      <w:r w:rsidR="00B521D2">
        <w:t xml:space="preserve"> </w:t>
      </w:r>
      <w:r w:rsidR="00A94635">
        <w:t>that</w:t>
      </w:r>
      <w:r>
        <w:t xml:space="preserve"> could </w:t>
      </w:r>
      <w:r w:rsidR="00B521D2">
        <w:t>serve as</w:t>
      </w:r>
      <w:r>
        <w:t xml:space="preserve"> a model for implementation.</w:t>
      </w:r>
      <w:r>
        <w:rPr>
          <w:rStyle w:val="FootnoteReference"/>
          <w:szCs w:val="26"/>
        </w:rPr>
        <w:footnoteReference w:id="16"/>
      </w:r>
      <w:r>
        <w:t xml:space="preserve">  </w:t>
      </w:r>
      <w:r w:rsidR="00A94635">
        <w:t>If</w:t>
      </w:r>
      <w:r>
        <w:t xml:space="preserve"> the FCC requires state-specific eligibil</w:t>
      </w:r>
      <w:r w:rsidR="00903B06">
        <w:softHyphen/>
      </w:r>
      <w:r>
        <w:t xml:space="preserve">ity databases, it is imperative that </w:t>
      </w:r>
      <w:r w:rsidR="00A94635">
        <w:t>it also</w:t>
      </w:r>
      <w:r>
        <w:t xml:space="preserve"> provide support from the </w:t>
      </w:r>
      <w:r w:rsidR="00CD4C34">
        <w:t xml:space="preserve">USF </w:t>
      </w:r>
      <w:r>
        <w:t xml:space="preserve">to offset the costs to </w:t>
      </w:r>
      <w:r w:rsidR="00CD4C34">
        <w:t xml:space="preserve">be incurred by </w:t>
      </w:r>
      <w:r>
        <w:t>the states</w:t>
      </w:r>
      <w:r w:rsidR="00CD4C34">
        <w:t xml:space="preserve"> in creating such databases</w:t>
      </w:r>
      <w:r>
        <w:t>.</w:t>
      </w:r>
      <w:r w:rsidR="00CD4C34">
        <w:t xml:space="preserve"> </w:t>
      </w:r>
      <w:r>
        <w:t xml:space="preserve"> </w:t>
      </w:r>
      <w:r w:rsidR="00223ABB">
        <w:t xml:space="preserve">To that end, the Ohio Commission encourages a collaborative effort between the FCC and the states to explore the processes </w:t>
      </w:r>
      <w:r w:rsidR="003074A7">
        <w:t xml:space="preserve">required </w:t>
      </w:r>
      <w:r w:rsidR="00223ABB">
        <w:t>for sharing subscriber eligibi</w:t>
      </w:r>
      <w:r w:rsidR="003074A7">
        <w:t>li</w:t>
      </w:r>
      <w:r w:rsidR="00223ABB">
        <w:t>ty data as well as the funding</w:t>
      </w:r>
      <w:r w:rsidR="003074A7">
        <w:t xml:space="preserve"> neces</w:t>
      </w:r>
      <w:r w:rsidR="00903B06">
        <w:softHyphen/>
      </w:r>
      <w:r w:rsidR="003074A7">
        <w:t>sary for the states to carry out this function.</w:t>
      </w:r>
      <w:r w:rsidR="003074A7">
        <w:rPr>
          <w:rStyle w:val="FootnoteReference"/>
          <w:szCs w:val="26"/>
        </w:rPr>
        <w:footnoteReference w:id="17"/>
      </w:r>
      <w:r w:rsidR="003074A7">
        <w:t xml:space="preserve">  </w:t>
      </w:r>
      <w:r w:rsidR="00A94635">
        <w:t xml:space="preserve">In the absence of such support, Ohio and other states will be left with </w:t>
      </w:r>
      <w:r>
        <w:t>unfunded mandate</w:t>
      </w:r>
      <w:r w:rsidR="00A94635">
        <w:t>s</w:t>
      </w:r>
      <w:r>
        <w:t xml:space="preserve"> that will directly and negatively impact </w:t>
      </w:r>
      <w:r>
        <w:lastRenderedPageBreak/>
        <w:t xml:space="preserve">their most economically at-risk citizens.  </w:t>
      </w:r>
      <w:r w:rsidR="00A94635">
        <w:t>This,</w:t>
      </w:r>
      <w:r>
        <w:t xml:space="preserve"> </w:t>
      </w:r>
      <w:r w:rsidR="00CD4C34">
        <w:t xml:space="preserve">in the Ohio Commission’s opinion, </w:t>
      </w:r>
      <w:r w:rsidR="00A94635">
        <w:t>would undermine</w:t>
      </w:r>
      <w:r>
        <w:t xml:space="preserve"> the longstanding Congressional principle of universal service</w:t>
      </w:r>
      <w:r>
        <w:rPr>
          <w:rStyle w:val="FootnoteReference"/>
          <w:szCs w:val="26"/>
        </w:rPr>
        <w:footnoteReference w:id="18"/>
      </w:r>
      <w:r>
        <w:t xml:space="preserve"> </w:t>
      </w:r>
      <w:r w:rsidR="00A94635">
        <w:t xml:space="preserve">because </w:t>
      </w:r>
      <w:r>
        <w:t>many low-income subscribers could be forced from the network if they lose their Lifeline sup</w:t>
      </w:r>
      <w:r w:rsidR="00903B06">
        <w:softHyphen/>
      </w:r>
      <w:r>
        <w:t xml:space="preserve">port.  The Ohio Commission does not believe </w:t>
      </w:r>
      <w:r w:rsidR="00A94635">
        <w:t xml:space="preserve">that this </w:t>
      </w:r>
      <w:r>
        <w:t xml:space="preserve">is the FCC’s </w:t>
      </w:r>
      <w:r w:rsidR="009E0D34">
        <w:t xml:space="preserve">intent </w:t>
      </w:r>
      <w:r>
        <w:t>and</w:t>
      </w:r>
      <w:r w:rsidR="00A94635">
        <w:t xml:space="preserve"> it</w:t>
      </w:r>
      <w:r>
        <w:t xml:space="preserve"> encour</w:t>
      </w:r>
      <w:r w:rsidR="00903B06">
        <w:softHyphen/>
      </w:r>
      <w:r>
        <w:t>ages the FCC to refrain from taking action that could lead to this outcome.</w:t>
      </w:r>
    </w:p>
    <w:p w:rsidR="00196E24" w:rsidRPr="00DD3498" w:rsidRDefault="00196E24" w:rsidP="00B720E3">
      <w:pPr>
        <w:pStyle w:val="Heading2"/>
        <w:rPr>
          <w:rFonts w:cs="Times New Roman"/>
          <w:b w:val="0"/>
        </w:rPr>
      </w:pPr>
      <w:bookmarkStart w:id="5" w:name="_Toc320711112"/>
      <w:r w:rsidRPr="00DD3498">
        <w:t>Lifeline Support Amount for Voice Service</w:t>
      </w:r>
      <w:bookmarkEnd w:id="5"/>
      <w:r w:rsidRPr="00DD3498">
        <w:t xml:space="preserve">    </w:t>
      </w:r>
    </w:p>
    <w:p w:rsidR="00196E24" w:rsidRDefault="00196E24" w:rsidP="00B720E3">
      <w:pPr>
        <w:pStyle w:val="Textstyle"/>
      </w:pPr>
      <w:r w:rsidRPr="00DD3498">
        <w:rPr>
          <w:b/>
        </w:rPr>
        <w:tab/>
      </w:r>
      <w:r w:rsidR="00A94635">
        <w:t>T</w:t>
      </w:r>
      <w:r>
        <w:t>o</w:t>
      </w:r>
      <w:r w:rsidRPr="00DD3498">
        <w:t xml:space="preserve"> reform and moderniz</w:t>
      </w:r>
      <w:r>
        <w:t>e</w:t>
      </w:r>
      <w:r w:rsidRPr="00DD3498">
        <w:t xml:space="preserve"> the Lifeline program</w:t>
      </w:r>
      <w:r>
        <w:t>, the FCC has revised the Lifeline reimbursement structure for non-Tribal support.</w:t>
      </w:r>
      <w:r>
        <w:rPr>
          <w:rStyle w:val="FootnoteReference"/>
          <w:rFonts w:cs="Times New Roman"/>
          <w:szCs w:val="26"/>
        </w:rPr>
        <w:footnoteReference w:id="19"/>
      </w:r>
      <w:r>
        <w:t xml:space="preserve">  To simplify program administration and revise its rules in light of current market conditions, the FCC </w:t>
      </w:r>
      <w:r w:rsidR="00A94635">
        <w:t xml:space="preserve">has </w:t>
      </w:r>
      <w:r>
        <w:t>adopted an interim uniform flat rate reimbursement of $9.25 per line per month.</w:t>
      </w:r>
      <w:r>
        <w:rPr>
          <w:rStyle w:val="FootnoteReference"/>
          <w:rFonts w:cs="Times New Roman"/>
          <w:szCs w:val="26"/>
        </w:rPr>
        <w:footnoteReference w:id="20"/>
      </w:r>
      <w:r>
        <w:t xml:space="preserve">  The FCC’s initiative </w:t>
      </w:r>
      <w:r w:rsidRPr="00DD3498">
        <w:t>to protect the USF from waste, fraud and abuse</w:t>
      </w:r>
      <w:r>
        <w:t xml:space="preserve"> is not only laudable, but also </w:t>
      </w:r>
      <w:r w:rsidRPr="00DD3498">
        <w:t>essential to pro</w:t>
      </w:r>
      <w:r w:rsidR="00903B06">
        <w:softHyphen/>
      </w:r>
      <w:r w:rsidRPr="00DD3498">
        <w:t xml:space="preserve">tect the USF on behalf of </w:t>
      </w:r>
      <w:r>
        <w:t>the</w:t>
      </w:r>
      <w:r w:rsidRPr="00DD3498">
        <w:t xml:space="preserve"> ratepayers who </w:t>
      </w:r>
      <w:r>
        <w:t xml:space="preserve">support the Lifeline program through their </w:t>
      </w:r>
      <w:r w:rsidRPr="00DD3498">
        <w:t>contribut</w:t>
      </w:r>
      <w:r>
        <w:t>ions</w:t>
      </w:r>
      <w:r w:rsidRPr="00DD3498">
        <w:t xml:space="preserve"> </w:t>
      </w:r>
      <w:r w:rsidR="00A94635">
        <w:t>in</w:t>
      </w:r>
      <w:r w:rsidRPr="00DD3498">
        <w:t xml:space="preserve">to the </w:t>
      </w:r>
      <w:r w:rsidR="00CD4C34">
        <w:t>USF</w:t>
      </w:r>
      <w:r w:rsidRPr="00DD3498">
        <w:t xml:space="preserve">.  </w:t>
      </w:r>
      <w:r w:rsidR="00A94635">
        <w:t>T</w:t>
      </w:r>
      <w:r>
        <w:t xml:space="preserve">he FCC seeks </w:t>
      </w:r>
      <w:r w:rsidR="00A94635">
        <w:t>comment</w:t>
      </w:r>
      <w:r>
        <w:t xml:space="preserve"> on what a modernized Lifeline support amount should be, including how this amount should be determined and structured.</w:t>
      </w:r>
      <w:r>
        <w:rPr>
          <w:rStyle w:val="FootnoteReference"/>
          <w:rFonts w:cs="Times New Roman"/>
          <w:szCs w:val="26"/>
        </w:rPr>
        <w:footnoteReference w:id="21"/>
      </w:r>
    </w:p>
    <w:p w:rsidR="00196E24" w:rsidRPr="00DD3498" w:rsidRDefault="00196E24" w:rsidP="00B720E3">
      <w:pPr>
        <w:pStyle w:val="Textstyle"/>
      </w:pPr>
      <w:r>
        <w:tab/>
      </w:r>
      <w:r w:rsidRPr="00DD3498">
        <w:t xml:space="preserve">In </w:t>
      </w:r>
      <w:r>
        <w:t xml:space="preserve">determining </w:t>
      </w:r>
      <w:r w:rsidRPr="00DD3498">
        <w:t xml:space="preserve">an </w:t>
      </w:r>
      <w:r>
        <w:t>optimal support level for Lifeline service, the Ohio Commission encourages the FCC to remain mindful that Lifeline support is intended to reimburse carri</w:t>
      </w:r>
      <w:r w:rsidR="00903B06">
        <w:softHyphen/>
      </w:r>
      <w:r>
        <w:t>ers for the discounts provided to low-income subscribers</w:t>
      </w:r>
      <w:r w:rsidR="00A94635">
        <w:t>, and</w:t>
      </w:r>
      <w:r w:rsidR="002F0A11">
        <w:t xml:space="preserve"> </w:t>
      </w:r>
      <w:r w:rsidR="009E0D34">
        <w:t xml:space="preserve">believes that it </w:t>
      </w:r>
      <w:r>
        <w:t xml:space="preserve">was not </w:t>
      </w:r>
      <w:r>
        <w:lastRenderedPageBreak/>
        <w:t xml:space="preserve">established to provide a profit center or revenue stream for carriers.  Historically, this was not a concern as the incumbent local exchange carrier (ILEC) </w:t>
      </w:r>
      <w:r w:rsidR="00CD4C34">
        <w:t xml:space="preserve">in a service area </w:t>
      </w:r>
      <w:r>
        <w:t xml:space="preserve">was the only ETC in </w:t>
      </w:r>
      <w:r w:rsidR="00CD4C34">
        <w:t xml:space="preserve">that </w:t>
      </w:r>
      <w:r>
        <w:t xml:space="preserve">area and </w:t>
      </w:r>
      <w:r w:rsidR="00A94635">
        <w:t xml:space="preserve">it </w:t>
      </w:r>
      <w:r>
        <w:t xml:space="preserve">was reimbursed from the USF for </w:t>
      </w:r>
      <w:r w:rsidR="00A94635">
        <w:t xml:space="preserve">rate </w:t>
      </w:r>
      <w:r>
        <w:t>discount</w:t>
      </w:r>
      <w:r w:rsidR="00A94635">
        <w:t>s</w:t>
      </w:r>
      <w:r>
        <w:t xml:space="preserve"> provided to low-income subscribers.  With the arrival of competitive ETCs, particularly those offer</w:t>
      </w:r>
      <w:r w:rsidR="00903B06">
        <w:softHyphen/>
      </w:r>
      <w:r>
        <w:t xml:space="preserve">ing free services to low-income subscribers, this dynamic </w:t>
      </w:r>
      <w:r w:rsidR="00A94635">
        <w:t xml:space="preserve">has </w:t>
      </w:r>
      <w:r>
        <w:t>changed</w:t>
      </w:r>
      <w:r w:rsidR="00A94635">
        <w:t>,</w:t>
      </w:r>
      <w:r>
        <w:t xml:space="preserve"> as competitive ETCs </w:t>
      </w:r>
      <w:r w:rsidR="00EF6C1D">
        <w:t xml:space="preserve">are </w:t>
      </w:r>
      <w:r>
        <w:t>reimbursed</w:t>
      </w:r>
      <w:r w:rsidR="00A94635">
        <w:t>, not</w:t>
      </w:r>
      <w:r>
        <w:t xml:space="preserve"> based upon their own costs, but rather, based upon the costs of the ILEC</w:t>
      </w:r>
      <w:r w:rsidR="00EF6C1D">
        <w:t>s</w:t>
      </w:r>
      <w:r>
        <w:t xml:space="preserve">.  The potential benefits to customers notwithstanding, the Ohio Commission recognizes that this Lifeline reimbursement framework has created windfall opportunities for many competitive ETCs as evidenced by the number of providers entering the Lifeline market to provide a free service.   </w:t>
      </w:r>
    </w:p>
    <w:p w:rsidR="00196E24" w:rsidRDefault="00196E24" w:rsidP="00B720E3">
      <w:pPr>
        <w:pStyle w:val="Textstyle"/>
      </w:pPr>
      <w:r>
        <w:tab/>
      </w:r>
      <w:r w:rsidR="004420CF">
        <w:t xml:space="preserve">In April, 2011, the </w:t>
      </w:r>
      <w:r>
        <w:t xml:space="preserve">Ohio Commission staff (Ohio staff) </w:t>
      </w:r>
      <w:r w:rsidR="004420CF">
        <w:t>submitted</w:t>
      </w:r>
      <w:r>
        <w:t xml:space="preserve"> comments address</w:t>
      </w:r>
      <w:r w:rsidR="00903B06">
        <w:softHyphen/>
      </w:r>
      <w:r w:rsidR="004420CF">
        <w:t>ing</w:t>
      </w:r>
      <w:r>
        <w:t xml:space="preserve"> the issue of the Lifeline reimbursement framework.</w:t>
      </w:r>
      <w:r>
        <w:rPr>
          <w:rStyle w:val="FootnoteReference"/>
          <w:rFonts w:cs="Times New Roman"/>
          <w:szCs w:val="26"/>
        </w:rPr>
        <w:footnoteReference w:id="22"/>
      </w:r>
      <w:r>
        <w:t xml:space="preserve">  In th</w:t>
      </w:r>
      <w:r w:rsidR="004420CF">
        <w:t>o</w:t>
      </w:r>
      <w:r>
        <w:t xml:space="preserve">se comments, the Ohio staff </w:t>
      </w:r>
      <w:r w:rsidR="004420CF">
        <w:t xml:space="preserve">proffered </w:t>
      </w:r>
      <w:r>
        <w:t>for</w:t>
      </w:r>
      <w:r w:rsidR="004420CF">
        <w:t>,</w:t>
      </w:r>
      <w:r>
        <w:t xml:space="preserve"> the FCC’s consideration</w:t>
      </w:r>
      <w:r w:rsidR="004420CF">
        <w:t>,</w:t>
      </w:r>
      <w:r>
        <w:t xml:space="preserve"> the possibility of basing a flat rate reim</w:t>
      </w:r>
      <w:r w:rsidR="00903B06">
        <w:softHyphen/>
      </w:r>
      <w:r>
        <w:t>bursement upon the costs incurred by the least</w:t>
      </w:r>
      <w:r w:rsidR="004C52F9">
        <w:t>-</w:t>
      </w:r>
      <w:r>
        <w:t xml:space="preserve">cost provider </w:t>
      </w:r>
      <w:r w:rsidR="00EF6C1D">
        <w:t xml:space="preserve">within </w:t>
      </w:r>
      <w:r>
        <w:t>a given area.</w:t>
      </w:r>
      <w:r>
        <w:rPr>
          <w:rStyle w:val="FootnoteReference"/>
          <w:rFonts w:cs="Times New Roman"/>
          <w:szCs w:val="26"/>
        </w:rPr>
        <w:footnoteReference w:id="23"/>
      </w:r>
      <w:r>
        <w:t xml:space="preserve">  Noting the Ohio staff’s suggestion, the FCC has similarly proposed basing reimburse</w:t>
      </w:r>
      <w:r w:rsidR="00903B06">
        <w:softHyphen/>
      </w:r>
      <w:r>
        <w:t>ment on the lowest-priced available offering in a geographic area.</w:t>
      </w:r>
      <w:r>
        <w:rPr>
          <w:rStyle w:val="FootnoteReference"/>
          <w:rFonts w:cs="Times New Roman"/>
          <w:szCs w:val="26"/>
        </w:rPr>
        <w:footnoteReference w:id="24"/>
      </w:r>
      <w:r>
        <w:t xml:space="preserve">   The Ohio Commis</w:t>
      </w:r>
      <w:r w:rsidR="00903B06">
        <w:softHyphen/>
      </w:r>
      <w:r>
        <w:t xml:space="preserve">sion believes that actual costs rather than price should </w:t>
      </w:r>
      <w:r w:rsidR="004420CF">
        <w:t xml:space="preserve">serve as </w:t>
      </w:r>
      <w:r>
        <w:t>the basis for reimburse</w:t>
      </w:r>
      <w:r w:rsidR="00903B06">
        <w:softHyphen/>
      </w:r>
      <w:r>
        <w:t>ment.  Otherwise, Lifeline support may cease to be a reimbursement and become a reve</w:t>
      </w:r>
      <w:r w:rsidR="00903B06">
        <w:softHyphen/>
      </w:r>
      <w:r>
        <w:lastRenderedPageBreak/>
        <w:t xml:space="preserve">nue stream </w:t>
      </w:r>
      <w:r w:rsidR="00CD4C34">
        <w:t xml:space="preserve">that </w:t>
      </w:r>
      <w:r>
        <w:t>present</w:t>
      </w:r>
      <w:r w:rsidR="00CD4C34">
        <w:t>s</w:t>
      </w:r>
      <w:r>
        <w:t xml:space="preserve"> providers with an incentive to artificially inflate their Lifeline rates.  </w:t>
      </w:r>
    </w:p>
    <w:p w:rsidR="00621B47" w:rsidRDefault="00196E24" w:rsidP="00B720E3">
      <w:pPr>
        <w:pStyle w:val="Textstyle"/>
      </w:pPr>
      <w:r>
        <w:tab/>
        <w:t>While the Ohio Commission generally supports the concept of basing Lifeline sup</w:t>
      </w:r>
      <w:r w:rsidR="00903B06">
        <w:softHyphen/>
      </w:r>
      <w:r>
        <w:t xml:space="preserve">port on </w:t>
      </w:r>
      <w:r w:rsidR="005231D0">
        <w:t>costs,</w:t>
      </w:r>
      <w:r>
        <w:t xml:space="preserve"> it does not, upon further consideration of the Ohio staff’s proposal, necessarily believe that such support should be </w:t>
      </w:r>
      <w:r w:rsidR="00B97B76">
        <w:t>based upon the costs of a least cost pro</w:t>
      </w:r>
      <w:r w:rsidR="00903B06">
        <w:softHyphen/>
      </w:r>
      <w:r w:rsidR="00B97B76">
        <w:t xml:space="preserve">vider or be </w:t>
      </w:r>
      <w:r>
        <w:t xml:space="preserve">uniformly provided across multiple technologies.  Such an approach could, in the Ohio Commission’s estimation, lead to inequitable and unintended consequences </w:t>
      </w:r>
      <w:r w:rsidR="004420CF">
        <w:t xml:space="preserve">because of </w:t>
      </w:r>
      <w:r>
        <w:t xml:space="preserve">the difference in cost structures between technologies.  Accordingly, the Ohio Commission supports establishing a uniform reimbursement amount based upon the </w:t>
      </w:r>
      <w:r w:rsidR="00F372DC">
        <w:t xml:space="preserve">voice component </w:t>
      </w:r>
      <w:r>
        <w:t xml:space="preserve">costs incurred by the </w:t>
      </w:r>
      <w:r w:rsidR="00B97B76">
        <w:t xml:space="preserve">lowest-priced Lifeline </w:t>
      </w:r>
      <w:r>
        <w:t>provider on a technology</w:t>
      </w:r>
      <w:r w:rsidR="001D524D">
        <w:t>-</w:t>
      </w:r>
      <w:r>
        <w:t xml:space="preserve">specific basis.  </w:t>
      </w:r>
      <w:r w:rsidR="00B97B76">
        <w:t xml:space="preserve">Such an approach could be implemented by reviewing the </w:t>
      </w:r>
      <w:r w:rsidR="00F372DC">
        <w:t xml:space="preserve">voice </w:t>
      </w:r>
      <w:r w:rsidR="00B97B76">
        <w:t xml:space="preserve">costs of the lowest-priced Lifeline provider for each technology from a representative number of exchanges within a state.  To avoid making an unrepresentative determination of the Lifeline support amount, price would </w:t>
      </w:r>
      <w:r w:rsidR="00283496">
        <w:t xml:space="preserve">need to </w:t>
      </w:r>
      <w:r w:rsidR="00B97B76">
        <w:t xml:space="preserve">be evaluated over a period of time.  </w:t>
      </w:r>
      <w:r w:rsidR="00202818" w:rsidRPr="00202818">
        <w:t>By focus</w:t>
      </w:r>
      <w:r w:rsidR="00903B06">
        <w:softHyphen/>
      </w:r>
      <w:r w:rsidR="00202818" w:rsidRPr="00202818">
        <w:t xml:space="preserve">ing on the </w:t>
      </w:r>
      <w:r w:rsidR="00F372DC">
        <w:t xml:space="preserve">voice </w:t>
      </w:r>
      <w:r w:rsidR="00202818" w:rsidRPr="00202818">
        <w:t>cost</w:t>
      </w:r>
      <w:r w:rsidR="00F0211E">
        <w:t>s</w:t>
      </w:r>
      <w:r w:rsidR="00202818" w:rsidRPr="00202818">
        <w:t xml:space="preserve"> of </w:t>
      </w:r>
      <w:r w:rsidR="00D71EEB">
        <w:t xml:space="preserve">a limited number of </w:t>
      </w:r>
      <w:r w:rsidR="00621B47">
        <w:t>Lifeline providers</w:t>
      </w:r>
      <w:r w:rsidR="00202818" w:rsidRPr="00202818">
        <w:t>, the analysis</w:t>
      </w:r>
      <w:r w:rsidR="00621B47">
        <w:t>, then,</w:t>
      </w:r>
      <w:r w:rsidR="00202818" w:rsidRPr="00202818">
        <w:t xml:space="preserve"> becomes tractable.</w:t>
      </w:r>
      <w:r w:rsidR="00B97B76">
        <w:t xml:space="preserve">  </w:t>
      </w:r>
    </w:p>
    <w:p w:rsidR="00196E24" w:rsidRDefault="00621B47" w:rsidP="00B720E3">
      <w:pPr>
        <w:pStyle w:val="Textstyle"/>
      </w:pPr>
      <w:r>
        <w:tab/>
      </w:r>
      <w:r w:rsidR="00196E24">
        <w:t xml:space="preserve">Under </w:t>
      </w:r>
      <w:r>
        <w:t xml:space="preserve">the Ohio Commission’s proposed </w:t>
      </w:r>
      <w:r w:rsidR="00196E24">
        <w:t xml:space="preserve">approach, there would be multiple </w:t>
      </w:r>
      <w:r w:rsidR="004C52F9">
        <w:t>technol</w:t>
      </w:r>
      <w:r w:rsidR="00903B06">
        <w:softHyphen/>
      </w:r>
      <w:r w:rsidR="004C52F9">
        <w:t xml:space="preserve">ogy-specific </w:t>
      </w:r>
      <w:r w:rsidR="00196E24">
        <w:t xml:space="preserve">uniform rates (e.g., a wireline rate and a wireless rate) </w:t>
      </w:r>
      <w:r w:rsidR="004C52F9">
        <w:t xml:space="preserve">based upon the </w:t>
      </w:r>
      <w:r w:rsidR="00F372DC">
        <w:t xml:space="preserve">voice component </w:t>
      </w:r>
      <w:r w:rsidR="004C52F9">
        <w:t>costs of the least-</w:t>
      </w:r>
      <w:r>
        <w:t>priced</w:t>
      </w:r>
      <w:r w:rsidR="004C52F9">
        <w:t xml:space="preserve"> </w:t>
      </w:r>
      <w:r w:rsidR="00196E24">
        <w:t>provide</w:t>
      </w:r>
      <w:r w:rsidR="004C52F9">
        <w:t>r</w:t>
      </w:r>
      <w:r w:rsidR="00196E24">
        <w:t xml:space="preserve"> within a </w:t>
      </w:r>
      <w:r w:rsidR="004420CF">
        <w:t xml:space="preserve">specific </w:t>
      </w:r>
      <w:r w:rsidR="00196E24">
        <w:t xml:space="preserve">geographic area.  A competitively neutral reimbursement framework such as this would not unfairly burden any provider based upon its technology.  </w:t>
      </w:r>
      <w:r w:rsidRPr="00621B47">
        <w:t xml:space="preserve">Further, by applying the </w:t>
      </w:r>
      <w:r w:rsidR="00F372DC">
        <w:t xml:space="preserve">voice </w:t>
      </w:r>
      <w:r w:rsidRPr="00621B47">
        <w:t>costs of the low</w:t>
      </w:r>
      <w:r w:rsidR="00903B06">
        <w:softHyphen/>
      </w:r>
      <w:r w:rsidRPr="00621B47">
        <w:t>est pr</w:t>
      </w:r>
      <w:r>
        <w:t>iced representative carrier, the amount of the flat-rate reimbursement</w:t>
      </w:r>
      <w:r w:rsidRPr="00621B47">
        <w:t xml:space="preserve"> would </w:t>
      </w:r>
      <w:r w:rsidR="004F1132">
        <w:t>r</w:t>
      </w:r>
      <w:r w:rsidRPr="00621B47">
        <w:t xml:space="preserve">eflect </w:t>
      </w:r>
      <w:r w:rsidR="004F1132">
        <w:lastRenderedPageBreak/>
        <w:t xml:space="preserve">the </w:t>
      </w:r>
      <w:r w:rsidR="00F372DC">
        <w:t xml:space="preserve">voice </w:t>
      </w:r>
      <w:r w:rsidRPr="00621B47">
        <w:t xml:space="preserve">costs </w:t>
      </w:r>
      <w:r w:rsidR="004F1132">
        <w:t>of</w:t>
      </w:r>
      <w:r>
        <w:t xml:space="preserve"> </w:t>
      </w:r>
      <w:r w:rsidR="009E0D34">
        <w:t>a relatively efficient carrier.</w:t>
      </w:r>
      <w:r>
        <w:t xml:space="preserve"> </w:t>
      </w:r>
      <w:r w:rsidR="00196E24">
        <w:t xml:space="preserve"> </w:t>
      </w:r>
      <w:r>
        <w:t xml:space="preserve">This would </w:t>
      </w:r>
      <w:r w:rsidR="00196E24">
        <w:t>mak</w:t>
      </w:r>
      <w:r>
        <w:t>e</w:t>
      </w:r>
      <w:r w:rsidR="00196E24">
        <w:t xml:space="preserve"> it realistic for </w:t>
      </w:r>
      <w:r>
        <w:t xml:space="preserve">other </w:t>
      </w:r>
      <w:r w:rsidR="004B6B23">
        <w:t>effi</w:t>
      </w:r>
      <w:r w:rsidR="00903B06">
        <w:softHyphen/>
      </w:r>
      <w:r w:rsidR="004B6B23">
        <w:t xml:space="preserve">cient </w:t>
      </w:r>
      <w:r w:rsidR="00196E24">
        <w:t xml:space="preserve">providers </w:t>
      </w:r>
      <w:r>
        <w:t xml:space="preserve">using the same technology </w:t>
      </w:r>
      <w:r w:rsidR="004420CF">
        <w:t xml:space="preserve">to </w:t>
      </w:r>
      <w:r w:rsidR="00196E24">
        <w:t xml:space="preserve">adjust their cost structures to accommodate uniform reimbursement if they so choose.  </w:t>
      </w:r>
      <w:r w:rsidR="004420CF">
        <w:t>P</w:t>
      </w:r>
      <w:r w:rsidR="00196E24">
        <w:t xml:space="preserve">roviders no longer wishing to offer Lifeline service due to the amount of the uniform reimbursement could avail themselves of the ETC relinquishment process set forth in section 214(e) of the Act </w:t>
      </w:r>
      <w:r w:rsidR="004420CF">
        <w:t xml:space="preserve">as </w:t>
      </w:r>
      <w:r w:rsidR="00196E24">
        <w:t xml:space="preserve">discussed in Section IV </w:t>
      </w:r>
      <w:r w:rsidR="00196E24" w:rsidRPr="00C733FB">
        <w:rPr>
          <w:i/>
        </w:rPr>
        <w:t>infra</w:t>
      </w:r>
      <w:r w:rsidR="00196E24">
        <w:t xml:space="preserve">.    </w:t>
      </w:r>
    </w:p>
    <w:p w:rsidR="00196E24" w:rsidRDefault="00196E24" w:rsidP="00B720E3">
      <w:pPr>
        <w:pStyle w:val="Heading2"/>
      </w:pPr>
      <w:bookmarkStart w:id="6" w:name="_Toc320711113"/>
      <w:r>
        <w:t>Mandatory Application of Lifeline Discount to Bundled Service Offerings</w:t>
      </w:r>
      <w:bookmarkEnd w:id="6"/>
    </w:p>
    <w:p w:rsidR="00196E24" w:rsidRDefault="00196E24" w:rsidP="00B720E3">
      <w:pPr>
        <w:pStyle w:val="Textstyle"/>
      </w:pPr>
      <w:r>
        <w:tab/>
        <w:t xml:space="preserve">Noting that it has amended its rules to </w:t>
      </w:r>
      <w:r w:rsidR="008859CC">
        <w:t>provide ETCs the flexibility to allow L</w:t>
      </w:r>
      <w:r>
        <w:t>ifeline subscribers to apply their Lifeline discount to bundled service packages or pack</w:t>
      </w:r>
      <w:r w:rsidR="00903B06">
        <w:softHyphen/>
      </w:r>
      <w:r>
        <w:t>ages containing optional calling features, the FCC seeks comment on whether it should further revise its rules to require ETCs to permit subscribers to apply their Lifeline dis</w:t>
      </w:r>
      <w:r w:rsidR="00903B06">
        <w:softHyphen/>
      </w:r>
      <w:r>
        <w:t>count on any bundle that includes a voice component.</w:t>
      </w:r>
      <w:r>
        <w:rPr>
          <w:rStyle w:val="FootnoteReference"/>
          <w:rFonts w:cs="Times New Roman"/>
          <w:szCs w:val="26"/>
        </w:rPr>
        <w:footnoteReference w:id="25"/>
      </w:r>
      <w:r>
        <w:t xml:space="preserve">  </w:t>
      </w:r>
      <w:r w:rsidR="00EF6C1D">
        <w:t xml:space="preserve">While the permissiveness of </w:t>
      </w:r>
      <w:r w:rsidR="004420CF">
        <w:t xml:space="preserve">newly adopted </w:t>
      </w:r>
      <w:r w:rsidR="00EF6C1D">
        <w:t>section 54.403 is not readily apparent, t</w:t>
      </w:r>
      <w:r>
        <w:t xml:space="preserve">he Ohio Commission believes that the </w:t>
      </w:r>
      <w:r w:rsidR="00EF6C1D">
        <w:t xml:space="preserve">approach espoused </w:t>
      </w:r>
      <w:r>
        <w:t>in the Order provide</w:t>
      </w:r>
      <w:r w:rsidR="00EF6C1D">
        <w:t>s</w:t>
      </w:r>
      <w:r>
        <w:t xml:space="preserve"> a good balance between the interests of Lifeline subscribers and th</w:t>
      </w:r>
      <w:r w:rsidR="004420CF">
        <w:t>os</w:t>
      </w:r>
      <w:r>
        <w:t>e of ETCs and</w:t>
      </w:r>
      <w:r w:rsidR="004F5290">
        <w:t xml:space="preserve"> it</w:t>
      </w:r>
      <w:r>
        <w:t xml:space="preserve"> recommends that the FCC not adopt further amendments</w:t>
      </w:r>
      <w:r w:rsidR="000E5BCF">
        <w:t>.</w:t>
      </w:r>
      <w:r>
        <w:t xml:space="preserve"> </w:t>
      </w:r>
    </w:p>
    <w:p w:rsidR="00196E24" w:rsidRDefault="00196E24" w:rsidP="00B720E3">
      <w:pPr>
        <w:pStyle w:val="Textstyle"/>
      </w:pPr>
      <w:r>
        <w:tab/>
        <w:t xml:space="preserve">Unlike Oregon, Texas and Kansas, Ohio has enacted a permissive rule that allows ETCs to offer to Lifeline subscribers any other services and packages or bundles at </w:t>
      </w:r>
      <w:r>
        <w:lastRenderedPageBreak/>
        <w:t>prevail</w:t>
      </w:r>
      <w:r w:rsidR="00903B06">
        <w:softHyphen/>
      </w:r>
      <w:r>
        <w:t>ing prices, less the Lifeline discount.</w:t>
      </w:r>
      <w:r>
        <w:rPr>
          <w:rStyle w:val="FootnoteReference"/>
          <w:rFonts w:cs="Times New Roman"/>
          <w:szCs w:val="26"/>
        </w:rPr>
        <w:footnoteReference w:id="26"/>
      </w:r>
      <w:r>
        <w:t xml:space="preserve">  The Ohio rule allows ETCs to be respon</w:t>
      </w:r>
      <w:r w:rsidR="00903B06">
        <w:softHyphen/>
      </w:r>
      <w:r>
        <w:t>sive to market demand within the context of their business models without imposing require</w:t>
      </w:r>
      <w:r w:rsidR="00903B06">
        <w:softHyphen/>
      </w:r>
      <w:r>
        <w:t xml:space="preserve">ments that </w:t>
      </w:r>
      <w:r w:rsidR="004F5290">
        <w:t>could force</w:t>
      </w:r>
      <w:r>
        <w:t xml:space="preserve"> ETCs to modify, perhaps significantly, their respective business plans.  Additionally, a permissive rule, </w:t>
      </w:r>
      <w:r w:rsidR="004F5290">
        <w:t>like</w:t>
      </w:r>
      <w:r>
        <w:t xml:space="preserve"> Ohio</w:t>
      </w:r>
      <w:r w:rsidR="004F5290">
        <w:t>’s</w:t>
      </w:r>
      <w:r>
        <w:t xml:space="preserve">, allows Lifeline service options to grow without requiring providers to </w:t>
      </w:r>
      <w:r w:rsidR="004F5290">
        <w:t>assume</w:t>
      </w:r>
      <w:r>
        <w:t xml:space="preserve"> the risk</w:t>
      </w:r>
      <w:r w:rsidR="004F5290">
        <w:t>s</w:t>
      </w:r>
      <w:r>
        <w:t xml:space="preserve"> involved with offering high-</w:t>
      </w:r>
      <w:r w:rsidR="000E5BCF">
        <w:t xml:space="preserve">cost </w:t>
      </w:r>
      <w:r>
        <w:t xml:space="preserve">services and bundles to Lifeline subscribers who may be less likely to afford them.  The growing availability of new Lifeline service offerings in Ohio demonstrates the effectiveness of this approach.  Accordingly, the Ohio Commission applauds the FCC for the </w:t>
      </w:r>
      <w:r w:rsidR="00EF6C1D">
        <w:t>permissive approach toward packages and bundles</w:t>
      </w:r>
      <w:r>
        <w:t xml:space="preserve"> adopted in the Order, but does not believe additional amendments are necessary to ensure that Lifeline subscribers have access to additional service offerings.</w:t>
      </w:r>
    </w:p>
    <w:p w:rsidR="00196E24" w:rsidRPr="00E50744" w:rsidRDefault="00196E24" w:rsidP="00B720E3">
      <w:pPr>
        <w:pStyle w:val="Heading2"/>
      </w:pPr>
      <w:bookmarkStart w:id="7" w:name="_Toc320711114"/>
      <w:r w:rsidRPr="00E50744">
        <w:t>Eligible Telecommunications Carrier Requirements</w:t>
      </w:r>
      <w:bookmarkEnd w:id="7"/>
    </w:p>
    <w:p w:rsidR="00196E24" w:rsidRDefault="00196E24" w:rsidP="00B720E3">
      <w:pPr>
        <w:pStyle w:val="Textstyle"/>
      </w:pPr>
      <w:r>
        <w:tab/>
        <w:t xml:space="preserve">AT&amp;T has suggested that the FCC should </w:t>
      </w:r>
      <w:r w:rsidR="004F5290">
        <w:t xml:space="preserve">provide </w:t>
      </w:r>
      <w:r>
        <w:t>incumbent wireline Lifeline provid</w:t>
      </w:r>
      <w:r w:rsidR="00903B06">
        <w:softHyphen/>
      </w:r>
      <w:r>
        <w:t xml:space="preserve">ers </w:t>
      </w:r>
      <w:r w:rsidR="004F5290">
        <w:t xml:space="preserve">with </w:t>
      </w:r>
      <w:r>
        <w:t>the option to participate in the Lifeline program, contending that wireline telephone companies are no longer the dominant provider of voice services.</w:t>
      </w:r>
      <w:r>
        <w:rPr>
          <w:rStyle w:val="FootnoteReference"/>
          <w:rFonts w:cs="Times New Roman"/>
          <w:szCs w:val="26"/>
        </w:rPr>
        <w:footnoteReference w:id="27"/>
      </w:r>
      <w:r>
        <w:t xml:space="preserve">  Recogniz</w:t>
      </w:r>
      <w:r w:rsidR="00903B06">
        <w:softHyphen/>
      </w:r>
      <w:r>
        <w:t xml:space="preserve">ing that section 214(e)(4) of the Act governs relinquishment of ETC status, the FCC seeks comment on this proposal as well as how it would be implemented within the </w:t>
      </w:r>
      <w:r>
        <w:lastRenderedPageBreak/>
        <w:t>frame</w:t>
      </w:r>
      <w:r w:rsidR="00903B06">
        <w:softHyphen/>
      </w:r>
      <w:r>
        <w:t>work of section 214.</w:t>
      </w:r>
      <w:r>
        <w:rPr>
          <w:rStyle w:val="FootnoteReference"/>
          <w:rFonts w:cs="Times New Roman"/>
          <w:szCs w:val="26"/>
        </w:rPr>
        <w:footnoteReference w:id="28"/>
      </w:r>
      <w:r>
        <w:t xml:space="preserve">  </w:t>
      </w:r>
      <w:r w:rsidR="000B1EFE">
        <w:t>To</w:t>
      </w:r>
      <w:r>
        <w:t xml:space="preserve"> the extent that AT&amp;T suggests that incumbent wireline carriers should be permitted to unilaterally and arbitrarily choose whether to participate in the Lifeline program, </w:t>
      </w:r>
      <w:r w:rsidR="000B1EFE">
        <w:t xml:space="preserve">the Ohio Commission </w:t>
      </w:r>
      <w:r>
        <w:t xml:space="preserve">does not believe this to be </w:t>
      </w:r>
      <w:r w:rsidR="004F5290">
        <w:t xml:space="preserve">a </w:t>
      </w:r>
      <w:r>
        <w:t xml:space="preserve">permissible </w:t>
      </w:r>
      <w:r w:rsidR="004F5290">
        <w:t xml:space="preserve">result </w:t>
      </w:r>
      <w:r>
        <w:t>under</w:t>
      </w:r>
      <w:r w:rsidR="004F5290">
        <w:t xml:space="preserve"> either</w:t>
      </w:r>
      <w:r>
        <w:t xml:space="preserve"> the Act or the FCC’s rules.</w:t>
      </w:r>
    </w:p>
    <w:p w:rsidR="00196E24" w:rsidRDefault="00196E24" w:rsidP="00B720E3">
      <w:pPr>
        <w:pStyle w:val="Textstyle"/>
      </w:pPr>
      <w:r>
        <w:tab/>
        <w:t>Section 54.504 of the FCC’s rules requires all ETCs to make one Lifeline service available to all qualifying low-income subscribers.</w:t>
      </w:r>
      <w:r>
        <w:rPr>
          <w:rStyle w:val="FootnoteReference"/>
          <w:rFonts w:cs="Times New Roman"/>
          <w:szCs w:val="26"/>
        </w:rPr>
        <w:footnoteReference w:id="29"/>
      </w:r>
      <w:r>
        <w:t xml:space="preserve">  To accomplish what AT&amp;T sug</w:t>
      </w:r>
      <w:r w:rsidR="00903B06">
        <w:softHyphen/>
      </w:r>
      <w:r>
        <w:t xml:space="preserve">gests, the FCC </w:t>
      </w:r>
      <w:r w:rsidR="004F5290">
        <w:t>would be required to</w:t>
      </w:r>
      <w:r>
        <w:t xml:space="preserve"> either forbear or amend its rule.  The Ohio Commis</w:t>
      </w:r>
      <w:r w:rsidR="00903B06">
        <w:softHyphen/>
      </w:r>
      <w:r>
        <w:t xml:space="preserve">sion does not believe that the </w:t>
      </w:r>
      <w:r w:rsidR="000B1EFE">
        <w:t xml:space="preserve">rationale offered by AT&amp;T </w:t>
      </w:r>
      <w:r>
        <w:t>satisfies the statutory criteria for forbearance</w:t>
      </w:r>
      <w:r>
        <w:rPr>
          <w:rStyle w:val="FootnoteReference"/>
          <w:rFonts w:cs="Times New Roman"/>
          <w:szCs w:val="26"/>
        </w:rPr>
        <w:footnoteReference w:id="30"/>
      </w:r>
      <w:r>
        <w:t xml:space="preserve">  nor does </w:t>
      </w:r>
      <w:r w:rsidR="001D524D">
        <w:t xml:space="preserve">it </w:t>
      </w:r>
      <w:r>
        <w:t xml:space="preserve">warrant an amendment to the FCC’s current rule.  </w:t>
      </w:r>
      <w:r w:rsidR="004F5290">
        <w:t>T</w:t>
      </w:r>
      <w:r>
        <w:t>he Ohio Com</w:t>
      </w:r>
      <w:r w:rsidR="00903B06">
        <w:softHyphen/>
      </w:r>
      <w:r>
        <w:t xml:space="preserve">mission believes that section 214(e)(4) of the Act </w:t>
      </w:r>
      <w:r w:rsidR="004F5290">
        <w:t xml:space="preserve">already </w:t>
      </w:r>
      <w:r>
        <w:t>provides an appropriate remedy for wireline Lifeline providers that wish to</w:t>
      </w:r>
      <w:r w:rsidR="001D524D">
        <w:t xml:space="preserve"> </w:t>
      </w:r>
      <w:r w:rsidR="004F5290">
        <w:t>terminate</w:t>
      </w:r>
      <w:r w:rsidR="000B1EFE">
        <w:t xml:space="preserve"> their</w:t>
      </w:r>
      <w:r>
        <w:t xml:space="preserve"> participat</w:t>
      </w:r>
      <w:r w:rsidR="000B1EFE">
        <w:t>ion</w:t>
      </w:r>
      <w:r>
        <w:t xml:space="preserve"> in the Lifeline program.  As noted in the FNPRM, this section of the Act permits an ETC to relinquish its ETC designation in any area served by more than one ETC.  This section further requires the relinquishing ETC to ensure that all of its customers will continue to be served.  As such, the Ohio Commission believes that an ETC wishing to be relieved of </w:t>
      </w:r>
      <w:r>
        <w:lastRenderedPageBreak/>
        <w:t>its Lifeline obligations should be required to demonstrate</w:t>
      </w:r>
      <w:r w:rsidR="004F5290">
        <w:t>,</w:t>
      </w:r>
      <w:r>
        <w:t xml:space="preserve"> on an exchange basis</w:t>
      </w:r>
      <w:r w:rsidR="004F5290">
        <w:t>,</w:t>
      </w:r>
      <w:r>
        <w:t xml:space="preserve"> that at least one other ETC provides service to all subscribers within the exchange and that its Lifeline customers will continue to receive Lifeline service following the ETC’s relinquish</w:t>
      </w:r>
      <w:r w:rsidR="00903B06">
        <w:softHyphen/>
      </w:r>
      <w:r>
        <w:t xml:space="preserve">ment.  Accordingly, the Ohio Commission urges the FCC to retain section 54.405 and reject AT&amp;T’s </w:t>
      </w:r>
      <w:r w:rsidR="004F5290">
        <w:t xml:space="preserve">inconsistent </w:t>
      </w:r>
      <w:r w:rsidR="009E0D34">
        <w:t xml:space="preserve">proposal </w:t>
      </w:r>
      <w:r w:rsidR="004F5290">
        <w:t>and simply</w:t>
      </w:r>
      <w:r>
        <w:t xml:space="preserve"> requir</w:t>
      </w:r>
      <w:r w:rsidR="004F5290">
        <w:t>e</w:t>
      </w:r>
      <w:r>
        <w:t xml:space="preserve"> any ETC that is no longer willing to serve Lifeline customers to avail itself of relinquishment process set forth in section 214(e)(4)</w:t>
      </w:r>
      <w:r w:rsidR="004F5290">
        <w:t xml:space="preserve"> of the Act</w:t>
      </w:r>
      <w:r>
        <w:t>.</w:t>
      </w:r>
    </w:p>
    <w:p w:rsidR="00196E24" w:rsidRDefault="00196E24" w:rsidP="00B720E3">
      <w:pPr>
        <w:pStyle w:val="Textstyle"/>
      </w:pPr>
      <w:r>
        <w:tab/>
        <w:t xml:space="preserve">Designation as an ETC comes with both benefits and obligations.  The ETC receives the benefit of high-cost support </w:t>
      </w:r>
      <w:r w:rsidR="000B1EFE">
        <w:t xml:space="preserve"> while incurring</w:t>
      </w:r>
      <w:r>
        <w:t xml:space="preserve"> the obligation of providing Lifeline service to low-income subscribers.  In recent years, some providers have, for busi</w:t>
      </w:r>
      <w:r w:rsidR="00903B06">
        <w:softHyphen/>
      </w:r>
      <w:r>
        <w:t>ness reasons, elected to become Lifeline-only ETCs without receiving the benefit of high-cost support.  ETCs have not, however, been permitted to receive th</w:t>
      </w:r>
      <w:r w:rsidR="000B7A34">
        <w:t>e benefit of high-cost</w:t>
      </w:r>
      <w:r>
        <w:t xml:space="preserve"> </w:t>
      </w:r>
      <w:r w:rsidR="000B7A34">
        <w:t xml:space="preserve">support </w:t>
      </w:r>
      <w:r>
        <w:t xml:space="preserve">without taking on the corresponding Lifeline obligation.  Accordingly, the Ohio Commission strongly believes that ETCs </w:t>
      </w:r>
      <w:r w:rsidR="000B7A34">
        <w:t xml:space="preserve">that </w:t>
      </w:r>
      <w:r>
        <w:t xml:space="preserve">relinquish their ETC designation to avoid their Lifeline obligations </w:t>
      </w:r>
      <w:r w:rsidR="004F5290">
        <w:t xml:space="preserve">should </w:t>
      </w:r>
      <w:r>
        <w:t xml:space="preserve">also forfeit any claim to high-cost support in any area in which they </w:t>
      </w:r>
      <w:r w:rsidR="004F5290">
        <w:t xml:space="preserve">have </w:t>
      </w:r>
      <w:r>
        <w:t>relinquish</w:t>
      </w:r>
      <w:r w:rsidR="004F5290">
        <w:t>ed</w:t>
      </w:r>
      <w:r>
        <w:t xml:space="preserve"> their ETC designation.  In the Ohio Commis</w:t>
      </w:r>
      <w:r w:rsidR="00903B06">
        <w:softHyphen/>
      </w:r>
      <w:r>
        <w:t>sion’s opinion, sections 214 and 254 of the Act as well as the FCC’s rules demand no less.</w:t>
      </w:r>
    </w:p>
    <w:p w:rsidR="00970625" w:rsidRDefault="00970625" w:rsidP="00B720E3">
      <w:pPr>
        <w:pStyle w:val="Heading1"/>
      </w:pPr>
      <w:r>
        <w:br w:type="page"/>
      </w:r>
    </w:p>
    <w:p w:rsidR="00BB6052" w:rsidRDefault="00BB6052" w:rsidP="00B720E3">
      <w:pPr>
        <w:pStyle w:val="Heading1"/>
      </w:pPr>
      <w:bookmarkStart w:id="8" w:name="_Toc320711115"/>
      <w:r w:rsidRPr="00BB6052">
        <w:lastRenderedPageBreak/>
        <w:t>CONCLUSION</w:t>
      </w:r>
      <w:bookmarkEnd w:id="8"/>
    </w:p>
    <w:p w:rsidR="008857D4" w:rsidRDefault="00C070B3" w:rsidP="00B720E3">
      <w:pPr>
        <w:pStyle w:val="Textstyle"/>
      </w:pPr>
      <w:r>
        <w:rPr>
          <w:b/>
        </w:rPr>
        <w:tab/>
      </w:r>
      <w:r w:rsidR="00DF45AD">
        <w:t>The Ohio Commission, like the FCC, recognizes the importance of the Lifeline program in making telecommunications service available to low-income subscribers through</w:t>
      </w:r>
      <w:r w:rsidR="00903B06">
        <w:softHyphen/>
      </w:r>
      <w:r w:rsidR="00DF45AD">
        <w:t>out the country.  The Ohio Commission also understands the necessity to modern</w:t>
      </w:r>
      <w:r w:rsidR="00903B06">
        <w:softHyphen/>
      </w:r>
      <w:r w:rsidR="00DF45AD">
        <w:t xml:space="preserve">ize the program and implement reforms to guard against waste, fraud and abuse of the </w:t>
      </w:r>
      <w:r w:rsidR="001D524D">
        <w:t xml:space="preserve">USF </w:t>
      </w:r>
      <w:r w:rsidR="008857D4">
        <w:t>to ensure the long-term viability of the Lifeline program.  As such</w:t>
      </w:r>
      <w:r w:rsidR="00DF45AD">
        <w:t>, the Ohio Commis</w:t>
      </w:r>
      <w:r w:rsidR="00903B06">
        <w:softHyphen/>
      </w:r>
      <w:r w:rsidR="00DF45AD">
        <w:t xml:space="preserve">sion </w:t>
      </w:r>
      <w:r w:rsidR="008857D4">
        <w:t>appreciates</w:t>
      </w:r>
      <w:r w:rsidR="00DF45AD">
        <w:t xml:space="preserve"> the FCC’s </w:t>
      </w:r>
      <w:r w:rsidR="008857D4">
        <w:t>efforts to reform and modernize the program and thanks the FCC for the opportunity to provide its thoughts and recommendations for the FCC’s studied consideration.</w:t>
      </w:r>
    </w:p>
    <w:p w:rsidR="008857D4" w:rsidRDefault="008857D4" w:rsidP="00C070B3">
      <w:pPr>
        <w:autoSpaceDE w:val="0"/>
        <w:autoSpaceDN w:val="0"/>
        <w:adjustRightInd w:val="0"/>
        <w:spacing w:after="0" w:line="480" w:lineRule="auto"/>
        <w:rPr>
          <w:rFonts w:ascii="Times New Roman" w:hAnsi="Times New Roman" w:cs="Times New Roman"/>
          <w:sz w:val="26"/>
          <w:szCs w:val="26"/>
        </w:rPr>
      </w:pPr>
    </w:p>
    <w:p w:rsidR="00C070B3" w:rsidRDefault="008857D4" w:rsidP="00B720E3">
      <w:pPr>
        <w:autoSpaceDE w:val="0"/>
        <w:autoSpaceDN w:val="0"/>
        <w:adjustRightInd w:val="0"/>
        <w:spacing w:after="0" w:line="480" w:lineRule="auto"/>
        <w:ind w:left="4320"/>
        <w:rPr>
          <w:rFonts w:ascii="Times New Roman" w:hAnsi="Times New Roman" w:cs="Times New Roman"/>
          <w:sz w:val="26"/>
          <w:szCs w:val="26"/>
        </w:rPr>
      </w:pPr>
      <w:r>
        <w:rPr>
          <w:rFonts w:ascii="Times New Roman" w:hAnsi="Times New Roman" w:cs="Times New Roman"/>
          <w:sz w:val="26"/>
          <w:szCs w:val="26"/>
        </w:rPr>
        <w:t>Respectfully submitted</w:t>
      </w:r>
      <w:r w:rsidR="00A1168B">
        <w:rPr>
          <w:rFonts w:ascii="Times New Roman" w:hAnsi="Times New Roman" w:cs="Times New Roman"/>
          <w:sz w:val="26"/>
          <w:szCs w:val="26"/>
        </w:rPr>
        <w:t>,</w:t>
      </w:r>
    </w:p>
    <w:p w:rsidR="00D71EEB" w:rsidRPr="007A78D7" w:rsidRDefault="00D71EEB" w:rsidP="00D71EEB">
      <w:pPr>
        <w:tabs>
          <w:tab w:val="left" w:pos="9360"/>
        </w:tabs>
        <w:spacing w:after="0" w:line="240" w:lineRule="auto"/>
        <w:ind w:left="4320"/>
        <w:rPr>
          <w:rFonts w:ascii="Brush Script MT" w:hAnsi="Brush Script MT"/>
          <w:sz w:val="36"/>
          <w:szCs w:val="36"/>
          <w:u w:val="single"/>
        </w:rPr>
      </w:pPr>
      <w:r>
        <w:rPr>
          <w:rFonts w:ascii="Brush Script MT" w:hAnsi="Brush Script MT"/>
          <w:sz w:val="36"/>
          <w:szCs w:val="36"/>
          <w:u w:val="single"/>
        </w:rPr>
        <w:t>/s/ William L. Wright</w:t>
      </w:r>
      <w:r w:rsidRPr="007A78D7">
        <w:rPr>
          <w:rFonts w:ascii="Brush Script MT" w:hAnsi="Brush Script MT"/>
          <w:sz w:val="36"/>
          <w:szCs w:val="36"/>
          <w:u w:val="single"/>
        </w:rPr>
        <w:tab/>
      </w:r>
    </w:p>
    <w:p w:rsidR="00D71EEB" w:rsidRPr="007A78D7" w:rsidRDefault="00D71EEB" w:rsidP="00D71EEB">
      <w:pPr>
        <w:tabs>
          <w:tab w:val="left" w:pos="9360"/>
        </w:tabs>
        <w:spacing w:after="0" w:line="240" w:lineRule="auto"/>
        <w:ind w:left="4320"/>
        <w:rPr>
          <w:rFonts w:ascii="Times New Roman" w:hAnsi="Times New Roman"/>
          <w:b/>
          <w:sz w:val="26"/>
          <w:szCs w:val="26"/>
        </w:rPr>
      </w:pPr>
      <w:r>
        <w:rPr>
          <w:rFonts w:ascii="Times New Roman" w:hAnsi="Times New Roman"/>
          <w:b/>
          <w:sz w:val="26"/>
          <w:szCs w:val="26"/>
        </w:rPr>
        <w:t>William L. Wright</w:t>
      </w:r>
    </w:p>
    <w:p w:rsidR="00D71EEB" w:rsidRPr="007A78D7" w:rsidRDefault="00D71EEB" w:rsidP="00D71EEB">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180 East Broad Street, 6</w:t>
      </w:r>
      <w:r w:rsidRPr="007A78D7">
        <w:rPr>
          <w:rFonts w:ascii="Times New Roman" w:hAnsi="Times New Roman"/>
          <w:sz w:val="26"/>
          <w:szCs w:val="26"/>
          <w:vertAlign w:val="superscript"/>
        </w:rPr>
        <w:t>th</w:t>
      </w:r>
      <w:r w:rsidRPr="007A78D7">
        <w:rPr>
          <w:rFonts w:ascii="Times New Roman" w:hAnsi="Times New Roman"/>
          <w:sz w:val="26"/>
          <w:szCs w:val="26"/>
        </w:rPr>
        <w:t xml:space="preserve"> Floor</w:t>
      </w:r>
    </w:p>
    <w:p w:rsidR="00D71EEB" w:rsidRPr="007A78D7" w:rsidRDefault="00D71EEB" w:rsidP="00D71EEB">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Columbus, OH  43215-3793</w:t>
      </w:r>
    </w:p>
    <w:p w:rsidR="00D71EEB" w:rsidRPr="007A78D7" w:rsidRDefault="00D71EEB" w:rsidP="00D71EEB">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614.466.4397 (telephone)</w:t>
      </w:r>
    </w:p>
    <w:p w:rsidR="00D71EEB" w:rsidRPr="007A78D7" w:rsidRDefault="00D71EEB" w:rsidP="00D71EEB">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614.644.8764 (fax)</w:t>
      </w:r>
    </w:p>
    <w:p w:rsidR="00D71EEB" w:rsidRPr="007A78D7" w:rsidRDefault="00A679E6" w:rsidP="00D71EEB">
      <w:pPr>
        <w:tabs>
          <w:tab w:val="left" w:pos="9360"/>
        </w:tabs>
        <w:spacing w:after="0" w:line="240" w:lineRule="auto"/>
        <w:ind w:left="4320"/>
        <w:rPr>
          <w:rFonts w:ascii="Times New Roman" w:hAnsi="Times New Roman"/>
          <w:sz w:val="26"/>
          <w:szCs w:val="26"/>
        </w:rPr>
      </w:pPr>
      <w:hyperlink r:id="rId12" w:history="1">
        <w:r w:rsidR="00D71EEB" w:rsidRPr="00B12E3C">
          <w:rPr>
            <w:rStyle w:val="Hyperlink"/>
            <w:rFonts w:ascii="Times New Roman" w:hAnsi="Times New Roman"/>
            <w:sz w:val="26"/>
            <w:szCs w:val="26"/>
          </w:rPr>
          <w:t>william.wright@puc.state.oh.us</w:t>
        </w:r>
      </w:hyperlink>
    </w:p>
    <w:p w:rsidR="00D71EEB" w:rsidRPr="007A78D7" w:rsidRDefault="00D71EEB" w:rsidP="00D71EEB">
      <w:pPr>
        <w:tabs>
          <w:tab w:val="left" w:pos="9360"/>
        </w:tabs>
        <w:spacing w:after="0" w:line="240" w:lineRule="auto"/>
        <w:ind w:left="4320"/>
        <w:rPr>
          <w:rFonts w:ascii="Times New Roman" w:hAnsi="Times New Roman"/>
          <w:sz w:val="26"/>
          <w:szCs w:val="26"/>
        </w:rPr>
      </w:pPr>
    </w:p>
    <w:p w:rsidR="00D71EEB" w:rsidRPr="00B720E3" w:rsidRDefault="00B720E3" w:rsidP="00D71EEB">
      <w:pPr>
        <w:tabs>
          <w:tab w:val="left" w:pos="9360"/>
        </w:tabs>
        <w:spacing w:after="0" w:line="240" w:lineRule="auto"/>
        <w:ind w:left="4320"/>
        <w:rPr>
          <w:rFonts w:ascii="Times New Roman" w:hAnsi="Times New Roman"/>
          <w:b/>
          <w:sz w:val="26"/>
          <w:szCs w:val="26"/>
        </w:rPr>
      </w:pPr>
      <w:r w:rsidRPr="00B720E3">
        <w:rPr>
          <w:rFonts w:ascii="Times New Roman" w:hAnsi="Times New Roman"/>
          <w:b/>
          <w:sz w:val="26"/>
          <w:szCs w:val="26"/>
        </w:rPr>
        <w:t>On behalf of</w:t>
      </w:r>
    </w:p>
    <w:p w:rsidR="00D71EEB" w:rsidRPr="00B720E3" w:rsidRDefault="00D71EEB" w:rsidP="00D71EEB">
      <w:pPr>
        <w:tabs>
          <w:tab w:val="left" w:pos="9360"/>
        </w:tabs>
        <w:spacing w:after="0" w:line="240" w:lineRule="auto"/>
        <w:ind w:left="4320"/>
        <w:rPr>
          <w:rFonts w:ascii="Times New Roman" w:hAnsi="Times New Roman"/>
          <w:b/>
          <w:sz w:val="26"/>
          <w:szCs w:val="26"/>
        </w:rPr>
      </w:pPr>
      <w:r w:rsidRPr="00B720E3">
        <w:rPr>
          <w:rFonts w:ascii="Times New Roman" w:hAnsi="Times New Roman"/>
          <w:b/>
          <w:sz w:val="26"/>
          <w:szCs w:val="26"/>
        </w:rPr>
        <w:t>The Public Utilities Commission of Ohio</w:t>
      </w:r>
    </w:p>
    <w:p w:rsidR="00D71EEB" w:rsidRPr="007A78D7" w:rsidRDefault="00D71EEB" w:rsidP="00D71EEB">
      <w:pPr>
        <w:tabs>
          <w:tab w:val="left" w:pos="9360"/>
        </w:tabs>
        <w:spacing w:after="0" w:line="240" w:lineRule="auto"/>
        <w:ind w:left="4320"/>
        <w:rPr>
          <w:rFonts w:ascii="Times New Roman" w:hAnsi="Times New Roman"/>
          <w:sz w:val="26"/>
          <w:szCs w:val="26"/>
        </w:rPr>
      </w:pPr>
    </w:p>
    <w:p w:rsidR="00D71EEB" w:rsidRDefault="00D71EEB" w:rsidP="00B720E3">
      <w:pPr>
        <w:pStyle w:val="Textstyle"/>
      </w:pPr>
    </w:p>
    <w:p w:rsidR="00867F45" w:rsidRDefault="00D71EEB" w:rsidP="00B720E3">
      <w:pPr>
        <w:pStyle w:val="Textstyle"/>
      </w:pPr>
      <w:r>
        <w:t xml:space="preserve">Dated:  </w:t>
      </w:r>
      <w:r w:rsidR="00A679E6">
        <w:t>March 28</w:t>
      </w:r>
      <w:r>
        <w:t>, 2012</w:t>
      </w:r>
    </w:p>
    <w:sectPr w:rsidR="00867F45" w:rsidSect="0054165D">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5D" w:rsidRDefault="0054165D" w:rsidP="00196E24">
      <w:pPr>
        <w:spacing w:after="0" w:line="240" w:lineRule="auto"/>
      </w:pPr>
      <w:r>
        <w:separator/>
      </w:r>
    </w:p>
  </w:endnote>
  <w:endnote w:type="continuationSeparator" w:id="0">
    <w:p w:rsidR="0054165D" w:rsidRDefault="0054165D" w:rsidP="0019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40810"/>
      <w:docPartObj>
        <w:docPartGallery w:val="Page Numbers (Bottom of Page)"/>
        <w:docPartUnique/>
      </w:docPartObj>
    </w:sdtPr>
    <w:sdtEndPr/>
    <w:sdtContent>
      <w:p w:rsidR="0054165D" w:rsidRDefault="0054165D">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54165D" w:rsidRDefault="00541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60549303"/>
      <w:docPartObj>
        <w:docPartGallery w:val="Page Numbers (Bottom of Page)"/>
        <w:docPartUnique/>
      </w:docPartObj>
    </w:sdtPr>
    <w:sdtEndPr>
      <w:rPr>
        <w:noProof/>
      </w:rPr>
    </w:sdtEndPr>
    <w:sdtContent>
      <w:p w:rsidR="0054165D" w:rsidRPr="0054165D" w:rsidRDefault="0054165D" w:rsidP="0054165D">
        <w:pPr>
          <w:pStyle w:val="Footer"/>
          <w:jc w:val="center"/>
          <w:rPr>
            <w:rFonts w:ascii="Times New Roman" w:hAnsi="Times New Roman" w:cs="Times New Roman"/>
            <w:sz w:val="24"/>
            <w:szCs w:val="24"/>
          </w:rPr>
        </w:pPr>
        <w:r w:rsidRPr="0054165D">
          <w:rPr>
            <w:rFonts w:ascii="Times New Roman" w:hAnsi="Times New Roman" w:cs="Times New Roman"/>
            <w:sz w:val="24"/>
            <w:szCs w:val="24"/>
          </w:rPr>
          <w:fldChar w:fldCharType="begin"/>
        </w:r>
        <w:r w:rsidRPr="0054165D">
          <w:rPr>
            <w:rFonts w:ascii="Times New Roman" w:hAnsi="Times New Roman" w:cs="Times New Roman"/>
            <w:sz w:val="24"/>
            <w:szCs w:val="24"/>
          </w:rPr>
          <w:instrText xml:space="preserve"> PAGE   \* MERGEFORMAT </w:instrText>
        </w:r>
        <w:r w:rsidRPr="0054165D">
          <w:rPr>
            <w:rFonts w:ascii="Times New Roman" w:hAnsi="Times New Roman" w:cs="Times New Roman"/>
            <w:sz w:val="24"/>
            <w:szCs w:val="24"/>
          </w:rPr>
          <w:fldChar w:fldCharType="separate"/>
        </w:r>
        <w:r w:rsidR="00A679E6">
          <w:rPr>
            <w:rFonts w:ascii="Times New Roman" w:hAnsi="Times New Roman" w:cs="Times New Roman"/>
            <w:noProof/>
            <w:sz w:val="24"/>
            <w:szCs w:val="24"/>
          </w:rPr>
          <w:t>i</w:t>
        </w:r>
        <w:r w:rsidRPr="0054165D">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1740811"/>
      <w:docPartObj>
        <w:docPartGallery w:val="Page Numbers (Bottom of Page)"/>
        <w:docPartUnique/>
      </w:docPartObj>
    </w:sdtPr>
    <w:sdtEndPr/>
    <w:sdtContent>
      <w:p w:rsidR="0054165D" w:rsidRPr="00970625" w:rsidRDefault="0054165D" w:rsidP="00970625">
        <w:pPr>
          <w:pStyle w:val="Footer"/>
          <w:jc w:val="center"/>
          <w:rPr>
            <w:rFonts w:ascii="Times New Roman" w:hAnsi="Times New Roman" w:cs="Times New Roman"/>
            <w:sz w:val="24"/>
            <w:szCs w:val="24"/>
          </w:rPr>
        </w:pPr>
        <w:r w:rsidRPr="00970625">
          <w:rPr>
            <w:rFonts w:ascii="Times New Roman" w:hAnsi="Times New Roman" w:cs="Times New Roman"/>
            <w:sz w:val="24"/>
            <w:szCs w:val="24"/>
          </w:rPr>
          <w:fldChar w:fldCharType="begin"/>
        </w:r>
        <w:r w:rsidRPr="00970625">
          <w:rPr>
            <w:rFonts w:ascii="Times New Roman" w:hAnsi="Times New Roman" w:cs="Times New Roman"/>
            <w:sz w:val="24"/>
            <w:szCs w:val="24"/>
          </w:rPr>
          <w:instrText xml:space="preserve"> PAGE   \* MERGEFORMAT </w:instrText>
        </w:r>
        <w:r w:rsidRPr="00970625">
          <w:rPr>
            <w:rFonts w:ascii="Times New Roman" w:hAnsi="Times New Roman" w:cs="Times New Roman"/>
            <w:sz w:val="24"/>
            <w:szCs w:val="24"/>
          </w:rPr>
          <w:fldChar w:fldCharType="separate"/>
        </w:r>
        <w:r w:rsidR="00A679E6">
          <w:rPr>
            <w:rFonts w:ascii="Times New Roman" w:hAnsi="Times New Roman" w:cs="Times New Roman"/>
            <w:noProof/>
            <w:sz w:val="24"/>
            <w:szCs w:val="24"/>
          </w:rPr>
          <w:t>2</w:t>
        </w:r>
        <w:r w:rsidRPr="00970625">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25" w:rsidRPr="00970625" w:rsidRDefault="00970625" w:rsidP="00970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5D" w:rsidRDefault="0054165D" w:rsidP="00196E24">
      <w:pPr>
        <w:spacing w:after="0" w:line="240" w:lineRule="auto"/>
      </w:pPr>
      <w:r>
        <w:separator/>
      </w:r>
    </w:p>
  </w:footnote>
  <w:footnote w:type="continuationSeparator" w:id="0">
    <w:p w:rsidR="0054165D" w:rsidRDefault="0054165D" w:rsidP="00196E24">
      <w:pPr>
        <w:spacing w:after="0" w:line="240" w:lineRule="auto"/>
      </w:pPr>
      <w:r>
        <w:continuationSeparator/>
      </w:r>
    </w:p>
  </w:footnote>
  <w:footnote w:id="1">
    <w:p w:rsidR="0054165D" w:rsidRDefault="0054165D" w:rsidP="00B720E3">
      <w:pPr>
        <w:pStyle w:val="FootnoteText"/>
      </w:pPr>
      <w:r>
        <w:rPr>
          <w:rStyle w:val="FootnoteReference"/>
        </w:rPr>
        <w:footnoteRef/>
      </w:r>
      <w:r>
        <w:t xml:space="preserve"> </w:t>
      </w:r>
      <w:r>
        <w:tab/>
      </w:r>
      <w:r>
        <w:tab/>
      </w:r>
      <w:r w:rsidRPr="00B720E3">
        <w:rPr>
          <w:i/>
        </w:rPr>
        <w:t>In the Matter of Lifeline and Link Up reform and Modernization, Lifeline and Link Up, Federal-State Joint Board on Universal Service, Advancing Broadband Availability Through Digital Literacy Train</w:t>
      </w:r>
      <w:r>
        <w:rPr>
          <w:i/>
        </w:rPr>
        <w:softHyphen/>
      </w:r>
      <w:r w:rsidRPr="00B720E3">
        <w:rPr>
          <w:i/>
        </w:rPr>
        <w:t>ing</w:t>
      </w:r>
      <w:r>
        <w:t>, WC Docket No. 11-42, WC Docket No. 03-109, CC Docket No. 96-45, WC Docket No. 12-23 (Report and Order and Further Notice of Proposed Rulemaking) (Rel. Feb. 6, 2012) (R&amp;O/FNPRM).</w:t>
      </w:r>
    </w:p>
  </w:footnote>
  <w:footnote w:id="2">
    <w:p w:rsidR="0054165D" w:rsidRDefault="0054165D" w:rsidP="00B720E3">
      <w:pPr>
        <w:pStyle w:val="FootnoteText"/>
      </w:pPr>
      <w:r>
        <w:rPr>
          <w:rStyle w:val="FootnoteReference"/>
        </w:rPr>
        <w:footnoteRef/>
      </w:r>
      <w:r>
        <w:t xml:space="preserve"> </w:t>
      </w:r>
      <w:r>
        <w:tab/>
      </w:r>
      <w:r>
        <w:tab/>
      </w:r>
      <w:r w:rsidRPr="00A85805">
        <w:rPr>
          <w:i/>
        </w:rPr>
        <w:t>Id.</w:t>
      </w:r>
      <w:r>
        <w:tab/>
      </w:r>
    </w:p>
  </w:footnote>
  <w:footnote w:id="3">
    <w:p w:rsidR="0054165D" w:rsidRDefault="0054165D" w:rsidP="00B720E3">
      <w:pPr>
        <w:pStyle w:val="FootnoteText"/>
      </w:pPr>
      <w:r>
        <w:rPr>
          <w:rStyle w:val="FootnoteReference"/>
        </w:rPr>
        <w:footnoteRef/>
      </w:r>
      <w:r>
        <w:t xml:space="preserve"> </w:t>
      </w:r>
      <w:r>
        <w:tab/>
      </w:r>
      <w:r>
        <w:tab/>
        <w:t>R&amp;O/FNPRM at 169, ¶ 403, n. 1051.  The three most common programs are Medicaid, Food Stamps and Supplemental Security Income (SSI).</w:t>
      </w:r>
    </w:p>
  </w:footnote>
  <w:footnote w:id="4">
    <w:p w:rsidR="0054165D" w:rsidRDefault="0054165D" w:rsidP="00B720E3">
      <w:pPr>
        <w:pStyle w:val="FootnoteText"/>
      </w:pPr>
      <w:r>
        <w:rPr>
          <w:rStyle w:val="FootnoteReference"/>
        </w:rPr>
        <w:footnoteRef/>
      </w:r>
      <w:r>
        <w:t xml:space="preserve"> </w:t>
      </w:r>
      <w:r>
        <w:tab/>
      </w:r>
      <w:r>
        <w:tab/>
      </w:r>
      <w:r w:rsidRPr="00803402">
        <w:rPr>
          <w:i/>
        </w:rPr>
        <w:t>Id.</w:t>
      </w:r>
      <w:r>
        <w:t xml:space="preserve"> at 171, ¶ 408.</w:t>
      </w:r>
    </w:p>
  </w:footnote>
  <w:footnote w:id="5">
    <w:p w:rsidR="0054165D" w:rsidRDefault="0054165D" w:rsidP="00B720E3">
      <w:pPr>
        <w:pStyle w:val="FootnoteText"/>
      </w:pPr>
      <w:r>
        <w:rPr>
          <w:rStyle w:val="FootnoteReference"/>
        </w:rPr>
        <w:footnoteRef/>
      </w:r>
      <w:r>
        <w:t xml:space="preserve"> </w:t>
      </w:r>
      <w:r>
        <w:tab/>
      </w:r>
      <w:r>
        <w:tab/>
      </w:r>
      <w:r w:rsidRPr="00803402">
        <w:rPr>
          <w:i/>
        </w:rPr>
        <w:t>Id</w:t>
      </w:r>
      <w:r>
        <w:t xml:space="preserve">. </w:t>
      </w:r>
    </w:p>
  </w:footnote>
  <w:footnote w:id="6">
    <w:p w:rsidR="0054165D" w:rsidRDefault="0054165D" w:rsidP="00B720E3">
      <w:pPr>
        <w:pStyle w:val="FootnoteText"/>
      </w:pPr>
      <w:r>
        <w:rPr>
          <w:rStyle w:val="FootnoteReference"/>
        </w:rPr>
        <w:footnoteRef/>
      </w:r>
      <w:r>
        <w:t xml:space="preserve"> </w:t>
      </w:r>
      <w:r>
        <w:tab/>
      </w:r>
      <w:r>
        <w:tab/>
      </w:r>
      <w:r w:rsidR="00970625">
        <w:t>R&amp;O/FNPRM</w:t>
      </w:r>
      <w:r>
        <w:t xml:space="preserve"> at 171, ¶410.</w:t>
      </w:r>
    </w:p>
  </w:footnote>
  <w:footnote w:id="7">
    <w:p w:rsidR="0054165D" w:rsidRDefault="0054165D" w:rsidP="00B720E3">
      <w:pPr>
        <w:pStyle w:val="FootnoteText"/>
      </w:pPr>
      <w:r>
        <w:rPr>
          <w:rStyle w:val="FootnoteReference"/>
        </w:rPr>
        <w:footnoteRef/>
      </w:r>
      <w:r>
        <w:t xml:space="preserve"> </w:t>
      </w:r>
      <w:r>
        <w:tab/>
      </w:r>
      <w:r>
        <w:tab/>
      </w:r>
      <w:r w:rsidRPr="00A85805">
        <w:rPr>
          <w:i/>
        </w:rPr>
        <w:t>Id</w:t>
      </w:r>
      <w:r>
        <w:t>.</w:t>
      </w:r>
    </w:p>
  </w:footnote>
  <w:footnote w:id="8">
    <w:p w:rsidR="0054165D" w:rsidRDefault="0054165D" w:rsidP="00B720E3">
      <w:pPr>
        <w:pStyle w:val="FootnoteText"/>
      </w:pPr>
      <w:r>
        <w:rPr>
          <w:rStyle w:val="FootnoteReference"/>
        </w:rPr>
        <w:footnoteRef/>
      </w:r>
      <w:r>
        <w:t xml:space="preserve"> </w:t>
      </w:r>
      <w:r>
        <w:tab/>
      </w:r>
      <w:r>
        <w:tab/>
      </w:r>
      <w:r w:rsidRPr="00A85805">
        <w:rPr>
          <w:i/>
        </w:rPr>
        <w:t>Id</w:t>
      </w:r>
      <w:r>
        <w:t>. at 50, ¶104.</w:t>
      </w:r>
    </w:p>
  </w:footnote>
  <w:footnote w:id="9">
    <w:p w:rsidR="0054165D" w:rsidRDefault="0054165D" w:rsidP="00B720E3">
      <w:pPr>
        <w:pStyle w:val="FootnoteText"/>
      </w:pPr>
      <w:r>
        <w:rPr>
          <w:rStyle w:val="FootnoteReference"/>
        </w:rPr>
        <w:footnoteRef/>
      </w:r>
      <w:r>
        <w:tab/>
      </w:r>
      <w:r>
        <w:tab/>
      </w:r>
      <w:r w:rsidRPr="00A85805">
        <w:rPr>
          <w:i/>
        </w:rPr>
        <w:t>Id</w:t>
      </w:r>
      <w:r>
        <w:t>. at 169, fn 1051.</w:t>
      </w:r>
    </w:p>
  </w:footnote>
  <w:footnote w:id="10">
    <w:p w:rsidR="0054165D" w:rsidRDefault="0054165D" w:rsidP="00B720E3">
      <w:pPr>
        <w:pStyle w:val="FootnoteText"/>
      </w:pPr>
      <w:r>
        <w:rPr>
          <w:rStyle w:val="FootnoteReference"/>
        </w:rPr>
        <w:footnoteRef/>
      </w:r>
      <w:r>
        <w:t xml:space="preserve"> </w:t>
      </w:r>
      <w:r>
        <w:tab/>
      </w:r>
      <w:r>
        <w:tab/>
      </w:r>
      <w:r w:rsidRPr="00A85805">
        <w:rPr>
          <w:i/>
        </w:rPr>
        <w:t>Id.</w:t>
      </w:r>
      <w:r>
        <w:t xml:space="preserve"> at 172, ¶411.</w:t>
      </w:r>
    </w:p>
  </w:footnote>
  <w:footnote w:id="11">
    <w:p w:rsidR="0054165D" w:rsidRDefault="0054165D" w:rsidP="00B720E3">
      <w:pPr>
        <w:pStyle w:val="FootnoteText"/>
      </w:pPr>
      <w:r>
        <w:rPr>
          <w:rStyle w:val="FootnoteReference"/>
        </w:rPr>
        <w:footnoteRef/>
      </w:r>
      <w:r>
        <w:tab/>
      </w:r>
      <w:r>
        <w:tab/>
      </w:r>
      <w:r w:rsidR="00970625">
        <w:t>R&amp;O/FNPRM</w:t>
      </w:r>
      <w:r>
        <w:t xml:space="preserve"> at 61, ¶133.</w:t>
      </w:r>
    </w:p>
  </w:footnote>
  <w:footnote w:id="12">
    <w:p w:rsidR="0054165D" w:rsidRDefault="0054165D" w:rsidP="00B720E3">
      <w:pPr>
        <w:pStyle w:val="FootnoteText"/>
      </w:pPr>
      <w:r>
        <w:rPr>
          <w:rStyle w:val="FootnoteReference"/>
        </w:rPr>
        <w:footnoteRef/>
      </w:r>
      <w:r>
        <w:t xml:space="preserve"> </w:t>
      </w:r>
      <w:r>
        <w:tab/>
      </w:r>
      <w:r>
        <w:tab/>
      </w:r>
      <w:r w:rsidRPr="00A85805">
        <w:rPr>
          <w:i/>
        </w:rPr>
        <w:t>Id</w:t>
      </w:r>
      <w:r>
        <w:t>. at 173, footnote 1065.</w:t>
      </w:r>
    </w:p>
  </w:footnote>
  <w:footnote w:id="13">
    <w:p w:rsidR="0054165D" w:rsidRDefault="0054165D" w:rsidP="00B720E3">
      <w:pPr>
        <w:pStyle w:val="FootnoteText"/>
      </w:pPr>
      <w:r>
        <w:rPr>
          <w:rStyle w:val="FootnoteReference"/>
        </w:rPr>
        <w:footnoteRef/>
      </w:r>
      <w:r>
        <w:t xml:space="preserve"> </w:t>
      </w:r>
      <w:r>
        <w:tab/>
      </w:r>
      <w:r>
        <w:tab/>
        <w:t>In the Order, the FCC directed USAC to develop a National Accountability Database to help pre</w:t>
      </w:r>
      <w:r>
        <w:softHyphen/>
        <w:t xml:space="preserve">vent duplicative Lifeline support.  </w:t>
      </w:r>
      <w:r w:rsidRPr="004669B6">
        <w:rPr>
          <w:i/>
        </w:rPr>
        <w:t xml:space="preserve">See </w:t>
      </w:r>
      <w:r>
        <w:rPr>
          <w:i/>
        </w:rPr>
        <w:t>R&amp;O/FNPRM</w:t>
      </w:r>
      <w:r>
        <w:t xml:space="preserve"> at 14, ¶ 179.</w:t>
      </w:r>
    </w:p>
  </w:footnote>
  <w:footnote w:id="14">
    <w:p w:rsidR="0054165D" w:rsidRDefault="0054165D" w:rsidP="00B720E3">
      <w:pPr>
        <w:pStyle w:val="FootnoteText"/>
      </w:pPr>
      <w:r>
        <w:rPr>
          <w:rStyle w:val="FootnoteReference"/>
        </w:rPr>
        <w:footnoteRef/>
      </w:r>
      <w:r>
        <w:tab/>
      </w:r>
      <w:r>
        <w:tab/>
      </w:r>
      <w:r w:rsidRPr="00A85805">
        <w:rPr>
          <w:i/>
        </w:rPr>
        <w:t>Id</w:t>
      </w:r>
      <w:r>
        <w:t>. at 170, ¶ 404.</w:t>
      </w:r>
    </w:p>
  </w:footnote>
  <w:footnote w:id="15">
    <w:p w:rsidR="0054165D" w:rsidRDefault="0054165D" w:rsidP="00B720E3">
      <w:pPr>
        <w:pStyle w:val="FootnoteText"/>
      </w:pPr>
      <w:r>
        <w:rPr>
          <w:rStyle w:val="FootnoteReference"/>
        </w:rPr>
        <w:footnoteRef/>
      </w:r>
      <w:r>
        <w:tab/>
      </w:r>
      <w:r>
        <w:tab/>
      </w:r>
      <w:r w:rsidR="00970625">
        <w:t>R&amp;O/FNPRM</w:t>
      </w:r>
      <w:r>
        <w:t xml:space="preserve"> at ¶¶ 404, 406.</w:t>
      </w:r>
    </w:p>
  </w:footnote>
  <w:footnote w:id="16">
    <w:p w:rsidR="0054165D" w:rsidRDefault="0054165D" w:rsidP="00B720E3">
      <w:pPr>
        <w:pStyle w:val="FootnoteText"/>
      </w:pPr>
      <w:r>
        <w:rPr>
          <w:rStyle w:val="FootnoteReference"/>
        </w:rPr>
        <w:footnoteRef/>
      </w:r>
      <w:r>
        <w:t xml:space="preserve"> </w:t>
      </w:r>
      <w:r>
        <w:tab/>
      </w:r>
      <w:r>
        <w:tab/>
      </w:r>
      <w:r w:rsidRPr="00A85805">
        <w:rPr>
          <w:i/>
        </w:rPr>
        <w:t>See id</w:t>
      </w:r>
      <w:r>
        <w:t>. at 170, ¶ 406.  The FCC cites the Medicaid program under which states must, as a condi</w:t>
      </w:r>
      <w:r>
        <w:softHyphen/>
        <w:t>tion of receiving federal funds, transmit beneficiary data to the PARIS database.</w:t>
      </w:r>
    </w:p>
  </w:footnote>
  <w:footnote w:id="17">
    <w:p w:rsidR="0054165D" w:rsidRDefault="0054165D" w:rsidP="00B720E3">
      <w:pPr>
        <w:pStyle w:val="FootnoteText"/>
      </w:pPr>
      <w:r>
        <w:rPr>
          <w:rStyle w:val="FootnoteReference"/>
        </w:rPr>
        <w:footnoteRef/>
      </w:r>
      <w:r>
        <w:t xml:space="preserve"> </w:t>
      </w:r>
      <w:r>
        <w:tab/>
      </w:r>
      <w:r>
        <w:tab/>
        <w:t>A federal-state collaborative approach may involve work groups and/or technical conferences.</w:t>
      </w:r>
    </w:p>
  </w:footnote>
  <w:footnote w:id="18">
    <w:p w:rsidR="0054165D" w:rsidRDefault="0054165D" w:rsidP="00B720E3">
      <w:pPr>
        <w:pStyle w:val="FootnoteText"/>
      </w:pPr>
      <w:r>
        <w:rPr>
          <w:rStyle w:val="FootnoteReference"/>
        </w:rPr>
        <w:footnoteRef/>
      </w:r>
      <w:r>
        <w:t xml:space="preserve"> </w:t>
      </w:r>
      <w:r>
        <w:tab/>
      </w:r>
      <w:r>
        <w:tab/>
      </w:r>
      <w:r w:rsidRPr="00444297">
        <w:rPr>
          <w:i/>
        </w:rPr>
        <w:t>See</w:t>
      </w:r>
      <w:r>
        <w:t xml:space="preserve"> 47 U.S.C. § 254(b) (2012).</w:t>
      </w:r>
    </w:p>
  </w:footnote>
  <w:footnote w:id="19">
    <w:p w:rsidR="0054165D" w:rsidRDefault="0054165D" w:rsidP="00B720E3">
      <w:pPr>
        <w:pStyle w:val="FootnoteText"/>
      </w:pPr>
      <w:r>
        <w:rPr>
          <w:rStyle w:val="FootnoteReference"/>
        </w:rPr>
        <w:footnoteRef/>
      </w:r>
      <w:r>
        <w:tab/>
      </w:r>
      <w:r>
        <w:tab/>
        <w:t>R&amp;O/FNPRM at 27,  ¶ 54.</w:t>
      </w:r>
    </w:p>
  </w:footnote>
  <w:footnote w:id="20">
    <w:p w:rsidR="0054165D" w:rsidRDefault="0054165D" w:rsidP="00B720E3">
      <w:pPr>
        <w:pStyle w:val="FootnoteText"/>
      </w:pPr>
      <w:r>
        <w:rPr>
          <w:rStyle w:val="FootnoteReference"/>
        </w:rPr>
        <w:footnoteRef/>
      </w:r>
      <w:r>
        <w:t xml:space="preserve"> </w:t>
      </w:r>
      <w:r>
        <w:tab/>
      </w:r>
      <w:r>
        <w:tab/>
      </w:r>
      <w:r w:rsidRPr="00A85805">
        <w:rPr>
          <w:i/>
        </w:rPr>
        <w:t>Id</w:t>
      </w:r>
      <w:r>
        <w:t>. at 27, 28, ¶¶ 54, 58.</w:t>
      </w:r>
    </w:p>
  </w:footnote>
  <w:footnote w:id="21">
    <w:p w:rsidR="0054165D" w:rsidRDefault="0054165D" w:rsidP="00B720E3">
      <w:pPr>
        <w:pStyle w:val="FootnoteText"/>
      </w:pPr>
      <w:r>
        <w:rPr>
          <w:rStyle w:val="FootnoteReference"/>
        </w:rPr>
        <w:footnoteRef/>
      </w:r>
      <w:r>
        <w:t xml:space="preserve"> </w:t>
      </w:r>
      <w:r>
        <w:tab/>
      </w:r>
      <w:r>
        <w:tab/>
      </w:r>
      <w:r w:rsidRPr="00A85805">
        <w:rPr>
          <w:i/>
        </w:rPr>
        <w:t>Id.</w:t>
      </w:r>
      <w:r>
        <w:t xml:space="preserve"> at 190, ¶ 463.</w:t>
      </w:r>
    </w:p>
  </w:footnote>
  <w:footnote w:id="22">
    <w:p w:rsidR="0054165D" w:rsidRDefault="0054165D" w:rsidP="00B720E3">
      <w:pPr>
        <w:pStyle w:val="FootnoteText"/>
      </w:pPr>
      <w:r>
        <w:rPr>
          <w:rStyle w:val="FootnoteReference"/>
        </w:rPr>
        <w:footnoteRef/>
      </w:r>
      <w:r>
        <w:t xml:space="preserve"> </w:t>
      </w:r>
      <w:r>
        <w:tab/>
      </w:r>
      <w:r>
        <w:tab/>
      </w:r>
      <w:r w:rsidRPr="00B720E3">
        <w:rPr>
          <w:i/>
        </w:rPr>
        <w:t>In the Matter of Lifeline and Link Up Reform and Modernization, Federal-State Joint Board on Universal Service, Lifeline and Link Up</w:t>
      </w:r>
      <w:r>
        <w:t>,</w:t>
      </w:r>
      <w:r w:rsidRPr="00DD3498">
        <w:t xml:space="preserve"> WC Docket No. 11-42</w:t>
      </w:r>
      <w:r>
        <w:t xml:space="preserve">, </w:t>
      </w:r>
      <w:r w:rsidRPr="00DD3498">
        <w:t>CC Docket No. 96-45</w:t>
      </w:r>
      <w:r>
        <w:t>,</w:t>
      </w:r>
      <w:r w:rsidRPr="00DD3498">
        <w:t xml:space="preserve"> WC Docket No. 03-10 </w:t>
      </w:r>
      <w:r>
        <w:t>(</w:t>
      </w:r>
      <w:r w:rsidRPr="00DD3498">
        <w:t>C</w:t>
      </w:r>
      <w:r>
        <w:t>omments</w:t>
      </w:r>
      <w:r w:rsidRPr="00DD3498">
        <w:t xml:space="preserve"> S</w:t>
      </w:r>
      <w:r>
        <w:t>ubmitted</w:t>
      </w:r>
      <w:r w:rsidRPr="00DD3498">
        <w:t xml:space="preserve"> </w:t>
      </w:r>
      <w:r>
        <w:t>on</w:t>
      </w:r>
      <w:r w:rsidRPr="00DD3498">
        <w:t xml:space="preserve"> B</w:t>
      </w:r>
      <w:r>
        <w:t>ehalf</w:t>
      </w:r>
      <w:r w:rsidRPr="00DD3498">
        <w:t xml:space="preserve"> </w:t>
      </w:r>
      <w:r>
        <w:t>of</w:t>
      </w:r>
      <w:r w:rsidRPr="00DD3498">
        <w:t xml:space="preserve"> </w:t>
      </w:r>
      <w:r>
        <w:t>the</w:t>
      </w:r>
      <w:r w:rsidRPr="00DD3498">
        <w:t xml:space="preserve"> S</w:t>
      </w:r>
      <w:r>
        <w:t>taff</w:t>
      </w:r>
      <w:r w:rsidRPr="00DD3498">
        <w:t xml:space="preserve"> </w:t>
      </w:r>
      <w:r>
        <w:t>of the</w:t>
      </w:r>
      <w:r w:rsidRPr="00DD3498">
        <w:t xml:space="preserve"> P</w:t>
      </w:r>
      <w:r>
        <w:t>ublic</w:t>
      </w:r>
      <w:r w:rsidRPr="00DD3498">
        <w:t xml:space="preserve"> U</w:t>
      </w:r>
      <w:r>
        <w:t>tilities</w:t>
      </w:r>
      <w:r w:rsidRPr="00DD3498">
        <w:t xml:space="preserve"> C</w:t>
      </w:r>
      <w:r>
        <w:t>ommission</w:t>
      </w:r>
      <w:r w:rsidRPr="00DD3498">
        <w:t xml:space="preserve"> </w:t>
      </w:r>
      <w:r>
        <w:t>of</w:t>
      </w:r>
      <w:r w:rsidRPr="00DD3498">
        <w:t xml:space="preserve"> O</w:t>
      </w:r>
      <w:r>
        <w:t xml:space="preserve">hio) (filed </w:t>
      </w:r>
      <w:r w:rsidRPr="00DD3498">
        <w:t>April 21, 2011</w:t>
      </w:r>
      <w:r>
        <w:t>).</w:t>
      </w:r>
    </w:p>
  </w:footnote>
  <w:footnote w:id="23">
    <w:p w:rsidR="0054165D" w:rsidRPr="00C070B3" w:rsidRDefault="0054165D" w:rsidP="00B720E3">
      <w:pPr>
        <w:pStyle w:val="FootnoteText"/>
      </w:pPr>
      <w:r>
        <w:rPr>
          <w:rStyle w:val="FootnoteReference"/>
        </w:rPr>
        <w:footnoteRef/>
      </w:r>
      <w:r>
        <w:t xml:space="preserve"> </w:t>
      </w:r>
      <w:r>
        <w:tab/>
      </w:r>
      <w:r>
        <w:tab/>
      </w:r>
      <w:r w:rsidRPr="00C070B3">
        <w:rPr>
          <w:i/>
        </w:rPr>
        <w:t>Id.</w:t>
      </w:r>
      <w:r>
        <w:rPr>
          <w:i/>
        </w:rPr>
        <w:t xml:space="preserve"> </w:t>
      </w:r>
      <w:r>
        <w:t>at 25</w:t>
      </w:r>
      <w:r w:rsidR="00970625">
        <w:t>-</w:t>
      </w:r>
      <w:r>
        <w:t>26.</w:t>
      </w:r>
    </w:p>
  </w:footnote>
  <w:footnote w:id="24">
    <w:p w:rsidR="0054165D" w:rsidRDefault="0054165D" w:rsidP="00B720E3">
      <w:pPr>
        <w:pStyle w:val="FootnoteText"/>
      </w:pPr>
      <w:r>
        <w:rPr>
          <w:rStyle w:val="FootnoteReference"/>
        </w:rPr>
        <w:footnoteRef/>
      </w:r>
      <w:r>
        <w:t xml:space="preserve"> </w:t>
      </w:r>
      <w:r>
        <w:tab/>
      </w:r>
      <w:r>
        <w:tab/>
        <w:t>R&amp;O/FNPRM at 190, ¶ 463.</w:t>
      </w:r>
    </w:p>
  </w:footnote>
  <w:footnote w:id="25">
    <w:p w:rsidR="0054165D" w:rsidRDefault="0054165D" w:rsidP="00B720E3">
      <w:pPr>
        <w:pStyle w:val="FootnoteText"/>
      </w:pPr>
      <w:r>
        <w:rPr>
          <w:rStyle w:val="FootnoteReference"/>
        </w:rPr>
        <w:footnoteRef/>
      </w:r>
      <w:r>
        <w:tab/>
      </w:r>
      <w:r>
        <w:tab/>
        <w:t>R&amp;O/ FNPRM at 137-138, 197, ¶¶ 315-320, 488-490.</w:t>
      </w:r>
    </w:p>
  </w:footnote>
  <w:footnote w:id="26">
    <w:p w:rsidR="0054165D" w:rsidRDefault="0054165D" w:rsidP="00B720E3">
      <w:pPr>
        <w:pStyle w:val="FootnoteText"/>
      </w:pPr>
      <w:r>
        <w:rPr>
          <w:rStyle w:val="FootnoteReference"/>
        </w:rPr>
        <w:footnoteRef/>
      </w:r>
      <w:r>
        <w:t xml:space="preserve"> </w:t>
      </w:r>
      <w:r>
        <w:tab/>
      </w:r>
      <w:r>
        <w:tab/>
      </w:r>
      <w:r w:rsidRPr="00970625">
        <w:rPr>
          <w:i/>
        </w:rPr>
        <w:t>See</w:t>
      </w:r>
      <w:r w:rsidRPr="00970625">
        <w:t xml:space="preserve"> Ohio Admin. Code §4901:1-6-19(C) (2012).   “The </w:t>
      </w:r>
      <w:r w:rsidRPr="00970625">
        <w:rPr>
          <w:rStyle w:val="caps"/>
        </w:rPr>
        <w:t>ILEC ETC</w:t>
      </w:r>
      <w:r w:rsidRPr="00970625">
        <w:t xml:space="preserve"> may offer to lifeline service custom</w:t>
      </w:r>
      <w:r w:rsidRPr="00970625">
        <w:softHyphen/>
        <w:t>ers any other services and bundles or packages of service at the prevailing prices, less the lifeline dis</w:t>
      </w:r>
      <w:r w:rsidRPr="00970625">
        <w:softHyphen/>
        <w:t>count.”  Ohio Admin. Code 4901:1-6-19(U) extends the provisions of Rule 19(C) to competitive ETCs</w:t>
      </w:r>
      <w:r>
        <w:t>.</w:t>
      </w:r>
    </w:p>
  </w:footnote>
  <w:footnote w:id="27">
    <w:p w:rsidR="0054165D" w:rsidRDefault="0054165D" w:rsidP="00B720E3">
      <w:pPr>
        <w:pStyle w:val="FootnoteText"/>
      </w:pPr>
      <w:r>
        <w:rPr>
          <w:rStyle w:val="FootnoteReference"/>
        </w:rPr>
        <w:footnoteRef/>
      </w:r>
      <w:r>
        <w:t xml:space="preserve"> </w:t>
      </w:r>
      <w:r>
        <w:tab/>
      </w:r>
      <w:r>
        <w:tab/>
        <w:t>R&amp;O/FNPRM at 201, ¶ 503.</w:t>
      </w:r>
    </w:p>
  </w:footnote>
  <w:footnote w:id="28">
    <w:p w:rsidR="0054165D" w:rsidRDefault="0054165D" w:rsidP="00B720E3">
      <w:pPr>
        <w:pStyle w:val="FootnoteText"/>
      </w:pPr>
      <w:r>
        <w:rPr>
          <w:rStyle w:val="FootnoteReference"/>
        </w:rPr>
        <w:footnoteRef/>
      </w:r>
      <w:r>
        <w:tab/>
      </w:r>
      <w:r>
        <w:tab/>
        <w:t xml:space="preserve"> </w:t>
      </w:r>
      <w:r w:rsidR="00970625">
        <w:t xml:space="preserve">R&amp;O/FNPRM </w:t>
      </w:r>
      <w:r>
        <w:t xml:space="preserve">at ¶¶ 502, 503. </w:t>
      </w:r>
    </w:p>
  </w:footnote>
  <w:footnote w:id="29">
    <w:p w:rsidR="0054165D" w:rsidRDefault="0054165D" w:rsidP="00B720E3">
      <w:pPr>
        <w:pStyle w:val="FootnoteText"/>
      </w:pPr>
      <w:r>
        <w:rPr>
          <w:rStyle w:val="FootnoteReference"/>
        </w:rPr>
        <w:footnoteRef/>
      </w:r>
      <w:r>
        <w:t xml:space="preserve"> </w:t>
      </w:r>
      <w:r>
        <w:tab/>
      </w:r>
      <w:r>
        <w:tab/>
        <w:t>47 C.F.R. § 54.405(a) (2012).</w:t>
      </w:r>
    </w:p>
  </w:footnote>
  <w:footnote w:id="30">
    <w:p w:rsidR="0054165D" w:rsidRPr="00B720E3" w:rsidRDefault="0054165D" w:rsidP="00B720E3">
      <w:pPr>
        <w:pStyle w:val="FootnoteText"/>
      </w:pPr>
      <w:r>
        <w:rPr>
          <w:rStyle w:val="FootnoteReference"/>
        </w:rPr>
        <w:footnoteRef/>
      </w:r>
      <w:r>
        <w:t xml:space="preserve"> </w:t>
      </w:r>
      <w:r>
        <w:tab/>
      </w:r>
      <w:r>
        <w:tab/>
        <w:t>The criteria for forbearance set forth in section 160(a) are as follows: (1) enforcement of such regula</w:t>
      </w:r>
      <w:r>
        <w:softHyphen/>
        <w:t>tion or provision is not necessary to ensure that the charges, practices, classifications, or regulations by, for, or in connection with that telecommunications carrier or telecommunications service are just and reason</w:t>
      </w:r>
      <w:r>
        <w:softHyphen/>
        <w:t>able and are not unjustly or unreasonably discriminatory; (2) enforcement of such regulation or provi</w:t>
      </w:r>
      <w:r>
        <w:softHyphen/>
        <w:t>sion is not necessary for the protection of consumers; and (3) forbearance from applying such provi</w:t>
      </w:r>
      <w:r>
        <w:softHyphen/>
        <w:t>sion or regulation is consistent with the public interest. (b) Competitive effect to be weighed In making the deter</w:t>
      </w:r>
      <w:r>
        <w:softHyphen/>
        <w:t>mination under subsection (a)(3) of this section, the Commission shall consider whether forbearance from enforcing the provision or regulation will promote competitive market conditions, including the extent to which such forbearance will enhance competition among providers of telecommunications services.  47 U.S.C § 160(a)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5D" w:rsidRDefault="0054165D" w:rsidP="0054165D">
    <w:pPr>
      <w:pStyle w:val="Header"/>
      <w:jc w:val="center"/>
      <w:rPr>
        <w:rFonts w:ascii="Times New Roman" w:hAnsi="Times New Roman" w:cs="Times New Roman"/>
        <w:b/>
        <w:sz w:val="28"/>
        <w:szCs w:val="28"/>
      </w:rPr>
    </w:pPr>
    <w:r>
      <w:rPr>
        <w:rFonts w:ascii="Times New Roman" w:hAnsi="Times New Roman" w:cs="Times New Roman"/>
        <w:b/>
        <w:sz w:val="28"/>
        <w:szCs w:val="28"/>
      </w:rPr>
      <w:t>TABLE OF CONTENTS</w:t>
    </w:r>
  </w:p>
  <w:p w:rsidR="0054165D" w:rsidRDefault="0054165D" w:rsidP="0054165D">
    <w:pPr>
      <w:pStyle w:val="Header"/>
      <w:jc w:val="right"/>
      <w:rPr>
        <w:rFonts w:ascii="Times New Roman" w:hAnsi="Times New Roman" w:cs="Times New Roman"/>
        <w:b/>
        <w:sz w:val="28"/>
        <w:szCs w:val="28"/>
      </w:rPr>
    </w:pPr>
    <w:r>
      <w:rPr>
        <w:rFonts w:ascii="Times New Roman" w:hAnsi="Times New Roman" w:cs="Times New Roman"/>
        <w:b/>
        <w:sz w:val="28"/>
        <w:szCs w:val="28"/>
      </w:rPr>
      <w:t>Page</w:t>
    </w:r>
  </w:p>
  <w:p w:rsidR="0054165D" w:rsidRPr="0054165D" w:rsidRDefault="0054165D" w:rsidP="0054165D">
    <w:pPr>
      <w:pStyle w:val="Header"/>
      <w:jc w:val="right"/>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5D" w:rsidRPr="0054165D" w:rsidRDefault="0054165D" w:rsidP="00541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5D" w:rsidRDefault="00541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376D"/>
    <w:multiLevelType w:val="hybridMultilevel"/>
    <w:tmpl w:val="A18C22B4"/>
    <w:lvl w:ilvl="0" w:tplc="5776C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E4351"/>
    <w:multiLevelType w:val="hybridMultilevel"/>
    <w:tmpl w:val="2D76585C"/>
    <w:lvl w:ilvl="0" w:tplc="CE10F4A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302584"/>
    <w:multiLevelType w:val="hybridMultilevel"/>
    <w:tmpl w:val="4704DE4A"/>
    <w:lvl w:ilvl="0" w:tplc="F0DE0C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6E0F2F"/>
    <w:multiLevelType w:val="hybridMultilevel"/>
    <w:tmpl w:val="4A5AD5D8"/>
    <w:lvl w:ilvl="0" w:tplc="1A464C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1331DA8"/>
    <w:multiLevelType w:val="hybridMultilevel"/>
    <w:tmpl w:val="7EB21A32"/>
    <w:lvl w:ilvl="0" w:tplc="3B94FBB4">
      <w:start w:val="1"/>
      <w:numFmt w:val="upperRoman"/>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6E24"/>
    <w:rsid w:val="00037C6F"/>
    <w:rsid w:val="0004224B"/>
    <w:rsid w:val="000B0424"/>
    <w:rsid w:val="000B1EFE"/>
    <w:rsid w:val="000B7A34"/>
    <w:rsid w:val="000E5BCF"/>
    <w:rsid w:val="001124E9"/>
    <w:rsid w:val="0013447A"/>
    <w:rsid w:val="00153DC3"/>
    <w:rsid w:val="00196E24"/>
    <w:rsid w:val="001D524D"/>
    <w:rsid w:val="001E6247"/>
    <w:rsid w:val="00202818"/>
    <w:rsid w:val="00223ABB"/>
    <w:rsid w:val="00283496"/>
    <w:rsid w:val="002A32A9"/>
    <w:rsid w:val="002C64FE"/>
    <w:rsid w:val="002E556B"/>
    <w:rsid w:val="002F0A11"/>
    <w:rsid w:val="003074A7"/>
    <w:rsid w:val="00383CAA"/>
    <w:rsid w:val="004420CF"/>
    <w:rsid w:val="0045123C"/>
    <w:rsid w:val="00451EAC"/>
    <w:rsid w:val="004B6B23"/>
    <w:rsid w:val="004C52F9"/>
    <w:rsid w:val="004F1132"/>
    <w:rsid w:val="004F5290"/>
    <w:rsid w:val="005231D0"/>
    <w:rsid w:val="0054165D"/>
    <w:rsid w:val="005C0F5B"/>
    <w:rsid w:val="005F5CAF"/>
    <w:rsid w:val="00621B47"/>
    <w:rsid w:val="006B556F"/>
    <w:rsid w:val="006C6C08"/>
    <w:rsid w:val="006D214A"/>
    <w:rsid w:val="006E5FEA"/>
    <w:rsid w:val="007923D0"/>
    <w:rsid w:val="0079799E"/>
    <w:rsid w:val="007A2D6F"/>
    <w:rsid w:val="007F78ED"/>
    <w:rsid w:val="00855081"/>
    <w:rsid w:val="008633D1"/>
    <w:rsid w:val="00867F45"/>
    <w:rsid w:val="008857D4"/>
    <w:rsid w:val="008859CC"/>
    <w:rsid w:val="00892C75"/>
    <w:rsid w:val="00903712"/>
    <w:rsid w:val="00903B06"/>
    <w:rsid w:val="00970625"/>
    <w:rsid w:val="009E0D34"/>
    <w:rsid w:val="00A1168B"/>
    <w:rsid w:val="00A679E6"/>
    <w:rsid w:val="00A85805"/>
    <w:rsid w:val="00A94635"/>
    <w:rsid w:val="00AA603C"/>
    <w:rsid w:val="00B521D2"/>
    <w:rsid w:val="00B720E3"/>
    <w:rsid w:val="00B7523F"/>
    <w:rsid w:val="00B97B76"/>
    <w:rsid w:val="00BB6052"/>
    <w:rsid w:val="00BD5AFB"/>
    <w:rsid w:val="00BD61EA"/>
    <w:rsid w:val="00C070B3"/>
    <w:rsid w:val="00C15BD7"/>
    <w:rsid w:val="00C37436"/>
    <w:rsid w:val="00CB4C3A"/>
    <w:rsid w:val="00CD4C34"/>
    <w:rsid w:val="00D348AF"/>
    <w:rsid w:val="00D4065C"/>
    <w:rsid w:val="00D71EEB"/>
    <w:rsid w:val="00DD0334"/>
    <w:rsid w:val="00DF45AD"/>
    <w:rsid w:val="00E3593E"/>
    <w:rsid w:val="00E9132F"/>
    <w:rsid w:val="00E9517F"/>
    <w:rsid w:val="00EF6C1D"/>
    <w:rsid w:val="00F0211E"/>
    <w:rsid w:val="00F372DC"/>
    <w:rsid w:val="00FE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24"/>
  </w:style>
  <w:style w:type="paragraph" w:styleId="Heading1">
    <w:name w:val="heading 1"/>
    <w:basedOn w:val="Normal"/>
    <w:next w:val="Normal"/>
    <w:link w:val="Heading1Char"/>
    <w:autoRedefine/>
    <w:uiPriority w:val="9"/>
    <w:qFormat/>
    <w:rsid w:val="00196E24"/>
    <w:pPr>
      <w:keepNext/>
      <w:spacing w:before="360" w:after="240" w:line="240" w:lineRule="auto"/>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
    <w:unhideWhenUsed/>
    <w:qFormat/>
    <w:rsid w:val="00B720E3"/>
    <w:pPr>
      <w:keepNext/>
      <w:keepLines/>
      <w:numPr>
        <w:numId w:val="5"/>
      </w:numPr>
      <w:spacing w:before="360" w:after="240" w:line="240" w:lineRule="auto"/>
      <w:ind w:left="1440" w:right="1440" w:hanging="72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E24"/>
    <w:rPr>
      <w:rFonts w:ascii="Times New Roman" w:eastAsia="Times New Roman" w:hAnsi="Times New Roman" w:cs="Times New Roman"/>
      <w:b/>
      <w:bCs/>
      <w:kern w:val="32"/>
      <w:sz w:val="28"/>
      <w:szCs w:val="32"/>
    </w:rPr>
  </w:style>
  <w:style w:type="table" w:styleId="TableGrid">
    <w:name w:val="Table Grid"/>
    <w:basedOn w:val="TableNormal"/>
    <w:uiPriority w:val="59"/>
    <w:rsid w:val="00196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6E24"/>
    <w:pPr>
      <w:ind w:left="720"/>
      <w:contextualSpacing/>
    </w:pPr>
  </w:style>
  <w:style w:type="paragraph" w:styleId="FootnoteText">
    <w:name w:val="footnote text"/>
    <w:basedOn w:val="Normal"/>
    <w:link w:val="FootnoteTextChar"/>
    <w:autoRedefine/>
    <w:uiPriority w:val="99"/>
    <w:unhideWhenUsed/>
    <w:rsid w:val="00B720E3"/>
    <w:pPr>
      <w:spacing w:before="240" w:after="240" w:line="240" w:lineRule="auto"/>
      <w:ind w:left="720" w:hanging="7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720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6E24"/>
    <w:rPr>
      <w:vertAlign w:val="superscript"/>
    </w:rPr>
  </w:style>
  <w:style w:type="paragraph" w:styleId="BalloonText">
    <w:name w:val="Balloon Text"/>
    <w:basedOn w:val="Normal"/>
    <w:link w:val="BalloonTextChar"/>
    <w:uiPriority w:val="99"/>
    <w:semiHidden/>
    <w:unhideWhenUsed/>
    <w:rsid w:val="00A85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805"/>
    <w:rPr>
      <w:rFonts w:ascii="Tahoma" w:hAnsi="Tahoma" w:cs="Tahoma"/>
      <w:sz w:val="16"/>
      <w:szCs w:val="16"/>
    </w:rPr>
  </w:style>
  <w:style w:type="paragraph" w:styleId="Header">
    <w:name w:val="header"/>
    <w:basedOn w:val="Normal"/>
    <w:link w:val="HeaderChar"/>
    <w:uiPriority w:val="99"/>
    <w:unhideWhenUsed/>
    <w:rsid w:val="007F7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8ED"/>
  </w:style>
  <w:style w:type="paragraph" w:styleId="Footer">
    <w:name w:val="footer"/>
    <w:basedOn w:val="Normal"/>
    <w:link w:val="FooterChar"/>
    <w:uiPriority w:val="99"/>
    <w:unhideWhenUsed/>
    <w:rsid w:val="007F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8ED"/>
  </w:style>
  <w:style w:type="paragraph" w:styleId="NoSpacing">
    <w:name w:val="No Spacing"/>
    <w:uiPriority w:val="1"/>
    <w:qFormat/>
    <w:rsid w:val="007A2D6F"/>
    <w:pPr>
      <w:spacing w:after="0" w:line="240" w:lineRule="auto"/>
    </w:pPr>
    <w:rPr>
      <w:rFonts w:ascii="Calibri" w:eastAsia="Times New Roman" w:hAnsi="Calibri" w:cs="Times New Roman"/>
    </w:rPr>
  </w:style>
  <w:style w:type="character" w:customStyle="1" w:styleId="caps">
    <w:name w:val="caps"/>
    <w:basedOn w:val="DefaultParagraphFont"/>
    <w:rsid w:val="00E9517F"/>
  </w:style>
  <w:style w:type="paragraph" w:customStyle="1" w:styleId="Textstyle">
    <w:name w:val="Text style"/>
    <w:basedOn w:val="Normal"/>
    <w:autoRedefine/>
    <w:rsid w:val="00B720E3"/>
    <w:pPr>
      <w:spacing w:after="0" w:line="480" w:lineRule="auto"/>
      <w:jc w:val="both"/>
    </w:pPr>
    <w:rPr>
      <w:rFonts w:ascii="Times New Roman" w:hAnsi="Times New Roman"/>
      <w:sz w:val="26"/>
    </w:rPr>
  </w:style>
  <w:style w:type="character" w:styleId="Hyperlink">
    <w:name w:val="Hyperlink"/>
    <w:basedOn w:val="DefaultParagraphFont"/>
    <w:uiPriority w:val="99"/>
    <w:unhideWhenUsed/>
    <w:rsid w:val="00D71EEB"/>
    <w:rPr>
      <w:color w:val="0000FF"/>
      <w:u w:val="single"/>
    </w:rPr>
  </w:style>
  <w:style w:type="character" w:customStyle="1" w:styleId="Heading2Char">
    <w:name w:val="Heading 2 Char"/>
    <w:basedOn w:val="DefaultParagraphFont"/>
    <w:link w:val="Heading2"/>
    <w:uiPriority w:val="9"/>
    <w:rsid w:val="00B720E3"/>
    <w:rPr>
      <w:rFonts w:ascii="Times New Roman" w:eastAsiaTheme="majorEastAsia" w:hAnsi="Times New Roman" w:cstheme="majorBidi"/>
      <w:b/>
      <w:bCs/>
      <w:sz w:val="26"/>
      <w:szCs w:val="26"/>
    </w:rPr>
  </w:style>
  <w:style w:type="paragraph" w:customStyle="1" w:styleId="Texc">
    <w:name w:val="Texc"/>
    <w:basedOn w:val="Normal"/>
    <w:rsid w:val="00B720E3"/>
    <w:pPr>
      <w:spacing w:after="0" w:line="480" w:lineRule="auto"/>
      <w:jc w:val="both"/>
    </w:pPr>
  </w:style>
  <w:style w:type="paragraph" w:styleId="TOC1">
    <w:name w:val="toc 1"/>
    <w:basedOn w:val="Normal"/>
    <w:next w:val="Normal"/>
    <w:autoRedefine/>
    <w:uiPriority w:val="39"/>
    <w:unhideWhenUsed/>
    <w:rsid w:val="00970625"/>
    <w:pPr>
      <w:tabs>
        <w:tab w:val="right" w:leader="dot" w:pos="9346"/>
      </w:tabs>
      <w:spacing w:before="240" w:after="240" w:line="240" w:lineRule="auto"/>
      <w:ind w:left="720" w:hanging="720"/>
    </w:pPr>
    <w:rPr>
      <w:rFonts w:ascii="Times New Roman" w:hAnsi="Times New Roman"/>
      <w:sz w:val="26"/>
    </w:rPr>
  </w:style>
  <w:style w:type="paragraph" w:styleId="TOC2">
    <w:name w:val="toc 2"/>
    <w:basedOn w:val="Normal"/>
    <w:next w:val="Normal"/>
    <w:autoRedefine/>
    <w:uiPriority w:val="39"/>
    <w:unhideWhenUsed/>
    <w:rsid w:val="00970625"/>
    <w:pPr>
      <w:tabs>
        <w:tab w:val="right" w:leader="dot" w:pos="9350"/>
      </w:tabs>
      <w:spacing w:before="240" w:after="240" w:line="240" w:lineRule="auto"/>
      <w:ind w:left="1440" w:right="1440" w:hanging="720"/>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2469">
      <w:bodyDiv w:val="1"/>
      <w:marLeft w:val="0"/>
      <w:marRight w:val="0"/>
      <w:marTop w:val="0"/>
      <w:marBottom w:val="0"/>
      <w:divBdr>
        <w:top w:val="none" w:sz="0" w:space="0" w:color="auto"/>
        <w:left w:val="none" w:sz="0" w:space="0" w:color="auto"/>
        <w:bottom w:val="none" w:sz="0" w:space="0" w:color="auto"/>
        <w:right w:val="none" w:sz="0" w:space="0" w:color="auto"/>
      </w:divBdr>
    </w:div>
    <w:div w:id="20443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lliam.wright@puc.state.oh.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1E45-71E5-4624-BE15-266064C4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Keeton, Kim</cp:lastModifiedBy>
  <cp:revision>6</cp:revision>
  <cp:lastPrinted>2012-03-28T19:18:00Z</cp:lastPrinted>
  <dcterms:created xsi:type="dcterms:W3CDTF">2012-03-28T19:04:00Z</dcterms:created>
  <dcterms:modified xsi:type="dcterms:W3CDTF">2012-03-28T19:52:00Z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1391058850</vt:i4>
  </property>
  <property fmtid="{D5CDD505-2E9C-101B-9397-08002B2CF9AE}" pid="3" name="_NewReviewCycle">
    <vt:lpwstr/>
  </property>
  <property fmtid="{D5CDD505-2E9C-101B-9397-08002B2CF9AE}" pid="4" name="_EmailSubject">
    <vt:lpwstr>Final Comments</vt:lpwstr>
  </property>
  <property fmtid="{D5CDD505-2E9C-101B-9397-08002B2CF9AE}" pid="5" name="_AuthorEmail">
    <vt:lpwstr>Jason.Well@puc.state.oh.us</vt:lpwstr>
  </property>
  <property fmtid="{D5CDD505-2E9C-101B-9397-08002B2CF9AE}" pid="6" name="_AuthorEmailDisplayName">
    <vt:lpwstr>Well, Jason</vt:lpwstr>
  </property>
  <property fmtid="{D5CDD505-2E9C-101B-9397-08002B2CF9AE}" pid="7" name="_ReviewingToolsShownOnce">
    <vt:lpwstr/>
  </property>
</Properties>
</file>