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0F" w:rsidRPr="002B6E0F" w:rsidRDefault="002B6E0F" w:rsidP="002B6E0F">
      <w:pPr>
        <w:spacing w:after="0" w:line="240" w:lineRule="auto"/>
        <w:jc w:val="center"/>
        <w:rPr>
          <w:rFonts w:ascii="Times New Roman" w:eastAsia="Times New Roman" w:hAnsi="Times New Roman" w:cs="Times New Roman"/>
          <w:b/>
          <w:sz w:val="26"/>
          <w:szCs w:val="26"/>
        </w:rPr>
      </w:pPr>
      <w:bookmarkStart w:id="0" w:name="_GoBack"/>
      <w:bookmarkEnd w:id="0"/>
      <w:r w:rsidRPr="002B6E0F">
        <w:rPr>
          <w:rFonts w:ascii="Times New Roman" w:eastAsia="Times New Roman" w:hAnsi="Times New Roman" w:cs="Times New Roman"/>
          <w:b/>
          <w:sz w:val="26"/>
          <w:szCs w:val="26"/>
        </w:rPr>
        <w:t>BEFORE</w:t>
      </w:r>
    </w:p>
    <w:p w:rsidR="002B6E0F" w:rsidRPr="002B6E0F" w:rsidRDefault="002B6E0F" w:rsidP="002B6E0F">
      <w:pPr>
        <w:spacing w:after="0" w:line="480" w:lineRule="auto"/>
        <w:jc w:val="center"/>
        <w:rPr>
          <w:rFonts w:ascii="Times New Roman" w:eastAsia="Times New Roman" w:hAnsi="Times New Roman" w:cs="Times New Roman"/>
          <w:b/>
          <w:sz w:val="26"/>
          <w:szCs w:val="26"/>
        </w:rPr>
      </w:pPr>
      <w:r w:rsidRPr="002B6E0F">
        <w:rPr>
          <w:rFonts w:ascii="Times New Roman" w:eastAsia="Times New Roman" w:hAnsi="Times New Roman" w:cs="Times New Roman"/>
          <w:b/>
          <w:sz w:val="26"/>
          <w:szCs w:val="26"/>
        </w:rPr>
        <w:t>THE PUBLIC UTILITIES COMMISSION OF OHIO</w:t>
      </w:r>
    </w:p>
    <w:p w:rsidR="002B6E0F" w:rsidRPr="002B6E0F" w:rsidRDefault="002B6E0F" w:rsidP="002B6E0F">
      <w:pPr>
        <w:spacing w:after="0" w:line="240" w:lineRule="auto"/>
        <w:jc w:val="both"/>
        <w:rPr>
          <w:rFonts w:ascii="Times New Roman" w:eastAsia="Times New Roman" w:hAnsi="Times New Roman" w:cs="Times New Roman"/>
          <w:sz w:val="26"/>
          <w:szCs w:val="26"/>
        </w:rPr>
      </w:pPr>
    </w:p>
    <w:p w:rsidR="002B6E0F" w:rsidRPr="002B6E0F" w:rsidRDefault="002B6E0F" w:rsidP="002B6E0F">
      <w:pPr>
        <w:spacing w:after="0" w:line="240" w:lineRule="auto"/>
        <w:jc w:val="both"/>
        <w:rPr>
          <w:rFonts w:ascii="Times New Roman" w:eastAsia="Times New Roman" w:hAnsi="Times New Roman" w:cs="Times New Roman"/>
          <w:sz w:val="26"/>
          <w:szCs w:val="26"/>
        </w:rPr>
      </w:pPr>
    </w:p>
    <w:p w:rsidR="002B6E0F" w:rsidRPr="002B6E0F" w:rsidRDefault="002B6E0F" w:rsidP="002B6E0F">
      <w:pPr>
        <w:spacing w:after="0" w:line="24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 xml:space="preserve">In the Matter of </w:t>
      </w:r>
      <w:r>
        <w:rPr>
          <w:rFonts w:ascii="Times New Roman" w:eastAsia="Times New Roman" w:hAnsi="Times New Roman" w:cs="Times New Roman"/>
          <w:sz w:val="26"/>
          <w:szCs w:val="26"/>
        </w:rPr>
        <w:t xml:space="preserve">Ronnie L. Hunt,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Case No. 13-1596</w:t>
      </w:r>
      <w:r w:rsidRPr="002B6E0F">
        <w:rPr>
          <w:rFonts w:ascii="Times New Roman" w:eastAsia="Times New Roman" w:hAnsi="Times New Roman" w:cs="Times New Roman"/>
          <w:sz w:val="26"/>
          <w:szCs w:val="26"/>
        </w:rPr>
        <w:t>-TR-CVF</w:t>
      </w:r>
    </w:p>
    <w:p w:rsidR="002B6E0F" w:rsidRPr="002B6E0F" w:rsidRDefault="002B6E0F" w:rsidP="002B6E0F">
      <w:pPr>
        <w:spacing w:after="0" w:line="24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Notice of App</w:t>
      </w:r>
      <w:r>
        <w:rPr>
          <w:rFonts w:ascii="Times New Roman" w:eastAsia="Times New Roman" w:hAnsi="Times New Roman" w:cs="Times New Roman"/>
          <w:sz w:val="26"/>
          <w:szCs w:val="26"/>
        </w:rPr>
        <w:t>arent Violation</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w:t>
      </w:r>
      <w:r>
        <w:rPr>
          <w:rFonts w:ascii="Times New Roman" w:eastAsia="Times New Roman" w:hAnsi="Times New Roman" w:cs="Times New Roman"/>
          <w:sz w:val="26"/>
          <w:szCs w:val="26"/>
        </w:rPr>
        <w:tab/>
        <w:t>(OH0619000799D</w:t>
      </w:r>
      <w:r w:rsidRPr="002B6E0F">
        <w:rPr>
          <w:rFonts w:ascii="Times New Roman" w:eastAsia="Times New Roman" w:hAnsi="Times New Roman" w:cs="Times New Roman"/>
          <w:sz w:val="26"/>
          <w:szCs w:val="26"/>
        </w:rPr>
        <w:t xml:space="preserve">) </w:t>
      </w:r>
    </w:p>
    <w:p w:rsidR="002B6E0F" w:rsidRPr="002B6E0F" w:rsidRDefault="002B6E0F" w:rsidP="002B6E0F">
      <w:pPr>
        <w:spacing w:after="0" w:line="24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and Intent to Assess Forfeiture</w:t>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t>)</w:t>
      </w:r>
      <w:r w:rsidRPr="002B6E0F">
        <w:rPr>
          <w:rFonts w:ascii="Times New Roman" w:eastAsia="Times New Roman" w:hAnsi="Times New Roman" w:cs="Times New Roman"/>
          <w:sz w:val="26"/>
          <w:szCs w:val="26"/>
        </w:rPr>
        <w:tab/>
      </w:r>
    </w:p>
    <w:p w:rsidR="002B6E0F" w:rsidRPr="002B6E0F" w:rsidRDefault="002B6E0F" w:rsidP="002B6E0F">
      <w:pPr>
        <w:spacing w:after="0" w:line="24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r>
      <w:r w:rsidRPr="002B6E0F">
        <w:rPr>
          <w:rFonts w:ascii="Times New Roman" w:eastAsia="Times New Roman" w:hAnsi="Times New Roman" w:cs="Times New Roman"/>
          <w:sz w:val="26"/>
          <w:szCs w:val="26"/>
        </w:rPr>
        <w:tab/>
        <w:t xml:space="preserve"> </w:t>
      </w:r>
    </w:p>
    <w:p w:rsidR="002B6E0F" w:rsidRPr="002B6E0F" w:rsidRDefault="002B6E0F" w:rsidP="002B6E0F">
      <w:pPr>
        <w:tabs>
          <w:tab w:val="left" w:pos="9180"/>
        </w:tabs>
        <w:spacing w:after="0" w:line="240" w:lineRule="auto"/>
        <w:jc w:val="both"/>
        <w:rPr>
          <w:rFonts w:ascii="Times New Roman" w:eastAsia="Times New Roman" w:hAnsi="Times New Roman" w:cs="Times New Roman"/>
          <w:sz w:val="26"/>
          <w:szCs w:val="26"/>
          <w:u w:val="single"/>
        </w:rPr>
      </w:pPr>
    </w:p>
    <w:p w:rsidR="002B6E0F" w:rsidRPr="002B6E0F" w:rsidRDefault="002B6E0F" w:rsidP="002B6E0F">
      <w:pPr>
        <w:tabs>
          <w:tab w:val="left" w:pos="9270"/>
        </w:tabs>
        <w:spacing w:after="0" w:line="240" w:lineRule="auto"/>
        <w:jc w:val="both"/>
        <w:rPr>
          <w:rFonts w:ascii="Times New Roman" w:eastAsia="Times New Roman" w:hAnsi="Times New Roman" w:cs="Times New Roman"/>
          <w:sz w:val="26"/>
          <w:szCs w:val="26"/>
          <w:u w:val="single"/>
        </w:rPr>
      </w:pPr>
      <w:r w:rsidRPr="002B6E0F">
        <w:rPr>
          <w:rFonts w:ascii="Times New Roman" w:eastAsia="Times New Roman" w:hAnsi="Times New Roman" w:cs="Times New Roman"/>
          <w:sz w:val="26"/>
          <w:szCs w:val="26"/>
          <w:u w:val="single"/>
        </w:rPr>
        <w:tab/>
      </w:r>
    </w:p>
    <w:p w:rsidR="002B6E0F" w:rsidRPr="002B6E0F" w:rsidRDefault="002B6E0F" w:rsidP="002B6E0F">
      <w:pPr>
        <w:keepNext/>
        <w:spacing w:after="0" w:line="240" w:lineRule="auto"/>
        <w:jc w:val="center"/>
        <w:outlineLvl w:val="7"/>
        <w:rPr>
          <w:rFonts w:ascii="Times New Roman" w:eastAsia="Times New Roman" w:hAnsi="Times New Roman" w:cs="Times New Roman"/>
          <w:b/>
          <w:sz w:val="26"/>
          <w:szCs w:val="26"/>
        </w:rPr>
      </w:pPr>
    </w:p>
    <w:p w:rsidR="002B6E0F" w:rsidRPr="002B6E0F" w:rsidRDefault="002B6E0F" w:rsidP="002B6E0F">
      <w:pPr>
        <w:keepNext/>
        <w:spacing w:after="0" w:line="240" w:lineRule="auto"/>
        <w:jc w:val="center"/>
        <w:outlineLvl w:val="7"/>
        <w:rPr>
          <w:rFonts w:ascii="Times New Roman" w:eastAsia="Times New Roman" w:hAnsi="Times New Roman" w:cs="Times New Roman"/>
          <w:b/>
          <w:sz w:val="26"/>
          <w:szCs w:val="26"/>
        </w:rPr>
      </w:pPr>
      <w:r w:rsidRPr="002B6E0F">
        <w:rPr>
          <w:rFonts w:ascii="Times New Roman" w:eastAsia="Times New Roman" w:hAnsi="Times New Roman" w:cs="Times New Roman"/>
          <w:b/>
          <w:sz w:val="26"/>
          <w:szCs w:val="26"/>
        </w:rPr>
        <w:t>SETTLEMENT AGREEMENT</w:t>
      </w:r>
    </w:p>
    <w:p w:rsidR="002B6E0F" w:rsidRPr="002B6E0F" w:rsidRDefault="002B6E0F" w:rsidP="002B6E0F">
      <w:pPr>
        <w:tabs>
          <w:tab w:val="left" w:pos="9270"/>
        </w:tabs>
        <w:spacing w:after="0" w:line="240" w:lineRule="auto"/>
        <w:jc w:val="both"/>
        <w:rPr>
          <w:rFonts w:ascii="Times New Roman" w:eastAsia="Times New Roman" w:hAnsi="Times New Roman" w:cs="Times New Roman"/>
          <w:sz w:val="26"/>
          <w:szCs w:val="26"/>
          <w:u w:val="single"/>
        </w:rPr>
      </w:pPr>
      <w:r w:rsidRPr="002B6E0F">
        <w:rPr>
          <w:rFonts w:ascii="Times New Roman" w:eastAsia="Times New Roman" w:hAnsi="Times New Roman" w:cs="Times New Roman"/>
          <w:sz w:val="26"/>
          <w:szCs w:val="26"/>
          <w:u w:val="single"/>
        </w:rPr>
        <w:tab/>
      </w:r>
    </w:p>
    <w:p w:rsidR="002B6E0F" w:rsidRPr="002B6E0F" w:rsidRDefault="002B6E0F" w:rsidP="002B6E0F">
      <w:pPr>
        <w:tabs>
          <w:tab w:val="left" w:pos="9270"/>
        </w:tabs>
        <w:spacing w:after="0" w:line="240" w:lineRule="auto"/>
        <w:jc w:val="both"/>
        <w:rPr>
          <w:rFonts w:ascii="Times New Roman" w:eastAsia="Times New Roman" w:hAnsi="Times New Roman" w:cs="Times New Roman"/>
          <w:sz w:val="26"/>
          <w:szCs w:val="26"/>
          <w:u w:val="single"/>
        </w:rPr>
      </w:pPr>
    </w:p>
    <w:p w:rsidR="002B6E0F" w:rsidRPr="002B6E0F" w:rsidRDefault="002B6E0F" w:rsidP="002B6E0F">
      <w:pPr>
        <w:spacing w:after="0" w:line="240" w:lineRule="auto"/>
        <w:jc w:val="both"/>
        <w:rPr>
          <w:rFonts w:ascii="Times New Roman" w:eastAsia="Times New Roman" w:hAnsi="Times New Roman" w:cs="Times New Roman"/>
          <w:sz w:val="26"/>
          <w:szCs w:val="26"/>
        </w:rPr>
      </w:pPr>
    </w:p>
    <w:p w:rsidR="002B6E0F" w:rsidRPr="002B6E0F" w:rsidRDefault="002B6E0F" w:rsidP="002B6E0F">
      <w:pPr>
        <w:keepNext/>
        <w:numPr>
          <w:ilvl w:val="0"/>
          <w:numId w:val="2"/>
        </w:numPr>
        <w:spacing w:after="0" w:line="480" w:lineRule="auto"/>
        <w:jc w:val="both"/>
        <w:outlineLvl w:val="5"/>
        <w:rPr>
          <w:rFonts w:ascii="Times New Roman" w:eastAsia="Times New Roman" w:hAnsi="Times New Roman" w:cs="Times New Roman"/>
          <w:b/>
          <w:sz w:val="26"/>
          <w:szCs w:val="26"/>
        </w:rPr>
      </w:pPr>
      <w:r w:rsidRPr="002B6E0F">
        <w:rPr>
          <w:rFonts w:ascii="Times New Roman" w:eastAsia="Times New Roman" w:hAnsi="Times New Roman" w:cs="Times New Roman"/>
          <w:b/>
          <w:sz w:val="26"/>
          <w:szCs w:val="26"/>
        </w:rPr>
        <w:t>Introduction</w:t>
      </w:r>
    </w:p>
    <w:p w:rsidR="002B6E0F" w:rsidRPr="002B6E0F" w:rsidRDefault="002B6E0F" w:rsidP="002B6E0F">
      <w:pPr>
        <w:spacing w:after="0" w:line="480" w:lineRule="auto"/>
        <w:ind w:firstLine="720"/>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 xml:space="preserve">Pursuant to Rule 4901:2-7-11 of the Ohio Administrative Code (O.A.C.),  </w:t>
      </w:r>
      <w:r>
        <w:rPr>
          <w:rFonts w:ascii="Times New Roman" w:eastAsia="Times New Roman" w:hAnsi="Times New Roman" w:cs="Times New Roman"/>
          <w:sz w:val="26"/>
          <w:szCs w:val="26"/>
        </w:rPr>
        <w:t>Ronnie L. Hunt</w:t>
      </w:r>
      <w:r w:rsidRPr="002B6E0F">
        <w:rPr>
          <w:rFonts w:ascii="Times New Roman" w:eastAsia="Times New Roman" w:hAnsi="Times New Roman" w:cs="Times New Roman"/>
          <w:sz w:val="26"/>
          <w:szCs w:val="26"/>
        </w:rPr>
        <w:t xml:space="preserve"> (Respondent) and the Staff of the Transportation Department of the Public Utilities Commission of Ohio (Staff) enter into this agreement to resolve all issues in the above captioned cases.  </w:t>
      </w:r>
    </w:p>
    <w:p w:rsidR="002B6E0F" w:rsidRPr="002B6E0F" w:rsidRDefault="002B6E0F" w:rsidP="002B6E0F">
      <w:pPr>
        <w:spacing w:after="0" w:line="48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ab/>
        <w:t xml:space="preserve">It is understood by Respondent and the Staff that this Settlement Agreement is not binding upon the Public Utilities Commission of Ohio (Commission).  This agreement, however, is based on the parties’ desire to arrive at a reasonable result considering the law, facts, and circumstances.  Accordingly, Respondent and the Staff encourage and recommend that the Commission adopt this Settlement Agreement.  </w:t>
      </w:r>
    </w:p>
    <w:p w:rsidR="002B6E0F" w:rsidRPr="002B6E0F" w:rsidRDefault="002B6E0F" w:rsidP="002B6E0F">
      <w:pPr>
        <w:spacing w:after="0" w:line="48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ab/>
        <w:t xml:space="preserve"> This Settlement Agreement is submitted on the condition that the Commission adopts the agreed upon terms.  In the event the Commission rejects any part of the Settlement Agreement, or adds to, or otherwise materially modifies its terms, each party shall have the right, within thirty (30) days of the date of the Commission’s entry or </w:t>
      </w:r>
      <w:r w:rsidRPr="002B6E0F">
        <w:rPr>
          <w:rFonts w:ascii="Times New Roman" w:eastAsia="Times New Roman" w:hAnsi="Times New Roman" w:cs="Times New Roman"/>
          <w:sz w:val="26"/>
          <w:szCs w:val="26"/>
        </w:rPr>
        <w:lastRenderedPageBreak/>
        <w:t xml:space="preserve">order, to file an application for rehearing that includes a request to terminate and withdraw from the Settlement Agreement.  Upon the application for rehearing and request to terminate and withdraw from the Settlement Agreement being granted by the Commission, the Settlement Agreement shall immediately become null and void.  In such event, the parties shall proceed to a hearing as if this Settlement Agreement had never been executed.  </w:t>
      </w:r>
    </w:p>
    <w:p w:rsidR="002B6E0F" w:rsidRPr="002B6E0F" w:rsidRDefault="002B6E0F" w:rsidP="002B6E0F">
      <w:pPr>
        <w:keepNext/>
        <w:numPr>
          <w:ilvl w:val="0"/>
          <w:numId w:val="2"/>
        </w:numPr>
        <w:spacing w:after="0" w:line="480" w:lineRule="auto"/>
        <w:contextualSpacing/>
        <w:jc w:val="both"/>
        <w:outlineLvl w:val="5"/>
        <w:rPr>
          <w:rFonts w:ascii="Times New Roman" w:eastAsia="Times New Roman" w:hAnsi="Times New Roman" w:cs="Times New Roman"/>
          <w:b/>
          <w:sz w:val="26"/>
          <w:szCs w:val="26"/>
        </w:rPr>
      </w:pPr>
      <w:r w:rsidRPr="002B6E0F">
        <w:rPr>
          <w:rFonts w:ascii="Times New Roman" w:eastAsia="Times New Roman" w:hAnsi="Times New Roman" w:cs="Times New Roman"/>
          <w:b/>
          <w:sz w:val="26"/>
          <w:szCs w:val="26"/>
        </w:rPr>
        <w:t>History</w:t>
      </w:r>
    </w:p>
    <w:p w:rsidR="002B6E0F" w:rsidRPr="002B6E0F" w:rsidRDefault="002B6E0F" w:rsidP="002B6E0F">
      <w:pPr>
        <w:numPr>
          <w:ilvl w:val="0"/>
          <w:numId w:val="3"/>
        </w:numPr>
        <w:spacing w:after="0" w:line="48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 xml:space="preserve">On </w:t>
      </w:r>
      <w:r>
        <w:rPr>
          <w:rFonts w:ascii="Times New Roman" w:eastAsia="Times New Roman" w:hAnsi="Times New Roman" w:cs="Times New Roman"/>
          <w:sz w:val="26"/>
          <w:szCs w:val="26"/>
        </w:rPr>
        <w:t xml:space="preserve">April 18, 2013, a vehicle being operated by Respondent was inspected in the State of Ohio. </w:t>
      </w:r>
      <w:r w:rsidRPr="002B6E0F">
        <w:rPr>
          <w:rFonts w:ascii="Times New Roman" w:eastAsia="Times New Roman" w:hAnsi="Times New Roman" w:cs="Times New Roman"/>
          <w:sz w:val="26"/>
          <w:szCs w:val="26"/>
        </w:rPr>
        <w:t xml:space="preserve"> </w:t>
      </w:r>
    </w:p>
    <w:p w:rsidR="002B6E0F" w:rsidRPr="002B6E0F" w:rsidRDefault="002B6E0F" w:rsidP="002B6E0F">
      <w:pPr>
        <w:numPr>
          <w:ilvl w:val="0"/>
          <w:numId w:val="3"/>
        </w:numPr>
        <w:spacing w:after="0" w:line="480" w:lineRule="auto"/>
        <w:jc w:val="both"/>
        <w:rPr>
          <w:rFonts w:ascii="Times New Roman" w:eastAsia="Times New Roman" w:hAnsi="Times New Roman" w:cs="Times New Roman"/>
          <w:sz w:val="26"/>
          <w:szCs w:val="26"/>
        </w:rPr>
      </w:pPr>
      <w:r w:rsidRPr="006F523A">
        <w:rPr>
          <w:rFonts w:ascii="Times New Roman" w:eastAsia="Times New Roman" w:hAnsi="Times New Roman"/>
          <w:sz w:val="26"/>
          <w:szCs w:val="26"/>
        </w:rPr>
        <w:t xml:space="preserve">As a result of the inspection, </w:t>
      </w:r>
      <w:r>
        <w:rPr>
          <w:rFonts w:ascii="Times New Roman" w:eastAsia="Times New Roman" w:hAnsi="Times New Roman"/>
          <w:sz w:val="26"/>
          <w:szCs w:val="26"/>
        </w:rPr>
        <w:t xml:space="preserve">Respondent </w:t>
      </w:r>
      <w:r w:rsidRPr="006F523A">
        <w:rPr>
          <w:rFonts w:ascii="Times New Roman" w:eastAsia="Times New Roman" w:hAnsi="Times New Roman"/>
          <w:sz w:val="26"/>
          <w:szCs w:val="26"/>
        </w:rPr>
        <w:t xml:space="preserve"> was timely served with a notice of preliminary determination in accordance with Rule 4901:2-7-12</w:t>
      </w:r>
      <w:r>
        <w:rPr>
          <w:rFonts w:ascii="Times New Roman" w:eastAsia="Times New Roman" w:hAnsi="Times New Roman"/>
          <w:sz w:val="26"/>
          <w:szCs w:val="26"/>
        </w:rPr>
        <w:t>,</w:t>
      </w:r>
      <w:r w:rsidRPr="006F523A">
        <w:rPr>
          <w:rFonts w:ascii="Times New Roman" w:eastAsia="Times New Roman" w:hAnsi="Times New Roman"/>
          <w:sz w:val="26"/>
          <w:szCs w:val="26"/>
        </w:rPr>
        <w:t xml:space="preserve"> O.A.C.  The preliminary determination assessed </w:t>
      </w:r>
      <w:r>
        <w:rPr>
          <w:rFonts w:ascii="Times New Roman" w:eastAsia="Times New Roman" w:hAnsi="Times New Roman"/>
          <w:sz w:val="26"/>
          <w:szCs w:val="26"/>
        </w:rPr>
        <w:t xml:space="preserve">Respondent </w:t>
      </w:r>
      <w:r w:rsidRPr="006F523A">
        <w:rPr>
          <w:rFonts w:ascii="Times New Roman" w:eastAsia="Times New Roman" w:hAnsi="Times New Roman"/>
          <w:sz w:val="26"/>
          <w:szCs w:val="26"/>
        </w:rPr>
        <w:t>$</w:t>
      </w:r>
      <w:r>
        <w:rPr>
          <w:rFonts w:ascii="Times New Roman" w:eastAsia="Times New Roman" w:hAnsi="Times New Roman"/>
          <w:sz w:val="26"/>
          <w:szCs w:val="26"/>
        </w:rPr>
        <w:t xml:space="preserve">100.00 for a violation of </w:t>
      </w:r>
      <w:r w:rsidRPr="006F523A">
        <w:rPr>
          <w:rFonts w:ascii="Times New Roman" w:eastAsia="Times New Roman" w:hAnsi="Times New Roman"/>
          <w:sz w:val="26"/>
          <w:szCs w:val="26"/>
        </w:rPr>
        <w:t>49</w:t>
      </w:r>
      <w:r>
        <w:rPr>
          <w:rFonts w:ascii="Times New Roman" w:eastAsia="Times New Roman" w:hAnsi="Times New Roman"/>
          <w:sz w:val="26"/>
          <w:szCs w:val="26"/>
        </w:rPr>
        <w:t xml:space="preserve"> C.F.R. §392.16 (failure to use seat belt while operating CMV)</w:t>
      </w:r>
      <w:r w:rsidRPr="002B6E0F">
        <w:rPr>
          <w:rFonts w:ascii="Times New Roman" w:eastAsia="Times New Roman" w:hAnsi="Times New Roman" w:cs="Times New Roman"/>
          <w:sz w:val="26"/>
          <w:szCs w:val="26"/>
        </w:rPr>
        <w:t>.</w:t>
      </w:r>
    </w:p>
    <w:p w:rsidR="002B6E0F" w:rsidRPr="002B6E0F" w:rsidRDefault="002B6E0F" w:rsidP="002B6E0F">
      <w:pPr>
        <w:numPr>
          <w:ilvl w:val="0"/>
          <w:numId w:val="3"/>
        </w:numPr>
        <w:spacing w:after="0" w:line="480" w:lineRule="auto"/>
        <w:jc w:val="both"/>
        <w:rPr>
          <w:rFonts w:ascii="Times New Roman" w:eastAsia="Times New Roman" w:hAnsi="Times New Roman" w:cs="Times New Roman"/>
          <w:sz w:val="26"/>
          <w:szCs w:val="26"/>
        </w:rPr>
      </w:pPr>
      <w:r>
        <w:rPr>
          <w:rFonts w:ascii="Times New Roman" w:eastAsia="Times New Roman" w:hAnsi="Times New Roman"/>
          <w:sz w:val="26"/>
          <w:szCs w:val="26"/>
        </w:rPr>
        <w:t xml:space="preserve">Respondent </w:t>
      </w:r>
      <w:r w:rsidRPr="006F523A">
        <w:rPr>
          <w:rFonts w:ascii="Times New Roman" w:eastAsia="Times New Roman" w:hAnsi="Times New Roman"/>
          <w:sz w:val="26"/>
          <w:szCs w:val="26"/>
        </w:rPr>
        <w:t>requested an administrative hearing pursuant to 4901:2-7-13, O.A.C</w:t>
      </w:r>
      <w:r w:rsidRPr="002B6E0F">
        <w:rPr>
          <w:rFonts w:ascii="Times New Roman" w:eastAsia="Times New Roman" w:hAnsi="Times New Roman" w:cs="Times New Roman"/>
          <w:sz w:val="26"/>
          <w:szCs w:val="26"/>
        </w:rPr>
        <w:t>.</w:t>
      </w:r>
    </w:p>
    <w:p w:rsidR="002B6E0F" w:rsidRPr="002B6E0F" w:rsidRDefault="002B6E0F" w:rsidP="002B6E0F">
      <w:pPr>
        <w:numPr>
          <w:ilvl w:val="0"/>
          <w:numId w:val="3"/>
        </w:numPr>
        <w:spacing w:after="0" w:line="480" w:lineRule="auto"/>
        <w:rPr>
          <w:rFonts w:ascii="Times New Roman" w:eastAsia="Times New Roman" w:hAnsi="Times New Roman" w:cs="Times New Roman"/>
          <w:sz w:val="26"/>
          <w:szCs w:val="26"/>
        </w:rPr>
      </w:pPr>
      <w:r w:rsidRPr="00141F6B">
        <w:rPr>
          <w:rFonts w:ascii="Times New Roman" w:eastAsia="Times New Roman" w:hAnsi="Times New Roman"/>
          <w:sz w:val="26"/>
          <w:szCs w:val="26"/>
        </w:rPr>
        <w:t>The parties have negotiated this Settlement Agreement, which the parties believe resolves all of the issues raised in the notice of preliminary determination</w:t>
      </w:r>
      <w:r>
        <w:rPr>
          <w:rFonts w:ascii="Times New Roman" w:eastAsia="Times New Roman" w:hAnsi="Times New Roman" w:cs="Times New Roman"/>
          <w:sz w:val="26"/>
          <w:szCs w:val="26"/>
        </w:rPr>
        <w:t>.</w:t>
      </w:r>
    </w:p>
    <w:p w:rsidR="007C200D" w:rsidRDefault="007C200D" w:rsidP="002B6E0F">
      <w:pPr>
        <w:keepNext/>
        <w:spacing w:after="0" w:line="480" w:lineRule="auto"/>
        <w:jc w:val="both"/>
        <w:outlineLvl w:val="6"/>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rsidR="002B6E0F" w:rsidRPr="002B6E0F" w:rsidRDefault="002B6E0F" w:rsidP="002B6E0F">
      <w:pPr>
        <w:keepNext/>
        <w:spacing w:after="0" w:line="480" w:lineRule="auto"/>
        <w:jc w:val="both"/>
        <w:outlineLvl w:val="6"/>
        <w:rPr>
          <w:rFonts w:ascii="Times New Roman" w:eastAsia="Times New Roman" w:hAnsi="Times New Roman" w:cs="Times New Roman"/>
          <w:b/>
          <w:sz w:val="26"/>
          <w:szCs w:val="26"/>
        </w:rPr>
      </w:pPr>
      <w:r w:rsidRPr="002B6E0F">
        <w:rPr>
          <w:rFonts w:ascii="Times New Roman" w:eastAsia="Times New Roman" w:hAnsi="Times New Roman" w:cs="Times New Roman"/>
          <w:b/>
          <w:sz w:val="26"/>
          <w:szCs w:val="26"/>
        </w:rPr>
        <w:lastRenderedPageBreak/>
        <w:t>III.</w:t>
      </w:r>
      <w:r w:rsidRPr="002B6E0F">
        <w:rPr>
          <w:rFonts w:ascii="Times New Roman" w:eastAsia="Times New Roman" w:hAnsi="Times New Roman" w:cs="Times New Roman"/>
          <w:b/>
          <w:sz w:val="26"/>
          <w:szCs w:val="26"/>
        </w:rPr>
        <w:tab/>
        <w:t>Settlement Agreement</w:t>
      </w:r>
    </w:p>
    <w:p w:rsidR="00F81480" w:rsidRDefault="002B6E0F" w:rsidP="002B6E0F">
      <w:pPr>
        <w:spacing w:after="0" w:line="480" w:lineRule="auto"/>
        <w:ind w:left="720"/>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The Staff and Respondent agree and recomm</w:t>
      </w:r>
      <w:r w:rsidR="00F81480">
        <w:rPr>
          <w:rFonts w:ascii="Times New Roman" w:eastAsia="Times New Roman" w:hAnsi="Times New Roman" w:cs="Times New Roman"/>
          <w:sz w:val="26"/>
          <w:szCs w:val="26"/>
        </w:rPr>
        <w:t>end that the Commission find as</w:t>
      </w:r>
    </w:p>
    <w:p w:rsidR="002B6E0F" w:rsidRPr="002B6E0F" w:rsidRDefault="002B6E0F" w:rsidP="002B6E0F">
      <w:pPr>
        <w:spacing w:after="0" w:line="480" w:lineRule="auto"/>
        <w:ind w:left="720"/>
        <w:jc w:val="both"/>
        <w:rPr>
          <w:rFonts w:ascii="Times New Roman" w:eastAsia="Times New Roman" w:hAnsi="Times New Roman" w:cs="Times New Roman"/>
          <w:sz w:val="26"/>
          <w:szCs w:val="26"/>
        </w:rPr>
      </w:pPr>
      <w:proofErr w:type="gramStart"/>
      <w:r w:rsidRPr="002B6E0F">
        <w:rPr>
          <w:rFonts w:ascii="Times New Roman" w:eastAsia="Times New Roman" w:hAnsi="Times New Roman" w:cs="Times New Roman"/>
          <w:sz w:val="26"/>
          <w:szCs w:val="26"/>
        </w:rPr>
        <w:t>follows</w:t>
      </w:r>
      <w:proofErr w:type="gramEnd"/>
      <w:r w:rsidRPr="002B6E0F">
        <w:rPr>
          <w:rFonts w:ascii="Times New Roman" w:eastAsia="Times New Roman" w:hAnsi="Times New Roman" w:cs="Times New Roman"/>
          <w:sz w:val="26"/>
          <w:szCs w:val="26"/>
        </w:rPr>
        <w:t>:</w:t>
      </w:r>
    </w:p>
    <w:p w:rsidR="002B6E0F" w:rsidRPr="002B6E0F" w:rsidRDefault="00A266E2" w:rsidP="00A266E2">
      <w:pPr>
        <w:numPr>
          <w:ilvl w:val="0"/>
          <w:numId w:val="4"/>
        </w:numPr>
        <w:spacing w:after="0" w:line="48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w:t>
      </w:r>
      <w:r w:rsidR="002B6E0F" w:rsidRPr="002B6E0F">
        <w:rPr>
          <w:rFonts w:ascii="Times New Roman" w:eastAsia="Times New Roman" w:hAnsi="Times New Roman" w:cs="Times New Roman"/>
          <w:sz w:val="26"/>
          <w:szCs w:val="26"/>
        </w:rPr>
        <w:t>or purposes of settlement only, and not as an admission that the violation occurred as alleged, Respondent agrees to</w:t>
      </w:r>
      <w:r>
        <w:rPr>
          <w:rFonts w:ascii="Times New Roman" w:eastAsia="Times New Roman" w:hAnsi="Times New Roman" w:cs="Times New Roman"/>
          <w:sz w:val="26"/>
          <w:szCs w:val="26"/>
        </w:rPr>
        <w:t xml:space="preserve"> pay the forfeiture amount of $1</w:t>
      </w:r>
      <w:r w:rsidR="002B6E0F" w:rsidRPr="002B6E0F">
        <w:rPr>
          <w:rFonts w:ascii="Times New Roman" w:eastAsia="Times New Roman" w:hAnsi="Times New Roman" w:cs="Times New Roman"/>
          <w:sz w:val="26"/>
          <w:szCs w:val="26"/>
        </w:rPr>
        <w:t xml:space="preserve">00.00 and agrees that the </w:t>
      </w:r>
      <w:r>
        <w:rPr>
          <w:rFonts w:ascii="Times New Roman" w:eastAsia="Times New Roman" w:hAnsi="Times New Roman" w:cs="Times New Roman"/>
          <w:sz w:val="26"/>
          <w:szCs w:val="26"/>
        </w:rPr>
        <w:t>violation</w:t>
      </w:r>
      <w:r w:rsidR="002B6E0F" w:rsidRPr="002B6E0F">
        <w:rPr>
          <w:rFonts w:ascii="Times New Roman" w:eastAsia="Times New Roman" w:hAnsi="Times New Roman" w:cs="Times New Roman"/>
          <w:sz w:val="26"/>
          <w:szCs w:val="26"/>
        </w:rPr>
        <w:t xml:space="preserve"> may be included in Respondent’s Safety</w:t>
      </w:r>
      <w:r w:rsidR="002B6E0F" w:rsidRPr="002B6E0F">
        <w:rPr>
          <w:rFonts w:ascii="Times New Roman" w:eastAsia="Times New Roman" w:hAnsi="Times New Roman" w:cs="Times New Roman"/>
          <w:sz w:val="26"/>
          <w:szCs w:val="26"/>
        </w:rPr>
        <w:noBreakHyphen/>
        <w:t>Net Record and history of violations, insofar as it may be relevant for purposes of det</w:t>
      </w:r>
      <w:r>
        <w:rPr>
          <w:rFonts w:ascii="Times New Roman" w:eastAsia="Times New Roman" w:hAnsi="Times New Roman" w:cs="Times New Roman"/>
          <w:sz w:val="26"/>
          <w:szCs w:val="26"/>
        </w:rPr>
        <w:t xml:space="preserve">ermining future penalty actions.  </w:t>
      </w:r>
      <w:r w:rsidR="002B6E0F" w:rsidRPr="002B6E0F">
        <w:rPr>
          <w:rFonts w:ascii="Times New Roman" w:eastAsia="Times New Roman" w:hAnsi="Times New Roman" w:cs="Times New Roman"/>
          <w:sz w:val="26"/>
          <w:szCs w:val="26"/>
        </w:rPr>
        <w:t xml:space="preserve"> </w:t>
      </w:r>
    </w:p>
    <w:p w:rsidR="00A266E2" w:rsidRPr="008269B0" w:rsidRDefault="00A266E2" w:rsidP="00A266E2">
      <w:pPr>
        <w:numPr>
          <w:ilvl w:val="0"/>
          <w:numId w:val="4"/>
        </w:numPr>
        <w:spacing w:after="0" w:line="480" w:lineRule="auto"/>
        <w:jc w:val="both"/>
        <w:rPr>
          <w:rFonts w:ascii="Times New Roman" w:eastAsia="Times New Roman" w:hAnsi="Times New Roman"/>
          <w:sz w:val="26"/>
          <w:szCs w:val="26"/>
        </w:rPr>
      </w:pPr>
      <w:r>
        <w:rPr>
          <w:rFonts w:ascii="Times New Roman" w:eastAsia="Times New Roman" w:hAnsi="Times New Roman"/>
          <w:sz w:val="26"/>
          <w:szCs w:val="26"/>
        </w:rPr>
        <w:t>Respondent</w:t>
      </w:r>
      <w:r w:rsidRPr="006F523A">
        <w:rPr>
          <w:rFonts w:ascii="Times New Roman" w:eastAsia="Times New Roman" w:hAnsi="Times New Roman"/>
          <w:sz w:val="26"/>
          <w:szCs w:val="26"/>
        </w:rPr>
        <w:t xml:space="preserve"> </w:t>
      </w:r>
      <w:r>
        <w:rPr>
          <w:rFonts w:ascii="Times New Roman" w:eastAsia="Times New Roman" w:hAnsi="Times New Roman"/>
          <w:sz w:val="26"/>
          <w:szCs w:val="26"/>
        </w:rPr>
        <w:t xml:space="preserve">will pay a civil forfeiture of $100.00 in four (4) consecutive monthly payments of $25.00 </w:t>
      </w:r>
      <w:r w:rsidRPr="001A338F">
        <w:rPr>
          <w:rFonts w:ascii="Times New Roman" w:eastAsia="Times New Roman" w:hAnsi="Times New Roman"/>
          <w:sz w:val="26"/>
          <w:szCs w:val="26"/>
        </w:rPr>
        <w:t xml:space="preserve">commencing within </w:t>
      </w:r>
      <w:r>
        <w:rPr>
          <w:rFonts w:ascii="Times New Roman" w:eastAsia="Times New Roman" w:hAnsi="Times New Roman"/>
          <w:sz w:val="26"/>
          <w:szCs w:val="26"/>
        </w:rPr>
        <w:t>thirty (</w:t>
      </w:r>
      <w:r w:rsidRPr="001A338F">
        <w:rPr>
          <w:rFonts w:ascii="Times New Roman" w:eastAsia="Times New Roman" w:hAnsi="Times New Roman"/>
          <w:sz w:val="26"/>
          <w:szCs w:val="26"/>
        </w:rPr>
        <w:t>30</w:t>
      </w:r>
      <w:r>
        <w:rPr>
          <w:rFonts w:ascii="Times New Roman" w:eastAsia="Times New Roman" w:hAnsi="Times New Roman"/>
          <w:sz w:val="26"/>
          <w:szCs w:val="26"/>
        </w:rPr>
        <w:t>)</w:t>
      </w:r>
      <w:r w:rsidRPr="001A338F">
        <w:rPr>
          <w:rFonts w:ascii="Times New Roman" w:eastAsia="Times New Roman" w:hAnsi="Times New Roman"/>
          <w:sz w:val="26"/>
          <w:szCs w:val="26"/>
        </w:rPr>
        <w:t xml:space="preserve"> days of the Commission’s order approving this </w:t>
      </w:r>
      <w:r>
        <w:rPr>
          <w:rFonts w:ascii="Times New Roman" w:eastAsia="Times New Roman" w:hAnsi="Times New Roman"/>
          <w:sz w:val="26"/>
          <w:szCs w:val="26"/>
        </w:rPr>
        <w:t>S</w:t>
      </w:r>
      <w:r w:rsidRPr="001A338F">
        <w:rPr>
          <w:rFonts w:ascii="Times New Roman" w:eastAsia="Times New Roman" w:hAnsi="Times New Roman"/>
          <w:sz w:val="26"/>
          <w:szCs w:val="26"/>
        </w:rPr>
        <w:t>ettlement</w:t>
      </w:r>
      <w:r>
        <w:rPr>
          <w:rFonts w:ascii="Times New Roman" w:eastAsia="Times New Roman" w:hAnsi="Times New Roman"/>
          <w:sz w:val="26"/>
          <w:szCs w:val="26"/>
        </w:rPr>
        <w:t xml:space="preserve"> Agreement</w:t>
      </w:r>
      <w:r w:rsidRPr="001A338F">
        <w:rPr>
          <w:rFonts w:ascii="Times New Roman" w:eastAsia="Times New Roman" w:hAnsi="Times New Roman"/>
          <w:sz w:val="26"/>
          <w:szCs w:val="26"/>
        </w:rPr>
        <w:t>.</w:t>
      </w:r>
      <w:r w:rsidRPr="006F523A">
        <w:rPr>
          <w:rFonts w:ascii="Times New Roman" w:eastAsia="Times New Roman" w:hAnsi="Times New Roman"/>
          <w:sz w:val="26"/>
          <w:szCs w:val="26"/>
        </w:rPr>
        <w:t xml:space="preserve"> </w:t>
      </w:r>
      <w:r w:rsidRPr="00141F6B">
        <w:rPr>
          <w:rFonts w:ascii="Times New Roman" w:eastAsia="Times New Roman" w:hAnsi="Times New Roman"/>
          <w:sz w:val="26"/>
          <w:szCs w:val="26"/>
        </w:rPr>
        <w:t>The payments shall be made by certified check or money order made paya</w:t>
      </w:r>
      <w:r>
        <w:rPr>
          <w:rFonts w:ascii="Times New Roman" w:eastAsia="Times New Roman" w:hAnsi="Times New Roman"/>
          <w:sz w:val="26"/>
          <w:szCs w:val="26"/>
        </w:rPr>
        <w:t>ble to "Treasurer State of Ohio,”</w:t>
      </w:r>
      <w:r w:rsidRPr="00141F6B">
        <w:rPr>
          <w:rFonts w:ascii="Times New Roman" w:eastAsia="Times New Roman" w:hAnsi="Times New Roman"/>
          <w:sz w:val="26"/>
          <w:szCs w:val="26"/>
        </w:rPr>
        <w:t xml:space="preserve"> and they shall be mailed to PUCO Fiscal, 180 E. Broad St., 4th floor, Columbus, OH 43215-3793</w:t>
      </w:r>
      <w:r>
        <w:rPr>
          <w:rFonts w:ascii="Times New Roman" w:eastAsia="Times New Roman" w:hAnsi="Times New Roman"/>
          <w:sz w:val="26"/>
          <w:szCs w:val="26"/>
        </w:rPr>
        <w:t xml:space="preserve">. The case number </w:t>
      </w:r>
      <w:r w:rsidRPr="008269B0">
        <w:rPr>
          <w:rFonts w:ascii="Times New Roman" w:eastAsia="Times New Roman" w:hAnsi="Times New Roman"/>
          <w:sz w:val="26"/>
          <w:szCs w:val="26"/>
        </w:rPr>
        <w:t>(</w:t>
      </w:r>
      <w:r w:rsidR="00E2079A">
        <w:rPr>
          <w:rFonts w:ascii="Times New Roman" w:eastAsia="Times New Roman" w:hAnsi="Times New Roman" w:cs="Times New Roman"/>
          <w:sz w:val="26"/>
          <w:szCs w:val="26"/>
        </w:rPr>
        <w:t>OH0619000799D</w:t>
      </w:r>
      <w:r w:rsidRPr="008269B0">
        <w:rPr>
          <w:rFonts w:ascii="Times New Roman" w:eastAsia="Times New Roman" w:hAnsi="Times New Roman"/>
          <w:sz w:val="26"/>
          <w:szCs w:val="26"/>
        </w:rPr>
        <w:t xml:space="preserve">) </w:t>
      </w:r>
      <w:r>
        <w:rPr>
          <w:rFonts w:ascii="Times New Roman" w:eastAsia="Times New Roman" w:hAnsi="Times New Roman"/>
          <w:sz w:val="26"/>
          <w:szCs w:val="26"/>
        </w:rPr>
        <w:t>must</w:t>
      </w:r>
      <w:r w:rsidRPr="008269B0">
        <w:rPr>
          <w:rFonts w:ascii="Times New Roman" w:eastAsia="Times New Roman" w:hAnsi="Times New Roman"/>
          <w:sz w:val="26"/>
          <w:szCs w:val="26"/>
        </w:rPr>
        <w:t xml:space="preserve"> appear on the face of each check.</w:t>
      </w:r>
      <w:r w:rsidRPr="008269B0" w:rsidDel="001A338F">
        <w:rPr>
          <w:rFonts w:ascii="Times New Roman" w:eastAsia="Times New Roman" w:hAnsi="Times New Roman"/>
          <w:sz w:val="26"/>
          <w:szCs w:val="26"/>
        </w:rPr>
        <w:t xml:space="preserve"> </w:t>
      </w:r>
    </w:p>
    <w:p w:rsidR="002B6E0F" w:rsidRPr="002B6E0F" w:rsidRDefault="002B6E0F" w:rsidP="002B6E0F">
      <w:pPr>
        <w:numPr>
          <w:ilvl w:val="0"/>
          <w:numId w:val="4"/>
        </w:numPr>
        <w:spacing w:after="0" w:line="480" w:lineRule="auto"/>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 xml:space="preserve">This Settlement Agreement shall not become effective until adopted by the Commission.  The date of the entry or order of the Commission adopting the Settlement Agreement shall be considered the effective date of the Settlement Agreement.  This Settlement Agreement is intended to resolve only factual or legal issues </w:t>
      </w:r>
      <w:proofErr w:type="gramStart"/>
      <w:r w:rsidRPr="002B6E0F">
        <w:rPr>
          <w:rFonts w:ascii="Times New Roman" w:eastAsia="Times New Roman" w:hAnsi="Times New Roman" w:cs="Times New Roman"/>
          <w:sz w:val="26"/>
          <w:szCs w:val="26"/>
        </w:rPr>
        <w:t>raised</w:t>
      </w:r>
      <w:proofErr w:type="gramEnd"/>
      <w:r w:rsidRPr="002B6E0F">
        <w:rPr>
          <w:rFonts w:ascii="Times New Roman" w:eastAsia="Times New Roman" w:hAnsi="Times New Roman" w:cs="Times New Roman"/>
          <w:sz w:val="26"/>
          <w:szCs w:val="26"/>
        </w:rPr>
        <w:t xml:space="preserve"> in this case.  It is not intended to have any </w:t>
      </w:r>
      <w:proofErr w:type="gramStart"/>
      <w:r w:rsidRPr="002B6E0F">
        <w:rPr>
          <w:rFonts w:ascii="Times New Roman" w:eastAsia="Times New Roman" w:hAnsi="Times New Roman" w:cs="Times New Roman"/>
          <w:sz w:val="26"/>
          <w:szCs w:val="26"/>
        </w:rPr>
        <w:t>effect</w:t>
      </w:r>
      <w:proofErr w:type="gramEnd"/>
      <w:r w:rsidRPr="002B6E0F">
        <w:rPr>
          <w:rFonts w:ascii="Times New Roman" w:eastAsia="Times New Roman" w:hAnsi="Times New Roman" w:cs="Times New Roman"/>
          <w:sz w:val="26"/>
          <w:szCs w:val="26"/>
        </w:rPr>
        <w:t xml:space="preserve"> whatsoever in any other case or proceeding.  </w:t>
      </w:r>
    </w:p>
    <w:p w:rsidR="002B6E0F" w:rsidRPr="002B6E0F" w:rsidRDefault="002B6E0F" w:rsidP="002B6E0F">
      <w:pPr>
        <w:keepNext/>
        <w:numPr>
          <w:ilvl w:val="0"/>
          <w:numId w:val="5"/>
        </w:numPr>
        <w:spacing w:after="0" w:line="480" w:lineRule="auto"/>
        <w:jc w:val="both"/>
        <w:outlineLvl w:val="5"/>
        <w:rPr>
          <w:rFonts w:ascii="Times New Roman" w:eastAsia="Times New Roman" w:hAnsi="Times New Roman" w:cs="Times New Roman"/>
          <w:b/>
          <w:sz w:val="26"/>
          <w:szCs w:val="26"/>
        </w:rPr>
      </w:pPr>
      <w:r w:rsidRPr="002B6E0F">
        <w:rPr>
          <w:rFonts w:ascii="Times New Roman" w:eastAsia="Times New Roman" w:hAnsi="Times New Roman" w:cs="Times New Roman"/>
          <w:b/>
          <w:sz w:val="26"/>
          <w:szCs w:val="26"/>
        </w:rPr>
        <w:lastRenderedPageBreak/>
        <w:t>Conclusion</w:t>
      </w:r>
    </w:p>
    <w:p w:rsidR="002B6E0F" w:rsidRPr="002B6E0F" w:rsidRDefault="002B6E0F" w:rsidP="002B6E0F">
      <w:pPr>
        <w:spacing w:after="0" w:line="480" w:lineRule="auto"/>
        <w:ind w:firstLine="720"/>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The undersigned respectfully request that the Commission adopt the agreement in its entirety.</w:t>
      </w:r>
    </w:p>
    <w:p w:rsidR="002B6E0F" w:rsidRPr="002B6E0F" w:rsidRDefault="002B6E0F" w:rsidP="002B6E0F">
      <w:pPr>
        <w:spacing w:after="0" w:line="480" w:lineRule="auto"/>
        <w:ind w:firstLine="720"/>
        <w:jc w:val="both"/>
        <w:rPr>
          <w:rFonts w:ascii="Times New Roman" w:eastAsia="Times New Roman" w:hAnsi="Times New Roman" w:cs="Times New Roman"/>
          <w:sz w:val="26"/>
          <w:szCs w:val="26"/>
        </w:rPr>
      </w:pPr>
    </w:p>
    <w:p w:rsidR="002B6E0F" w:rsidRPr="002B6E0F" w:rsidRDefault="002B6E0F" w:rsidP="007C200D">
      <w:pPr>
        <w:spacing w:after="0" w:line="480" w:lineRule="auto"/>
        <w:ind w:firstLine="720"/>
        <w:jc w:val="both"/>
        <w:rPr>
          <w:rFonts w:ascii="Times New Roman" w:eastAsia="Times New Roman" w:hAnsi="Times New Roman" w:cs="Times New Roman"/>
          <w:sz w:val="26"/>
          <w:szCs w:val="26"/>
        </w:rPr>
      </w:pPr>
      <w:r w:rsidRPr="002B6E0F">
        <w:rPr>
          <w:rFonts w:ascii="Times New Roman" w:eastAsia="Times New Roman" w:hAnsi="Times New Roman" w:cs="Times New Roman"/>
          <w:sz w:val="26"/>
          <w:szCs w:val="26"/>
        </w:rPr>
        <w:t xml:space="preserve">The parties have manifested their consent and authority to enter into the Settlement Agreement by signing below on this </w:t>
      </w:r>
      <w:r w:rsidR="007C200D">
        <w:rPr>
          <w:rFonts w:ascii="Times New Roman" w:eastAsia="Times New Roman" w:hAnsi="Times New Roman" w:cs="Times New Roman"/>
          <w:sz w:val="26"/>
          <w:szCs w:val="26"/>
        </w:rPr>
        <w:t>21</w:t>
      </w:r>
      <w:r w:rsidR="007C200D" w:rsidRPr="007C200D">
        <w:rPr>
          <w:rFonts w:ascii="Times New Roman" w:eastAsia="Times New Roman" w:hAnsi="Times New Roman" w:cs="Times New Roman"/>
          <w:sz w:val="26"/>
          <w:szCs w:val="26"/>
          <w:vertAlign w:val="superscript"/>
        </w:rPr>
        <w:t>st</w:t>
      </w:r>
      <w:r w:rsidR="007C200D">
        <w:rPr>
          <w:rFonts w:ascii="Times New Roman" w:eastAsia="Times New Roman" w:hAnsi="Times New Roman" w:cs="Times New Roman"/>
          <w:sz w:val="26"/>
          <w:szCs w:val="26"/>
        </w:rPr>
        <w:t xml:space="preserve"> </w:t>
      </w:r>
      <w:r w:rsidRPr="002B6E0F">
        <w:rPr>
          <w:rFonts w:ascii="Times New Roman" w:eastAsia="Times New Roman" w:hAnsi="Times New Roman" w:cs="Times New Roman"/>
          <w:sz w:val="26"/>
          <w:szCs w:val="26"/>
        </w:rPr>
        <w:t xml:space="preserve">day of </w:t>
      </w:r>
      <w:r w:rsidR="007C200D">
        <w:rPr>
          <w:rFonts w:ascii="Times New Roman" w:eastAsia="Times New Roman" w:hAnsi="Times New Roman" w:cs="Times New Roman"/>
          <w:sz w:val="26"/>
          <w:szCs w:val="26"/>
        </w:rPr>
        <w:t>August, 2013</w:t>
      </w:r>
      <w:r w:rsidRPr="002B6E0F">
        <w:rPr>
          <w:rFonts w:ascii="Times New Roman" w:eastAsia="Times New Roman" w:hAnsi="Times New Roman" w:cs="Times New Roman"/>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C200D" w:rsidTr="007C200D">
        <w:tc>
          <w:tcPr>
            <w:tcW w:w="4788" w:type="dxa"/>
          </w:tcPr>
          <w:p w:rsidR="007C200D" w:rsidRDefault="007C200D" w:rsidP="007C200D">
            <w:pPr>
              <w:tabs>
                <w:tab w:val="left" w:pos="4320"/>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Respondent:</w:t>
            </w:r>
          </w:p>
          <w:p w:rsidR="007C200D" w:rsidRDefault="007C200D" w:rsidP="007C200D">
            <w:pPr>
              <w:tabs>
                <w:tab w:val="left" w:pos="4320"/>
              </w:tabs>
              <w:jc w:val="both"/>
              <w:rPr>
                <w:rFonts w:ascii="Times New Roman" w:eastAsia="Times New Roman" w:hAnsi="Times New Roman" w:cs="Times New Roman"/>
                <w:b/>
                <w:sz w:val="26"/>
                <w:szCs w:val="26"/>
              </w:rPr>
            </w:pPr>
          </w:p>
          <w:p w:rsidR="007C200D" w:rsidRDefault="007C200D" w:rsidP="007C200D">
            <w:pPr>
              <w:tabs>
                <w:tab w:val="left" w:pos="4320"/>
              </w:tabs>
              <w:jc w:val="both"/>
              <w:rPr>
                <w:rFonts w:ascii="Times New Roman" w:eastAsia="Times New Roman" w:hAnsi="Times New Roman" w:cs="Times New Roman"/>
                <w:b/>
                <w:sz w:val="26"/>
                <w:szCs w:val="26"/>
              </w:rPr>
            </w:pPr>
          </w:p>
          <w:p w:rsidR="007C200D" w:rsidRDefault="007C200D" w:rsidP="007C200D">
            <w:pPr>
              <w:tabs>
                <w:tab w:val="left" w:pos="4320"/>
              </w:tabs>
              <w:rPr>
                <w:rFonts w:ascii="Times New Roman" w:eastAsia="Times New Roman" w:hAnsi="Times New Roman" w:cs="Times New Roman"/>
                <w:sz w:val="26"/>
                <w:szCs w:val="26"/>
                <w:u w:val="single"/>
              </w:rPr>
            </w:pPr>
            <w:r w:rsidRPr="007C200D">
              <w:rPr>
                <w:rFonts w:ascii="Viner Hand ITC" w:eastAsia="Times New Roman" w:hAnsi="Viner Hand ITC" w:cs="Times New Roman"/>
                <w:sz w:val="26"/>
                <w:szCs w:val="26"/>
                <w:u w:val="single"/>
              </w:rPr>
              <w:t>/s/ Ronnie L. Hunt</w:t>
            </w:r>
            <w:r>
              <w:rPr>
                <w:rFonts w:ascii="Times New Roman" w:eastAsia="Times New Roman" w:hAnsi="Times New Roman" w:cs="Times New Roman"/>
                <w:sz w:val="26"/>
                <w:szCs w:val="26"/>
                <w:u w:val="single"/>
              </w:rPr>
              <w:t xml:space="preserve"> </w:t>
            </w:r>
            <w:r w:rsidRPr="007C200D">
              <w:rPr>
                <w:rFonts w:ascii="Times New Roman" w:eastAsia="Times New Roman" w:hAnsi="Times New Roman" w:cs="Times New Roman"/>
                <w:sz w:val="20"/>
                <w:szCs w:val="20"/>
                <w:u w:val="single"/>
              </w:rPr>
              <w:t>(</w:t>
            </w:r>
            <w:r w:rsidRPr="007C200D">
              <w:rPr>
                <w:rFonts w:ascii="Times New Roman" w:eastAsia="Times New Roman" w:hAnsi="Times New Roman" w:cs="Times New Roman"/>
                <w:sz w:val="16"/>
                <w:szCs w:val="16"/>
                <w:u w:val="single"/>
              </w:rPr>
              <w:t>per telephone authorization</w:t>
            </w:r>
            <w:r w:rsidRPr="007C200D">
              <w:rPr>
                <w:rFonts w:ascii="Times New Roman" w:eastAsia="Times New Roman" w:hAnsi="Times New Roman" w:cs="Times New Roman"/>
                <w:sz w:val="20"/>
                <w:szCs w:val="20"/>
                <w:u w:val="single"/>
              </w:rPr>
              <w:t>)</w:t>
            </w:r>
          </w:p>
          <w:p w:rsidR="007C200D" w:rsidRDefault="007C200D" w:rsidP="007C200D">
            <w:pPr>
              <w:tabs>
                <w:tab w:val="left" w:pos="4320"/>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Ronnie L. Hunt</w:t>
            </w:r>
          </w:p>
          <w:p w:rsidR="007C200D" w:rsidRDefault="007C200D" w:rsidP="007C200D">
            <w:pPr>
              <w:tabs>
                <w:tab w:val="left" w:pos="43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1076 Greenwood Avenue</w:t>
            </w:r>
          </w:p>
          <w:p w:rsidR="007C200D" w:rsidRPr="007C200D" w:rsidRDefault="007C200D" w:rsidP="007C200D">
            <w:pPr>
              <w:tabs>
                <w:tab w:val="left" w:pos="43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Akron, OH  44320</w:t>
            </w:r>
          </w:p>
        </w:tc>
        <w:tc>
          <w:tcPr>
            <w:tcW w:w="4788" w:type="dxa"/>
          </w:tcPr>
          <w:p w:rsidR="007C200D" w:rsidRDefault="007C200D" w:rsidP="007C200D">
            <w:pPr>
              <w:tabs>
                <w:tab w:val="left" w:pos="4428"/>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On behalf of the Staff of </w:t>
            </w:r>
          </w:p>
          <w:p w:rsidR="007C200D" w:rsidRDefault="007C200D" w:rsidP="007C200D">
            <w:pPr>
              <w:tabs>
                <w:tab w:val="left" w:pos="4428"/>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the Public Utilities Commission of Ohio:</w:t>
            </w:r>
          </w:p>
          <w:p w:rsidR="007C200D" w:rsidRDefault="007C200D" w:rsidP="007C200D">
            <w:pPr>
              <w:tabs>
                <w:tab w:val="left" w:pos="4428"/>
              </w:tabs>
              <w:jc w:val="both"/>
              <w:rPr>
                <w:rFonts w:ascii="Times New Roman" w:eastAsia="Times New Roman" w:hAnsi="Times New Roman" w:cs="Times New Roman"/>
                <w:b/>
                <w:sz w:val="26"/>
                <w:szCs w:val="26"/>
              </w:rPr>
            </w:pPr>
          </w:p>
          <w:p w:rsidR="007C200D" w:rsidRDefault="007C200D" w:rsidP="007C200D">
            <w:pPr>
              <w:tabs>
                <w:tab w:val="left" w:pos="4428"/>
              </w:tabs>
              <w:jc w:val="both"/>
              <w:rPr>
                <w:rFonts w:ascii="Times New Roman" w:eastAsia="Times New Roman" w:hAnsi="Times New Roman" w:cs="Times New Roman"/>
                <w:sz w:val="26"/>
                <w:szCs w:val="26"/>
                <w:u w:val="single"/>
              </w:rPr>
            </w:pPr>
            <w:r>
              <w:rPr>
                <w:rFonts w:ascii="Times New Roman" w:eastAsia="Times New Roman" w:hAnsi="Times New Roman" w:cs="Times New Roman"/>
                <w:sz w:val="26"/>
                <w:szCs w:val="26"/>
                <w:u w:val="single"/>
              </w:rPr>
              <w:t>/</w:t>
            </w:r>
            <w:r w:rsidRPr="007C200D">
              <w:rPr>
                <w:rFonts w:ascii="Viner Hand ITC" w:eastAsia="Times New Roman" w:hAnsi="Viner Hand ITC" w:cs="Times New Roman"/>
                <w:sz w:val="26"/>
                <w:szCs w:val="26"/>
                <w:u w:val="single"/>
              </w:rPr>
              <w:t>s/ Devin D. Parram</w:t>
            </w:r>
            <w:r>
              <w:rPr>
                <w:rFonts w:ascii="Times New Roman" w:eastAsia="Times New Roman" w:hAnsi="Times New Roman" w:cs="Times New Roman"/>
                <w:sz w:val="26"/>
                <w:szCs w:val="26"/>
                <w:u w:val="single"/>
              </w:rPr>
              <w:tab/>
            </w:r>
          </w:p>
          <w:p w:rsidR="007C200D" w:rsidRDefault="007C200D" w:rsidP="007C200D">
            <w:pPr>
              <w:tabs>
                <w:tab w:val="left" w:pos="4428"/>
              </w:tabs>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Devin D. Parram</w:t>
            </w:r>
          </w:p>
          <w:p w:rsidR="007C200D" w:rsidRDefault="007C200D" w:rsidP="007C200D">
            <w:pPr>
              <w:tabs>
                <w:tab w:val="left" w:pos="4428"/>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Assistant Attorney General</w:t>
            </w:r>
          </w:p>
          <w:p w:rsidR="007C200D" w:rsidRDefault="007C200D" w:rsidP="007C200D">
            <w:pPr>
              <w:tabs>
                <w:tab w:val="left" w:pos="4428"/>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Public Utilities Section</w:t>
            </w:r>
          </w:p>
          <w:p w:rsidR="007C200D" w:rsidRDefault="007C200D" w:rsidP="007C200D">
            <w:pPr>
              <w:tabs>
                <w:tab w:val="left" w:pos="4428"/>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180 East Broad Street</w:t>
            </w:r>
          </w:p>
          <w:p w:rsidR="007C200D" w:rsidRPr="007C200D" w:rsidRDefault="007C200D" w:rsidP="007C200D">
            <w:pPr>
              <w:tabs>
                <w:tab w:val="left" w:pos="4428"/>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Columbus, OH  43215-3793</w:t>
            </w:r>
          </w:p>
        </w:tc>
      </w:tr>
    </w:tbl>
    <w:p w:rsidR="002B6E0F" w:rsidRPr="002B6E0F" w:rsidRDefault="002B6E0F" w:rsidP="002B6E0F">
      <w:pPr>
        <w:spacing w:after="0" w:line="240" w:lineRule="auto"/>
        <w:jc w:val="both"/>
        <w:rPr>
          <w:rFonts w:ascii="Times New Roman" w:eastAsia="Times New Roman" w:hAnsi="Times New Roman" w:cs="Times New Roman"/>
          <w:sz w:val="26"/>
          <w:szCs w:val="26"/>
        </w:rPr>
      </w:pPr>
    </w:p>
    <w:sectPr w:rsidR="002B6E0F" w:rsidRPr="002B6E0F" w:rsidSect="001E7E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0F" w:rsidRDefault="002B6E0F" w:rsidP="002B6E0F">
      <w:pPr>
        <w:spacing w:after="0" w:line="240" w:lineRule="auto"/>
      </w:pPr>
      <w:r>
        <w:separator/>
      </w:r>
    </w:p>
  </w:endnote>
  <w:endnote w:type="continuationSeparator" w:id="0">
    <w:p w:rsidR="002B6E0F" w:rsidRDefault="002B6E0F" w:rsidP="002B6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7B" w:rsidRPr="00A97A2D" w:rsidRDefault="00E2079A">
    <w:pPr>
      <w:pStyle w:val="Footer"/>
      <w:jc w:val="center"/>
      <w:rPr>
        <w:rFonts w:ascii="Times New Roman" w:hAnsi="Times New Roman"/>
        <w:sz w:val="24"/>
        <w:szCs w:val="24"/>
      </w:rPr>
    </w:pPr>
    <w:r w:rsidRPr="00A97A2D">
      <w:rPr>
        <w:rFonts w:ascii="Times New Roman" w:hAnsi="Times New Roman"/>
        <w:sz w:val="24"/>
        <w:szCs w:val="24"/>
      </w:rPr>
      <w:fldChar w:fldCharType="begin"/>
    </w:r>
    <w:r w:rsidRPr="00A97A2D">
      <w:rPr>
        <w:rFonts w:ascii="Times New Roman" w:hAnsi="Times New Roman"/>
        <w:sz w:val="24"/>
        <w:szCs w:val="24"/>
      </w:rPr>
      <w:instrText xml:space="preserve"> PAGE   \* MERGEFORMAT </w:instrText>
    </w:r>
    <w:r w:rsidRPr="00A97A2D">
      <w:rPr>
        <w:rFonts w:ascii="Times New Roman" w:hAnsi="Times New Roman"/>
        <w:sz w:val="24"/>
        <w:szCs w:val="24"/>
      </w:rPr>
      <w:fldChar w:fldCharType="separate"/>
    </w:r>
    <w:r w:rsidR="007C200D">
      <w:rPr>
        <w:rFonts w:ascii="Times New Roman" w:hAnsi="Times New Roman"/>
        <w:noProof/>
        <w:sz w:val="24"/>
        <w:szCs w:val="24"/>
      </w:rPr>
      <w:t>4</w:t>
    </w:r>
    <w:r w:rsidRPr="00A97A2D">
      <w:rPr>
        <w:rFonts w:ascii="Times New Roman" w:hAnsi="Times New Roman"/>
        <w:sz w:val="24"/>
        <w:szCs w:val="24"/>
      </w:rPr>
      <w:fldChar w:fldCharType="end"/>
    </w:r>
  </w:p>
  <w:p w:rsidR="00C95E7B" w:rsidRDefault="007C2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0F" w:rsidRDefault="002B6E0F" w:rsidP="002B6E0F">
      <w:pPr>
        <w:spacing w:after="0" w:line="240" w:lineRule="auto"/>
      </w:pPr>
      <w:r>
        <w:separator/>
      </w:r>
    </w:p>
  </w:footnote>
  <w:footnote w:type="continuationSeparator" w:id="0">
    <w:p w:rsidR="002B6E0F" w:rsidRDefault="002B6E0F" w:rsidP="002B6E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3063C96"/>
    <w:lvl w:ilvl="0">
      <w:start w:val="1"/>
      <w:numFmt w:val="upperLetter"/>
      <w:lvlText w:val="%1."/>
      <w:lvlJc w:val="left"/>
      <w:pPr>
        <w:tabs>
          <w:tab w:val="num" w:pos="1620"/>
        </w:tabs>
        <w:ind w:left="1620" w:hanging="720"/>
      </w:pPr>
    </w:lvl>
  </w:abstractNum>
  <w:abstractNum w:abstractNumId="1">
    <w:nsid w:val="00000004"/>
    <w:multiLevelType w:val="singleLevel"/>
    <w:tmpl w:val="B194FB08"/>
    <w:lvl w:ilvl="0">
      <w:start w:val="2"/>
      <w:numFmt w:val="upperRoman"/>
      <w:pStyle w:val="Heading6"/>
      <w:lvlText w:val="%1."/>
      <w:lvlJc w:val="left"/>
      <w:pPr>
        <w:tabs>
          <w:tab w:val="num" w:pos="720"/>
        </w:tabs>
        <w:ind w:left="720" w:hanging="720"/>
      </w:pPr>
    </w:lvl>
  </w:abstractNum>
  <w:abstractNum w:abstractNumId="2">
    <w:nsid w:val="00000006"/>
    <w:multiLevelType w:val="singleLevel"/>
    <w:tmpl w:val="00130409"/>
    <w:lvl w:ilvl="0">
      <w:start w:val="1"/>
      <w:numFmt w:val="upperRoman"/>
      <w:lvlText w:val="%1."/>
      <w:lvlJc w:val="left"/>
      <w:pPr>
        <w:tabs>
          <w:tab w:val="num" w:pos="720"/>
        </w:tabs>
        <w:ind w:left="720" w:hanging="720"/>
      </w:pPr>
    </w:lvl>
  </w:abstractNum>
  <w:abstractNum w:abstractNumId="3">
    <w:nsid w:val="01B94788"/>
    <w:multiLevelType w:val="hybridMultilevel"/>
    <w:tmpl w:val="C89C86DA"/>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F18106F"/>
    <w:multiLevelType w:val="multilevel"/>
    <w:tmpl w:val="577810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5">
    <w:nsid w:val="4F275740"/>
    <w:multiLevelType w:val="singleLevel"/>
    <w:tmpl w:val="9094E2DC"/>
    <w:lvl w:ilvl="0">
      <w:start w:val="1"/>
      <w:numFmt w:val="upperLetter"/>
      <w:lvlText w:val="%1."/>
      <w:lvlJc w:val="left"/>
      <w:pPr>
        <w:tabs>
          <w:tab w:val="num" w:pos="1440"/>
        </w:tabs>
        <w:ind w:left="1440" w:hanging="720"/>
      </w:pPr>
    </w:lvl>
  </w:abstractNum>
  <w:abstractNum w:abstractNumId="6">
    <w:nsid w:val="5699653D"/>
    <w:multiLevelType w:val="multilevel"/>
    <w:tmpl w:val="577810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Roman"/>
      <w:lvlText w:val="%8."/>
      <w:lvlJc w:val="right"/>
      <w:pPr>
        <w:ind w:left="2880" w:hanging="360"/>
      </w:pPr>
    </w:lvl>
    <w:lvl w:ilvl="8">
      <w:start w:val="1"/>
      <w:numFmt w:val="lowerRoman"/>
      <w:lvlText w:val="%9."/>
      <w:lvlJc w:val="left"/>
      <w:pPr>
        <w:ind w:left="3240" w:hanging="360"/>
      </w:pPr>
    </w:lvl>
  </w:abstractNum>
  <w:abstractNum w:abstractNumId="7">
    <w:nsid w:val="61327C6E"/>
    <w:multiLevelType w:val="hybridMultilevel"/>
    <w:tmpl w:val="979221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8E90670"/>
    <w:multiLevelType w:val="hybridMultilevel"/>
    <w:tmpl w:val="6E588B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lvlOverride w:ilvl="0">
      <w:startOverride w:val="2"/>
    </w:lvlOverride>
  </w:num>
  <w:num w:numId="2">
    <w:abstractNumId w:val="2"/>
    <w:lvlOverride w:ilvl="0">
      <w:startOverride w:val="1"/>
    </w:lvlOverride>
  </w:num>
  <w:num w:numId="3">
    <w:abstractNumId w:val="0"/>
  </w:num>
  <w:num w:numId="4">
    <w:abstractNumId w:val="5"/>
    <w:lvlOverride w:ilvl="0">
      <w:startOverride w:val="1"/>
    </w:lvlOverride>
  </w:num>
  <w:num w:numId="5">
    <w:abstractNumId w:val="1"/>
    <w:lvlOverride w:ilvl="0">
      <w:startOverride w:val="4"/>
    </w:lvlOverride>
  </w:num>
  <w:num w:numId="6">
    <w:abstractNumId w:val="6"/>
  </w:num>
  <w:num w:numId="7">
    <w:abstractNumId w:val="3"/>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0F"/>
    <w:rsid w:val="00207B12"/>
    <w:rsid w:val="002B6E0F"/>
    <w:rsid w:val="0053038A"/>
    <w:rsid w:val="007C200D"/>
    <w:rsid w:val="00A266E2"/>
    <w:rsid w:val="00C16BB1"/>
    <w:rsid w:val="00E2079A"/>
    <w:rsid w:val="00E97F18"/>
    <w:rsid w:val="00F8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2B6E0F"/>
    <w:pPr>
      <w:keepNext/>
      <w:numPr>
        <w:numId w:val="1"/>
      </w:numPr>
      <w:spacing w:after="0" w:line="480" w:lineRule="auto"/>
      <w:jc w:val="both"/>
      <w:outlineLvl w:val="5"/>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6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0F"/>
    <w:rPr>
      <w:sz w:val="20"/>
      <w:szCs w:val="20"/>
    </w:rPr>
  </w:style>
  <w:style w:type="paragraph" w:styleId="Footer">
    <w:name w:val="footer"/>
    <w:basedOn w:val="Normal"/>
    <w:link w:val="FooterChar"/>
    <w:uiPriority w:val="99"/>
    <w:semiHidden/>
    <w:unhideWhenUsed/>
    <w:rsid w:val="002B6E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E0F"/>
  </w:style>
  <w:style w:type="character" w:customStyle="1" w:styleId="Heading6Char">
    <w:name w:val="Heading 6 Char"/>
    <w:basedOn w:val="DefaultParagraphFont"/>
    <w:link w:val="Heading6"/>
    <w:semiHidden/>
    <w:rsid w:val="002B6E0F"/>
    <w:rPr>
      <w:rFonts w:ascii="Palatino" w:eastAsia="Times New Roman" w:hAnsi="Palatino" w:cs="Times New Roman"/>
      <w:b/>
      <w:sz w:val="24"/>
      <w:szCs w:val="20"/>
    </w:rPr>
  </w:style>
  <w:style w:type="character" w:styleId="FootnoteReference">
    <w:name w:val="footnote reference"/>
    <w:basedOn w:val="DefaultParagraphFont"/>
    <w:uiPriority w:val="99"/>
    <w:semiHidden/>
    <w:unhideWhenUsed/>
    <w:rsid w:val="002B6E0F"/>
    <w:rPr>
      <w:vertAlign w:val="superscript"/>
    </w:rPr>
  </w:style>
  <w:style w:type="table" w:styleId="TableGrid">
    <w:name w:val="Table Grid"/>
    <w:basedOn w:val="TableNormal"/>
    <w:uiPriority w:val="59"/>
    <w:rsid w:val="007C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semiHidden/>
    <w:unhideWhenUsed/>
    <w:qFormat/>
    <w:rsid w:val="002B6E0F"/>
    <w:pPr>
      <w:keepNext/>
      <w:numPr>
        <w:numId w:val="1"/>
      </w:numPr>
      <w:spacing w:after="0" w:line="480" w:lineRule="auto"/>
      <w:jc w:val="both"/>
      <w:outlineLvl w:val="5"/>
    </w:pPr>
    <w:rPr>
      <w:rFonts w:ascii="Palatino" w:eastAsia="Times New Roman" w:hAnsi="Palatino"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6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6E0F"/>
    <w:rPr>
      <w:sz w:val="20"/>
      <w:szCs w:val="20"/>
    </w:rPr>
  </w:style>
  <w:style w:type="paragraph" w:styleId="Footer">
    <w:name w:val="footer"/>
    <w:basedOn w:val="Normal"/>
    <w:link w:val="FooterChar"/>
    <w:uiPriority w:val="99"/>
    <w:semiHidden/>
    <w:unhideWhenUsed/>
    <w:rsid w:val="002B6E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E0F"/>
  </w:style>
  <w:style w:type="character" w:customStyle="1" w:styleId="Heading6Char">
    <w:name w:val="Heading 6 Char"/>
    <w:basedOn w:val="DefaultParagraphFont"/>
    <w:link w:val="Heading6"/>
    <w:semiHidden/>
    <w:rsid w:val="002B6E0F"/>
    <w:rPr>
      <w:rFonts w:ascii="Palatino" w:eastAsia="Times New Roman" w:hAnsi="Palatino" w:cs="Times New Roman"/>
      <w:b/>
      <w:sz w:val="24"/>
      <w:szCs w:val="20"/>
    </w:rPr>
  </w:style>
  <w:style w:type="character" w:styleId="FootnoteReference">
    <w:name w:val="footnote reference"/>
    <w:basedOn w:val="DefaultParagraphFont"/>
    <w:uiPriority w:val="99"/>
    <w:semiHidden/>
    <w:unhideWhenUsed/>
    <w:rsid w:val="002B6E0F"/>
    <w:rPr>
      <w:vertAlign w:val="superscript"/>
    </w:rPr>
  </w:style>
  <w:style w:type="table" w:styleId="TableGrid">
    <w:name w:val="Table Grid"/>
    <w:basedOn w:val="TableNormal"/>
    <w:uiPriority w:val="59"/>
    <w:rsid w:val="007C2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Parram</dc:creator>
  <cp:lastModifiedBy>Keeton, Kim</cp:lastModifiedBy>
  <cp:revision>2</cp:revision>
  <dcterms:created xsi:type="dcterms:W3CDTF">2013-08-21T19:03:00Z</dcterms:created>
  <dcterms:modified xsi:type="dcterms:W3CDTF">2013-08-21T19:03:00Z</dcterms:modified>
</cp:coreProperties>
</file>