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D5" w:rsidRPr="005C6807" w:rsidRDefault="005C6807" w:rsidP="00DE01D5">
      <w:pPr>
        <w:spacing w:line="240" w:lineRule="auto"/>
        <w:jc w:val="center"/>
        <w:rPr>
          <w:rFonts w:ascii="Arial Bold" w:hAnsi="Arial Bold"/>
          <w:b/>
          <w:smallCaps/>
          <w:sz w:val="28"/>
        </w:rPr>
      </w:pPr>
      <w:r w:rsidRPr="005C6807">
        <w:rPr>
          <w:rFonts w:ascii="Arial Bold" w:hAnsi="Arial Bold"/>
          <w:b/>
          <w:smallCaps/>
          <w:sz w:val="28"/>
        </w:rPr>
        <w:t>Before</w:t>
      </w:r>
    </w:p>
    <w:p w:rsidR="00DE01D5" w:rsidRPr="005C6807" w:rsidRDefault="005C6807" w:rsidP="00DE01D5">
      <w:pPr>
        <w:spacing w:line="240" w:lineRule="auto"/>
        <w:jc w:val="center"/>
        <w:rPr>
          <w:rFonts w:ascii="Arial Bold" w:hAnsi="Arial Bold"/>
          <w:b/>
          <w:smallCaps/>
          <w:sz w:val="28"/>
        </w:rPr>
      </w:pPr>
      <w:r w:rsidRPr="005C6807">
        <w:rPr>
          <w:rFonts w:ascii="Arial Bold" w:hAnsi="Arial Bold"/>
          <w:b/>
          <w:smallCaps/>
          <w:sz w:val="28"/>
        </w:rPr>
        <w:t>The Public Utilities Commission of Ohio</w:t>
      </w:r>
    </w:p>
    <w:p w:rsidR="00DE01D5" w:rsidRDefault="00DE01D5" w:rsidP="00DE01D5">
      <w:pPr>
        <w:spacing w:line="240" w:lineRule="auto"/>
        <w:jc w:val="center"/>
        <w:rPr>
          <w:b/>
        </w:rPr>
      </w:pPr>
    </w:p>
    <w:p w:rsidR="005C6807" w:rsidRDefault="005C6807" w:rsidP="005C6807">
      <w:pPr>
        <w:spacing w:line="240" w:lineRule="auto"/>
      </w:pPr>
      <w:r>
        <w:t>In the Matter of the Commission Review of</w:t>
      </w:r>
      <w:r>
        <w:tab/>
        <w:t>)</w:t>
      </w:r>
    </w:p>
    <w:p w:rsidR="005C6807" w:rsidRDefault="005C6807" w:rsidP="005C6807">
      <w:pPr>
        <w:spacing w:line="240" w:lineRule="auto"/>
      </w:pPr>
      <w:r>
        <w:t>The Capacity Charges of Ohio Power</w:t>
      </w:r>
      <w:r>
        <w:tab/>
      </w:r>
      <w:r>
        <w:tab/>
        <w:t>)</w:t>
      </w:r>
      <w:r>
        <w:tab/>
        <w:t>Case No. 10-2929-EL-UNC</w:t>
      </w:r>
    </w:p>
    <w:p w:rsidR="005C6807" w:rsidRDefault="005C6807" w:rsidP="005C6807">
      <w:pPr>
        <w:spacing w:line="240" w:lineRule="auto"/>
      </w:pPr>
      <w:r>
        <w:t>Company and Columbus Southern Power</w:t>
      </w:r>
      <w:r>
        <w:tab/>
        <w:t>)</w:t>
      </w:r>
    </w:p>
    <w:p w:rsidR="005C6807" w:rsidRDefault="005C6807" w:rsidP="005C6807">
      <w:pPr>
        <w:spacing w:line="240" w:lineRule="auto"/>
      </w:pPr>
      <w:r>
        <w:t>Company</w:t>
      </w:r>
      <w:r>
        <w:tab/>
      </w:r>
      <w:r>
        <w:tab/>
      </w:r>
      <w:r>
        <w:tab/>
      </w:r>
      <w:r>
        <w:tab/>
      </w:r>
      <w:r>
        <w:tab/>
      </w:r>
      <w:r>
        <w:tab/>
        <w:t>)</w:t>
      </w:r>
    </w:p>
    <w:p w:rsidR="00DE01D5" w:rsidRDefault="00DE01D5" w:rsidP="00DE01D5">
      <w:pPr>
        <w:spacing w:line="240" w:lineRule="auto"/>
      </w:pPr>
    </w:p>
    <w:p w:rsidR="00DE01D5" w:rsidRDefault="00DE01D5" w:rsidP="00DE01D5">
      <w:pPr>
        <w:pBdr>
          <w:top w:val="single" w:sz="12" w:space="1" w:color="auto"/>
          <w:bottom w:val="single" w:sz="12" w:space="1" w:color="auto"/>
        </w:pBdr>
        <w:spacing w:line="240" w:lineRule="auto"/>
        <w:jc w:val="center"/>
        <w:rPr>
          <w:rFonts w:ascii="Arial Bold" w:hAnsi="Arial Bold"/>
          <w:b/>
          <w:caps/>
        </w:rPr>
      </w:pPr>
    </w:p>
    <w:p w:rsidR="00E0625D" w:rsidRPr="00E0625D" w:rsidRDefault="00DE01D5" w:rsidP="00DE01D5">
      <w:pPr>
        <w:pBdr>
          <w:top w:val="single" w:sz="12" w:space="1" w:color="auto"/>
          <w:bottom w:val="single" w:sz="12" w:space="1" w:color="auto"/>
        </w:pBdr>
        <w:spacing w:line="240" w:lineRule="auto"/>
        <w:jc w:val="center"/>
        <w:rPr>
          <w:rFonts w:ascii="Arial Bold" w:hAnsi="Arial Bold"/>
          <w:caps/>
          <w:sz w:val="28"/>
          <w:szCs w:val="28"/>
        </w:rPr>
      </w:pPr>
      <w:r w:rsidRPr="00E0625D">
        <w:rPr>
          <w:rFonts w:ascii="Arial Bold" w:hAnsi="Arial Bold"/>
          <w:caps/>
          <w:sz w:val="28"/>
          <w:szCs w:val="28"/>
        </w:rPr>
        <w:t>reply of industrial energy users-ohio</w:t>
      </w:r>
    </w:p>
    <w:p w:rsidR="00DE01D5" w:rsidRDefault="00DE01D5" w:rsidP="00DE01D5">
      <w:pPr>
        <w:pBdr>
          <w:top w:val="single" w:sz="12" w:space="1" w:color="auto"/>
          <w:bottom w:val="single" w:sz="12" w:space="1" w:color="auto"/>
        </w:pBdr>
        <w:spacing w:line="240" w:lineRule="auto"/>
        <w:jc w:val="center"/>
        <w:rPr>
          <w:rFonts w:ascii="Arial Bold" w:hAnsi="Arial Bold"/>
          <w:b/>
          <w:caps/>
        </w:rPr>
      </w:pPr>
    </w:p>
    <w:p w:rsidR="00E0625D" w:rsidRDefault="00E0625D" w:rsidP="00E0625D">
      <w:pPr>
        <w:spacing w:line="240" w:lineRule="auto"/>
      </w:pPr>
    </w:p>
    <w:p w:rsidR="00863492" w:rsidRDefault="00863492" w:rsidP="00E0625D">
      <w:r>
        <w:tab/>
      </w:r>
      <w:r w:rsidR="00614CA6">
        <w:t>Despite the fact that OP has repeatedly stated it is not within the Commission’s jurisdiction to set a rate for wholesale capacity purchased by competitive retail electric service (“CRES”) providers, t</w:t>
      </w:r>
      <w:r w:rsidR="00DE01D5">
        <w:t xml:space="preserve">he Ohio Power Company (“OP”) has offered testimony to the Public Utilities Commission of Ohio (“Commission”) in this proceeding </w:t>
      </w:r>
      <w:r w:rsidR="00614CA6">
        <w:t>seeking</w:t>
      </w:r>
      <w:r w:rsidR="00DE01D5">
        <w:t xml:space="preserve"> to establish a wholesale capacity rate.  On April </w:t>
      </w:r>
      <w:r w:rsidR="00E0625D">
        <w:t>10</w:t>
      </w:r>
      <w:r w:rsidR="00DE01D5">
        <w:t>, 2012, Industrial Energy U</w:t>
      </w:r>
      <w:r w:rsidR="00BF2D49">
        <w:t>sers-Ohio (“IEU-Ohio”) filed a Motion to D</w:t>
      </w:r>
      <w:r w:rsidR="00DE01D5">
        <w:t xml:space="preserve">ismiss that argued that the Commission lacked the statutory authority under state law to set the wholesale rate for generation capacity service provided to </w:t>
      </w:r>
      <w:r w:rsidR="00614CA6">
        <w:t xml:space="preserve">CRES </w:t>
      </w:r>
      <w:r w:rsidR="00DE01D5">
        <w:t>providers.</w:t>
      </w:r>
      <w:r w:rsidR="00B500DD">
        <w:rPr>
          <w:rStyle w:val="FootnoteReference"/>
        </w:rPr>
        <w:footnoteReference w:id="1"/>
      </w:r>
      <w:r w:rsidR="00DE01D5">
        <w:t xml:space="preserve">  </w:t>
      </w:r>
      <w:r>
        <w:t xml:space="preserve">Rather than joining the </w:t>
      </w:r>
      <w:r w:rsidR="00BF2D49">
        <w:t>Motion to Dismiss</w:t>
      </w:r>
      <w:r>
        <w:t xml:space="preserve"> filed by </w:t>
      </w:r>
      <w:r w:rsidR="00BF2D49">
        <w:t>IEU-Ohio</w:t>
      </w:r>
      <w:r>
        <w:t xml:space="preserve">, OP </w:t>
      </w:r>
      <w:r w:rsidR="00BF2D49">
        <w:t xml:space="preserve">filed a Memorandum </w:t>
      </w:r>
      <w:r w:rsidR="00614CA6">
        <w:t>in Partial Opposition</w:t>
      </w:r>
      <w:r w:rsidR="00BF2D49">
        <w:t xml:space="preserve"> presenting</w:t>
      </w:r>
      <w:r>
        <w:t xml:space="preserve"> several “arguments” </w:t>
      </w:r>
      <w:r w:rsidR="00DE01D5">
        <w:t>which do not address the merits of IEU-Ohio’s motion</w:t>
      </w:r>
      <w:r>
        <w:t>.</w:t>
      </w:r>
      <w:r w:rsidR="00BF2D49">
        <w:rPr>
          <w:rStyle w:val="FootnoteReference"/>
        </w:rPr>
        <w:footnoteReference w:id="2"/>
      </w:r>
      <w:r>
        <w:t xml:space="preserve">  </w:t>
      </w:r>
      <w:r w:rsidR="00614CA6">
        <w:t>Because none</w:t>
      </w:r>
      <w:r>
        <w:t xml:space="preserve"> of OP’s claims </w:t>
      </w:r>
      <w:r w:rsidR="00614CA6">
        <w:t>justifies continued Commission involvement in setting the capacity prices charged to CRES providers, the Commission should grant the Motion to Dismiss</w:t>
      </w:r>
      <w:r>
        <w:t>.</w:t>
      </w:r>
    </w:p>
    <w:p w:rsidR="00863492" w:rsidRDefault="00863492">
      <w:r>
        <w:tab/>
        <w:t xml:space="preserve">Initially, OP argues that IEU-Ohio has taken an inconsistent position with regard </w:t>
      </w:r>
      <w:r w:rsidR="00BF2D49">
        <w:t>to the Commission’s authority to issue additional orders</w:t>
      </w:r>
      <w:r>
        <w:t xml:space="preserve"> if the Commission dismisses this action.  As OP explains, “IEU concludes its motion to dismiss by requesting that the Commission … issue an order directing AEP Ohio to return to RPM pricing for capacity </w:t>
      </w:r>
      <w:r>
        <w:lastRenderedPageBreak/>
        <w:t>upon determining that it has no jurisdiction.”</w:t>
      </w:r>
      <w:r w:rsidR="00BF2D49">
        <w:rPr>
          <w:rStyle w:val="FootnoteReference"/>
        </w:rPr>
        <w:footnoteReference w:id="3"/>
      </w:r>
      <w:r>
        <w:t xml:space="preserve">  This statement of IEU-Ohio’s position is not accurate.</w:t>
      </w:r>
      <w:r w:rsidR="00F14E9E">
        <w:t xml:space="preserve">  If the Commission grants the motion, it will revoke the orders it has previously issued that improperly granted OP the authority to bill CRES providers at </w:t>
      </w:r>
      <w:r w:rsidR="00DE01D5">
        <w:t>prices</w:t>
      </w:r>
      <w:r w:rsidR="00F14E9E">
        <w:t xml:space="preserve"> other than that set by the Reliability Assurance Agreement (“RAA”).  As explained in the </w:t>
      </w:r>
      <w:r w:rsidR="00E0625D">
        <w:t>Motion to Dismiss</w:t>
      </w:r>
      <w:r w:rsidR="00F14E9E">
        <w:t>, “</w:t>
      </w:r>
      <w:r w:rsidR="00F14E9E" w:rsidRPr="00986BE4">
        <w:t xml:space="preserve">As a result, the Commission must direct OP to immediately cease billing and collecting any price for capacity sold to a CRES supplier for resale to shopping customers in OP’s service area except the capacity price established in accordance with PJM’s capacity rates </w:t>
      </w:r>
      <w:r w:rsidR="00F14E9E">
        <w:t xml:space="preserve">and </w:t>
      </w:r>
      <w:r w:rsidR="00F14E9E" w:rsidRPr="00986BE4">
        <w:t>should return to the levels set by the RPM pricing mechanism.</w:t>
      </w:r>
      <w:r w:rsidR="00F14E9E">
        <w:t>”</w:t>
      </w:r>
      <w:r w:rsidR="00F14E9E">
        <w:rPr>
          <w:rStyle w:val="FootnoteReference"/>
        </w:rPr>
        <w:footnoteReference w:id="4"/>
      </w:r>
      <w:r w:rsidR="00F14E9E">
        <w:t xml:space="preserve">  The only thing “bizarre”</w:t>
      </w:r>
      <w:r w:rsidR="00F14E9E">
        <w:rPr>
          <w:rStyle w:val="FootnoteReference"/>
        </w:rPr>
        <w:footnoteReference w:id="5"/>
      </w:r>
      <w:r w:rsidR="00F14E9E">
        <w:t xml:space="preserve"> about this statement is OP’s suggestion that IEU-Ohio is arguing anything different than what is the legal effect of a motion to dismiss.</w:t>
      </w:r>
    </w:p>
    <w:p w:rsidR="00F14E9E" w:rsidRDefault="00F14E9E">
      <w:r>
        <w:tab/>
        <w:t>OP next urges that IEU-Ohio is not presenting a threshold issue of jurisdiction by pointing out that the Commission’s jurisdiction is limited to retail matters</w:t>
      </w:r>
      <w:r w:rsidR="00F37C25">
        <w:t xml:space="preserve"> because the capacity service addressed in this case is a wholesale service</w:t>
      </w:r>
      <w:r>
        <w:t>.</w:t>
      </w:r>
      <w:r w:rsidR="00FF6357">
        <w:rPr>
          <w:rStyle w:val="FootnoteReference"/>
        </w:rPr>
        <w:footnoteReference w:id="6"/>
      </w:r>
      <w:r>
        <w:t xml:space="preserve">  </w:t>
      </w:r>
      <w:r w:rsidR="00FF6357">
        <w:t xml:space="preserve">This argument again </w:t>
      </w:r>
      <w:r w:rsidR="00614CA6">
        <w:t>fails to address the relevant point</w:t>
      </w:r>
      <w:r w:rsidR="00FF6357">
        <w:t xml:space="preserve">.  </w:t>
      </w:r>
      <w:r w:rsidR="00611B4B">
        <w:t>The</w:t>
      </w:r>
      <w:r w:rsidR="00FF6357">
        <w:t xml:space="preserve"> scope of the Commission’s jurisdiction over rates is central to the determination of what can and cannot be decided in this matter.  As explained in the Motion to Dismiss, the Commission is a creature of statute and may set rates for retail services for </w:t>
      </w:r>
      <w:r w:rsidR="005244EE">
        <w:t xml:space="preserve">only </w:t>
      </w:r>
      <w:r w:rsidR="00FF6357">
        <w:t xml:space="preserve">those services </w:t>
      </w:r>
      <w:r w:rsidR="005244EE">
        <w:t xml:space="preserve">as </w:t>
      </w:r>
      <w:r w:rsidR="00FF6357">
        <w:t xml:space="preserve">provided by statute.  </w:t>
      </w:r>
      <w:r w:rsidR="005244EE">
        <w:t>Section 4928.03</w:t>
      </w:r>
      <w:r w:rsidR="00611B4B">
        <w:t>, Revised Code,</w:t>
      </w:r>
      <w:r w:rsidR="005244EE">
        <w:t xml:space="preserve"> </w:t>
      </w:r>
      <w:r w:rsidR="00611B4B">
        <w:t>provides that retail electric generation i</w:t>
      </w:r>
      <w:r w:rsidR="005244EE">
        <w:t>s competitive.</w:t>
      </w:r>
      <w:r w:rsidR="005244EE">
        <w:rPr>
          <w:rStyle w:val="FootnoteReference"/>
        </w:rPr>
        <w:footnoteReference w:id="7"/>
      </w:r>
      <w:r w:rsidR="005244EE">
        <w:t xml:space="preserve">  Section 4928.05(A)(1), Revised Code, precludes Commission regulation of competitive services </w:t>
      </w:r>
      <w:r w:rsidR="005244EE">
        <w:lastRenderedPageBreak/>
        <w:t xml:space="preserve">except as provided by other provisions of Chapter 4928.  The only provisions allowing the Commission to address rates are those related to the standard service offer, Sections 4928.141, 4928.142, and 4928.143, Revised Code.  </w:t>
      </w:r>
      <w:r w:rsidR="00FF6357">
        <w:t xml:space="preserve">Wholesale capacity service, standing alone, fits </w:t>
      </w:r>
      <w:r w:rsidR="005244EE">
        <w:t>within</w:t>
      </w:r>
      <w:r w:rsidR="00FF6357">
        <w:t xml:space="preserve"> none of the areas covered by Ohio’s ratemaking statutes.</w:t>
      </w:r>
      <w:r w:rsidR="00FF6357">
        <w:rPr>
          <w:rStyle w:val="FootnoteReference"/>
        </w:rPr>
        <w:footnoteReference w:id="8"/>
      </w:r>
      <w:r w:rsidR="00FF6357">
        <w:t xml:space="preserve">  If there is no service on which the Commission can act, then the Commission lacks the statutory authority to </w:t>
      </w:r>
      <w:r w:rsidR="00F814DB">
        <w:t xml:space="preserve">consider </w:t>
      </w:r>
      <w:r w:rsidR="00FF6357">
        <w:t xml:space="preserve">OP’s </w:t>
      </w:r>
      <w:r w:rsidR="00F814DB">
        <w:t xml:space="preserve">request for authority to change the pricing method that has been in place since 2007 so that OP can implement </w:t>
      </w:r>
      <w:r w:rsidR="00EC3F33">
        <w:t>one of several alternative proposed</w:t>
      </w:r>
      <w:r w:rsidR="00F814DB">
        <w:t xml:space="preserve"> pricing scheme</w:t>
      </w:r>
      <w:r w:rsidR="00EC3F33">
        <w:t>s</w:t>
      </w:r>
      <w:r w:rsidR="00F814DB">
        <w:t xml:space="preserve"> selectively and for OP’s strategic advantage</w:t>
      </w:r>
      <w:r w:rsidR="00FF6357">
        <w:t xml:space="preserve">. </w:t>
      </w:r>
      <w:r w:rsidR="005244EE">
        <w:t xml:space="preserve"> OP does not suggest otherwise.</w:t>
      </w:r>
    </w:p>
    <w:p w:rsidR="00FF6357" w:rsidRDefault="00FF6357">
      <w:r>
        <w:tab/>
        <w:t>Additionally, OP suggests that IEU-Ohio has taken an inconsistent position regarding the jurisdiction of</w:t>
      </w:r>
      <w:r w:rsidR="00B02CDA">
        <w:t xml:space="preserve"> the Commission, pointing to several pleadings OP incorrectly insists suggest IEU-Ohio is engaging in “gamesmanship.”</w:t>
      </w:r>
      <w:r w:rsidR="00B02CDA">
        <w:rPr>
          <w:rStyle w:val="FootnoteReference"/>
        </w:rPr>
        <w:footnoteReference w:id="9"/>
      </w:r>
      <w:r w:rsidR="00B02CDA">
        <w:t xml:space="preserve">  First, OP points to a January 14, 2011 Memorandum Contra filed </w:t>
      </w:r>
      <w:r w:rsidR="00611B4B">
        <w:t xml:space="preserve">in response </w:t>
      </w:r>
      <w:r w:rsidR="00B02CDA">
        <w:t>to OP</w:t>
      </w:r>
      <w:r w:rsidR="00611B4B">
        <w:t>’s</w:t>
      </w:r>
      <w:r w:rsidR="00B02CDA">
        <w:t xml:space="preserve"> </w:t>
      </w:r>
      <w:r w:rsidR="00E0625D">
        <w:t>A</w:t>
      </w:r>
      <w:r w:rsidR="00B02CDA">
        <w:t xml:space="preserve">pplication for </w:t>
      </w:r>
      <w:r w:rsidR="00E0625D">
        <w:t>R</w:t>
      </w:r>
      <w:r w:rsidR="00B02CDA">
        <w:t>ehearing in this case and cites a portion of IEU-Ohio’s argument</w:t>
      </w:r>
      <w:r w:rsidR="005244EE" w:rsidRPr="005244EE">
        <w:t xml:space="preserve"> </w:t>
      </w:r>
      <w:r w:rsidR="005244EE">
        <w:t>out of context</w:t>
      </w:r>
      <w:r w:rsidR="00B02CDA">
        <w:t>.</w:t>
      </w:r>
      <w:r w:rsidR="00B02CDA">
        <w:rPr>
          <w:rStyle w:val="FootnoteReference"/>
        </w:rPr>
        <w:footnoteReference w:id="10"/>
      </w:r>
      <w:r w:rsidR="00B02CDA">
        <w:t xml:space="preserve">  </w:t>
      </w:r>
      <w:r w:rsidR="005244EE">
        <w:t>OP’s</w:t>
      </w:r>
      <w:r w:rsidR="00B02CDA">
        <w:t xml:space="preserve"> argument plainly ignores the position IEU-Ohio took in its Initial Comments that the Commission had acted to set a state compensation mechanism when it adopted several </w:t>
      </w:r>
      <w:r w:rsidR="00BF4639">
        <w:t xml:space="preserve">retail provisions in OP’s first </w:t>
      </w:r>
      <w:r w:rsidR="00995326">
        <w:t>electric security plan (“</w:t>
      </w:r>
      <w:r w:rsidR="00BF4639">
        <w:t>ESP</w:t>
      </w:r>
      <w:r w:rsidR="00995326">
        <w:t>”)</w:t>
      </w:r>
      <w:r w:rsidR="00BF4639">
        <w:t xml:space="preserve"> that addressed capacity concerns.</w:t>
      </w:r>
      <w:r w:rsidR="001A2428">
        <w:rPr>
          <w:rStyle w:val="FootnoteReference"/>
        </w:rPr>
        <w:footnoteReference w:id="11"/>
      </w:r>
      <w:r w:rsidR="00BF4639">
        <w:t xml:space="preserve">  It further failed to address the discussion contained in IEU-Ohio’s Memorandum Contra</w:t>
      </w:r>
      <w:r w:rsidR="00995326">
        <w:t xml:space="preserve">, the very document OP relies upon to claim that IEU-Ohio is not </w:t>
      </w:r>
      <w:r w:rsidR="00995326">
        <w:lastRenderedPageBreak/>
        <w:t>taking consistent positions,</w:t>
      </w:r>
      <w:r w:rsidR="00BF4639">
        <w:t xml:space="preserve"> indicating that the </w:t>
      </w:r>
      <w:r w:rsidR="00614CA6">
        <w:t xml:space="preserve">Commission in the </w:t>
      </w:r>
      <w:r w:rsidR="00BF4639">
        <w:t xml:space="preserve">December 8, 2010 Entry </w:t>
      </w:r>
      <w:r w:rsidR="00614CA6">
        <w:t>acted</w:t>
      </w:r>
      <w:r w:rsidR="00BF4639">
        <w:t xml:space="preserve"> within the Commission’s jurisdiction:</w:t>
      </w:r>
    </w:p>
    <w:p w:rsidR="00BF4639" w:rsidRDefault="00BF4639" w:rsidP="00917D27">
      <w:pPr>
        <w:spacing w:line="240" w:lineRule="auto"/>
        <w:ind w:left="1440" w:right="1440"/>
      </w:pPr>
      <w:r w:rsidRPr="00BF4639">
        <w:tab/>
        <w:t>Based on the facts and applicable law, the Commission’s determination (in the December 8 Entry) that it “…approved retail rates for the Companies, including recovery of capacity costs through provider of last resort charges to certain retail shopping customers…” has controlling significance based on the FERC-approved language in PJM’s RAA.  The Commission’s December 8 Entry is not exercising jurisdiction over any subject that is within the exclusive jurisdiction of FERC.  It has only made a determination that has significance and is controlling under the FERC-approved RAA on the question of how and when AEP-Ohio is free to propose a change in the basis for compensation.</w:t>
      </w:r>
      <w:r>
        <w:rPr>
          <w:rStyle w:val="FootnoteReference"/>
        </w:rPr>
        <w:footnoteReference w:id="12"/>
      </w:r>
      <w:r w:rsidRPr="00BF4639">
        <w:t xml:space="preserve">  </w:t>
      </w:r>
    </w:p>
    <w:p w:rsidR="001A2428" w:rsidRDefault="001A2428" w:rsidP="001A2428"/>
    <w:p w:rsidR="001A2428" w:rsidRDefault="0075101C" w:rsidP="001A2428">
      <w:pPr>
        <w:ind w:firstLine="720"/>
      </w:pPr>
      <w:r>
        <w:t>Second</w:t>
      </w:r>
      <w:r w:rsidR="001A2428">
        <w:t>, OP identifies IEU-Ohio’s opposition to the two-tiered capacity pricing scheme as some sort of concession that the Commission has authority under state law to authorize the formula-based price OP is seeking.</w:t>
      </w:r>
      <w:r w:rsidR="001A2428">
        <w:rPr>
          <w:rStyle w:val="FootnoteReference"/>
        </w:rPr>
        <w:footnoteReference w:id="13"/>
      </w:r>
      <w:r w:rsidR="00995326">
        <w:t xml:space="preserve">  Once again, however, OP chooses</w:t>
      </w:r>
      <w:r w:rsidR="001A2428">
        <w:t xml:space="preserve"> to </w:t>
      </w:r>
      <w:r w:rsidR="0054068D">
        <w:t xml:space="preserve">ignore </w:t>
      </w:r>
      <w:r w:rsidR="00995326">
        <w:t>that</w:t>
      </w:r>
      <w:r w:rsidR="0054068D">
        <w:t xml:space="preserve"> IEU-Ohio raised the same question of jurisdiction presented in this Motion </w:t>
      </w:r>
      <w:r w:rsidR="00763681">
        <w:t xml:space="preserve">to Dismiss </w:t>
      </w:r>
      <w:r w:rsidR="0054068D">
        <w:t xml:space="preserve">in </w:t>
      </w:r>
      <w:r w:rsidR="00611B4B">
        <w:t xml:space="preserve">its argument in support of its </w:t>
      </w:r>
      <w:r w:rsidR="00E0625D">
        <w:t>A</w:t>
      </w:r>
      <w:r w:rsidR="00611B4B">
        <w:t xml:space="preserve">pplication for </w:t>
      </w:r>
      <w:r w:rsidR="00E0625D">
        <w:t>R</w:t>
      </w:r>
      <w:r w:rsidR="0054068D">
        <w:t>ehearing</w:t>
      </w:r>
      <w:r w:rsidR="00611B4B">
        <w:t xml:space="preserve"> to the Commission’s December 14, 2011 Opinion and Order</w:t>
      </w:r>
      <w:r w:rsidR="0054068D">
        <w:t xml:space="preserve">.  As IEU-Ohio </w:t>
      </w:r>
      <w:r w:rsidR="00995326">
        <w:t>stated</w:t>
      </w:r>
      <w:r w:rsidR="0054068D">
        <w:t>:</w:t>
      </w:r>
    </w:p>
    <w:p w:rsidR="0054068D" w:rsidRDefault="0054068D" w:rsidP="0054068D">
      <w:pPr>
        <w:spacing w:line="240" w:lineRule="auto"/>
        <w:ind w:left="1440" w:right="1440" w:firstLine="720"/>
      </w:pPr>
      <w:r w:rsidRPr="0054068D">
        <w:t>The Commission is a creature of statute; it has only that authority provided to it by the General Assembly.  There is nothing in the Chapter 4928, Revised Code,</w:t>
      </w:r>
      <w:r w:rsidR="00E0625D">
        <w:t xml:space="preserve"> </w:t>
      </w:r>
      <w:r w:rsidRPr="0054068D">
        <w:t xml:space="preserve">that would support the Commission’s Opinion and Order to set or increase generation capacity service charges.   Generation service, moreover, is a competitive retail electric service by operation of law and, except as otherwise specified by Ohio law, the Commission has no jurisdiction over competitive retail electric service.   The Opinion and Order does not identify the source of the Commission’s authority to increase the capacity charge that applies to CRES suppliers for the purpose of erecting economic barriers to shopping or to increase such charge by an arbitrary amount.  Irrespective of </w:t>
      </w:r>
      <w:r w:rsidRPr="0054068D">
        <w:lastRenderedPageBreak/>
        <w:t>what is contained within the Opinion and Order, there is no such authority.  Accordingly, the arbitrary capacity charge increase</w:t>
      </w:r>
      <w:r w:rsidR="00995326">
        <w:t xml:space="preserve"> is unlawful and unreasonable.</w:t>
      </w:r>
      <w:r>
        <w:rPr>
          <w:rStyle w:val="FootnoteReference"/>
        </w:rPr>
        <w:footnoteReference w:id="14"/>
      </w:r>
    </w:p>
    <w:p w:rsidR="0054068D" w:rsidRDefault="0054068D" w:rsidP="0054068D">
      <w:pPr>
        <w:spacing w:line="240" w:lineRule="auto"/>
        <w:ind w:right="1440"/>
      </w:pPr>
    </w:p>
    <w:p w:rsidR="006A0797" w:rsidRDefault="0054068D" w:rsidP="006A0797">
      <w:r>
        <w:tab/>
        <w:t>OP further complains that IEU-Ohio has submitted hundreds of pages of testimony and briefs concerning the merits of OP’s attempts to block shopping.</w:t>
      </w:r>
      <w:r>
        <w:rPr>
          <w:rStyle w:val="FootnoteReference"/>
        </w:rPr>
        <w:footnoteReference w:id="15"/>
      </w:r>
      <w:r>
        <w:t xml:space="preserve">  The fact that IEU-Ohio has been forced to respond</w:t>
      </w:r>
      <w:r w:rsidR="00995326">
        <w:t xml:space="preserve"> to OP’s various proposals to block shopping</w:t>
      </w:r>
      <w:r>
        <w:t>, however, is a function of OP’s pursuit of a patently illegal and discriminatory capacity pricing scheme</w:t>
      </w:r>
      <w:r w:rsidR="00EC3F33">
        <w:t>s</w:t>
      </w:r>
      <w:r>
        <w:t xml:space="preserve">.  </w:t>
      </w:r>
    </w:p>
    <w:p w:rsidR="0054068D" w:rsidRDefault="006A0797" w:rsidP="006A0797">
      <w:r>
        <w:tab/>
        <w:t xml:space="preserve">Finally, OP argues that IEU-Ohio should be estopped from challenging the Commission’s </w:t>
      </w:r>
      <w:r w:rsidR="0064564C">
        <w:t>jurisdiction because of prior conflicting positions.</w:t>
      </w:r>
      <w:r>
        <w:t xml:space="preserve"> </w:t>
      </w:r>
      <w:r w:rsidR="00725BEC">
        <w:t xml:space="preserve"> </w:t>
      </w:r>
      <w:r w:rsidR="0064564C">
        <w:t xml:space="preserve">The premise of OP’s </w:t>
      </w:r>
      <w:r w:rsidR="00917D27">
        <w:t>argument</w:t>
      </w:r>
      <w:r w:rsidR="00725BEC">
        <w:t xml:space="preserve">, however, is incorrect:  Since its initial filing in this matter, IEU-Ohio has consistently argued that the scope of the Commission’s authority to </w:t>
      </w:r>
      <w:r w:rsidR="00F814DB">
        <w:t xml:space="preserve">OP’s newly proposed method of establishing </w:t>
      </w:r>
      <w:r w:rsidR="00725BEC">
        <w:t xml:space="preserve">capacity prices </w:t>
      </w:r>
      <w:r w:rsidR="0029313F">
        <w:t xml:space="preserve">is controlled by Ohio </w:t>
      </w:r>
      <w:r w:rsidR="00725BEC">
        <w:t>law.</w:t>
      </w:r>
      <w:r w:rsidR="0064564C">
        <w:t xml:space="preserve">  Thus, there is no merit to OP’s argument that IEU-Ohio should be estopped from challenging the statutory authority of the Commission to proceed under state law.</w:t>
      </w:r>
      <w:r w:rsidR="00725BEC">
        <w:rPr>
          <w:rStyle w:val="FootnoteReference"/>
        </w:rPr>
        <w:footnoteReference w:id="16"/>
      </w:r>
    </w:p>
    <w:p w:rsidR="0029313F" w:rsidRDefault="0064564C" w:rsidP="006A0797">
      <w:r>
        <w:lastRenderedPageBreak/>
        <w:tab/>
        <w:t xml:space="preserve">OP finds itself in the position of challenging the Commission’s jurisdiction to set a capacity price while at the same time pursuing that very outcome from the Commission.  In fact, this proceeding has become the cornerstone of OP’s attempt to </w:t>
      </w:r>
      <w:r w:rsidR="0029313F">
        <w:t xml:space="preserve">block </w:t>
      </w:r>
      <w:r>
        <w:t xml:space="preserve">customer choice when retail electric choice is finally developing in OP’s service territory.  The Commission, however, lacks the statutory authority to enable OP’s unlawful proposal.  As a result, the Commission should dismiss this action and thereby eliminate any further suggestion that OP can continue to bill and collect for capacity other than </w:t>
      </w:r>
      <w:r w:rsidR="00917D27">
        <w:t xml:space="preserve">at prices </w:t>
      </w:r>
      <w:r>
        <w:t>resulting from the RPM pricing mechanism.</w:t>
      </w:r>
    </w:p>
    <w:p w:rsidR="0064564C" w:rsidRDefault="0029313F" w:rsidP="006A0797">
      <w:r>
        <w:tab/>
        <w:t>Beyond offendi</w:t>
      </w:r>
      <w:r w:rsidR="00E0625D">
        <w:t>ng the rule of law, OP’s double-</w:t>
      </w:r>
      <w:r>
        <w:t>barreled attack on customer choice uniquely in its retail</w:t>
      </w:r>
      <w:r w:rsidR="00875924">
        <w:t xml:space="preserve"> </w:t>
      </w:r>
      <w:r>
        <w:t>service territory cannot be considered by the Commission because the attack is unjust and unreasonable</w:t>
      </w:r>
      <w:r w:rsidR="00875924">
        <w:t xml:space="preserve"> and contrary to the public interest</w:t>
      </w:r>
      <w:r>
        <w:t xml:space="preserve">.  </w:t>
      </w:r>
    </w:p>
    <w:p w:rsidR="0029313F" w:rsidRDefault="0029313F" w:rsidP="00EC3F33">
      <w:pPr>
        <w:ind w:firstLine="720"/>
        <w:rPr>
          <w:rFonts w:cs="Arial"/>
          <w:szCs w:val="24"/>
        </w:rPr>
      </w:pPr>
      <w:r>
        <w:rPr>
          <w:rFonts w:cs="Arial"/>
          <w:szCs w:val="24"/>
        </w:rPr>
        <w:t>Since 2007, OP has used a market-based pricing method to</w:t>
      </w:r>
      <w:r w:rsidR="00EC3F33">
        <w:rPr>
          <w:rFonts w:cs="Arial"/>
          <w:szCs w:val="24"/>
        </w:rPr>
        <w:t xml:space="preserve"> set the price that CRES providers </w:t>
      </w:r>
      <w:r>
        <w:rPr>
          <w:rFonts w:cs="Arial"/>
          <w:szCs w:val="24"/>
        </w:rPr>
        <w:t xml:space="preserve">pay for use of a portion of OP’s electric generating stations.  This market-based pricing method is the same method approved for all utilities in </w:t>
      </w:r>
      <w:r w:rsidR="00875924">
        <w:rPr>
          <w:rFonts w:cs="Arial"/>
          <w:szCs w:val="24"/>
        </w:rPr>
        <w:t>Ohio</w:t>
      </w:r>
      <w:r>
        <w:rPr>
          <w:rFonts w:cs="Arial"/>
          <w:szCs w:val="24"/>
        </w:rPr>
        <w:t>.   OP and its affiliates pay a market-based price when they use generators owned by other utilities to compete for the customers of these other utilities.  For example, OP’s affiliates are taking advantage of the market-based pricing method to successfully compete for customers in the service areas of Ohio Edison Company, The Toledo Edison Company, The Cleveland Electric Illuminating Company, Dayton Power &amp; Light, and Duke Energy Ohio.  Many electric consumers in these other utility areas have received offers from OP’s affiliates which are promising to lower electric bills if they switch to the lower market prices for electricity.  </w:t>
      </w:r>
    </w:p>
    <w:p w:rsidR="0029313F" w:rsidRDefault="0029313F" w:rsidP="00EC3F33">
      <w:pPr>
        <w:ind w:firstLine="720"/>
        <w:rPr>
          <w:rFonts w:cs="Arial"/>
          <w:szCs w:val="24"/>
        </w:rPr>
      </w:pPr>
      <w:r>
        <w:rPr>
          <w:rFonts w:cs="Arial"/>
          <w:szCs w:val="24"/>
        </w:rPr>
        <w:lastRenderedPageBreak/>
        <w:t xml:space="preserve">Since 2007, the market-based price for the use of electric generating plants has dropped significantly.  The downturn in the economy has reduced demand for electricity </w:t>
      </w:r>
      <w:r w:rsidR="00950F28">
        <w:rPr>
          <w:rFonts w:cs="Arial"/>
          <w:szCs w:val="24"/>
        </w:rPr>
        <w:t>and natural</w:t>
      </w:r>
      <w:r>
        <w:rPr>
          <w:rFonts w:cs="Arial"/>
          <w:szCs w:val="24"/>
        </w:rPr>
        <w:t xml:space="preserve"> gas prices have declined sharply as a result of the large amount of natural gas that is now being produced in </w:t>
      </w:r>
      <w:r w:rsidR="00875924">
        <w:rPr>
          <w:rFonts w:cs="Arial"/>
          <w:szCs w:val="24"/>
        </w:rPr>
        <w:t>Ohio and other parts of the Nation with energy-rich shale formations</w:t>
      </w:r>
      <w:r>
        <w:rPr>
          <w:rFonts w:cs="Arial"/>
          <w:szCs w:val="24"/>
        </w:rPr>
        <w:t xml:space="preserve">.  </w:t>
      </w:r>
      <w:r w:rsidR="00E16F82">
        <w:rPr>
          <w:rFonts w:cs="Arial"/>
          <w:szCs w:val="24"/>
        </w:rPr>
        <w:t xml:space="preserve"> </w:t>
      </w:r>
      <w:r>
        <w:rPr>
          <w:rFonts w:cs="Arial"/>
          <w:szCs w:val="24"/>
        </w:rPr>
        <w:t>As with the home market</w:t>
      </w:r>
      <w:r w:rsidR="00E16F82">
        <w:rPr>
          <w:rFonts w:cs="Arial"/>
          <w:szCs w:val="24"/>
        </w:rPr>
        <w:t xml:space="preserve"> that has challenged many homeowners</w:t>
      </w:r>
      <w:r>
        <w:rPr>
          <w:rFonts w:cs="Arial"/>
          <w:szCs w:val="24"/>
        </w:rPr>
        <w:t>, things in the electricity market have changed</w:t>
      </w:r>
      <w:r w:rsidR="00875924">
        <w:rPr>
          <w:rFonts w:cs="Arial"/>
          <w:szCs w:val="24"/>
        </w:rPr>
        <w:t xml:space="preserve"> since 2007</w:t>
      </w:r>
      <w:r>
        <w:rPr>
          <w:rFonts w:cs="Arial"/>
          <w:szCs w:val="24"/>
        </w:rPr>
        <w:t>.</w:t>
      </w:r>
    </w:p>
    <w:p w:rsidR="0029313F" w:rsidRDefault="00EC3F33" w:rsidP="00EC3F33">
      <w:pPr>
        <w:ind w:firstLine="720"/>
        <w:rPr>
          <w:rFonts w:cs="Arial"/>
          <w:szCs w:val="24"/>
        </w:rPr>
      </w:pPr>
      <w:r>
        <w:rPr>
          <w:rFonts w:cs="Arial"/>
          <w:szCs w:val="24"/>
        </w:rPr>
        <w:t>Instead</w:t>
      </w:r>
      <w:r w:rsidR="0029313F">
        <w:rPr>
          <w:rFonts w:cs="Arial"/>
          <w:szCs w:val="24"/>
        </w:rPr>
        <w:t xml:space="preserve"> of </w:t>
      </w:r>
      <w:r w:rsidR="00421BC5">
        <w:rPr>
          <w:rFonts w:cs="Arial"/>
          <w:szCs w:val="24"/>
        </w:rPr>
        <w:t>adjusting to</w:t>
      </w:r>
      <w:r w:rsidR="0029313F">
        <w:rPr>
          <w:rFonts w:cs="Arial"/>
          <w:szCs w:val="24"/>
        </w:rPr>
        <w:t xml:space="preserve"> the consequences of markets and the market-based pricing that </w:t>
      </w:r>
      <w:r w:rsidR="00E16F82">
        <w:rPr>
          <w:rFonts w:cs="Arial"/>
          <w:szCs w:val="24"/>
        </w:rPr>
        <w:t xml:space="preserve">OP </w:t>
      </w:r>
      <w:r w:rsidR="0029313F">
        <w:rPr>
          <w:rFonts w:cs="Arial"/>
          <w:szCs w:val="24"/>
        </w:rPr>
        <w:t xml:space="preserve">began using to its advantage in 2007 when </w:t>
      </w:r>
      <w:r w:rsidR="00E16F82">
        <w:rPr>
          <w:rFonts w:cs="Arial"/>
          <w:szCs w:val="24"/>
        </w:rPr>
        <w:t xml:space="preserve">OP </w:t>
      </w:r>
      <w:r w:rsidR="0029313F">
        <w:rPr>
          <w:rFonts w:cs="Arial"/>
          <w:szCs w:val="24"/>
        </w:rPr>
        <w:t xml:space="preserve">pushed for market-based pricing, </w:t>
      </w:r>
      <w:r w:rsidR="00875924">
        <w:rPr>
          <w:rFonts w:cs="Arial"/>
          <w:szCs w:val="24"/>
        </w:rPr>
        <w:t xml:space="preserve">OP </w:t>
      </w:r>
      <w:r w:rsidR="0029313F">
        <w:rPr>
          <w:rFonts w:cs="Arial"/>
          <w:szCs w:val="24"/>
        </w:rPr>
        <w:t>is now demanding that the Commission and the F</w:t>
      </w:r>
      <w:r w:rsidR="00E16F82">
        <w:rPr>
          <w:rFonts w:cs="Arial"/>
          <w:szCs w:val="24"/>
        </w:rPr>
        <w:t xml:space="preserve">ERC </w:t>
      </w:r>
      <w:r w:rsidR="0029313F">
        <w:rPr>
          <w:rFonts w:cs="Arial"/>
          <w:szCs w:val="24"/>
        </w:rPr>
        <w:t xml:space="preserve">change the </w:t>
      </w:r>
      <w:r w:rsidR="00E16F82">
        <w:rPr>
          <w:rFonts w:cs="Arial"/>
          <w:szCs w:val="24"/>
        </w:rPr>
        <w:t xml:space="preserve">method by which </w:t>
      </w:r>
      <w:r w:rsidR="0029313F">
        <w:rPr>
          <w:rFonts w:cs="Arial"/>
          <w:szCs w:val="24"/>
        </w:rPr>
        <w:t xml:space="preserve">prices are set for the use of </w:t>
      </w:r>
      <w:r w:rsidR="00E16F82">
        <w:rPr>
          <w:rFonts w:cs="Arial"/>
          <w:szCs w:val="24"/>
        </w:rPr>
        <w:t xml:space="preserve">OP’s </w:t>
      </w:r>
      <w:r w:rsidR="0029313F">
        <w:rPr>
          <w:rFonts w:cs="Arial"/>
          <w:szCs w:val="24"/>
        </w:rPr>
        <w:t xml:space="preserve">generating plants.  </w:t>
      </w:r>
      <w:r w:rsidR="00421BC5">
        <w:rPr>
          <w:rFonts w:cs="Arial"/>
          <w:szCs w:val="24"/>
        </w:rPr>
        <w:t>OP’s demand</w:t>
      </w:r>
      <w:r w:rsidR="0029313F">
        <w:rPr>
          <w:rFonts w:cs="Arial"/>
          <w:szCs w:val="24"/>
        </w:rPr>
        <w:t xml:space="preserve"> to change the pricing method does not call for a uniform or symmetrical change that would apply to all utilities and all transactions.  Instead, it is only calling for a change in the pricing method when a competitive supplier wants to use </w:t>
      </w:r>
      <w:r w:rsidR="00E16F82">
        <w:rPr>
          <w:rFonts w:cs="Arial"/>
          <w:szCs w:val="24"/>
        </w:rPr>
        <w:t>OP’s</w:t>
      </w:r>
      <w:r w:rsidR="0029313F">
        <w:rPr>
          <w:rFonts w:cs="Arial"/>
          <w:szCs w:val="24"/>
        </w:rPr>
        <w:t xml:space="preserve"> generating plants to serve customers located in </w:t>
      </w:r>
      <w:r w:rsidR="00E16F82">
        <w:rPr>
          <w:rFonts w:cs="Arial"/>
          <w:szCs w:val="24"/>
        </w:rPr>
        <w:t xml:space="preserve">OP’s </w:t>
      </w:r>
      <w:r w:rsidR="0029313F">
        <w:rPr>
          <w:rFonts w:cs="Arial"/>
          <w:szCs w:val="24"/>
        </w:rPr>
        <w:t xml:space="preserve">service area.  </w:t>
      </w:r>
      <w:r w:rsidR="00E16F82">
        <w:rPr>
          <w:rFonts w:cs="Arial"/>
          <w:szCs w:val="24"/>
        </w:rPr>
        <w:t xml:space="preserve">OP </w:t>
      </w:r>
      <w:r w:rsidR="0029313F">
        <w:rPr>
          <w:rFonts w:cs="Arial"/>
          <w:szCs w:val="24"/>
        </w:rPr>
        <w:t xml:space="preserve">is asking the PUCO to allow </w:t>
      </w:r>
      <w:r w:rsidR="00E16F82">
        <w:rPr>
          <w:rFonts w:cs="Arial"/>
          <w:szCs w:val="24"/>
        </w:rPr>
        <w:t xml:space="preserve">OP </w:t>
      </w:r>
      <w:r w:rsidR="00875924">
        <w:rPr>
          <w:rFonts w:cs="Arial"/>
          <w:szCs w:val="24"/>
        </w:rPr>
        <w:t xml:space="preserve">to </w:t>
      </w:r>
      <w:r w:rsidR="00E16F82">
        <w:rPr>
          <w:rFonts w:cs="Arial"/>
          <w:szCs w:val="24"/>
        </w:rPr>
        <w:t xml:space="preserve">adopt a new pricing method which OP claims will permit </w:t>
      </w:r>
      <w:r w:rsidR="00614CA6">
        <w:rPr>
          <w:rFonts w:cs="Arial"/>
          <w:szCs w:val="24"/>
        </w:rPr>
        <w:t>it</w:t>
      </w:r>
      <w:r w:rsidR="00E16F82">
        <w:rPr>
          <w:rFonts w:cs="Arial"/>
          <w:szCs w:val="24"/>
        </w:rPr>
        <w:t xml:space="preserve"> </w:t>
      </w:r>
      <w:r w:rsidR="0029313F">
        <w:rPr>
          <w:rFonts w:cs="Arial"/>
          <w:szCs w:val="24"/>
        </w:rPr>
        <w:t xml:space="preserve">to charge </w:t>
      </w:r>
      <w:r w:rsidR="00875924">
        <w:rPr>
          <w:rFonts w:cs="Arial"/>
          <w:szCs w:val="24"/>
        </w:rPr>
        <w:t xml:space="preserve">a price many times higher than the otherwise applicable </w:t>
      </w:r>
      <w:r w:rsidR="0029313F">
        <w:rPr>
          <w:rFonts w:cs="Arial"/>
          <w:szCs w:val="24"/>
        </w:rPr>
        <w:t>market price</w:t>
      </w:r>
      <w:r w:rsidR="00E16F82">
        <w:rPr>
          <w:rFonts w:cs="Arial"/>
          <w:szCs w:val="24"/>
        </w:rPr>
        <w:t xml:space="preserve">.  OP </w:t>
      </w:r>
      <w:r w:rsidR="00875924">
        <w:rPr>
          <w:rFonts w:cs="Arial"/>
          <w:szCs w:val="24"/>
        </w:rPr>
        <w:t xml:space="preserve">complains </w:t>
      </w:r>
      <w:r w:rsidR="00E16F82">
        <w:rPr>
          <w:rFonts w:cs="Arial"/>
          <w:szCs w:val="24"/>
        </w:rPr>
        <w:t xml:space="preserve">that </w:t>
      </w:r>
      <w:r w:rsidR="0029313F">
        <w:rPr>
          <w:rFonts w:cs="Arial"/>
          <w:szCs w:val="24"/>
        </w:rPr>
        <w:t xml:space="preserve">sticking with </w:t>
      </w:r>
      <w:r w:rsidR="00875924">
        <w:rPr>
          <w:rFonts w:cs="Arial"/>
          <w:szCs w:val="24"/>
        </w:rPr>
        <w:t xml:space="preserve">OP’s </w:t>
      </w:r>
      <w:r w:rsidR="0029313F">
        <w:rPr>
          <w:rFonts w:cs="Arial"/>
          <w:szCs w:val="24"/>
        </w:rPr>
        <w:t>market-based pric</w:t>
      </w:r>
      <w:r w:rsidR="00875924">
        <w:rPr>
          <w:rFonts w:cs="Arial"/>
          <w:szCs w:val="24"/>
        </w:rPr>
        <w:t xml:space="preserve">ing </w:t>
      </w:r>
      <w:r w:rsidR="0029313F">
        <w:rPr>
          <w:rFonts w:cs="Arial"/>
          <w:szCs w:val="24"/>
        </w:rPr>
        <w:t xml:space="preserve">approach will allow competitive suppliers to offer lower </w:t>
      </w:r>
      <w:r w:rsidR="00875924">
        <w:rPr>
          <w:rFonts w:cs="Arial"/>
          <w:szCs w:val="24"/>
        </w:rPr>
        <w:t xml:space="preserve">retail </w:t>
      </w:r>
      <w:r w:rsidR="0029313F">
        <w:rPr>
          <w:rFonts w:cs="Arial"/>
          <w:szCs w:val="24"/>
        </w:rPr>
        <w:t xml:space="preserve">electric bills than </w:t>
      </w:r>
      <w:r w:rsidR="00E16F82">
        <w:rPr>
          <w:rFonts w:cs="Arial"/>
          <w:szCs w:val="24"/>
        </w:rPr>
        <w:t xml:space="preserve">OP </w:t>
      </w:r>
      <w:r w:rsidR="0029313F">
        <w:rPr>
          <w:rFonts w:cs="Arial"/>
          <w:szCs w:val="24"/>
        </w:rPr>
        <w:t xml:space="preserve">is willing to accept.  </w:t>
      </w:r>
    </w:p>
    <w:p w:rsidR="0029313F" w:rsidRDefault="0029313F" w:rsidP="00EC3F33">
      <w:pPr>
        <w:ind w:firstLine="720"/>
        <w:rPr>
          <w:rFonts w:cs="Arial"/>
          <w:szCs w:val="24"/>
        </w:rPr>
      </w:pPr>
      <w:r>
        <w:rPr>
          <w:rFonts w:cs="Arial"/>
          <w:szCs w:val="24"/>
        </w:rPr>
        <w:t xml:space="preserve">If </w:t>
      </w:r>
      <w:r w:rsidR="00E16F82">
        <w:rPr>
          <w:rFonts w:cs="Arial"/>
          <w:szCs w:val="24"/>
        </w:rPr>
        <w:t xml:space="preserve">OP </w:t>
      </w:r>
      <w:r>
        <w:rPr>
          <w:rFonts w:cs="Arial"/>
          <w:szCs w:val="24"/>
        </w:rPr>
        <w:t xml:space="preserve">is successful, </w:t>
      </w:r>
      <w:r w:rsidR="00E16F82">
        <w:rPr>
          <w:rFonts w:cs="Arial"/>
          <w:szCs w:val="24"/>
        </w:rPr>
        <w:t xml:space="preserve">OP </w:t>
      </w:r>
      <w:r>
        <w:rPr>
          <w:rFonts w:cs="Arial"/>
          <w:szCs w:val="24"/>
        </w:rPr>
        <w:t>will build a wall around its retail customers to keep them captive to higher electric bills.  </w:t>
      </w:r>
      <w:r w:rsidR="00E16F82">
        <w:rPr>
          <w:rFonts w:cs="Arial"/>
          <w:szCs w:val="24"/>
        </w:rPr>
        <w:t xml:space="preserve">Resolving a debate over </w:t>
      </w:r>
      <w:r w:rsidR="00875924">
        <w:rPr>
          <w:rFonts w:cs="Arial"/>
          <w:szCs w:val="24"/>
        </w:rPr>
        <w:t xml:space="preserve">such a wall, even if the debate </w:t>
      </w:r>
      <w:r w:rsidR="00B500DD">
        <w:rPr>
          <w:rFonts w:cs="Arial"/>
          <w:szCs w:val="24"/>
        </w:rPr>
        <w:t>is</w:t>
      </w:r>
      <w:r w:rsidR="00875924">
        <w:rPr>
          <w:rFonts w:cs="Arial"/>
          <w:szCs w:val="24"/>
        </w:rPr>
        <w:t xml:space="preserve"> framed to focus on the </w:t>
      </w:r>
      <w:r w:rsidR="00E16F82">
        <w:rPr>
          <w:rFonts w:cs="Arial"/>
          <w:szCs w:val="24"/>
        </w:rPr>
        <w:t>height of this wall</w:t>
      </w:r>
      <w:r w:rsidR="00875924">
        <w:rPr>
          <w:rFonts w:cs="Arial"/>
          <w:szCs w:val="24"/>
        </w:rPr>
        <w:t xml:space="preserve"> or who and how many should be allowed through the gate,</w:t>
      </w:r>
      <w:r w:rsidR="00E16F82">
        <w:rPr>
          <w:rFonts w:cs="Arial"/>
          <w:szCs w:val="24"/>
        </w:rPr>
        <w:t xml:space="preserve"> is not within the Commission’s authority in this proceeding.  The request for any wall</w:t>
      </w:r>
      <w:r w:rsidR="00BD5B7C">
        <w:rPr>
          <w:rFonts w:cs="Arial"/>
          <w:szCs w:val="24"/>
        </w:rPr>
        <w:t xml:space="preserve">, regardless of height and who and how many OP will let pass through the gate, </w:t>
      </w:r>
      <w:r w:rsidR="00E16F82">
        <w:rPr>
          <w:rFonts w:cs="Arial"/>
          <w:szCs w:val="24"/>
        </w:rPr>
        <w:t>is</w:t>
      </w:r>
      <w:r w:rsidR="00BD5B7C">
        <w:rPr>
          <w:rFonts w:cs="Arial"/>
          <w:szCs w:val="24"/>
        </w:rPr>
        <w:t xml:space="preserve">, </w:t>
      </w:r>
      <w:r w:rsidR="00BD5B7C" w:rsidRPr="00EC3F33">
        <w:rPr>
          <w:rFonts w:cs="Arial"/>
          <w:i/>
          <w:szCs w:val="24"/>
        </w:rPr>
        <w:t>per se</w:t>
      </w:r>
      <w:r w:rsidR="00BD5B7C">
        <w:rPr>
          <w:rFonts w:cs="Arial"/>
          <w:szCs w:val="24"/>
        </w:rPr>
        <w:t xml:space="preserve">, </w:t>
      </w:r>
      <w:r w:rsidR="00E16F82">
        <w:rPr>
          <w:rFonts w:cs="Arial"/>
          <w:szCs w:val="24"/>
        </w:rPr>
        <w:t>a</w:t>
      </w:r>
      <w:r w:rsidR="00BD5B7C">
        <w:rPr>
          <w:rFonts w:cs="Arial"/>
          <w:szCs w:val="24"/>
        </w:rPr>
        <w:t>n</w:t>
      </w:r>
      <w:r w:rsidR="00E16F82">
        <w:rPr>
          <w:rFonts w:cs="Arial"/>
          <w:szCs w:val="24"/>
        </w:rPr>
        <w:t xml:space="preserve"> unjust and </w:t>
      </w:r>
      <w:r w:rsidR="00421BC5">
        <w:rPr>
          <w:rFonts w:cs="Arial"/>
          <w:szCs w:val="24"/>
        </w:rPr>
        <w:t>unreasonable</w:t>
      </w:r>
      <w:r w:rsidR="00E16F82">
        <w:rPr>
          <w:rFonts w:cs="Arial"/>
          <w:szCs w:val="24"/>
        </w:rPr>
        <w:t xml:space="preserve"> request </w:t>
      </w:r>
      <w:r w:rsidR="00BD5B7C">
        <w:rPr>
          <w:rFonts w:cs="Arial"/>
          <w:szCs w:val="24"/>
        </w:rPr>
        <w:t xml:space="preserve">when </w:t>
      </w:r>
      <w:r w:rsidR="00E16F82">
        <w:rPr>
          <w:rFonts w:cs="Arial"/>
          <w:szCs w:val="24"/>
        </w:rPr>
        <w:t xml:space="preserve">measured by the </w:t>
      </w:r>
      <w:r w:rsidR="00E16F82">
        <w:rPr>
          <w:rFonts w:cs="Arial"/>
          <w:szCs w:val="24"/>
        </w:rPr>
        <w:lastRenderedPageBreak/>
        <w:t>letter and spir</w:t>
      </w:r>
      <w:r w:rsidR="00BD5B7C">
        <w:rPr>
          <w:rFonts w:cs="Arial"/>
          <w:szCs w:val="24"/>
        </w:rPr>
        <w:t>i</w:t>
      </w:r>
      <w:r w:rsidR="00E16F82">
        <w:rPr>
          <w:rFonts w:cs="Arial"/>
          <w:szCs w:val="24"/>
        </w:rPr>
        <w:t xml:space="preserve">t of Ohio law.  </w:t>
      </w:r>
      <w:r w:rsidR="00421BC5">
        <w:rPr>
          <w:rFonts w:cs="Arial"/>
          <w:szCs w:val="24"/>
        </w:rPr>
        <w:t>Further</w:t>
      </w:r>
      <w:r w:rsidR="00E16F82">
        <w:rPr>
          <w:rFonts w:cs="Arial"/>
          <w:szCs w:val="24"/>
        </w:rPr>
        <w:t xml:space="preserve">, as IEU-Ohio has asserted and continues to maintain, any wall-building undertaken to “transition” </w:t>
      </w:r>
      <w:r w:rsidR="00421BC5">
        <w:rPr>
          <w:rFonts w:cs="Arial"/>
          <w:szCs w:val="24"/>
        </w:rPr>
        <w:t xml:space="preserve">OP </w:t>
      </w:r>
      <w:r w:rsidR="00E16F82">
        <w:rPr>
          <w:rFonts w:cs="Arial"/>
          <w:szCs w:val="24"/>
        </w:rPr>
        <w:t>to a competitive market violates: (1) Ohio law regarding the opportunity to submit a claim for transition revenue; and (2) OP’s Commission-approved commitment to not impose lost revenue charges on shoppin</w:t>
      </w:r>
      <w:r w:rsidR="00875924">
        <w:rPr>
          <w:rFonts w:cs="Arial"/>
          <w:szCs w:val="24"/>
        </w:rPr>
        <w:t>g</w:t>
      </w:r>
      <w:r w:rsidR="00E16F82">
        <w:rPr>
          <w:rFonts w:cs="Arial"/>
          <w:szCs w:val="24"/>
        </w:rPr>
        <w:t xml:space="preserve"> customers</w:t>
      </w:r>
      <w:r w:rsidR="00E0625D">
        <w:rPr>
          <w:rFonts w:cs="Arial"/>
          <w:szCs w:val="24"/>
        </w:rPr>
        <w:t>.</w:t>
      </w:r>
      <w:r w:rsidR="00875924">
        <w:rPr>
          <w:rStyle w:val="FootnoteReference"/>
          <w:rFonts w:cs="Arial"/>
          <w:szCs w:val="24"/>
        </w:rPr>
        <w:footnoteReference w:id="17"/>
      </w:r>
    </w:p>
    <w:p w:rsidR="0029313F" w:rsidRDefault="00BD5B7C" w:rsidP="00EC3F33">
      <w:pPr>
        <w:ind w:firstLine="720"/>
      </w:pPr>
      <w:r>
        <w:t xml:space="preserve">IEU-Ohio urges the Commission to </w:t>
      </w:r>
      <w:r w:rsidRPr="00986BE4">
        <w:t>direct OP to immediately cease billing and collecting any price for capacity sold to a CRES supplier for resale to shopping customers in OP’s service area except the capacity price established in accordance with PJM’s RPM pricing mechanism.</w:t>
      </w:r>
      <w:r>
        <w:rPr>
          <w:rStyle w:val="FootnoteReference"/>
        </w:rPr>
        <w:footnoteReference w:id="18"/>
      </w:r>
    </w:p>
    <w:p w:rsidR="00917D27" w:rsidRDefault="00917D27" w:rsidP="00917D27">
      <w:pPr>
        <w:ind w:left="4320"/>
      </w:pPr>
      <w:r>
        <w:t>Respectfully submitted,</w:t>
      </w:r>
    </w:p>
    <w:p w:rsidR="00917D27" w:rsidRDefault="00917D27" w:rsidP="00917D27">
      <w:pPr>
        <w:spacing w:line="240" w:lineRule="auto"/>
        <w:ind w:left="4320"/>
      </w:pPr>
      <w:r>
        <w:t>/</w:t>
      </w:r>
      <w:r w:rsidRPr="00917D27">
        <w:rPr>
          <w:u w:val="single"/>
        </w:rPr>
        <w:t>s/ Frank P. Darr</w:t>
      </w:r>
      <w:r w:rsidRPr="00917D27">
        <w:rPr>
          <w:u w:val="single"/>
        </w:rPr>
        <w:tab/>
      </w:r>
      <w:r>
        <w:rPr>
          <w:u w:val="single"/>
        </w:rPr>
        <w:t>_________</w:t>
      </w:r>
    </w:p>
    <w:p w:rsidR="00917D27" w:rsidRDefault="00917D27" w:rsidP="00917D27">
      <w:pPr>
        <w:spacing w:line="240" w:lineRule="auto"/>
        <w:ind w:left="4320"/>
      </w:pPr>
      <w:r>
        <w:t>Samuel C. Randazzo, Esq.</w:t>
      </w:r>
    </w:p>
    <w:p w:rsidR="00917D27" w:rsidRDefault="00917D27" w:rsidP="00917D27">
      <w:pPr>
        <w:spacing w:line="240" w:lineRule="auto"/>
        <w:ind w:left="4320"/>
      </w:pPr>
      <w:r>
        <w:t>Frank P. Darr</w:t>
      </w:r>
    </w:p>
    <w:p w:rsidR="00917D27" w:rsidRDefault="00917D27" w:rsidP="00917D27">
      <w:pPr>
        <w:spacing w:line="240" w:lineRule="auto"/>
        <w:ind w:left="4320"/>
      </w:pPr>
      <w:r>
        <w:t>Joseph E. Oliker</w:t>
      </w:r>
    </w:p>
    <w:p w:rsidR="00917D27" w:rsidRDefault="00917D27" w:rsidP="00917D27">
      <w:pPr>
        <w:spacing w:line="240" w:lineRule="auto"/>
        <w:ind w:left="4320"/>
      </w:pPr>
      <w:r>
        <w:t>MCNEES WALLACE &amp; NURICK LLC</w:t>
      </w:r>
    </w:p>
    <w:p w:rsidR="00917D27" w:rsidRDefault="00917D27" w:rsidP="00917D27">
      <w:pPr>
        <w:spacing w:line="240" w:lineRule="auto"/>
        <w:ind w:left="4320"/>
      </w:pPr>
      <w:r>
        <w:t>21 East State Street, Suite 1700</w:t>
      </w:r>
    </w:p>
    <w:p w:rsidR="00917D27" w:rsidRDefault="00917D27" w:rsidP="00917D27">
      <w:pPr>
        <w:spacing w:line="240" w:lineRule="auto"/>
        <w:ind w:left="4320"/>
      </w:pPr>
      <w:r>
        <w:t>Columbus, OH 43215-4228</w:t>
      </w:r>
    </w:p>
    <w:p w:rsidR="00917D27" w:rsidRDefault="00917D27" w:rsidP="00917D27">
      <w:pPr>
        <w:spacing w:line="240" w:lineRule="auto"/>
        <w:ind w:left="4320"/>
      </w:pPr>
      <w:r>
        <w:t>Telephone:  614-469-8000</w:t>
      </w:r>
    </w:p>
    <w:p w:rsidR="00917D27" w:rsidRDefault="00917D27" w:rsidP="00917D27">
      <w:pPr>
        <w:spacing w:line="240" w:lineRule="auto"/>
        <w:ind w:left="4320"/>
      </w:pPr>
      <w:r>
        <w:t>Telecopier:  614-469-4653</w:t>
      </w:r>
    </w:p>
    <w:p w:rsidR="00917D27" w:rsidRDefault="00917D27" w:rsidP="00917D27">
      <w:pPr>
        <w:spacing w:line="240" w:lineRule="auto"/>
        <w:ind w:left="4320"/>
      </w:pPr>
      <w:r>
        <w:t xml:space="preserve">sam@mwncmh.com </w:t>
      </w:r>
    </w:p>
    <w:p w:rsidR="00917D27" w:rsidRDefault="00917D27" w:rsidP="00917D27">
      <w:pPr>
        <w:spacing w:line="240" w:lineRule="auto"/>
        <w:ind w:left="4320"/>
      </w:pPr>
      <w:r>
        <w:t>fdarr@mwncmh.com</w:t>
      </w:r>
    </w:p>
    <w:p w:rsidR="00917D27" w:rsidRDefault="00917D27" w:rsidP="00917D27">
      <w:pPr>
        <w:spacing w:line="240" w:lineRule="auto"/>
        <w:ind w:left="4320"/>
      </w:pPr>
      <w:r>
        <w:t xml:space="preserve">joliker@mwncmh.com </w:t>
      </w:r>
    </w:p>
    <w:p w:rsidR="00917D27" w:rsidRDefault="00917D27" w:rsidP="00917D27">
      <w:pPr>
        <w:spacing w:line="240" w:lineRule="auto"/>
        <w:ind w:left="4320"/>
      </w:pPr>
    </w:p>
    <w:p w:rsidR="00917D27" w:rsidRDefault="00917D27" w:rsidP="00917D27">
      <w:pPr>
        <w:ind w:left="4320"/>
        <w:rPr>
          <w:b/>
        </w:rPr>
      </w:pPr>
      <w:r w:rsidRPr="00917D27">
        <w:rPr>
          <w:b/>
        </w:rPr>
        <w:t>Attorneys for Industrial Energy Users-Ohio</w:t>
      </w:r>
    </w:p>
    <w:p w:rsidR="000D7363" w:rsidRDefault="000D7363">
      <w:pPr>
        <w:rPr>
          <w:b/>
        </w:rPr>
        <w:sectPr w:rsidR="000D7363" w:rsidSect="00E0625D">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152" w:left="1440" w:header="720" w:footer="720" w:gutter="0"/>
          <w:cols w:space="720"/>
          <w:titlePg/>
          <w:docGrid w:linePitch="360"/>
        </w:sectPr>
      </w:pPr>
    </w:p>
    <w:p w:rsidR="00917D27" w:rsidRPr="00917D27" w:rsidRDefault="00917D27" w:rsidP="00917D27">
      <w:pPr>
        <w:keepNext/>
        <w:keepLines/>
        <w:spacing w:before="200"/>
        <w:jc w:val="center"/>
        <w:outlineLvl w:val="3"/>
        <w:rPr>
          <w:rFonts w:eastAsiaTheme="majorEastAsia" w:cs="Arial"/>
          <w:b/>
          <w:bCs/>
          <w:iCs/>
          <w:smallCaps/>
          <w:color w:val="000000" w:themeColor="text1"/>
          <w:sz w:val="28"/>
          <w:szCs w:val="28"/>
          <w:u w:val="single"/>
        </w:rPr>
      </w:pPr>
      <w:r w:rsidRPr="00917D27">
        <w:rPr>
          <w:rFonts w:eastAsiaTheme="majorEastAsia" w:cs="Arial"/>
          <w:b/>
          <w:bCs/>
          <w:iCs/>
          <w:smallCaps/>
          <w:color w:val="000000" w:themeColor="text1"/>
          <w:sz w:val="28"/>
          <w:szCs w:val="28"/>
          <w:u w:val="single"/>
        </w:rPr>
        <w:lastRenderedPageBreak/>
        <w:t>Certificate of Service</w:t>
      </w:r>
    </w:p>
    <w:p w:rsidR="00917D27" w:rsidRPr="00917D27" w:rsidRDefault="00917D27" w:rsidP="00917D27">
      <w:pPr>
        <w:ind w:firstLine="720"/>
        <w:rPr>
          <w:rFonts w:eastAsia="Times New Roman" w:cs="Arial"/>
          <w:b/>
          <w:smallCaps/>
          <w:szCs w:val="24"/>
        </w:rPr>
      </w:pPr>
      <w:r w:rsidRPr="00917D27">
        <w:rPr>
          <w:rFonts w:eastAsia="Times New Roman" w:cs="Arial"/>
          <w:szCs w:val="24"/>
        </w:rPr>
        <w:t>I hereby certify that a copy of the foregoing</w:t>
      </w:r>
      <w:r w:rsidR="00421BC5">
        <w:rPr>
          <w:rFonts w:eastAsia="Times New Roman" w:cs="Arial"/>
          <w:szCs w:val="24"/>
        </w:rPr>
        <w:t xml:space="preserve"> </w:t>
      </w:r>
      <w:r w:rsidR="00421BC5" w:rsidRPr="00421BC5">
        <w:rPr>
          <w:rFonts w:eastAsia="Times New Roman" w:cs="Arial"/>
          <w:i/>
          <w:szCs w:val="24"/>
        </w:rPr>
        <w:t>Reply of Industrial Energy Users-Ohio</w:t>
      </w:r>
      <w:r w:rsidRPr="00917D27">
        <w:rPr>
          <w:rFonts w:eastAsia="Times New Roman" w:cs="Arial"/>
          <w:i/>
          <w:iCs/>
          <w:szCs w:val="24"/>
        </w:rPr>
        <w:t xml:space="preserve"> </w:t>
      </w:r>
      <w:r w:rsidRPr="00917D27">
        <w:rPr>
          <w:rFonts w:eastAsia="Times New Roman" w:cs="Arial"/>
          <w:szCs w:val="24"/>
        </w:rPr>
        <w:t>was served upon the fol</w:t>
      </w:r>
      <w:r>
        <w:rPr>
          <w:rFonts w:eastAsia="Times New Roman" w:cs="Arial"/>
          <w:szCs w:val="24"/>
        </w:rPr>
        <w:t xml:space="preserve">lowing parties of record this </w:t>
      </w:r>
      <w:r w:rsidR="004672BA">
        <w:rPr>
          <w:rFonts w:eastAsia="Times New Roman" w:cs="Arial"/>
          <w:szCs w:val="24"/>
        </w:rPr>
        <w:t>16</w:t>
      </w:r>
      <w:r w:rsidR="004672BA" w:rsidRPr="004672BA">
        <w:rPr>
          <w:rFonts w:eastAsia="Times New Roman" w:cs="Arial"/>
          <w:szCs w:val="24"/>
          <w:vertAlign w:val="superscript"/>
        </w:rPr>
        <w:t>th</w:t>
      </w:r>
      <w:r w:rsidR="004672BA">
        <w:rPr>
          <w:rFonts w:eastAsia="Times New Roman" w:cs="Arial"/>
          <w:szCs w:val="24"/>
        </w:rPr>
        <w:t xml:space="preserve"> </w:t>
      </w:r>
      <w:r w:rsidRPr="00917D27">
        <w:rPr>
          <w:rFonts w:eastAsia="Times New Roman" w:cs="Arial"/>
          <w:szCs w:val="24"/>
        </w:rPr>
        <w:t xml:space="preserve">day of April 2012, </w:t>
      </w:r>
      <w:r w:rsidRPr="00917D27">
        <w:rPr>
          <w:rFonts w:eastAsia="Times New Roman" w:cs="Arial"/>
          <w:i/>
          <w:szCs w:val="24"/>
        </w:rPr>
        <w:t>via</w:t>
      </w:r>
      <w:r w:rsidRPr="00917D27">
        <w:rPr>
          <w:rFonts w:eastAsia="Times New Roman" w:cs="Arial"/>
          <w:szCs w:val="24"/>
        </w:rPr>
        <w:t xml:space="preserve"> electronic transmission, hand-delivery or first class U.S. mail, postage prepaid.</w:t>
      </w:r>
    </w:p>
    <w:p w:rsidR="00917D27" w:rsidRPr="00917D27" w:rsidRDefault="00917D27" w:rsidP="00917D27">
      <w:pPr>
        <w:tabs>
          <w:tab w:val="left" w:pos="-1440"/>
          <w:tab w:val="left" w:pos="-720"/>
          <w:tab w:val="left" w:pos="5040"/>
          <w:tab w:val="center" w:pos="7200"/>
          <w:tab w:val="right" w:pos="9360"/>
        </w:tabs>
        <w:spacing w:line="240" w:lineRule="auto"/>
        <w:ind w:firstLine="5040"/>
        <w:rPr>
          <w:u w:val="single"/>
        </w:rPr>
      </w:pPr>
      <w:r w:rsidRPr="00917D27">
        <w:rPr>
          <w:u w:val="single"/>
        </w:rPr>
        <w:t>/s/ Frank P. Darr</w:t>
      </w:r>
      <w:r w:rsidRPr="00917D27">
        <w:rPr>
          <w:u w:val="single"/>
        </w:rPr>
        <w:tab/>
      </w:r>
      <w:r w:rsidRPr="00917D27">
        <w:rPr>
          <w:u w:val="single"/>
        </w:rPr>
        <w:tab/>
      </w:r>
    </w:p>
    <w:p w:rsidR="00917D27" w:rsidRDefault="00917D27" w:rsidP="00917D27">
      <w:pPr>
        <w:spacing w:line="240" w:lineRule="auto"/>
        <w:ind w:left="4320" w:firstLine="720"/>
        <w:jc w:val="left"/>
        <w:rPr>
          <w:color w:val="000000" w:themeColor="text1"/>
        </w:rPr>
      </w:pPr>
      <w:r w:rsidRPr="00917D27">
        <w:rPr>
          <w:color w:val="000000" w:themeColor="text1"/>
        </w:rPr>
        <w:t>Frank P. Darr</w:t>
      </w:r>
    </w:p>
    <w:p w:rsidR="00F14CCB" w:rsidRDefault="00F14CCB" w:rsidP="00917D27">
      <w:pPr>
        <w:spacing w:line="240" w:lineRule="auto"/>
        <w:ind w:left="4320" w:firstLine="720"/>
        <w:jc w:val="left"/>
        <w:rPr>
          <w:color w:val="000000" w:themeColor="text1"/>
        </w:rPr>
      </w:pPr>
    </w:p>
    <w:p w:rsidR="00F14CCB" w:rsidRDefault="00F14CCB" w:rsidP="000D7363">
      <w:pPr>
        <w:spacing w:line="240" w:lineRule="auto"/>
        <w:rPr>
          <w:b/>
        </w:rPr>
        <w:sectPr w:rsidR="00F14CCB" w:rsidSect="00F14CCB">
          <w:headerReference w:type="default" r:id="rId14"/>
          <w:footerReference w:type="default" r:id="rId15"/>
          <w:headerReference w:type="first" r:id="rId16"/>
          <w:footerReference w:type="first" r:id="rId17"/>
          <w:pgSz w:w="12240" w:h="15840"/>
          <w:pgMar w:top="1296" w:right="1440" w:bottom="1152" w:left="1440" w:header="720" w:footer="720" w:gutter="0"/>
          <w:cols w:space="720"/>
          <w:titlePg/>
          <w:docGrid w:linePitch="360"/>
        </w:sectPr>
      </w:pPr>
    </w:p>
    <w:p w:rsidR="00F14CCB" w:rsidRPr="00583B39" w:rsidRDefault="00F14CCB" w:rsidP="00F14CCB">
      <w:pPr>
        <w:spacing w:line="240" w:lineRule="auto"/>
        <w:rPr>
          <w:rFonts w:eastAsia="Calibri"/>
          <w:sz w:val="22"/>
        </w:rPr>
      </w:pPr>
      <w:r w:rsidRPr="00583B39">
        <w:rPr>
          <w:rFonts w:eastAsia="Calibri"/>
          <w:sz w:val="22"/>
        </w:rPr>
        <w:lastRenderedPageBreak/>
        <w:t xml:space="preserve">Steven T. </w:t>
      </w:r>
      <w:proofErr w:type="spellStart"/>
      <w:r w:rsidRPr="00583B39">
        <w:rPr>
          <w:rFonts w:eastAsia="Calibri"/>
          <w:sz w:val="22"/>
        </w:rPr>
        <w:t>Nourse</w:t>
      </w:r>
      <w:proofErr w:type="spellEnd"/>
    </w:p>
    <w:p w:rsidR="00F14CCB" w:rsidRPr="00583B39" w:rsidRDefault="00F14CCB" w:rsidP="00F14CCB">
      <w:pPr>
        <w:spacing w:line="240" w:lineRule="auto"/>
        <w:rPr>
          <w:rFonts w:eastAsia="Calibri"/>
          <w:sz w:val="22"/>
        </w:rPr>
      </w:pPr>
      <w:r w:rsidRPr="00583B39">
        <w:rPr>
          <w:rFonts w:eastAsia="Calibri"/>
          <w:sz w:val="22"/>
        </w:rPr>
        <w:t xml:space="preserve">Matthew J. </w:t>
      </w:r>
      <w:proofErr w:type="spellStart"/>
      <w:r w:rsidRPr="00583B39">
        <w:rPr>
          <w:rFonts w:eastAsia="Calibri"/>
          <w:sz w:val="22"/>
        </w:rPr>
        <w:t>Satterwhite</w:t>
      </w:r>
      <w:proofErr w:type="spellEnd"/>
    </w:p>
    <w:p w:rsidR="00F14CCB" w:rsidRPr="00583B39" w:rsidRDefault="00F14CCB" w:rsidP="00F14CCB">
      <w:pPr>
        <w:spacing w:line="240" w:lineRule="auto"/>
        <w:rPr>
          <w:rFonts w:eastAsia="Calibri"/>
          <w:sz w:val="22"/>
        </w:rPr>
      </w:pPr>
      <w:proofErr w:type="spellStart"/>
      <w:r w:rsidRPr="00583B39">
        <w:rPr>
          <w:rFonts w:eastAsia="Calibri"/>
          <w:sz w:val="22"/>
        </w:rPr>
        <w:t>Yazen</w:t>
      </w:r>
      <w:proofErr w:type="spellEnd"/>
      <w:r w:rsidRPr="00583B39">
        <w:rPr>
          <w:rFonts w:eastAsia="Calibri"/>
          <w:sz w:val="22"/>
        </w:rPr>
        <w:t xml:space="preserve"> </w:t>
      </w:r>
      <w:proofErr w:type="spellStart"/>
      <w:r w:rsidRPr="00583B39">
        <w:rPr>
          <w:rFonts w:eastAsia="Calibri"/>
          <w:sz w:val="22"/>
        </w:rPr>
        <w:t>Alami</w:t>
      </w:r>
      <w:proofErr w:type="spellEnd"/>
    </w:p>
    <w:p w:rsidR="00F14CCB" w:rsidRPr="00583B39" w:rsidRDefault="00F14CCB" w:rsidP="00F14CCB">
      <w:pPr>
        <w:spacing w:line="240" w:lineRule="auto"/>
        <w:rPr>
          <w:rFonts w:eastAsia="Calibri"/>
          <w:sz w:val="22"/>
        </w:rPr>
      </w:pPr>
      <w:r w:rsidRPr="00583B39">
        <w:rPr>
          <w:rFonts w:eastAsia="Calibri"/>
          <w:sz w:val="22"/>
        </w:rPr>
        <w:t>American Electric Power Service Corporation</w:t>
      </w:r>
    </w:p>
    <w:p w:rsidR="00F14CCB" w:rsidRPr="00583B39" w:rsidRDefault="00F14CCB" w:rsidP="00F14CCB">
      <w:pPr>
        <w:spacing w:line="240" w:lineRule="auto"/>
        <w:rPr>
          <w:rFonts w:eastAsia="Calibri"/>
          <w:sz w:val="22"/>
        </w:rPr>
      </w:pPr>
      <w:r w:rsidRPr="00583B39">
        <w:rPr>
          <w:rFonts w:eastAsia="Calibri"/>
          <w:sz w:val="22"/>
        </w:rPr>
        <w:t>1 Riverside Plaza, 29</w:t>
      </w:r>
      <w:r w:rsidRPr="00583B39">
        <w:rPr>
          <w:rFonts w:eastAsia="Calibri"/>
          <w:sz w:val="22"/>
          <w:vertAlign w:val="superscript"/>
        </w:rPr>
        <w:t>th</w:t>
      </w:r>
      <w:r w:rsidRPr="00583B39">
        <w:rPr>
          <w:rFonts w:eastAsia="Calibri"/>
          <w:sz w:val="22"/>
        </w:rPr>
        <w:t xml:space="preserve"> Floor</w:t>
      </w:r>
    </w:p>
    <w:p w:rsidR="00F14CCB" w:rsidRPr="00583B39" w:rsidRDefault="00F14CCB" w:rsidP="00F14CCB">
      <w:pPr>
        <w:spacing w:line="240" w:lineRule="auto"/>
        <w:rPr>
          <w:rFonts w:eastAsia="Calibri"/>
          <w:sz w:val="22"/>
        </w:rPr>
      </w:pPr>
      <w:r w:rsidRPr="00583B39">
        <w:rPr>
          <w:rFonts w:eastAsia="Calibri"/>
          <w:sz w:val="22"/>
        </w:rPr>
        <w:t>Columbus, OH 43215</w:t>
      </w:r>
    </w:p>
    <w:p w:rsidR="00F14CCB" w:rsidRPr="00583B39" w:rsidRDefault="00F14CCB" w:rsidP="00F14CCB">
      <w:pPr>
        <w:spacing w:line="240" w:lineRule="auto"/>
        <w:rPr>
          <w:rFonts w:eastAsia="Calibri"/>
          <w:sz w:val="22"/>
        </w:rPr>
      </w:pPr>
      <w:r w:rsidRPr="00583B39">
        <w:rPr>
          <w:rFonts w:eastAsia="Calibri"/>
          <w:color w:val="0000FF"/>
          <w:sz w:val="22"/>
          <w:u w:val="single"/>
        </w:rPr>
        <w:t>stnourse@aep.com</w:t>
      </w:r>
    </w:p>
    <w:p w:rsidR="00F14CCB" w:rsidRDefault="00F14CCB" w:rsidP="00F14CCB">
      <w:pPr>
        <w:spacing w:line="240" w:lineRule="auto"/>
        <w:rPr>
          <w:rStyle w:val="Hyperlink"/>
          <w:rFonts w:eastAsia="Calibri"/>
          <w:sz w:val="22"/>
        </w:rPr>
      </w:pPr>
      <w:r w:rsidRPr="00077BA5">
        <w:rPr>
          <w:rFonts w:eastAsia="Calibri"/>
          <w:sz w:val="22"/>
        </w:rPr>
        <w:t>mjsatterwhite@aep.com</w:t>
      </w:r>
    </w:p>
    <w:p w:rsidR="00F14CCB" w:rsidRPr="00583B39" w:rsidRDefault="00F14CCB" w:rsidP="00F14CCB">
      <w:pPr>
        <w:spacing w:line="240" w:lineRule="auto"/>
        <w:rPr>
          <w:rFonts w:eastAsia="Calibri"/>
          <w:sz w:val="22"/>
        </w:rPr>
      </w:pPr>
      <w:r>
        <w:rPr>
          <w:rStyle w:val="Hyperlink"/>
          <w:rFonts w:eastAsia="Calibri"/>
          <w:sz w:val="22"/>
        </w:rPr>
        <w:t>yalami@aep.com</w:t>
      </w:r>
    </w:p>
    <w:p w:rsidR="00F14CCB" w:rsidRPr="00583B39" w:rsidRDefault="00F14CCB" w:rsidP="00F14CCB">
      <w:pPr>
        <w:spacing w:line="240" w:lineRule="auto"/>
        <w:rPr>
          <w:rFonts w:eastAsia="Calibri"/>
          <w:sz w:val="22"/>
        </w:rPr>
      </w:pP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Daniel R. Conway</w:t>
      </w: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Christen M. Moore</w:t>
      </w: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Porter Wright Morris &amp; Arthur</w:t>
      </w: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Huntington Center</w:t>
      </w: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41 S. High Street</w:t>
      </w: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Columbus, OH  43215</w:t>
      </w:r>
    </w:p>
    <w:p w:rsidR="00F14CCB" w:rsidRPr="00583B39" w:rsidRDefault="00F14CCB" w:rsidP="00F14CCB">
      <w:pPr>
        <w:tabs>
          <w:tab w:val="left" w:pos="2160"/>
          <w:tab w:val="left" w:pos="2280"/>
        </w:tabs>
        <w:spacing w:line="240" w:lineRule="auto"/>
        <w:rPr>
          <w:rFonts w:eastAsia="Times New Roman"/>
          <w:sz w:val="22"/>
        </w:rPr>
      </w:pPr>
      <w:r w:rsidRPr="00077BA5">
        <w:rPr>
          <w:rFonts w:eastAsia="Times New Roman"/>
          <w:sz w:val="22"/>
        </w:rPr>
        <w:t>dconway@porterwright.com</w:t>
      </w:r>
    </w:p>
    <w:p w:rsidR="00F14CCB" w:rsidRPr="00583B39" w:rsidRDefault="00F14CCB" w:rsidP="00F14CCB">
      <w:pPr>
        <w:tabs>
          <w:tab w:val="left" w:pos="2160"/>
          <w:tab w:val="left" w:pos="2280"/>
        </w:tabs>
        <w:spacing w:line="240" w:lineRule="auto"/>
        <w:rPr>
          <w:rFonts w:eastAsia="Times New Roman"/>
          <w:sz w:val="22"/>
        </w:rPr>
      </w:pPr>
      <w:r w:rsidRPr="00077BA5">
        <w:rPr>
          <w:rFonts w:eastAsia="Times New Roman"/>
          <w:sz w:val="22"/>
        </w:rPr>
        <w:t>cmoore@porterwright.com</w:t>
      </w:r>
    </w:p>
    <w:p w:rsidR="00F14CCB" w:rsidRPr="00583B39" w:rsidRDefault="00F14CCB" w:rsidP="00F14CCB">
      <w:pPr>
        <w:tabs>
          <w:tab w:val="left" w:pos="2160"/>
          <w:tab w:val="left" w:pos="2280"/>
        </w:tabs>
        <w:spacing w:line="240" w:lineRule="auto"/>
        <w:rPr>
          <w:rFonts w:eastAsia="Times New Roman"/>
          <w:sz w:val="22"/>
        </w:rPr>
      </w:pPr>
    </w:p>
    <w:p w:rsidR="00F14CCB" w:rsidRPr="00583B39" w:rsidRDefault="00F14CCB" w:rsidP="00F14CCB">
      <w:pPr>
        <w:spacing w:line="240" w:lineRule="auto"/>
        <w:rPr>
          <w:rFonts w:eastAsia="Calibri"/>
          <w:b/>
          <w:smallCaps/>
          <w:sz w:val="22"/>
        </w:rPr>
      </w:pPr>
      <w:r w:rsidRPr="00583B39">
        <w:rPr>
          <w:rFonts w:eastAsia="Calibri"/>
          <w:b/>
          <w:smallCaps/>
          <w:sz w:val="22"/>
        </w:rPr>
        <w:t>Counsel for Columbus Southern Power Company and Ohio Power Company</w:t>
      </w:r>
    </w:p>
    <w:p w:rsidR="00F14CCB" w:rsidRPr="00583B39" w:rsidRDefault="00F14CCB" w:rsidP="00F14CCB">
      <w:pPr>
        <w:spacing w:line="240" w:lineRule="auto"/>
        <w:rPr>
          <w:rFonts w:eastAsia="Calibri"/>
          <w:sz w:val="22"/>
        </w:rPr>
      </w:pP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David F. Boehm, Esq.</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Michael L. Kurtz, Esq.</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BOEHM, KURTZ &amp; LOWRY</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36 East Seventh Street, Suite 1510</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Cincinnati, Ohio  45202</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color w:val="0000FF"/>
          <w:sz w:val="22"/>
          <w:u w:val="single"/>
        </w:rPr>
        <w:t>dboehm@BKLIawfirm.com</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color w:val="0000FF"/>
          <w:sz w:val="22"/>
          <w:u w:val="single"/>
        </w:rPr>
        <w:t>mkurtz@BKLIawfirm.com</w:t>
      </w:r>
    </w:p>
    <w:p w:rsidR="00F14CCB" w:rsidRPr="00583B39" w:rsidRDefault="00F14CCB" w:rsidP="00F14CCB">
      <w:pPr>
        <w:autoSpaceDE w:val="0"/>
        <w:autoSpaceDN w:val="0"/>
        <w:adjustRightInd w:val="0"/>
        <w:spacing w:line="240" w:lineRule="auto"/>
        <w:rPr>
          <w:rFonts w:eastAsia="Calibri"/>
          <w:sz w:val="22"/>
        </w:rPr>
      </w:pPr>
    </w:p>
    <w:p w:rsidR="00F14CCB" w:rsidRPr="00583B39" w:rsidRDefault="00F14CCB" w:rsidP="00F14CCB">
      <w:pPr>
        <w:spacing w:line="240" w:lineRule="auto"/>
        <w:rPr>
          <w:rFonts w:eastAsia="Calibri"/>
          <w:b/>
          <w:smallCaps/>
          <w:sz w:val="22"/>
        </w:rPr>
      </w:pPr>
      <w:r w:rsidRPr="00583B39">
        <w:rPr>
          <w:rFonts w:eastAsia="Calibri"/>
          <w:b/>
          <w:smallCaps/>
          <w:sz w:val="22"/>
        </w:rPr>
        <w:t>Counsel for the Ohio Energy Group</w:t>
      </w:r>
    </w:p>
    <w:p w:rsidR="00F14CCB" w:rsidRPr="00583B39" w:rsidRDefault="00F14CCB" w:rsidP="00F14CCB">
      <w:pPr>
        <w:spacing w:line="240" w:lineRule="auto"/>
        <w:rPr>
          <w:rFonts w:eastAsia="Calibri"/>
          <w:b/>
          <w:smallCaps/>
          <w:sz w:val="22"/>
        </w:rPr>
      </w:pPr>
    </w:p>
    <w:p w:rsidR="00F14CCB" w:rsidRPr="00583B39" w:rsidRDefault="00F14CCB" w:rsidP="00F14CCB">
      <w:pPr>
        <w:autoSpaceDE w:val="0"/>
        <w:autoSpaceDN w:val="0"/>
        <w:adjustRightInd w:val="0"/>
        <w:spacing w:line="240" w:lineRule="auto"/>
        <w:rPr>
          <w:rFonts w:eastAsia="Calibri"/>
          <w:sz w:val="22"/>
        </w:rPr>
      </w:pPr>
      <w:r>
        <w:rPr>
          <w:rFonts w:eastAsia="Calibri"/>
          <w:sz w:val="22"/>
        </w:rPr>
        <w:br w:type="column"/>
      </w:r>
      <w:r w:rsidRPr="00583B39">
        <w:rPr>
          <w:rFonts w:eastAsia="Calibri"/>
          <w:sz w:val="22"/>
        </w:rPr>
        <w:lastRenderedPageBreak/>
        <w:t>Kyle L. Kern, Counsel of Record</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Melissa R. Yost</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Assistant Consumers’ Counsel</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Office of the Ohio Consumers’ Counsel</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10 West Broad Street, Suite 1800</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Columbus, Ohio 43215-3485</w:t>
      </w:r>
    </w:p>
    <w:p w:rsidR="00F14CCB" w:rsidRPr="00583B39" w:rsidRDefault="00F14CCB" w:rsidP="00F14CCB">
      <w:pPr>
        <w:spacing w:line="240" w:lineRule="auto"/>
        <w:rPr>
          <w:sz w:val="22"/>
        </w:rPr>
      </w:pPr>
      <w:r w:rsidRPr="00077BA5">
        <w:rPr>
          <w:sz w:val="22"/>
        </w:rPr>
        <w:t>kern@occ.state.oh.us</w:t>
      </w:r>
    </w:p>
    <w:p w:rsidR="00F14CCB" w:rsidRPr="00583B39" w:rsidRDefault="00F14CCB" w:rsidP="00F14CCB">
      <w:pPr>
        <w:spacing w:line="240" w:lineRule="auto"/>
        <w:rPr>
          <w:sz w:val="22"/>
        </w:rPr>
      </w:pPr>
      <w:r w:rsidRPr="00077BA5">
        <w:rPr>
          <w:sz w:val="22"/>
        </w:rPr>
        <w:t>yost@occ.state.oh.us</w:t>
      </w:r>
    </w:p>
    <w:p w:rsidR="00F14CCB" w:rsidRPr="00583B39" w:rsidRDefault="00F14CCB" w:rsidP="00F14CCB">
      <w:pPr>
        <w:spacing w:line="240" w:lineRule="auto"/>
        <w:rPr>
          <w:rFonts w:eastAsia="Calibri"/>
          <w:sz w:val="22"/>
        </w:rPr>
      </w:pPr>
    </w:p>
    <w:p w:rsidR="00F14CCB" w:rsidRPr="00583B39" w:rsidRDefault="00F14CCB" w:rsidP="00F14CCB">
      <w:pPr>
        <w:autoSpaceDE w:val="0"/>
        <w:autoSpaceDN w:val="0"/>
        <w:adjustRightInd w:val="0"/>
        <w:spacing w:line="240" w:lineRule="auto"/>
        <w:rPr>
          <w:rFonts w:eastAsia="Calibri"/>
          <w:b/>
          <w:smallCaps/>
          <w:sz w:val="22"/>
        </w:rPr>
      </w:pPr>
      <w:r w:rsidRPr="00583B39">
        <w:rPr>
          <w:rFonts w:eastAsia="Calibri"/>
          <w:b/>
          <w:smallCaps/>
          <w:sz w:val="22"/>
        </w:rPr>
        <w:t xml:space="preserve">Counsel for the Office of the Ohio </w:t>
      </w:r>
    </w:p>
    <w:p w:rsidR="00F14CCB" w:rsidRPr="00583B39" w:rsidRDefault="00F14CCB" w:rsidP="00F14CCB">
      <w:pPr>
        <w:autoSpaceDE w:val="0"/>
        <w:autoSpaceDN w:val="0"/>
        <w:adjustRightInd w:val="0"/>
        <w:spacing w:line="240" w:lineRule="auto"/>
        <w:rPr>
          <w:rFonts w:eastAsia="Calibri"/>
          <w:smallCaps/>
          <w:sz w:val="22"/>
        </w:rPr>
      </w:pPr>
      <w:r w:rsidRPr="00583B39">
        <w:rPr>
          <w:rFonts w:eastAsia="Calibri"/>
          <w:b/>
          <w:smallCaps/>
          <w:sz w:val="22"/>
        </w:rPr>
        <w:t>Consumers' Counsel</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Lisa McAlister</w:t>
      </w:r>
    </w:p>
    <w:p w:rsidR="00F14CCB" w:rsidRPr="00583B39" w:rsidRDefault="00F14CCB" w:rsidP="00F14CCB">
      <w:pPr>
        <w:spacing w:line="240" w:lineRule="auto"/>
        <w:rPr>
          <w:rFonts w:eastAsia="Calibri"/>
          <w:sz w:val="22"/>
        </w:rPr>
      </w:pPr>
      <w:r w:rsidRPr="00583B39">
        <w:rPr>
          <w:rFonts w:eastAsia="Calibri"/>
          <w:sz w:val="22"/>
        </w:rPr>
        <w:t>Thomas J. O’Brien</w:t>
      </w:r>
    </w:p>
    <w:p w:rsidR="00F14CCB" w:rsidRPr="00583B39" w:rsidRDefault="00F14CCB" w:rsidP="00F14CCB">
      <w:pPr>
        <w:spacing w:line="240" w:lineRule="auto"/>
        <w:rPr>
          <w:rFonts w:eastAsia="Calibri"/>
          <w:sz w:val="22"/>
        </w:rPr>
      </w:pPr>
      <w:r w:rsidRPr="00583B39">
        <w:rPr>
          <w:rFonts w:eastAsia="Calibri"/>
          <w:sz w:val="22"/>
        </w:rPr>
        <w:t xml:space="preserve">Bricker &amp; </w:t>
      </w:r>
      <w:proofErr w:type="spellStart"/>
      <w:r w:rsidRPr="00583B39">
        <w:rPr>
          <w:rFonts w:eastAsia="Calibri"/>
          <w:sz w:val="22"/>
        </w:rPr>
        <w:t>Eckler</w:t>
      </w:r>
      <w:proofErr w:type="spellEnd"/>
      <w:r w:rsidRPr="00583B39">
        <w:rPr>
          <w:rFonts w:eastAsia="Calibri"/>
          <w:sz w:val="22"/>
        </w:rPr>
        <w:t xml:space="preserve"> LLP</w:t>
      </w:r>
    </w:p>
    <w:p w:rsidR="00F14CCB" w:rsidRPr="00583B39" w:rsidRDefault="00F14CCB" w:rsidP="00F14CCB">
      <w:pPr>
        <w:spacing w:line="240" w:lineRule="auto"/>
        <w:rPr>
          <w:rFonts w:eastAsia="Calibri"/>
          <w:sz w:val="22"/>
        </w:rPr>
      </w:pPr>
      <w:r w:rsidRPr="00583B39">
        <w:rPr>
          <w:rFonts w:eastAsia="Calibri"/>
          <w:sz w:val="22"/>
        </w:rPr>
        <w:t>100 South Third Street</w:t>
      </w:r>
    </w:p>
    <w:p w:rsidR="00F14CCB" w:rsidRPr="00583B39" w:rsidRDefault="00F14CCB" w:rsidP="00F14CCB">
      <w:pPr>
        <w:spacing w:line="240" w:lineRule="auto"/>
        <w:rPr>
          <w:rFonts w:eastAsia="Calibri"/>
          <w:sz w:val="22"/>
        </w:rPr>
      </w:pPr>
      <w:r w:rsidRPr="00583B39">
        <w:rPr>
          <w:rFonts w:eastAsia="Calibri"/>
          <w:sz w:val="22"/>
        </w:rPr>
        <w:t>Columbus, OH  43215</w:t>
      </w:r>
    </w:p>
    <w:p w:rsidR="00F14CCB" w:rsidRPr="00583B39" w:rsidRDefault="00F14CCB" w:rsidP="00F14CCB">
      <w:pPr>
        <w:spacing w:line="240" w:lineRule="auto"/>
        <w:rPr>
          <w:rFonts w:eastAsia="Calibri"/>
          <w:sz w:val="22"/>
        </w:rPr>
      </w:pPr>
      <w:r w:rsidRPr="00583B39">
        <w:rPr>
          <w:rFonts w:eastAsia="Calibri"/>
          <w:color w:val="0000FF"/>
          <w:sz w:val="22"/>
          <w:u w:val="single"/>
        </w:rPr>
        <w:t>lmcalister@bricker.com</w:t>
      </w:r>
    </w:p>
    <w:p w:rsidR="00F14CCB" w:rsidRPr="00583B39" w:rsidRDefault="00F14CCB" w:rsidP="00F14CCB">
      <w:pPr>
        <w:spacing w:line="240" w:lineRule="auto"/>
        <w:rPr>
          <w:rFonts w:eastAsia="Calibri"/>
          <w:sz w:val="22"/>
        </w:rPr>
      </w:pPr>
      <w:r w:rsidRPr="00583B39">
        <w:rPr>
          <w:rFonts w:eastAsia="Calibri"/>
          <w:color w:val="0000FF"/>
          <w:sz w:val="22"/>
          <w:u w:val="single"/>
        </w:rPr>
        <w:t>tobrien@bricker.com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b/>
          <w:smallCaps/>
          <w:sz w:val="22"/>
        </w:rPr>
      </w:pPr>
      <w:r w:rsidRPr="00583B39">
        <w:rPr>
          <w:rFonts w:eastAsia="Calibri"/>
          <w:b/>
          <w:smallCaps/>
          <w:sz w:val="22"/>
        </w:rPr>
        <w:t>Counsel for The Ohio Manufacturers’ Association</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Richard L. Sites</w:t>
      </w:r>
    </w:p>
    <w:p w:rsidR="00F14CCB" w:rsidRPr="00583B39" w:rsidRDefault="00F14CCB" w:rsidP="00F14CCB">
      <w:pPr>
        <w:spacing w:line="240" w:lineRule="auto"/>
        <w:rPr>
          <w:rFonts w:eastAsia="Calibri"/>
          <w:sz w:val="22"/>
        </w:rPr>
      </w:pPr>
      <w:r w:rsidRPr="00583B39">
        <w:rPr>
          <w:rFonts w:eastAsia="Calibri"/>
          <w:sz w:val="22"/>
        </w:rPr>
        <w:t>General Counsel &amp; Senior Director of Health Policy</w:t>
      </w:r>
    </w:p>
    <w:p w:rsidR="00F14CCB" w:rsidRPr="00583B39" w:rsidRDefault="00F14CCB" w:rsidP="00F14CCB">
      <w:pPr>
        <w:spacing w:line="240" w:lineRule="auto"/>
        <w:rPr>
          <w:rFonts w:eastAsia="Calibri"/>
          <w:sz w:val="22"/>
        </w:rPr>
      </w:pPr>
      <w:r w:rsidRPr="00583B39">
        <w:rPr>
          <w:rFonts w:eastAsia="Calibri"/>
          <w:sz w:val="22"/>
        </w:rPr>
        <w:t>Ohio Hospital Association</w:t>
      </w:r>
    </w:p>
    <w:p w:rsidR="00F14CCB" w:rsidRPr="00583B39" w:rsidRDefault="00F14CCB" w:rsidP="00F14CCB">
      <w:pPr>
        <w:spacing w:line="240" w:lineRule="auto"/>
        <w:rPr>
          <w:rFonts w:eastAsia="Calibri"/>
          <w:sz w:val="22"/>
        </w:rPr>
      </w:pPr>
      <w:r w:rsidRPr="00583B39">
        <w:rPr>
          <w:rFonts w:eastAsia="Calibri"/>
          <w:sz w:val="22"/>
        </w:rPr>
        <w:t>155 E. Broad Street, 15</w:t>
      </w:r>
      <w:r w:rsidRPr="00583B39">
        <w:rPr>
          <w:rFonts w:eastAsia="Calibri"/>
          <w:sz w:val="22"/>
          <w:vertAlign w:val="superscript"/>
        </w:rPr>
        <w:t>th</w:t>
      </w:r>
      <w:r w:rsidRPr="00583B39">
        <w:rPr>
          <w:rFonts w:eastAsia="Calibri"/>
          <w:sz w:val="22"/>
        </w:rPr>
        <w:t xml:space="preserve"> Floor</w:t>
      </w:r>
    </w:p>
    <w:p w:rsidR="00F14CCB" w:rsidRPr="00583B39" w:rsidRDefault="00F14CCB" w:rsidP="00F14CCB">
      <w:pPr>
        <w:spacing w:line="240" w:lineRule="auto"/>
        <w:rPr>
          <w:rFonts w:eastAsia="Calibri"/>
          <w:sz w:val="22"/>
        </w:rPr>
      </w:pPr>
      <w:r w:rsidRPr="00583B39">
        <w:rPr>
          <w:rFonts w:eastAsia="Calibri"/>
          <w:sz w:val="22"/>
        </w:rPr>
        <w:t>Columbus, OH  43215-3620</w:t>
      </w:r>
    </w:p>
    <w:p w:rsidR="00F14CCB" w:rsidRPr="00583B39" w:rsidRDefault="00F14CCB" w:rsidP="00F14CCB">
      <w:pPr>
        <w:spacing w:line="240" w:lineRule="auto"/>
        <w:rPr>
          <w:rFonts w:eastAsia="Calibri"/>
          <w:sz w:val="22"/>
        </w:rPr>
      </w:pPr>
      <w:r w:rsidRPr="00583B39">
        <w:rPr>
          <w:rFonts w:eastAsia="Calibri"/>
          <w:color w:val="0000FF"/>
          <w:sz w:val="22"/>
          <w:u w:val="single"/>
        </w:rPr>
        <w:t>ricks@ohanet.org</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Pr>
          <w:rFonts w:eastAsia="Calibri"/>
          <w:sz w:val="22"/>
        </w:rPr>
        <w:br w:type="column"/>
      </w:r>
      <w:r w:rsidRPr="00583B39">
        <w:rPr>
          <w:rFonts w:eastAsia="Calibri"/>
          <w:sz w:val="22"/>
        </w:rPr>
        <w:lastRenderedPageBreak/>
        <w:t>Thomas J. O’Brien</w:t>
      </w:r>
    </w:p>
    <w:p w:rsidR="00F14CCB" w:rsidRPr="00583B39" w:rsidRDefault="00F14CCB" w:rsidP="00F14CCB">
      <w:pPr>
        <w:spacing w:line="240" w:lineRule="auto"/>
        <w:rPr>
          <w:rFonts w:eastAsia="Calibri"/>
          <w:sz w:val="22"/>
        </w:rPr>
      </w:pPr>
      <w:r w:rsidRPr="00583B39">
        <w:rPr>
          <w:rFonts w:eastAsia="Calibri"/>
          <w:sz w:val="22"/>
        </w:rPr>
        <w:t xml:space="preserve">Bricker &amp; </w:t>
      </w:r>
      <w:proofErr w:type="spellStart"/>
      <w:r w:rsidRPr="00583B39">
        <w:rPr>
          <w:rFonts w:eastAsia="Calibri"/>
          <w:sz w:val="22"/>
        </w:rPr>
        <w:t>Eckler</w:t>
      </w:r>
      <w:proofErr w:type="spellEnd"/>
      <w:r w:rsidRPr="00583B39">
        <w:rPr>
          <w:rFonts w:eastAsia="Calibri"/>
          <w:sz w:val="22"/>
        </w:rPr>
        <w:t xml:space="preserve"> LLP</w:t>
      </w:r>
    </w:p>
    <w:p w:rsidR="00F14CCB" w:rsidRPr="00583B39" w:rsidRDefault="00F14CCB" w:rsidP="00F14CCB">
      <w:pPr>
        <w:spacing w:line="240" w:lineRule="auto"/>
        <w:rPr>
          <w:rFonts w:eastAsia="Calibri"/>
          <w:sz w:val="22"/>
        </w:rPr>
      </w:pPr>
      <w:r w:rsidRPr="00583B39">
        <w:rPr>
          <w:rFonts w:eastAsia="Calibri"/>
          <w:sz w:val="22"/>
        </w:rPr>
        <w:t>100 South Third Street</w:t>
      </w:r>
    </w:p>
    <w:p w:rsidR="00F14CCB" w:rsidRPr="00583B39" w:rsidRDefault="00F14CCB" w:rsidP="00F14CCB">
      <w:pPr>
        <w:spacing w:line="240" w:lineRule="auto"/>
        <w:rPr>
          <w:rFonts w:eastAsia="Calibri"/>
          <w:sz w:val="22"/>
        </w:rPr>
      </w:pPr>
      <w:r w:rsidRPr="00583B39">
        <w:rPr>
          <w:rFonts w:eastAsia="Calibri"/>
          <w:sz w:val="22"/>
        </w:rPr>
        <w:t>Columbus, OH  43215</w:t>
      </w:r>
    </w:p>
    <w:p w:rsidR="00F14CCB" w:rsidRPr="00583B39" w:rsidRDefault="00F14CCB" w:rsidP="00F14CCB">
      <w:pPr>
        <w:spacing w:line="240" w:lineRule="auto"/>
        <w:rPr>
          <w:rFonts w:eastAsia="Calibri"/>
          <w:sz w:val="22"/>
        </w:rPr>
      </w:pPr>
      <w:r w:rsidRPr="00583B39">
        <w:rPr>
          <w:rFonts w:eastAsia="Calibri"/>
          <w:color w:val="0000FF"/>
          <w:sz w:val="22"/>
          <w:u w:val="single"/>
        </w:rPr>
        <w:t>tobrien@bricker.com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b/>
          <w:smallCaps/>
          <w:sz w:val="22"/>
        </w:rPr>
      </w:pPr>
      <w:r w:rsidRPr="00583B39">
        <w:rPr>
          <w:rFonts w:eastAsia="Calibri"/>
          <w:b/>
          <w:smallCaps/>
          <w:sz w:val="22"/>
        </w:rPr>
        <w:t>Counsel for Ohio Hospital Association</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 xml:space="preserve">M. Howard </w:t>
      </w:r>
      <w:proofErr w:type="spellStart"/>
      <w:r w:rsidRPr="00583B39">
        <w:rPr>
          <w:rFonts w:eastAsia="Calibri"/>
          <w:sz w:val="22"/>
        </w:rPr>
        <w:t>Petricoff</w:t>
      </w:r>
      <w:proofErr w:type="spellEnd"/>
    </w:p>
    <w:p w:rsidR="00F14CCB" w:rsidRPr="00583B39" w:rsidRDefault="00F14CCB" w:rsidP="00F14CCB">
      <w:pPr>
        <w:spacing w:line="240" w:lineRule="auto"/>
        <w:rPr>
          <w:rFonts w:eastAsia="Calibri"/>
          <w:sz w:val="22"/>
        </w:rPr>
      </w:pPr>
      <w:r w:rsidRPr="00583B39">
        <w:rPr>
          <w:rFonts w:eastAsia="Calibri"/>
          <w:sz w:val="22"/>
        </w:rPr>
        <w:t>Stephen M. Howard</w:t>
      </w:r>
    </w:p>
    <w:p w:rsidR="00F14CCB" w:rsidRPr="00583B39" w:rsidRDefault="00F14CCB" w:rsidP="00F14CCB">
      <w:pPr>
        <w:spacing w:line="240" w:lineRule="auto"/>
        <w:rPr>
          <w:rFonts w:eastAsia="Calibri"/>
          <w:sz w:val="22"/>
        </w:rPr>
      </w:pPr>
      <w:proofErr w:type="spellStart"/>
      <w:r w:rsidRPr="00583B39">
        <w:rPr>
          <w:rFonts w:eastAsia="Calibri"/>
          <w:sz w:val="22"/>
        </w:rPr>
        <w:t>Lija</w:t>
      </w:r>
      <w:proofErr w:type="spellEnd"/>
      <w:r w:rsidRPr="00583B39">
        <w:rPr>
          <w:rFonts w:eastAsia="Calibri"/>
          <w:sz w:val="22"/>
        </w:rPr>
        <w:t xml:space="preserve"> </w:t>
      </w:r>
      <w:proofErr w:type="spellStart"/>
      <w:r w:rsidRPr="00583B39">
        <w:rPr>
          <w:rFonts w:eastAsia="Calibri"/>
          <w:sz w:val="22"/>
        </w:rPr>
        <w:t>Kaleps</w:t>
      </w:r>
      <w:proofErr w:type="spellEnd"/>
      <w:r w:rsidRPr="00583B39">
        <w:rPr>
          <w:rFonts w:eastAsia="Calibri"/>
          <w:sz w:val="22"/>
        </w:rPr>
        <w:t>-Clark</w:t>
      </w:r>
    </w:p>
    <w:p w:rsidR="00F14CCB" w:rsidRPr="00583B39" w:rsidRDefault="00F14CCB" w:rsidP="00F14CCB">
      <w:pPr>
        <w:spacing w:line="240" w:lineRule="auto"/>
        <w:rPr>
          <w:rFonts w:eastAsia="Calibri"/>
          <w:sz w:val="22"/>
        </w:rPr>
      </w:pPr>
      <w:proofErr w:type="spellStart"/>
      <w:r w:rsidRPr="00583B39">
        <w:rPr>
          <w:rFonts w:eastAsia="Calibri"/>
          <w:sz w:val="22"/>
        </w:rPr>
        <w:t>Vorys</w:t>
      </w:r>
      <w:proofErr w:type="spellEnd"/>
      <w:r w:rsidRPr="00583B39">
        <w:rPr>
          <w:rFonts w:eastAsia="Calibri"/>
          <w:sz w:val="22"/>
        </w:rPr>
        <w:t xml:space="preserve">, </w:t>
      </w:r>
      <w:proofErr w:type="spellStart"/>
      <w:r w:rsidRPr="00583B39">
        <w:rPr>
          <w:rFonts w:eastAsia="Calibri"/>
          <w:sz w:val="22"/>
        </w:rPr>
        <w:t>Sater</w:t>
      </w:r>
      <w:proofErr w:type="spellEnd"/>
      <w:r w:rsidRPr="00583B39">
        <w:rPr>
          <w:rFonts w:eastAsia="Calibri"/>
          <w:sz w:val="22"/>
        </w:rPr>
        <w:t>, Seymour and Pease LLP</w:t>
      </w:r>
    </w:p>
    <w:p w:rsidR="00F14CCB" w:rsidRPr="00583B39" w:rsidRDefault="00F14CCB" w:rsidP="00F14CCB">
      <w:pPr>
        <w:spacing w:line="240" w:lineRule="auto"/>
        <w:rPr>
          <w:rFonts w:eastAsia="Calibri"/>
          <w:sz w:val="22"/>
        </w:rPr>
      </w:pPr>
      <w:r w:rsidRPr="00583B39">
        <w:rPr>
          <w:rFonts w:eastAsia="Calibri"/>
          <w:sz w:val="22"/>
        </w:rPr>
        <w:t>52 East Gay Street</w:t>
      </w:r>
    </w:p>
    <w:p w:rsidR="00F14CCB" w:rsidRPr="00583B39" w:rsidRDefault="00F14CCB" w:rsidP="00F14CCB">
      <w:pPr>
        <w:spacing w:line="240" w:lineRule="auto"/>
        <w:rPr>
          <w:rFonts w:eastAsia="Calibri"/>
          <w:sz w:val="22"/>
        </w:rPr>
      </w:pPr>
      <w:r w:rsidRPr="00583B39">
        <w:rPr>
          <w:rFonts w:eastAsia="Calibri"/>
          <w:sz w:val="22"/>
        </w:rPr>
        <w:t>PO Box 1008</w:t>
      </w:r>
    </w:p>
    <w:p w:rsidR="00F14CCB" w:rsidRPr="00583B39" w:rsidRDefault="00F14CCB" w:rsidP="00F14CCB">
      <w:pPr>
        <w:spacing w:line="240" w:lineRule="auto"/>
        <w:rPr>
          <w:rFonts w:eastAsia="Calibri"/>
          <w:sz w:val="22"/>
        </w:rPr>
      </w:pPr>
      <w:r w:rsidRPr="00583B39">
        <w:rPr>
          <w:rFonts w:eastAsia="Calibri"/>
          <w:sz w:val="22"/>
        </w:rPr>
        <w:t>Columbus OH  43216-1008</w:t>
      </w:r>
    </w:p>
    <w:p w:rsidR="00F14CCB" w:rsidRPr="00583B39" w:rsidRDefault="00F14CCB" w:rsidP="00F14CCB">
      <w:pPr>
        <w:spacing w:line="240" w:lineRule="auto"/>
        <w:rPr>
          <w:rFonts w:eastAsia="Calibri"/>
          <w:sz w:val="22"/>
        </w:rPr>
      </w:pPr>
      <w:r w:rsidRPr="00583B39">
        <w:rPr>
          <w:rFonts w:eastAsia="Calibri"/>
          <w:color w:val="0000FF"/>
          <w:sz w:val="22"/>
          <w:u w:val="single"/>
        </w:rPr>
        <w:t>mhpetricoff@vorys.com</w:t>
      </w:r>
    </w:p>
    <w:p w:rsidR="00F14CCB" w:rsidRPr="00583B39" w:rsidRDefault="00F14CCB" w:rsidP="00F14CCB">
      <w:pPr>
        <w:spacing w:line="240" w:lineRule="auto"/>
        <w:rPr>
          <w:rFonts w:eastAsia="Calibri"/>
          <w:color w:val="0000FF"/>
          <w:sz w:val="22"/>
          <w:u w:val="single"/>
        </w:rPr>
      </w:pPr>
      <w:r w:rsidRPr="00583B39">
        <w:rPr>
          <w:rFonts w:eastAsia="Calibri"/>
          <w:color w:val="0000FF"/>
          <w:sz w:val="22"/>
          <w:u w:val="single"/>
        </w:rPr>
        <w:t>smhoward@vorys.com</w:t>
      </w:r>
    </w:p>
    <w:p w:rsidR="00F14CCB" w:rsidRPr="00583B39" w:rsidRDefault="00F14CCB" w:rsidP="00F14CCB">
      <w:pPr>
        <w:spacing w:line="240" w:lineRule="auto"/>
        <w:rPr>
          <w:rFonts w:eastAsia="Calibri"/>
          <w:sz w:val="22"/>
        </w:rPr>
      </w:pPr>
      <w:r w:rsidRPr="00583B39">
        <w:rPr>
          <w:rFonts w:eastAsia="Calibri"/>
          <w:color w:val="0000FF"/>
          <w:sz w:val="22"/>
          <w:u w:val="single"/>
        </w:rPr>
        <w:t>lkalepsclark@vorys.com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b/>
          <w:smallCaps/>
          <w:sz w:val="22"/>
        </w:rPr>
      </w:pPr>
      <w:r w:rsidRPr="00583B39">
        <w:rPr>
          <w:rFonts w:eastAsia="Calibri"/>
          <w:b/>
          <w:smallCaps/>
          <w:sz w:val="22"/>
        </w:rPr>
        <w:t xml:space="preserve">Counsel for Direct Energy Services, LLC and Direct Energy Business, LLC and Constellation </w:t>
      </w:r>
      <w:proofErr w:type="spellStart"/>
      <w:r w:rsidRPr="00583B39">
        <w:rPr>
          <w:rFonts w:eastAsia="Calibri"/>
          <w:b/>
          <w:smallCaps/>
          <w:sz w:val="22"/>
        </w:rPr>
        <w:t>NewEnergy</w:t>
      </w:r>
      <w:proofErr w:type="spellEnd"/>
      <w:r w:rsidRPr="00583B39">
        <w:rPr>
          <w:rFonts w:eastAsia="Calibri"/>
          <w:b/>
          <w:smallCaps/>
          <w:sz w:val="22"/>
        </w:rPr>
        <w:t>, Inc. and Constellation Energy Commodities Group, Inc., Retail Energy Supply Association</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 xml:space="preserve">Mark A. Hayden </w:t>
      </w:r>
    </w:p>
    <w:p w:rsidR="00F14CCB" w:rsidRPr="00583B39" w:rsidRDefault="00F14CCB" w:rsidP="00F14CCB">
      <w:pPr>
        <w:spacing w:line="240" w:lineRule="auto"/>
        <w:rPr>
          <w:rFonts w:eastAsia="Calibri"/>
          <w:sz w:val="22"/>
        </w:rPr>
      </w:pPr>
      <w:r w:rsidRPr="00583B39">
        <w:rPr>
          <w:rFonts w:eastAsia="Calibri"/>
          <w:sz w:val="22"/>
        </w:rPr>
        <w:t>FirstEnergy Service Company</w:t>
      </w:r>
    </w:p>
    <w:p w:rsidR="00F14CCB" w:rsidRPr="00583B39" w:rsidRDefault="00F14CCB" w:rsidP="00F14CCB">
      <w:pPr>
        <w:spacing w:line="240" w:lineRule="auto"/>
        <w:rPr>
          <w:rFonts w:eastAsia="Calibri"/>
          <w:sz w:val="22"/>
        </w:rPr>
      </w:pPr>
      <w:r w:rsidRPr="00583B39">
        <w:rPr>
          <w:rFonts w:eastAsia="Calibri"/>
          <w:sz w:val="22"/>
        </w:rPr>
        <w:t>76 South Main Street</w:t>
      </w:r>
    </w:p>
    <w:p w:rsidR="00F14CCB" w:rsidRPr="00583B39" w:rsidRDefault="00F14CCB" w:rsidP="00F14CCB">
      <w:pPr>
        <w:spacing w:line="240" w:lineRule="auto"/>
        <w:rPr>
          <w:rFonts w:eastAsia="Calibri"/>
          <w:sz w:val="22"/>
        </w:rPr>
      </w:pPr>
      <w:r w:rsidRPr="00583B39">
        <w:rPr>
          <w:rFonts w:eastAsia="Calibri"/>
          <w:sz w:val="22"/>
        </w:rPr>
        <w:t>Akron, OH 44308</w:t>
      </w:r>
    </w:p>
    <w:p w:rsidR="00F14CCB" w:rsidRPr="00583B39" w:rsidRDefault="00F14CCB" w:rsidP="00F14CCB">
      <w:pPr>
        <w:spacing w:line="240" w:lineRule="auto"/>
        <w:rPr>
          <w:rFonts w:eastAsia="Calibri"/>
          <w:sz w:val="22"/>
        </w:rPr>
      </w:pPr>
      <w:r w:rsidRPr="00583B39">
        <w:rPr>
          <w:rFonts w:eastAsia="Calibri"/>
          <w:color w:val="0000FF"/>
          <w:sz w:val="22"/>
          <w:u w:val="single"/>
        </w:rPr>
        <w:t>haydenm@firstenergycorp.com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John N. Estes III</w:t>
      </w:r>
    </w:p>
    <w:p w:rsidR="00F14CCB" w:rsidRPr="00583B39" w:rsidRDefault="00F14CCB" w:rsidP="00F14CCB">
      <w:pPr>
        <w:spacing w:line="240" w:lineRule="auto"/>
        <w:rPr>
          <w:rFonts w:eastAsia="Calibri"/>
          <w:sz w:val="22"/>
        </w:rPr>
      </w:pPr>
      <w:r w:rsidRPr="00583B39">
        <w:rPr>
          <w:rFonts w:eastAsia="Calibri"/>
          <w:sz w:val="22"/>
        </w:rPr>
        <w:t>Paul F. Wight</w:t>
      </w:r>
    </w:p>
    <w:p w:rsidR="00F14CCB" w:rsidRPr="00583B39" w:rsidRDefault="00F14CCB" w:rsidP="00F14CCB">
      <w:pPr>
        <w:spacing w:line="240" w:lineRule="auto"/>
        <w:rPr>
          <w:rFonts w:eastAsia="Calibri"/>
          <w:sz w:val="22"/>
        </w:rPr>
      </w:pPr>
      <w:proofErr w:type="spellStart"/>
      <w:r w:rsidRPr="00583B39">
        <w:rPr>
          <w:rFonts w:eastAsia="Calibri"/>
          <w:sz w:val="22"/>
        </w:rPr>
        <w:t>Skadden</w:t>
      </w:r>
      <w:proofErr w:type="spellEnd"/>
      <w:r w:rsidRPr="00583B39">
        <w:rPr>
          <w:rFonts w:eastAsia="Calibri"/>
          <w:sz w:val="22"/>
        </w:rPr>
        <w:t xml:space="preserve">, </w:t>
      </w:r>
      <w:proofErr w:type="spellStart"/>
      <w:r w:rsidRPr="00583B39">
        <w:rPr>
          <w:rFonts w:eastAsia="Calibri"/>
          <w:sz w:val="22"/>
        </w:rPr>
        <w:t>Arps</w:t>
      </w:r>
      <w:proofErr w:type="spellEnd"/>
      <w:r w:rsidRPr="00583B39">
        <w:rPr>
          <w:rFonts w:eastAsia="Calibri"/>
          <w:sz w:val="22"/>
        </w:rPr>
        <w:t xml:space="preserve">, Slate, Meagher </w:t>
      </w:r>
    </w:p>
    <w:p w:rsidR="00F14CCB" w:rsidRPr="00583B39" w:rsidRDefault="00F14CCB" w:rsidP="00F14CCB">
      <w:pPr>
        <w:spacing w:line="240" w:lineRule="auto"/>
        <w:rPr>
          <w:rFonts w:eastAsia="Calibri"/>
          <w:sz w:val="22"/>
        </w:rPr>
      </w:pPr>
      <w:r w:rsidRPr="00583B39">
        <w:rPr>
          <w:rFonts w:eastAsia="Calibri"/>
          <w:sz w:val="22"/>
        </w:rPr>
        <w:t xml:space="preserve">&amp; </w:t>
      </w:r>
      <w:proofErr w:type="spellStart"/>
      <w:r w:rsidRPr="00583B39">
        <w:rPr>
          <w:rFonts w:eastAsia="Calibri"/>
          <w:sz w:val="22"/>
        </w:rPr>
        <w:t>Flom</w:t>
      </w:r>
      <w:proofErr w:type="spellEnd"/>
      <w:r w:rsidRPr="00583B39">
        <w:rPr>
          <w:rFonts w:eastAsia="Calibri"/>
          <w:sz w:val="22"/>
        </w:rPr>
        <w:t xml:space="preserve"> LLP</w:t>
      </w:r>
    </w:p>
    <w:p w:rsidR="00F14CCB" w:rsidRPr="00583B39" w:rsidRDefault="00F14CCB" w:rsidP="00F14CCB">
      <w:pPr>
        <w:spacing w:line="240" w:lineRule="auto"/>
        <w:rPr>
          <w:rFonts w:eastAsia="Calibri"/>
          <w:sz w:val="22"/>
        </w:rPr>
      </w:pPr>
      <w:r w:rsidRPr="00583B39">
        <w:rPr>
          <w:rFonts w:eastAsia="Calibri"/>
          <w:sz w:val="22"/>
        </w:rPr>
        <w:t>1440 New York Avenue, N.W.</w:t>
      </w:r>
    </w:p>
    <w:p w:rsidR="00F14CCB" w:rsidRPr="00583B39" w:rsidRDefault="00F14CCB" w:rsidP="00F14CCB">
      <w:pPr>
        <w:spacing w:line="240" w:lineRule="auto"/>
        <w:rPr>
          <w:rFonts w:eastAsia="Calibri"/>
          <w:sz w:val="22"/>
        </w:rPr>
      </w:pPr>
      <w:r w:rsidRPr="00583B39">
        <w:rPr>
          <w:rFonts w:eastAsia="Calibri"/>
          <w:sz w:val="22"/>
        </w:rPr>
        <w:t>Washington, DC  20005</w:t>
      </w:r>
    </w:p>
    <w:p w:rsidR="00F14CCB" w:rsidRPr="00583B39" w:rsidRDefault="00F14CCB" w:rsidP="00F14CCB">
      <w:pPr>
        <w:spacing w:line="240" w:lineRule="auto"/>
        <w:rPr>
          <w:rFonts w:eastAsia="Calibri"/>
          <w:sz w:val="22"/>
        </w:rPr>
      </w:pPr>
      <w:r w:rsidRPr="00583B39">
        <w:rPr>
          <w:rFonts w:eastAsia="Calibri"/>
          <w:color w:val="0000FF"/>
          <w:sz w:val="22"/>
          <w:u w:val="single"/>
        </w:rPr>
        <w:t>john.estes@skadden.com</w:t>
      </w:r>
    </w:p>
    <w:p w:rsidR="00F14CCB" w:rsidRPr="00583B39" w:rsidRDefault="00F14CCB" w:rsidP="00F14CCB">
      <w:pPr>
        <w:spacing w:line="240" w:lineRule="auto"/>
        <w:rPr>
          <w:rFonts w:eastAsia="Calibri"/>
          <w:sz w:val="22"/>
        </w:rPr>
      </w:pPr>
      <w:r w:rsidRPr="00583B39">
        <w:rPr>
          <w:rFonts w:eastAsia="Calibri"/>
          <w:color w:val="0000FF"/>
          <w:sz w:val="22"/>
          <w:u w:val="single"/>
        </w:rPr>
        <w:t>paul.wight@skadden.com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James F. Lang</w:t>
      </w:r>
    </w:p>
    <w:p w:rsidR="00F14CCB" w:rsidRPr="00583B39" w:rsidRDefault="00F14CCB" w:rsidP="00F14CCB">
      <w:pPr>
        <w:spacing w:line="240" w:lineRule="auto"/>
        <w:rPr>
          <w:rFonts w:eastAsia="Calibri"/>
          <w:sz w:val="22"/>
        </w:rPr>
      </w:pPr>
      <w:r w:rsidRPr="00583B39">
        <w:rPr>
          <w:rFonts w:eastAsia="Calibri"/>
          <w:sz w:val="22"/>
        </w:rPr>
        <w:t>Laura C. McBride</w:t>
      </w:r>
    </w:p>
    <w:p w:rsidR="00F14CCB" w:rsidRPr="00583B39" w:rsidRDefault="00F14CCB" w:rsidP="00F14CCB">
      <w:pPr>
        <w:spacing w:line="240" w:lineRule="auto"/>
        <w:rPr>
          <w:rFonts w:eastAsia="Calibri"/>
          <w:sz w:val="22"/>
        </w:rPr>
      </w:pPr>
      <w:r w:rsidRPr="00583B39">
        <w:rPr>
          <w:rFonts w:eastAsia="Calibri"/>
          <w:sz w:val="22"/>
        </w:rPr>
        <w:t>N. Trevor Alexander</w:t>
      </w:r>
    </w:p>
    <w:p w:rsidR="00F14CCB" w:rsidRPr="00583B39" w:rsidRDefault="00F14CCB" w:rsidP="00F14CCB">
      <w:pPr>
        <w:spacing w:line="240" w:lineRule="auto"/>
        <w:rPr>
          <w:rFonts w:eastAsia="Calibri"/>
          <w:sz w:val="22"/>
        </w:rPr>
      </w:pPr>
      <w:proofErr w:type="spellStart"/>
      <w:r w:rsidRPr="00583B39">
        <w:rPr>
          <w:rFonts w:eastAsia="Calibri"/>
          <w:sz w:val="22"/>
        </w:rPr>
        <w:t>Calfee</w:t>
      </w:r>
      <w:proofErr w:type="spellEnd"/>
      <w:r w:rsidRPr="00583B39">
        <w:rPr>
          <w:rFonts w:eastAsia="Calibri"/>
          <w:sz w:val="22"/>
        </w:rPr>
        <w:t>, Halter &amp; Griswold LLP</w:t>
      </w:r>
    </w:p>
    <w:p w:rsidR="00F14CCB" w:rsidRPr="00583B39" w:rsidRDefault="00F14CCB" w:rsidP="00F14CCB">
      <w:pPr>
        <w:spacing w:line="240" w:lineRule="auto"/>
        <w:rPr>
          <w:rFonts w:eastAsia="Calibri"/>
          <w:sz w:val="22"/>
        </w:rPr>
      </w:pPr>
      <w:r w:rsidRPr="00583B39">
        <w:rPr>
          <w:rFonts w:eastAsia="Calibri"/>
          <w:sz w:val="22"/>
        </w:rPr>
        <w:t>1400 KeyBank Center</w:t>
      </w:r>
    </w:p>
    <w:p w:rsidR="00F14CCB" w:rsidRPr="00583B39" w:rsidRDefault="00F14CCB" w:rsidP="00F14CCB">
      <w:pPr>
        <w:spacing w:line="240" w:lineRule="auto"/>
        <w:rPr>
          <w:rFonts w:eastAsia="Calibri"/>
          <w:sz w:val="22"/>
        </w:rPr>
      </w:pPr>
      <w:r w:rsidRPr="00583B39">
        <w:rPr>
          <w:rFonts w:eastAsia="Calibri"/>
          <w:sz w:val="22"/>
        </w:rPr>
        <w:t>800 Superior Ave.</w:t>
      </w:r>
    </w:p>
    <w:p w:rsidR="00F14CCB" w:rsidRPr="00583B39" w:rsidRDefault="00F14CCB" w:rsidP="00F14CCB">
      <w:pPr>
        <w:spacing w:line="240" w:lineRule="auto"/>
        <w:rPr>
          <w:rFonts w:eastAsia="Calibri"/>
          <w:sz w:val="22"/>
        </w:rPr>
      </w:pPr>
      <w:r w:rsidRPr="00583B39">
        <w:rPr>
          <w:rFonts w:eastAsia="Calibri"/>
          <w:sz w:val="22"/>
        </w:rPr>
        <w:t>Cleveland, OH  44114</w:t>
      </w:r>
    </w:p>
    <w:p w:rsidR="00F14CCB" w:rsidRPr="00583B39" w:rsidRDefault="00F14CCB" w:rsidP="00F14CCB">
      <w:pPr>
        <w:spacing w:line="240" w:lineRule="auto"/>
        <w:rPr>
          <w:rFonts w:eastAsia="Calibri"/>
          <w:sz w:val="22"/>
        </w:rPr>
      </w:pPr>
      <w:r w:rsidRPr="00583B39">
        <w:rPr>
          <w:rFonts w:eastAsia="Calibri"/>
          <w:color w:val="0000FF"/>
          <w:sz w:val="22"/>
          <w:u w:val="single"/>
        </w:rPr>
        <w:t>jlang@calfee.com</w:t>
      </w:r>
    </w:p>
    <w:p w:rsidR="00F14CCB" w:rsidRPr="00583B39" w:rsidRDefault="00F14CCB" w:rsidP="00F14CCB">
      <w:pPr>
        <w:spacing w:line="240" w:lineRule="auto"/>
        <w:rPr>
          <w:rFonts w:eastAsia="Calibri"/>
          <w:sz w:val="22"/>
        </w:rPr>
      </w:pPr>
      <w:r w:rsidRPr="00583B39">
        <w:rPr>
          <w:rFonts w:eastAsia="Calibri"/>
          <w:color w:val="0000FF"/>
          <w:sz w:val="22"/>
          <w:u w:val="single"/>
        </w:rPr>
        <w:t>lmcbride@calfee.com</w:t>
      </w:r>
    </w:p>
    <w:p w:rsidR="00F14CCB" w:rsidRPr="00583B39" w:rsidRDefault="00F14CCB" w:rsidP="00F14CCB">
      <w:pPr>
        <w:spacing w:line="240" w:lineRule="auto"/>
        <w:rPr>
          <w:rFonts w:eastAsia="Calibri"/>
          <w:sz w:val="22"/>
        </w:rPr>
      </w:pPr>
      <w:r w:rsidRPr="00583B39">
        <w:rPr>
          <w:rFonts w:eastAsia="Calibri"/>
          <w:color w:val="0000FF"/>
          <w:sz w:val="22"/>
          <w:u w:val="single"/>
        </w:rPr>
        <w:t>talexander@calfee.com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Pr>
          <w:rFonts w:eastAsia="Calibri"/>
          <w:sz w:val="22"/>
        </w:rPr>
        <w:br w:type="column"/>
      </w:r>
      <w:r w:rsidRPr="00583B39">
        <w:rPr>
          <w:rFonts w:eastAsia="Calibri"/>
          <w:sz w:val="22"/>
        </w:rPr>
        <w:lastRenderedPageBreak/>
        <w:t xml:space="preserve">David A. </w:t>
      </w:r>
      <w:proofErr w:type="spellStart"/>
      <w:r w:rsidRPr="00583B39">
        <w:rPr>
          <w:rFonts w:eastAsia="Calibri"/>
          <w:sz w:val="22"/>
        </w:rPr>
        <w:t>Kutick</w:t>
      </w:r>
      <w:proofErr w:type="spellEnd"/>
    </w:p>
    <w:p w:rsidR="00F14CCB" w:rsidRPr="00583B39" w:rsidRDefault="00F14CCB" w:rsidP="00F14CCB">
      <w:pPr>
        <w:spacing w:line="240" w:lineRule="auto"/>
        <w:rPr>
          <w:rFonts w:eastAsia="Calibri"/>
          <w:sz w:val="22"/>
        </w:rPr>
      </w:pPr>
      <w:r w:rsidRPr="00583B39">
        <w:rPr>
          <w:rFonts w:eastAsia="Calibri"/>
          <w:sz w:val="22"/>
        </w:rPr>
        <w:t>Grant Garber</w:t>
      </w:r>
    </w:p>
    <w:p w:rsidR="00F14CCB" w:rsidRPr="00583B39" w:rsidRDefault="00F14CCB" w:rsidP="00F14CCB">
      <w:pPr>
        <w:spacing w:line="240" w:lineRule="auto"/>
        <w:rPr>
          <w:rFonts w:eastAsia="Calibri"/>
          <w:sz w:val="22"/>
        </w:rPr>
      </w:pPr>
      <w:r w:rsidRPr="00583B39">
        <w:rPr>
          <w:rFonts w:eastAsia="Calibri"/>
          <w:sz w:val="22"/>
        </w:rPr>
        <w:t>Jones Day</w:t>
      </w:r>
    </w:p>
    <w:p w:rsidR="00F14CCB" w:rsidRPr="00583B39" w:rsidRDefault="00F14CCB" w:rsidP="00F14CCB">
      <w:pPr>
        <w:spacing w:line="240" w:lineRule="auto"/>
        <w:rPr>
          <w:rFonts w:eastAsia="Calibri"/>
          <w:sz w:val="22"/>
        </w:rPr>
      </w:pPr>
      <w:r w:rsidRPr="00583B39">
        <w:rPr>
          <w:rFonts w:eastAsia="Calibri"/>
          <w:sz w:val="22"/>
        </w:rPr>
        <w:t>North Point</w:t>
      </w:r>
    </w:p>
    <w:p w:rsidR="00F14CCB" w:rsidRPr="00583B39" w:rsidRDefault="00F14CCB" w:rsidP="00F14CCB">
      <w:pPr>
        <w:spacing w:line="240" w:lineRule="auto"/>
        <w:rPr>
          <w:rFonts w:eastAsia="Calibri"/>
          <w:sz w:val="22"/>
        </w:rPr>
      </w:pPr>
      <w:r w:rsidRPr="00583B39">
        <w:rPr>
          <w:rFonts w:eastAsia="Calibri"/>
          <w:sz w:val="22"/>
        </w:rPr>
        <w:t>901 Lakeside Avenue</w:t>
      </w:r>
    </w:p>
    <w:p w:rsidR="00F14CCB" w:rsidRPr="00583B39" w:rsidRDefault="00F14CCB" w:rsidP="00F14CCB">
      <w:pPr>
        <w:spacing w:line="240" w:lineRule="auto"/>
        <w:rPr>
          <w:rFonts w:eastAsia="Calibri"/>
          <w:sz w:val="22"/>
        </w:rPr>
      </w:pPr>
      <w:r w:rsidRPr="00583B39">
        <w:rPr>
          <w:rFonts w:eastAsia="Calibri"/>
          <w:sz w:val="22"/>
        </w:rPr>
        <w:t>Cleveland, OH  44114</w:t>
      </w:r>
    </w:p>
    <w:p w:rsidR="00F14CCB" w:rsidRPr="00583B39" w:rsidRDefault="00F14CCB" w:rsidP="00F14CCB">
      <w:pPr>
        <w:spacing w:line="240" w:lineRule="auto"/>
        <w:rPr>
          <w:rFonts w:eastAsia="Calibri"/>
          <w:sz w:val="22"/>
        </w:rPr>
      </w:pPr>
      <w:r w:rsidRPr="00583B39">
        <w:rPr>
          <w:rFonts w:eastAsia="Calibri"/>
          <w:color w:val="0000FF"/>
          <w:sz w:val="22"/>
          <w:u w:val="single"/>
        </w:rPr>
        <w:t>dakutik@jonesday.com</w:t>
      </w:r>
    </w:p>
    <w:p w:rsidR="00F14CCB" w:rsidRPr="00583B39" w:rsidRDefault="00F14CCB" w:rsidP="00F14CCB">
      <w:pPr>
        <w:spacing w:line="240" w:lineRule="auto"/>
        <w:rPr>
          <w:rFonts w:eastAsia="Calibri"/>
          <w:sz w:val="22"/>
        </w:rPr>
      </w:pPr>
      <w:r w:rsidRPr="00077BA5">
        <w:rPr>
          <w:rFonts w:eastAsia="Calibri"/>
          <w:sz w:val="22"/>
        </w:rPr>
        <w:t>gwgarber@jonesday.com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 xml:space="preserve">Allison E. </w:t>
      </w:r>
      <w:proofErr w:type="spellStart"/>
      <w:r w:rsidRPr="00583B39">
        <w:rPr>
          <w:rFonts w:eastAsia="Calibri"/>
          <w:sz w:val="22"/>
        </w:rPr>
        <w:t>Haedt</w:t>
      </w:r>
      <w:proofErr w:type="spellEnd"/>
    </w:p>
    <w:p w:rsidR="00F14CCB" w:rsidRPr="00583B39" w:rsidRDefault="00F14CCB" w:rsidP="00F14CCB">
      <w:pPr>
        <w:spacing w:line="240" w:lineRule="auto"/>
        <w:rPr>
          <w:rFonts w:eastAsia="Calibri"/>
          <w:sz w:val="22"/>
        </w:rPr>
      </w:pPr>
      <w:r w:rsidRPr="00583B39">
        <w:rPr>
          <w:rFonts w:eastAsia="Calibri"/>
          <w:sz w:val="22"/>
        </w:rPr>
        <w:t>Jones Day</w:t>
      </w:r>
    </w:p>
    <w:p w:rsidR="00F14CCB" w:rsidRPr="00583B39" w:rsidRDefault="00F14CCB" w:rsidP="00F14CCB">
      <w:pPr>
        <w:spacing w:line="240" w:lineRule="auto"/>
        <w:rPr>
          <w:rFonts w:eastAsia="Calibri"/>
          <w:sz w:val="22"/>
        </w:rPr>
      </w:pPr>
      <w:r w:rsidRPr="00583B39">
        <w:rPr>
          <w:rFonts w:eastAsia="Calibri"/>
          <w:sz w:val="22"/>
        </w:rPr>
        <w:t>P.O. Box 165017</w:t>
      </w:r>
    </w:p>
    <w:p w:rsidR="00F14CCB" w:rsidRPr="00583B39" w:rsidRDefault="00F14CCB" w:rsidP="00F14CCB">
      <w:pPr>
        <w:spacing w:line="240" w:lineRule="auto"/>
        <w:rPr>
          <w:rFonts w:eastAsia="Calibri"/>
          <w:sz w:val="22"/>
        </w:rPr>
      </w:pPr>
      <w:r w:rsidRPr="00583B39">
        <w:rPr>
          <w:rFonts w:eastAsia="Calibri"/>
          <w:sz w:val="22"/>
        </w:rPr>
        <w:t>Columbus, OH  43216-5017</w:t>
      </w:r>
    </w:p>
    <w:p w:rsidR="00F14CCB" w:rsidRPr="00583B39" w:rsidRDefault="00F14CCB" w:rsidP="00F14CCB">
      <w:pPr>
        <w:spacing w:line="240" w:lineRule="auto"/>
        <w:rPr>
          <w:rFonts w:eastAsia="Calibri"/>
          <w:sz w:val="22"/>
        </w:rPr>
      </w:pPr>
      <w:r w:rsidRPr="00583B39">
        <w:rPr>
          <w:rFonts w:eastAsia="Calibri"/>
          <w:color w:val="0000FF"/>
          <w:sz w:val="22"/>
          <w:u w:val="single"/>
        </w:rPr>
        <w:t>aehaedt@jonesday.com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b/>
          <w:smallCaps/>
          <w:sz w:val="22"/>
        </w:rPr>
      </w:pPr>
      <w:r w:rsidRPr="00583B39">
        <w:rPr>
          <w:rFonts w:eastAsia="Calibri"/>
          <w:b/>
          <w:smallCaps/>
          <w:sz w:val="22"/>
        </w:rPr>
        <w:t>Counsel for FirstEnergy Solutions Corp.</w:t>
      </w:r>
    </w:p>
    <w:p w:rsidR="00F14CCB" w:rsidRPr="00583B39" w:rsidRDefault="00F14CCB" w:rsidP="00F14CCB">
      <w:pPr>
        <w:spacing w:line="240" w:lineRule="auto"/>
        <w:rPr>
          <w:rFonts w:eastAsia="Calibri"/>
          <w:smallCaps/>
          <w:sz w:val="22"/>
        </w:rPr>
      </w:pPr>
    </w:p>
    <w:p w:rsidR="00F14CCB" w:rsidRPr="00583B39" w:rsidRDefault="00F14CCB" w:rsidP="00F14CCB">
      <w:pPr>
        <w:spacing w:line="240" w:lineRule="auto"/>
        <w:rPr>
          <w:rFonts w:eastAsia="Calibri"/>
          <w:sz w:val="22"/>
        </w:rPr>
      </w:pPr>
      <w:r w:rsidRPr="00583B39">
        <w:rPr>
          <w:rFonts w:eastAsia="Calibri"/>
          <w:sz w:val="22"/>
        </w:rPr>
        <w:t>Dorothy Kim Corbett</w:t>
      </w:r>
    </w:p>
    <w:p w:rsidR="00F14CCB" w:rsidRPr="00583B39" w:rsidRDefault="00F14CCB" w:rsidP="00F14CCB">
      <w:pPr>
        <w:spacing w:line="240" w:lineRule="auto"/>
        <w:rPr>
          <w:rFonts w:eastAsia="Calibri"/>
          <w:sz w:val="22"/>
        </w:rPr>
      </w:pPr>
      <w:r w:rsidRPr="00583B39">
        <w:rPr>
          <w:rFonts w:eastAsia="Calibri"/>
          <w:sz w:val="22"/>
        </w:rPr>
        <w:t>Associate General Counsel</w:t>
      </w:r>
    </w:p>
    <w:p w:rsidR="00F14CCB" w:rsidRPr="00583B39" w:rsidRDefault="00F14CCB" w:rsidP="00F14CCB">
      <w:pPr>
        <w:spacing w:line="240" w:lineRule="auto"/>
        <w:rPr>
          <w:rFonts w:eastAsia="Calibri"/>
          <w:sz w:val="22"/>
        </w:rPr>
      </w:pPr>
      <w:r w:rsidRPr="00583B39">
        <w:rPr>
          <w:rFonts w:eastAsia="Calibri"/>
          <w:sz w:val="22"/>
        </w:rPr>
        <w:t>Duke Energy Business Services LLC</w:t>
      </w:r>
    </w:p>
    <w:p w:rsidR="00F14CCB" w:rsidRPr="00583B39" w:rsidRDefault="00F14CCB" w:rsidP="00F14CCB">
      <w:pPr>
        <w:spacing w:line="240" w:lineRule="auto"/>
        <w:rPr>
          <w:rFonts w:eastAsia="Calibri"/>
          <w:sz w:val="22"/>
        </w:rPr>
      </w:pPr>
      <w:r w:rsidRPr="00583B39">
        <w:rPr>
          <w:rFonts w:eastAsia="Calibri"/>
          <w:sz w:val="22"/>
        </w:rPr>
        <w:t>139 East Fourth Street</w:t>
      </w:r>
    </w:p>
    <w:p w:rsidR="00F14CCB" w:rsidRPr="00583B39" w:rsidRDefault="00F14CCB" w:rsidP="00F14CCB">
      <w:pPr>
        <w:spacing w:line="240" w:lineRule="auto"/>
        <w:rPr>
          <w:rFonts w:eastAsia="Calibri"/>
          <w:sz w:val="22"/>
        </w:rPr>
      </w:pPr>
      <w:r w:rsidRPr="00583B39">
        <w:rPr>
          <w:rFonts w:eastAsia="Calibri"/>
          <w:sz w:val="22"/>
        </w:rPr>
        <w:t>Cincinnati, OH  45202</w:t>
      </w:r>
    </w:p>
    <w:p w:rsidR="00F14CCB" w:rsidRPr="00583B39" w:rsidRDefault="00F14CCB" w:rsidP="00F14CCB">
      <w:pPr>
        <w:spacing w:line="240" w:lineRule="auto"/>
        <w:rPr>
          <w:rFonts w:eastAsia="Calibri"/>
          <w:sz w:val="22"/>
        </w:rPr>
      </w:pPr>
      <w:r w:rsidRPr="00583B39">
        <w:rPr>
          <w:rFonts w:eastAsia="Calibri"/>
          <w:color w:val="0000FF"/>
          <w:sz w:val="22"/>
          <w:u w:val="single"/>
        </w:rPr>
        <w:t>Dorothy.Corbett@duke-energy.com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 xml:space="preserve">Jeanne W. </w:t>
      </w:r>
      <w:proofErr w:type="spellStart"/>
      <w:r w:rsidRPr="00583B39">
        <w:rPr>
          <w:rFonts w:eastAsia="Calibri"/>
          <w:sz w:val="22"/>
        </w:rPr>
        <w:t>Kingery</w:t>
      </w:r>
      <w:proofErr w:type="spellEnd"/>
    </w:p>
    <w:p w:rsidR="00F14CCB" w:rsidRPr="00583B39" w:rsidRDefault="00F14CCB" w:rsidP="00F14CCB">
      <w:pPr>
        <w:spacing w:line="240" w:lineRule="auto"/>
        <w:rPr>
          <w:rFonts w:eastAsia="Calibri"/>
          <w:sz w:val="22"/>
        </w:rPr>
      </w:pPr>
      <w:r w:rsidRPr="00583B39">
        <w:rPr>
          <w:rFonts w:eastAsia="Calibri"/>
          <w:sz w:val="22"/>
        </w:rPr>
        <w:t>Associated General Counsel</w:t>
      </w:r>
    </w:p>
    <w:p w:rsidR="00F14CCB" w:rsidRPr="00583B39" w:rsidRDefault="00F14CCB" w:rsidP="00F14CCB">
      <w:pPr>
        <w:spacing w:line="240" w:lineRule="auto"/>
        <w:rPr>
          <w:rFonts w:eastAsia="Calibri"/>
          <w:sz w:val="22"/>
        </w:rPr>
      </w:pPr>
      <w:r w:rsidRPr="00583B39">
        <w:rPr>
          <w:rFonts w:eastAsia="Calibri"/>
          <w:sz w:val="22"/>
        </w:rPr>
        <w:t>155 East Broad Street, 21</w:t>
      </w:r>
      <w:r w:rsidRPr="00583B39">
        <w:rPr>
          <w:rFonts w:eastAsia="Calibri"/>
          <w:sz w:val="22"/>
          <w:vertAlign w:val="superscript"/>
        </w:rPr>
        <w:t>st</w:t>
      </w:r>
      <w:r w:rsidRPr="00583B39">
        <w:rPr>
          <w:rFonts w:eastAsia="Calibri"/>
          <w:sz w:val="22"/>
        </w:rPr>
        <w:t xml:space="preserve"> Floor</w:t>
      </w:r>
    </w:p>
    <w:p w:rsidR="00F14CCB" w:rsidRPr="00583B39" w:rsidRDefault="00F14CCB" w:rsidP="00F14CCB">
      <w:pPr>
        <w:spacing w:line="240" w:lineRule="auto"/>
        <w:rPr>
          <w:rFonts w:eastAsia="Calibri"/>
          <w:sz w:val="22"/>
        </w:rPr>
      </w:pPr>
      <w:r w:rsidRPr="00583B39">
        <w:rPr>
          <w:rFonts w:eastAsia="Calibri"/>
          <w:sz w:val="22"/>
        </w:rPr>
        <w:t>Columbus, OH  43215</w:t>
      </w:r>
    </w:p>
    <w:p w:rsidR="00F14CCB" w:rsidRPr="00583B39" w:rsidRDefault="00F14CCB" w:rsidP="00F14CCB">
      <w:pPr>
        <w:spacing w:line="240" w:lineRule="auto"/>
        <w:rPr>
          <w:rFonts w:eastAsia="Calibri"/>
          <w:sz w:val="22"/>
        </w:rPr>
      </w:pPr>
      <w:r w:rsidRPr="00583B39">
        <w:rPr>
          <w:rFonts w:eastAsia="Calibri"/>
          <w:color w:val="0000FF"/>
          <w:sz w:val="22"/>
          <w:u w:val="single"/>
        </w:rPr>
        <w:t>Jeanne.Kingery@duke-energy.com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b/>
          <w:smallCaps/>
          <w:sz w:val="22"/>
        </w:rPr>
      </w:pPr>
      <w:r w:rsidRPr="00583B39">
        <w:rPr>
          <w:rFonts w:eastAsia="Calibri"/>
          <w:b/>
          <w:smallCaps/>
          <w:sz w:val="22"/>
        </w:rPr>
        <w:t>Counsel for Duke Energy Retail Services, LLC</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David M. Stahl</w:t>
      </w:r>
    </w:p>
    <w:p w:rsidR="00F14CCB" w:rsidRPr="00583B39" w:rsidRDefault="00F14CCB" w:rsidP="00F14CCB">
      <w:pPr>
        <w:spacing w:line="240" w:lineRule="auto"/>
        <w:rPr>
          <w:rFonts w:eastAsia="Calibri"/>
          <w:sz w:val="22"/>
        </w:rPr>
      </w:pPr>
      <w:proofErr w:type="spellStart"/>
      <w:r w:rsidRPr="00583B39">
        <w:rPr>
          <w:rFonts w:eastAsia="Calibri"/>
          <w:sz w:val="22"/>
        </w:rPr>
        <w:t>Eimer</w:t>
      </w:r>
      <w:proofErr w:type="spellEnd"/>
      <w:r w:rsidRPr="00583B39">
        <w:rPr>
          <w:rFonts w:eastAsia="Calibri"/>
          <w:sz w:val="22"/>
        </w:rPr>
        <w:t xml:space="preserve"> Stahl LLP</w:t>
      </w:r>
    </w:p>
    <w:p w:rsidR="00F14CCB" w:rsidRPr="00583B39" w:rsidRDefault="00F14CCB" w:rsidP="00F14CCB">
      <w:pPr>
        <w:spacing w:line="240" w:lineRule="auto"/>
        <w:rPr>
          <w:rFonts w:eastAsia="Calibri"/>
          <w:sz w:val="22"/>
        </w:rPr>
      </w:pPr>
      <w:r w:rsidRPr="00583B39">
        <w:rPr>
          <w:rFonts w:eastAsia="Calibri"/>
          <w:sz w:val="22"/>
        </w:rPr>
        <w:t>224 S. Michigan Avenue, Suite 1100</w:t>
      </w:r>
    </w:p>
    <w:p w:rsidR="00F14CCB" w:rsidRPr="00583B39" w:rsidRDefault="00F14CCB" w:rsidP="00F14CCB">
      <w:pPr>
        <w:spacing w:line="240" w:lineRule="auto"/>
        <w:rPr>
          <w:rFonts w:eastAsia="Calibri"/>
          <w:sz w:val="22"/>
        </w:rPr>
      </w:pPr>
      <w:r w:rsidRPr="00583B39">
        <w:rPr>
          <w:rFonts w:eastAsia="Calibri"/>
          <w:sz w:val="22"/>
        </w:rPr>
        <w:t>Chicago, IL  60604</w:t>
      </w:r>
    </w:p>
    <w:p w:rsidR="00F14CCB" w:rsidRPr="00583B39" w:rsidRDefault="00F14CCB" w:rsidP="00F14CCB">
      <w:pPr>
        <w:spacing w:line="240" w:lineRule="auto"/>
        <w:rPr>
          <w:rFonts w:eastAsia="Calibri"/>
          <w:sz w:val="22"/>
        </w:rPr>
      </w:pPr>
      <w:r w:rsidRPr="00077BA5">
        <w:rPr>
          <w:rFonts w:eastAsia="Calibri"/>
          <w:sz w:val="22"/>
        </w:rPr>
        <w:t>dstahl@eimerstahl.com</w:t>
      </w:r>
    </w:p>
    <w:p w:rsidR="00F14CCB" w:rsidRPr="00583B39" w:rsidRDefault="00F14CCB" w:rsidP="00F14CCB">
      <w:pPr>
        <w:spacing w:line="240" w:lineRule="auto"/>
        <w:rPr>
          <w:rFonts w:eastAsia="Calibri"/>
          <w:sz w:val="22"/>
        </w:rPr>
      </w:pPr>
    </w:p>
    <w:p w:rsidR="00F14CCB" w:rsidRPr="00583B39" w:rsidRDefault="00F14CCB" w:rsidP="00F14CCB">
      <w:pPr>
        <w:spacing w:line="240" w:lineRule="auto"/>
        <w:rPr>
          <w:rFonts w:eastAsia="Calibri"/>
          <w:sz w:val="22"/>
        </w:rPr>
      </w:pPr>
      <w:r w:rsidRPr="00583B39">
        <w:rPr>
          <w:rFonts w:eastAsia="Calibri"/>
          <w:sz w:val="22"/>
        </w:rPr>
        <w:t>Sandy I-</w:t>
      </w:r>
      <w:proofErr w:type="spellStart"/>
      <w:r w:rsidRPr="00583B39">
        <w:rPr>
          <w:rFonts w:eastAsia="Calibri"/>
          <w:sz w:val="22"/>
        </w:rPr>
        <w:t>ru</w:t>
      </w:r>
      <w:proofErr w:type="spellEnd"/>
      <w:r w:rsidRPr="00583B39">
        <w:rPr>
          <w:rFonts w:eastAsia="Calibri"/>
          <w:sz w:val="22"/>
        </w:rPr>
        <w:t xml:space="preserve"> Grace</w:t>
      </w:r>
    </w:p>
    <w:p w:rsidR="00F14CCB" w:rsidRPr="00583B39" w:rsidRDefault="00F14CCB" w:rsidP="00F14CCB">
      <w:pPr>
        <w:tabs>
          <w:tab w:val="right" w:pos="8640"/>
        </w:tabs>
        <w:spacing w:line="240" w:lineRule="auto"/>
        <w:rPr>
          <w:rFonts w:eastAsia="Calibri"/>
          <w:sz w:val="22"/>
        </w:rPr>
      </w:pPr>
      <w:r w:rsidRPr="00583B39">
        <w:rPr>
          <w:rFonts w:eastAsia="Calibri"/>
          <w:sz w:val="22"/>
        </w:rPr>
        <w:t>Assistant General Counsel</w:t>
      </w:r>
    </w:p>
    <w:p w:rsidR="00F14CCB" w:rsidRPr="00583B39" w:rsidRDefault="00F14CCB" w:rsidP="00F14CCB">
      <w:pPr>
        <w:tabs>
          <w:tab w:val="right" w:pos="8640"/>
        </w:tabs>
        <w:spacing w:line="240" w:lineRule="auto"/>
        <w:rPr>
          <w:rFonts w:eastAsia="Calibri"/>
          <w:sz w:val="22"/>
        </w:rPr>
      </w:pPr>
      <w:r w:rsidRPr="00583B39">
        <w:rPr>
          <w:rFonts w:eastAsia="Calibri"/>
          <w:sz w:val="22"/>
        </w:rPr>
        <w:t>Exelon Business Services Company</w:t>
      </w:r>
    </w:p>
    <w:p w:rsidR="00F14CCB" w:rsidRPr="00583B39" w:rsidRDefault="00F14CCB" w:rsidP="00F14CCB">
      <w:pPr>
        <w:tabs>
          <w:tab w:val="right" w:pos="8640"/>
        </w:tabs>
        <w:spacing w:line="240" w:lineRule="auto"/>
        <w:rPr>
          <w:rFonts w:eastAsia="Calibri"/>
          <w:sz w:val="22"/>
        </w:rPr>
      </w:pPr>
      <w:r w:rsidRPr="00583B39">
        <w:rPr>
          <w:rFonts w:eastAsia="Calibri"/>
          <w:sz w:val="22"/>
        </w:rPr>
        <w:t>101 Constitution Avenue N.W.</w:t>
      </w:r>
    </w:p>
    <w:p w:rsidR="00F14CCB" w:rsidRPr="00583B39" w:rsidRDefault="00F14CCB" w:rsidP="00F14CCB">
      <w:pPr>
        <w:tabs>
          <w:tab w:val="right" w:pos="8640"/>
        </w:tabs>
        <w:spacing w:line="240" w:lineRule="auto"/>
        <w:rPr>
          <w:rFonts w:eastAsia="Calibri"/>
          <w:sz w:val="22"/>
        </w:rPr>
      </w:pPr>
      <w:r w:rsidRPr="00583B39">
        <w:rPr>
          <w:rFonts w:eastAsia="Calibri"/>
          <w:sz w:val="22"/>
        </w:rPr>
        <w:t>Suite 400 East</w:t>
      </w:r>
    </w:p>
    <w:p w:rsidR="00F14CCB" w:rsidRPr="00583B39" w:rsidRDefault="00F14CCB" w:rsidP="00F14CCB">
      <w:pPr>
        <w:tabs>
          <w:tab w:val="right" w:pos="8640"/>
        </w:tabs>
        <w:spacing w:line="240" w:lineRule="auto"/>
        <w:rPr>
          <w:rFonts w:eastAsia="Calibri"/>
          <w:sz w:val="22"/>
        </w:rPr>
      </w:pPr>
      <w:r w:rsidRPr="00583B39">
        <w:rPr>
          <w:rFonts w:eastAsia="Calibri"/>
          <w:sz w:val="22"/>
        </w:rPr>
        <w:t>Washington, DC  20001</w:t>
      </w:r>
    </w:p>
    <w:p w:rsidR="00F14CCB" w:rsidRPr="00583B39" w:rsidRDefault="00F14CCB" w:rsidP="00F14CCB">
      <w:pPr>
        <w:tabs>
          <w:tab w:val="right" w:pos="8640"/>
        </w:tabs>
        <w:spacing w:line="240" w:lineRule="auto"/>
        <w:rPr>
          <w:rFonts w:eastAsia="Calibri"/>
          <w:sz w:val="22"/>
        </w:rPr>
      </w:pPr>
      <w:r w:rsidRPr="00583B39">
        <w:rPr>
          <w:rFonts w:eastAsia="Calibri"/>
          <w:color w:val="0000FF"/>
          <w:sz w:val="22"/>
          <w:u w:val="single"/>
        </w:rPr>
        <w:t>sandy.grace@exeloncorp.com</w:t>
      </w:r>
    </w:p>
    <w:p w:rsidR="00F14CCB" w:rsidRPr="00583B39" w:rsidRDefault="00F14CCB" w:rsidP="00F14CCB">
      <w:pPr>
        <w:tabs>
          <w:tab w:val="right" w:pos="8640"/>
        </w:tabs>
        <w:spacing w:line="240" w:lineRule="auto"/>
        <w:rPr>
          <w:rFonts w:eastAsia="Calibri"/>
          <w:sz w:val="22"/>
        </w:rPr>
      </w:pPr>
    </w:p>
    <w:p w:rsidR="00F14CCB" w:rsidRPr="00583B39" w:rsidRDefault="00F14CCB" w:rsidP="00F14CCB">
      <w:pPr>
        <w:tabs>
          <w:tab w:val="right" w:pos="8640"/>
        </w:tabs>
        <w:spacing w:line="240" w:lineRule="auto"/>
        <w:rPr>
          <w:rFonts w:eastAsia="Calibri"/>
          <w:b/>
          <w:smallCaps/>
          <w:sz w:val="22"/>
        </w:rPr>
      </w:pPr>
      <w:r w:rsidRPr="00583B39">
        <w:rPr>
          <w:rFonts w:eastAsia="Calibri"/>
          <w:b/>
          <w:smallCaps/>
          <w:sz w:val="22"/>
        </w:rPr>
        <w:t>Counsel for Exelon Generation Company, LLC</w:t>
      </w:r>
    </w:p>
    <w:p w:rsidR="00F14CCB" w:rsidRPr="00583B39" w:rsidRDefault="00F14CCB" w:rsidP="00F14CCB">
      <w:pPr>
        <w:tabs>
          <w:tab w:val="right" w:pos="8640"/>
        </w:tabs>
        <w:spacing w:line="240" w:lineRule="auto"/>
        <w:rPr>
          <w:rFonts w:eastAsia="Calibri"/>
          <w:sz w:val="22"/>
        </w:rPr>
      </w:pPr>
    </w:p>
    <w:p w:rsidR="00F14CCB" w:rsidRPr="00583B39" w:rsidRDefault="00F14CCB" w:rsidP="00F14CCB">
      <w:pPr>
        <w:spacing w:line="240" w:lineRule="auto"/>
        <w:ind w:right="144"/>
        <w:rPr>
          <w:rFonts w:eastAsia="Calibri"/>
          <w:sz w:val="22"/>
        </w:rPr>
      </w:pPr>
      <w:r>
        <w:rPr>
          <w:rFonts w:eastAsia="Calibri"/>
          <w:sz w:val="22"/>
        </w:rPr>
        <w:br w:type="column"/>
      </w:r>
      <w:r w:rsidRPr="00583B39">
        <w:rPr>
          <w:rFonts w:eastAsia="Calibri"/>
          <w:sz w:val="22"/>
        </w:rPr>
        <w:lastRenderedPageBreak/>
        <w:t>Mark A. Whitt</w:t>
      </w:r>
    </w:p>
    <w:p w:rsidR="00F14CCB" w:rsidRPr="00583B39" w:rsidRDefault="00F14CCB" w:rsidP="00F14CCB">
      <w:pPr>
        <w:spacing w:line="240" w:lineRule="auto"/>
        <w:ind w:right="144"/>
        <w:rPr>
          <w:rFonts w:eastAsia="Calibri"/>
          <w:sz w:val="22"/>
        </w:rPr>
      </w:pPr>
      <w:r w:rsidRPr="00583B39">
        <w:rPr>
          <w:rFonts w:eastAsia="Calibri"/>
          <w:sz w:val="22"/>
        </w:rPr>
        <w:t>Melissa L. Thompson</w:t>
      </w:r>
    </w:p>
    <w:p w:rsidR="00F14CCB" w:rsidRPr="00583B39" w:rsidRDefault="00F14CCB" w:rsidP="00F14CCB">
      <w:pPr>
        <w:spacing w:line="240" w:lineRule="auto"/>
        <w:ind w:right="144"/>
        <w:rPr>
          <w:rFonts w:eastAsia="Calibri"/>
          <w:sz w:val="22"/>
        </w:rPr>
      </w:pPr>
      <w:r w:rsidRPr="00583B39">
        <w:rPr>
          <w:rFonts w:eastAsia="Calibri"/>
          <w:sz w:val="22"/>
        </w:rPr>
        <w:t>Whitt Sturtevant LLP</w:t>
      </w:r>
    </w:p>
    <w:p w:rsidR="00F14CCB" w:rsidRPr="00583B39" w:rsidRDefault="00F14CCB" w:rsidP="00F14CCB">
      <w:pPr>
        <w:spacing w:line="240" w:lineRule="auto"/>
        <w:ind w:right="144"/>
        <w:rPr>
          <w:rFonts w:eastAsia="Calibri"/>
          <w:sz w:val="22"/>
        </w:rPr>
      </w:pPr>
      <w:r w:rsidRPr="00583B39">
        <w:rPr>
          <w:rFonts w:eastAsia="Calibri"/>
          <w:sz w:val="22"/>
        </w:rPr>
        <w:t>PNC Plaza, Suite 2020</w:t>
      </w:r>
    </w:p>
    <w:p w:rsidR="00F14CCB" w:rsidRPr="00583B39" w:rsidRDefault="00F14CCB" w:rsidP="00F14CCB">
      <w:pPr>
        <w:spacing w:line="240" w:lineRule="auto"/>
        <w:ind w:right="144"/>
        <w:rPr>
          <w:rFonts w:eastAsia="Calibri"/>
          <w:sz w:val="22"/>
        </w:rPr>
      </w:pPr>
      <w:r w:rsidRPr="00583B39">
        <w:rPr>
          <w:rFonts w:eastAsia="Calibri"/>
          <w:sz w:val="22"/>
        </w:rPr>
        <w:t>155 East Broad Street</w:t>
      </w:r>
    </w:p>
    <w:p w:rsidR="00F14CCB" w:rsidRPr="00583B39" w:rsidRDefault="00F14CCB" w:rsidP="00F14CCB">
      <w:pPr>
        <w:spacing w:line="240" w:lineRule="auto"/>
        <w:ind w:right="144"/>
        <w:rPr>
          <w:rFonts w:eastAsia="Calibri"/>
          <w:sz w:val="22"/>
        </w:rPr>
      </w:pPr>
      <w:r w:rsidRPr="00583B39">
        <w:rPr>
          <w:rFonts w:eastAsia="Calibri"/>
          <w:sz w:val="22"/>
        </w:rPr>
        <w:t>Columbus, OH  43215</w:t>
      </w:r>
    </w:p>
    <w:p w:rsidR="00F14CCB" w:rsidRPr="00583B39" w:rsidRDefault="00F14CCB" w:rsidP="00F14CCB">
      <w:pPr>
        <w:spacing w:line="240" w:lineRule="auto"/>
        <w:ind w:right="144"/>
        <w:rPr>
          <w:rFonts w:eastAsia="Calibri"/>
          <w:sz w:val="22"/>
        </w:rPr>
      </w:pPr>
      <w:r w:rsidRPr="00583B39">
        <w:rPr>
          <w:rFonts w:eastAsia="Calibri"/>
          <w:sz w:val="22"/>
        </w:rPr>
        <w:t>whit@whitt-sturtevant.com</w:t>
      </w:r>
    </w:p>
    <w:p w:rsidR="00F14CCB" w:rsidRPr="00583B39" w:rsidRDefault="00F14CCB" w:rsidP="00F14CCB">
      <w:pPr>
        <w:spacing w:line="240" w:lineRule="auto"/>
        <w:ind w:right="144"/>
        <w:rPr>
          <w:rFonts w:eastAsia="Calibri"/>
          <w:sz w:val="22"/>
        </w:rPr>
      </w:pPr>
      <w:r w:rsidRPr="00583B39">
        <w:rPr>
          <w:rFonts w:eastAsia="Calibri"/>
          <w:sz w:val="22"/>
        </w:rPr>
        <w:t>thompson@whitt-sturtevant.com</w:t>
      </w:r>
    </w:p>
    <w:p w:rsidR="00F14CCB" w:rsidRPr="00583B39" w:rsidRDefault="00F14CCB" w:rsidP="00F14CCB">
      <w:pPr>
        <w:spacing w:line="240" w:lineRule="auto"/>
        <w:ind w:right="144"/>
        <w:rPr>
          <w:rFonts w:eastAsia="Calibri"/>
          <w:sz w:val="22"/>
        </w:rPr>
      </w:pPr>
    </w:p>
    <w:p w:rsidR="00F14CCB" w:rsidRPr="00583B39" w:rsidRDefault="00F14CCB" w:rsidP="00F14CCB">
      <w:pPr>
        <w:spacing w:line="240" w:lineRule="auto"/>
        <w:ind w:right="144"/>
        <w:rPr>
          <w:rFonts w:eastAsia="Calibri"/>
          <w:sz w:val="22"/>
        </w:rPr>
      </w:pPr>
      <w:r w:rsidRPr="00583B39">
        <w:rPr>
          <w:rFonts w:eastAsia="Calibri"/>
          <w:sz w:val="22"/>
        </w:rPr>
        <w:t xml:space="preserve">Vincent </w:t>
      </w:r>
      <w:proofErr w:type="spellStart"/>
      <w:r w:rsidRPr="00583B39">
        <w:rPr>
          <w:rFonts w:eastAsia="Calibri"/>
          <w:sz w:val="22"/>
        </w:rPr>
        <w:t>Parisi</w:t>
      </w:r>
      <w:proofErr w:type="spellEnd"/>
    </w:p>
    <w:p w:rsidR="00F14CCB" w:rsidRPr="00583B39" w:rsidRDefault="00F14CCB" w:rsidP="00F14CCB">
      <w:pPr>
        <w:spacing w:line="240" w:lineRule="auto"/>
        <w:ind w:right="144"/>
        <w:rPr>
          <w:rFonts w:eastAsia="Calibri"/>
          <w:sz w:val="22"/>
        </w:rPr>
      </w:pPr>
      <w:r w:rsidRPr="00583B39">
        <w:rPr>
          <w:rFonts w:eastAsia="Calibri"/>
          <w:sz w:val="22"/>
        </w:rPr>
        <w:t>Matthew White</w:t>
      </w:r>
    </w:p>
    <w:p w:rsidR="00F14CCB" w:rsidRPr="00583B39" w:rsidRDefault="00F14CCB" w:rsidP="00F14CCB">
      <w:pPr>
        <w:spacing w:line="240" w:lineRule="auto"/>
        <w:ind w:right="144"/>
        <w:rPr>
          <w:rFonts w:eastAsia="Calibri"/>
          <w:sz w:val="22"/>
        </w:rPr>
      </w:pPr>
      <w:r w:rsidRPr="00583B39">
        <w:rPr>
          <w:rFonts w:eastAsia="Calibri"/>
          <w:sz w:val="22"/>
        </w:rPr>
        <w:t>Interstate Gas Supply, Inc.</w:t>
      </w:r>
    </w:p>
    <w:p w:rsidR="00F14CCB" w:rsidRPr="00583B39" w:rsidRDefault="00F14CCB" w:rsidP="00F14CCB">
      <w:pPr>
        <w:spacing w:line="240" w:lineRule="auto"/>
        <w:ind w:right="144"/>
        <w:rPr>
          <w:rFonts w:eastAsia="Calibri"/>
          <w:sz w:val="22"/>
        </w:rPr>
      </w:pPr>
      <w:r w:rsidRPr="00583B39">
        <w:rPr>
          <w:rFonts w:eastAsia="Calibri"/>
          <w:sz w:val="22"/>
        </w:rPr>
        <w:t>6100 Emerald Parkway</w:t>
      </w:r>
    </w:p>
    <w:p w:rsidR="00F14CCB" w:rsidRPr="00583B39" w:rsidRDefault="00F14CCB" w:rsidP="00F14CCB">
      <w:pPr>
        <w:spacing w:line="240" w:lineRule="auto"/>
        <w:ind w:right="144"/>
        <w:rPr>
          <w:rFonts w:eastAsia="Calibri"/>
          <w:sz w:val="22"/>
        </w:rPr>
      </w:pPr>
      <w:r w:rsidRPr="00583B39">
        <w:rPr>
          <w:rFonts w:eastAsia="Calibri"/>
          <w:sz w:val="22"/>
        </w:rPr>
        <w:t>Dublin, OH  43016</w:t>
      </w:r>
    </w:p>
    <w:p w:rsidR="00F14CCB" w:rsidRPr="00583B39" w:rsidRDefault="00F14CCB" w:rsidP="00F14CCB">
      <w:pPr>
        <w:spacing w:line="240" w:lineRule="auto"/>
        <w:ind w:right="144"/>
        <w:rPr>
          <w:rFonts w:eastAsia="Calibri"/>
          <w:sz w:val="22"/>
        </w:rPr>
      </w:pPr>
      <w:r w:rsidRPr="00583B39">
        <w:rPr>
          <w:rFonts w:eastAsia="Calibri"/>
          <w:sz w:val="22"/>
        </w:rPr>
        <w:t>vparisi@igsenergy.com</w:t>
      </w:r>
    </w:p>
    <w:p w:rsidR="00F14CCB" w:rsidRPr="00583B39" w:rsidRDefault="00F14CCB" w:rsidP="00F14CCB">
      <w:pPr>
        <w:spacing w:line="240" w:lineRule="auto"/>
        <w:ind w:right="144"/>
        <w:rPr>
          <w:rFonts w:eastAsia="Calibri"/>
          <w:sz w:val="22"/>
        </w:rPr>
      </w:pPr>
      <w:r w:rsidRPr="00583B39">
        <w:rPr>
          <w:rFonts w:eastAsia="Calibri"/>
          <w:color w:val="0000FF"/>
          <w:sz w:val="22"/>
          <w:u w:val="single"/>
        </w:rPr>
        <w:t>mswhite@igsenergy.com</w:t>
      </w:r>
    </w:p>
    <w:p w:rsidR="00F14CCB" w:rsidRPr="00583B39" w:rsidRDefault="00F14CCB" w:rsidP="00F14CCB">
      <w:pPr>
        <w:spacing w:line="240" w:lineRule="auto"/>
        <w:ind w:right="144"/>
        <w:rPr>
          <w:rFonts w:eastAsia="Calibri"/>
          <w:sz w:val="22"/>
        </w:rPr>
      </w:pPr>
    </w:p>
    <w:p w:rsidR="00F14CCB" w:rsidRPr="00583B39" w:rsidRDefault="00F14CCB" w:rsidP="00F14CCB">
      <w:pPr>
        <w:spacing w:line="240" w:lineRule="auto"/>
        <w:ind w:right="144"/>
        <w:rPr>
          <w:rFonts w:eastAsia="Calibri"/>
          <w:b/>
          <w:smallCaps/>
          <w:sz w:val="22"/>
        </w:rPr>
      </w:pPr>
      <w:r w:rsidRPr="00583B39">
        <w:rPr>
          <w:rFonts w:eastAsia="Calibri"/>
          <w:b/>
          <w:smallCaps/>
          <w:sz w:val="22"/>
        </w:rPr>
        <w:t>On Behalf of Interstate Gas Supply, Inc.</w:t>
      </w:r>
    </w:p>
    <w:p w:rsidR="00F14CCB" w:rsidRPr="00583B39" w:rsidRDefault="00F14CCB" w:rsidP="00F14CCB">
      <w:pPr>
        <w:tabs>
          <w:tab w:val="left" w:pos="2160"/>
          <w:tab w:val="left" w:pos="2280"/>
        </w:tabs>
        <w:spacing w:line="240" w:lineRule="auto"/>
        <w:rPr>
          <w:rFonts w:eastAsia="Times New Roman"/>
          <w:sz w:val="22"/>
        </w:rPr>
      </w:pP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Dane Stinson</w:t>
      </w:r>
    </w:p>
    <w:p w:rsidR="00F14CCB" w:rsidRPr="00583B39" w:rsidRDefault="00F14CCB" w:rsidP="00F14CCB">
      <w:pPr>
        <w:tabs>
          <w:tab w:val="left" w:pos="2160"/>
          <w:tab w:val="left" w:pos="2280"/>
        </w:tabs>
        <w:spacing w:line="240" w:lineRule="auto"/>
        <w:rPr>
          <w:rFonts w:eastAsia="Times New Roman"/>
          <w:smallCaps/>
          <w:sz w:val="22"/>
        </w:rPr>
      </w:pPr>
      <w:r w:rsidRPr="00583B39">
        <w:rPr>
          <w:rFonts w:eastAsia="Times New Roman"/>
          <w:smallCaps/>
          <w:sz w:val="22"/>
        </w:rPr>
        <w:t xml:space="preserve">Bailey </w:t>
      </w:r>
      <w:proofErr w:type="spellStart"/>
      <w:r w:rsidRPr="00583B39">
        <w:rPr>
          <w:rFonts w:eastAsia="Times New Roman"/>
          <w:smallCaps/>
          <w:sz w:val="22"/>
        </w:rPr>
        <w:t>Cavalieri</w:t>
      </w:r>
      <w:proofErr w:type="spellEnd"/>
      <w:r w:rsidRPr="00583B39">
        <w:rPr>
          <w:rFonts w:eastAsia="Times New Roman"/>
          <w:smallCaps/>
          <w:sz w:val="22"/>
        </w:rPr>
        <w:t xml:space="preserve"> LLC</w:t>
      </w: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10 West Broad Street, Suite 2100</w:t>
      </w:r>
    </w:p>
    <w:p w:rsidR="00F14CCB" w:rsidRPr="00583B39" w:rsidRDefault="00F14CCB" w:rsidP="00F14CCB">
      <w:pPr>
        <w:tabs>
          <w:tab w:val="left" w:pos="2160"/>
          <w:tab w:val="left" w:pos="2280"/>
        </w:tabs>
        <w:spacing w:line="240" w:lineRule="auto"/>
        <w:rPr>
          <w:rFonts w:eastAsia="Times New Roman"/>
          <w:sz w:val="22"/>
        </w:rPr>
      </w:pPr>
      <w:r w:rsidRPr="00583B39">
        <w:rPr>
          <w:rFonts w:eastAsia="Times New Roman"/>
          <w:sz w:val="22"/>
        </w:rPr>
        <w:t>Columbus, OH  43215</w:t>
      </w:r>
    </w:p>
    <w:p w:rsidR="00F14CCB" w:rsidRPr="00583B39" w:rsidRDefault="00F14CCB" w:rsidP="00F14CCB">
      <w:pPr>
        <w:tabs>
          <w:tab w:val="left" w:pos="2160"/>
          <w:tab w:val="left" w:pos="2280"/>
        </w:tabs>
        <w:spacing w:line="240" w:lineRule="auto"/>
        <w:rPr>
          <w:rFonts w:eastAsia="Times New Roman"/>
          <w:sz w:val="22"/>
        </w:rPr>
      </w:pPr>
      <w:r w:rsidRPr="00077BA5">
        <w:rPr>
          <w:rFonts w:eastAsia="Times New Roman"/>
          <w:sz w:val="22"/>
        </w:rPr>
        <w:t>dane.stinson@baileycavalieri.com</w:t>
      </w:r>
    </w:p>
    <w:p w:rsidR="00F14CCB" w:rsidRPr="00583B39" w:rsidRDefault="00F14CCB" w:rsidP="00F14CCB">
      <w:pPr>
        <w:tabs>
          <w:tab w:val="left" w:pos="2160"/>
          <w:tab w:val="left" w:pos="2280"/>
        </w:tabs>
        <w:spacing w:line="240" w:lineRule="auto"/>
        <w:rPr>
          <w:rFonts w:eastAsia="Times New Roman"/>
          <w:sz w:val="22"/>
        </w:rPr>
      </w:pPr>
    </w:p>
    <w:p w:rsidR="00F14CCB" w:rsidRPr="00583B39" w:rsidRDefault="00F14CCB" w:rsidP="00F14CCB">
      <w:pPr>
        <w:tabs>
          <w:tab w:val="left" w:pos="2160"/>
          <w:tab w:val="left" w:pos="2280"/>
        </w:tabs>
        <w:spacing w:line="240" w:lineRule="auto"/>
        <w:rPr>
          <w:rFonts w:eastAsia="Times New Roman"/>
          <w:b/>
          <w:smallCaps/>
          <w:sz w:val="22"/>
        </w:rPr>
      </w:pPr>
      <w:r w:rsidRPr="00583B39">
        <w:rPr>
          <w:rFonts w:eastAsia="Times New Roman"/>
          <w:b/>
          <w:smallCaps/>
          <w:sz w:val="22"/>
        </w:rPr>
        <w:t>On Behalf of The Ohio Association of School Business Officials, The Ohio School Boards Association, The Ohio Schools Council and The Buckeye Association of School Administrators</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sz w:val="22"/>
        </w:rPr>
      </w:pPr>
      <w:r w:rsidRPr="00583B39">
        <w:rPr>
          <w:sz w:val="22"/>
        </w:rPr>
        <w:t xml:space="preserve">Chad A. </w:t>
      </w:r>
      <w:proofErr w:type="spellStart"/>
      <w:r w:rsidRPr="00583B39">
        <w:rPr>
          <w:sz w:val="22"/>
        </w:rPr>
        <w:t>Endsley</w:t>
      </w:r>
      <w:proofErr w:type="spellEnd"/>
    </w:p>
    <w:p w:rsidR="00F14CCB" w:rsidRPr="00583B39" w:rsidRDefault="00F14CCB" w:rsidP="00F14CCB">
      <w:pPr>
        <w:spacing w:line="240" w:lineRule="auto"/>
        <w:ind w:right="144"/>
        <w:rPr>
          <w:sz w:val="22"/>
        </w:rPr>
      </w:pPr>
      <w:r w:rsidRPr="00583B39">
        <w:rPr>
          <w:sz w:val="22"/>
        </w:rPr>
        <w:t>Chief Legal Counsel</w:t>
      </w:r>
    </w:p>
    <w:p w:rsidR="00F14CCB" w:rsidRPr="00583B39" w:rsidRDefault="00F14CCB" w:rsidP="00F14CCB">
      <w:pPr>
        <w:spacing w:line="240" w:lineRule="auto"/>
        <w:ind w:right="144"/>
        <w:rPr>
          <w:smallCaps/>
          <w:sz w:val="22"/>
        </w:rPr>
      </w:pPr>
      <w:r w:rsidRPr="00583B39">
        <w:rPr>
          <w:smallCaps/>
          <w:sz w:val="22"/>
        </w:rPr>
        <w:t>Ohio Farm Bureau Federation</w:t>
      </w:r>
    </w:p>
    <w:p w:rsidR="00F14CCB" w:rsidRPr="00583B39" w:rsidRDefault="00F14CCB" w:rsidP="00F14CCB">
      <w:pPr>
        <w:spacing w:line="240" w:lineRule="auto"/>
        <w:ind w:right="144"/>
        <w:rPr>
          <w:sz w:val="22"/>
        </w:rPr>
      </w:pPr>
      <w:r w:rsidRPr="00583B39">
        <w:rPr>
          <w:sz w:val="22"/>
        </w:rPr>
        <w:t>280 North High Street, P.O. Box 182383</w:t>
      </w:r>
    </w:p>
    <w:p w:rsidR="00F14CCB" w:rsidRPr="00583B39" w:rsidRDefault="00F14CCB" w:rsidP="00F14CCB">
      <w:pPr>
        <w:spacing w:line="240" w:lineRule="auto"/>
        <w:ind w:right="144"/>
        <w:rPr>
          <w:sz w:val="22"/>
        </w:rPr>
      </w:pPr>
      <w:r w:rsidRPr="00583B39">
        <w:rPr>
          <w:sz w:val="22"/>
        </w:rPr>
        <w:t>Columbus, OH  43218-2383</w:t>
      </w:r>
    </w:p>
    <w:p w:rsidR="00F14CCB" w:rsidRPr="00583B39" w:rsidRDefault="00F14CCB" w:rsidP="00F14CCB">
      <w:pPr>
        <w:spacing w:line="240" w:lineRule="auto"/>
        <w:ind w:right="144"/>
        <w:rPr>
          <w:sz w:val="22"/>
        </w:rPr>
      </w:pPr>
      <w:r w:rsidRPr="00077BA5">
        <w:rPr>
          <w:sz w:val="22"/>
        </w:rPr>
        <w:t>cendsley@ofbf.org</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b/>
          <w:smallCaps/>
          <w:sz w:val="22"/>
        </w:rPr>
      </w:pPr>
      <w:r w:rsidRPr="00583B39">
        <w:rPr>
          <w:b/>
          <w:smallCaps/>
          <w:sz w:val="22"/>
        </w:rPr>
        <w:t>On Behalf of the Ohio Farm Bureau Federation</w:t>
      </w:r>
    </w:p>
    <w:p w:rsidR="00F14CCB" w:rsidRPr="00583B39" w:rsidRDefault="00F14CCB" w:rsidP="00F14CCB">
      <w:pPr>
        <w:spacing w:line="240" w:lineRule="auto"/>
        <w:ind w:right="144"/>
        <w:rPr>
          <w:b/>
          <w:smallCaps/>
          <w:sz w:val="22"/>
        </w:rPr>
      </w:pPr>
    </w:p>
    <w:p w:rsidR="00F14CCB" w:rsidRPr="00583B39" w:rsidRDefault="00F14CCB" w:rsidP="00F14CCB">
      <w:pPr>
        <w:spacing w:line="240" w:lineRule="auto"/>
        <w:ind w:right="144"/>
        <w:rPr>
          <w:sz w:val="22"/>
        </w:rPr>
      </w:pPr>
      <w:r w:rsidRPr="00583B39">
        <w:rPr>
          <w:sz w:val="22"/>
        </w:rPr>
        <w:t>Mark S. Yurick</w:t>
      </w:r>
    </w:p>
    <w:p w:rsidR="00F14CCB" w:rsidRPr="00583B39" w:rsidRDefault="00F14CCB" w:rsidP="00F14CCB">
      <w:pPr>
        <w:spacing w:line="240" w:lineRule="auto"/>
        <w:ind w:right="144"/>
        <w:rPr>
          <w:sz w:val="22"/>
        </w:rPr>
      </w:pPr>
      <w:r w:rsidRPr="00583B39">
        <w:rPr>
          <w:sz w:val="22"/>
        </w:rPr>
        <w:t xml:space="preserve">Zachary D. </w:t>
      </w:r>
      <w:proofErr w:type="spellStart"/>
      <w:r w:rsidRPr="00583B39">
        <w:rPr>
          <w:sz w:val="22"/>
        </w:rPr>
        <w:t>Kravitz</w:t>
      </w:r>
      <w:proofErr w:type="spellEnd"/>
    </w:p>
    <w:p w:rsidR="00F14CCB" w:rsidRPr="00583B39" w:rsidRDefault="00F14CCB" w:rsidP="00F14CCB">
      <w:pPr>
        <w:spacing w:line="240" w:lineRule="auto"/>
        <w:ind w:right="144"/>
        <w:rPr>
          <w:smallCaps/>
          <w:sz w:val="22"/>
        </w:rPr>
      </w:pPr>
      <w:r w:rsidRPr="00583B39">
        <w:rPr>
          <w:smallCaps/>
          <w:sz w:val="22"/>
        </w:rPr>
        <w:t>Taft Stettinius &amp; Hollister LLP</w:t>
      </w:r>
    </w:p>
    <w:p w:rsidR="00F14CCB" w:rsidRPr="00583B39" w:rsidRDefault="00F14CCB" w:rsidP="00F14CCB">
      <w:pPr>
        <w:spacing w:line="240" w:lineRule="auto"/>
        <w:ind w:right="144"/>
        <w:rPr>
          <w:sz w:val="22"/>
        </w:rPr>
      </w:pPr>
      <w:r w:rsidRPr="00583B39">
        <w:rPr>
          <w:sz w:val="22"/>
        </w:rPr>
        <w:t>65 East State Street, Suite 1000</w:t>
      </w:r>
    </w:p>
    <w:p w:rsidR="00F14CCB" w:rsidRPr="00583B39" w:rsidRDefault="00F14CCB" w:rsidP="00F14CCB">
      <w:pPr>
        <w:spacing w:line="240" w:lineRule="auto"/>
        <w:ind w:right="144"/>
        <w:rPr>
          <w:sz w:val="22"/>
        </w:rPr>
      </w:pPr>
      <w:r w:rsidRPr="00583B39">
        <w:rPr>
          <w:sz w:val="22"/>
        </w:rPr>
        <w:t>Columbus, OH  43215</w:t>
      </w:r>
    </w:p>
    <w:p w:rsidR="00F14CCB" w:rsidRPr="00583B39" w:rsidRDefault="00F14CCB" w:rsidP="00F14CCB">
      <w:pPr>
        <w:spacing w:line="240" w:lineRule="auto"/>
        <w:ind w:right="144"/>
        <w:rPr>
          <w:sz w:val="22"/>
        </w:rPr>
      </w:pPr>
      <w:r w:rsidRPr="00583B39">
        <w:rPr>
          <w:sz w:val="22"/>
        </w:rPr>
        <w:t>myurick@taftlaw.com</w:t>
      </w:r>
    </w:p>
    <w:p w:rsidR="00F14CCB" w:rsidRPr="00583B39" w:rsidRDefault="00F14CCB" w:rsidP="00F14CCB">
      <w:pPr>
        <w:spacing w:line="240" w:lineRule="auto"/>
        <w:ind w:right="144"/>
        <w:rPr>
          <w:sz w:val="22"/>
        </w:rPr>
      </w:pPr>
      <w:r w:rsidRPr="00583B39">
        <w:rPr>
          <w:sz w:val="22"/>
        </w:rPr>
        <w:t>zkravitz@taftlaw.com</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b/>
          <w:smallCaps/>
          <w:sz w:val="22"/>
        </w:rPr>
      </w:pPr>
      <w:r w:rsidRPr="00583B39">
        <w:rPr>
          <w:b/>
          <w:smallCaps/>
          <w:sz w:val="22"/>
        </w:rPr>
        <w:t>On Behalf of The Kroger Co.</w:t>
      </w:r>
    </w:p>
    <w:p w:rsidR="00F14CCB" w:rsidRPr="00583B39" w:rsidRDefault="00F14CCB" w:rsidP="00F14CCB">
      <w:pPr>
        <w:spacing w:line="240" w:lineRule="auto"/>
        <w:ind w:right="144"/>
        <w:rPr>
          <w:b/>
          <w:smallCaps/>
          <w:sz w:val="22"/>
        </w:rPr>
      </w:pPr>
    </w:p>
    <w:p w:rsidR="00F14CCB" w:rsidRPr="00583B39" w:rsidRDefault="00F14CCB" w:rsidP="00F14CCB">
      <w:pPr>
        <w:spacing w:line="240" w:lineRule="auto"/>
        <w:ind w:right="144"/>
        <w:rPr>
          <w:sz w:val="22"/>
        </w:rPr>
      </w:pPr>
      <w:r>
        <w:rPr>
          <w:sz w:val="22"/>
        </w:rPr>
        <w:br w:type="column"/>
      </w:r>
      <w:r w:rsidRPr="00583B39">
        <w:rPr>
          <w:sz w:val="22"/>
        </w:rPr>
        <w:lastRenderedPageBreak/>
        <w:t xml:space="preserve">Jeanne W. </w:t>
      </w:r>
      <w:proofErr w:type="spellStart"/>
      <w:r w:rsidRPr="00583B39">
        <w:rPr>
          <w:sz w:val="22"/>
        </w:rPr>
        <w:t>Kingery</w:t>
      </w:r>
      <w:proofErr w:type="spellEnd"/>
    </w:p>
    <w:p w:rsidR="00F14CCB" w:rsidRPr="00583B39" w:rsidRDefault="00F14CCB" w:rsidP="00F14CCB">
      <w:pPr>
        <w:spacing w:line="240" w:lineRule="auto"/>
        <w:ind w:right="144"/>
        <w:rPr>
          <w:sz w:val="22"/>
        </w:rPr>
      </w:pPr>
      <w:r w:rsidRPr="00583B39">
        <w:rPr>
          <w:sz w:val="22"/>
        </w:rPr>
        <w:t>Associate General Counsel</w:t>
      </w:r>
    </w:p>
    <w:p w:rsidR="00F14CCB" w:rsidRPr="00583B39" w:rsidRDefault="00F14CCB" w:rsidP="00F14CCB">
      <w:pPr>
        <w:spacing w:line="240" w:lineRule="auto"/>
        <w:ind w:right="144"/>
        <w:rPr>
          <w:sz w:val="22"/>
        </w:rPr>
      </w:pPr>
      <w:r w:rsidRPr="00583B39">
        <w:rPr>
          <w:sz w:val="22"/>
        </w:rPr>
        <w:t>Amy B. Spiller</w:t>
      </w:r>
    </w:p>
    <w:p w:rsidR="00F14CCB" w:rsidRPr="00583B39" w:rsidRDefault="00F14CCB" w:rsidP="00F14CCB">
      <w:pPr>
        <w:spacing w:line="240" w:lineRule="auto"/>
        <w:ind w:right="144"/>
        <w:rPr>
          <w:sz w:val="22"/>
        </w:rPr>
      </w:pPr>
      <w:r w:rsidRPr="00583B39">
        <w:rPr>
          <w:sz w:val="22"/>
        </w:rPr>
        <w:t>Deputy General Counsel</w:t>
      </w:r>
    </w:p>
    <w:p w:rsidR="00F14CCB" w:rsidRPr="00583B39" w:rsidRDefault="00F14CCB" w:rsidP="00F14CCB">
      <w:pPr>
        <w:spacing w:line="240" w:lineRule="auto"/>
        <w:ind w:right="144"/>
        <w:rPr>
          <w:sz w:val="22"/>
        </w:rPr>
      </w:pPr>
      <w:r w:rsidRPr="00583B39">
        <w:rPr>
          <w:sz w:val="22"/>
        </w:rPr>
        <w:t>139 E. Fourth Street, 1303-Main</w:t>
      </w:r>
    </w:p>
    <w:p w:rsidR="00F14CCB" w:rsidRPr="00583B39" w:rsidRDefault="00F14CCB" w:rsidP="00F14CCB">
      <w:pPr>
        <w:spacing w:line="240" w:lineRule="auto"/>
        <w:ind w:right="144"/>
        <w:rPr>
          <w:sz w:val="22"/>
        </w:rPr>
      </w:pPr>
      <w:r w:rsidRPr="00583B39">
        <w:rPr>
          <w:sz w:val="22"/>
        </w:rPr>
        <w:t>P.O. Box 961</w:t>
      </w:r>
    </w:p>
    <w:p w:rsidR="00F14CCB" w:rsidRPr="00583B39" w:rsidRDefault="00F14CCB" w:rsidP="00F14CCB">
      <w:pPr>
        <w:spacing w:line="240" w:lineRule="auto"/>
        <w:ind w:right="144"/>
        <w:rPr>
          <w:sz w:val="22"/>
        </w:rPr>
      </w:pPr>
      <w:r w:rsidRPr="00583B39">
        <w:rPr>
          <w:sz w:val="22"/>
        </w:rPr>
        <w:t>Cincinnati, OH  45201-0960</w:t>
      </w:r>
    </w:p>
    <w:p w:rsidR="00F14CCB" w:rsidRPr="00583B39" w:rsidRDefault="00F14CCB" w:rsidP="00F14CCB">
      <w:pPr>
        <w:spacing w:line="240" w:lineRule="auto"/>
        <w:ind w:right="144"/>
        <w:rPr>
          <w:sz w:val="22"/>
        </w:rPr>
      </w:pPr>
      <w:r w:rsidRPr="00583B39">
        <w:rPr>
          <w:sz w:val="22"/>
        </w:rPr>
        <w:t>Jeanne.Kingery@duke-energy.com</w:t>
      </w:r>
    </w:p>
    <w:p w:rsidR="00F14CCB" w:rsidRPr="00583B39" w:rsidRDefault="00F14CCB" w:rsidP="00F14CCB">
      <w:pPr>
        <w:spacing w:line="240" w:lineRule="auto"/>
        <w:ind w:right="144"/>
        <w:rPr>
          <w:sz w:val="22"/>
        </w:rPr>
      </w:pPr>
      <w:r w:rsidRPr="00583B39">
        <w:rPr>
          <w:sz w:val="22"/>
        </w:rPr>
        <w:t>Amy.Spiller@duke-energy.com</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b/>
          <w:smallCaps/>
          <w:sz w:val="22"/>
        </w:rPr>
      </w:pPr>
      <w:r w:rsidRPr="00583B39">
        <w:rPr>
          <w:b/>
          <w:smallCaps/>
          <w:sz w:val="22"/>
        </w:rPr>
        <w:t>On Behalf of Duke Energy Commercial Asset Management, Inc.</w:t>
      </w:r>
    </w:p>
    <w:p w:rsidR="00F14CCB" w:rsidRPr="00583B39" w:rsidRDefault="00F14CCB" w:rsidP="00F14CCB">
      <w:pPr>
        <w:spacing w:line="240" w:lineRule="auto"/>
        <w:ind w:right="144"/>
        <w:rPr>
          <w:b/>
          <w:smallCaps/>
          <w:sz w:val="22"/>
        </w:rPr>
      </w:pPr>
    </w:p>
    <w:p w:rsidR="00F14CCB" w:rsidRPr="00583B39" w:rsidRDefault="00F14CCB" w:rsidP="00F14CCB">
      <w:pPr>
        <w:spacing w:line="240" w:lineRule="auto"/>
        <w:ind w:right="144"/>
        <w:rPr>
          <w:sz w:val="22"/>
        </w:rPr>
      </w:pPr>
      <w:r w:rsidRPr="00583B39">
        <w:rPr>
          <w:sz w:val="22"/>
        </w:rPr>
        <w:t>Barth E. Royer</w:t>
      </w:r>
    </w:p>
    <w:p w:rsidR="00F14CCB" w:rsidRPr="00583B39" w:rsidRDefault="00F14CCB" w:rsidP="00F14CCB">
      <w:pPr>
        <w:spacing w:line="240" w:lineRule="auto"/>
        <w:ind w:right="144"/>
        <w:rPr>
          <w:smallCaps/>
          <w:sz w:val="22"/>
        </w:rPr>
      </w:pPr>
      <w:r w:rsidRPr="00583B39">
        <w:rPr>
          <w:smallCaps/>
          <w:sz w:val="22"/>
        </w:rPr>
        <w:t>Bell &amp; Royer Co., LPA</w:t>
      </w:r>
    </w:p>
    <w:p w:rsidR="00F14CCB" w:rsidRPr="00583B39" w:rsidRDefault="00F14CCB" w:rsidP="00F14CCB">
      <w:pPr>
        <w:spacing w:line="240" w:lineRule="auto"/>
        <w:ind w:right="144"/>
        <w:rPr>
          <w:sz w:val="22"/>
        </w:rPr>
      </w:pPr>
      <w:r w:rsidRPr="00583B39">
        <w:rPr>
          <w:sz w:val="22"/>
        </w:rPr>
        <w:t>33 South Grant Avenue</w:t>
      </w:r>
    </w:p>
    <w:p w:rsidR="00F14CCB" w:rsidRPr="00583B39" w:rsidRDefault="00F14CCB" w:rsidP="00F14CCB">
      <w:pPr>
        <w:spacing w:line="240" w:lineRule="auto"/>
        <w:ind w:right="144"/>
        <w:rPr>
          <w:sz w:val="22"/>
        </w:rPr>
      </w:pPr>
      <w:r w:rsidRPr="00583B39">
        <w:rPr>
          <w:sz w:val="22"/>
        </w:rPr>
        <w:t>Columbus, OH  43215-3927</w:t>
      </w:r>
    </w:p>
    <w:p w:rsidR="00F14CCB" w:rsidRPr="00583B39" w:rsidRDefault="00F14CCB" w:rsidP="00F14CCB">
      <w:pPr>
        <w:spacing w:line="240" w:lineRule="auto"/>
        <w:ind w:right="144"/>
        <w:rPr>
          <w:sz w:val="22"/>
        </w:rPr>
      </w:pPr>
      <w:r w:rsidRPr="00583B39">
        <w:rPr>
          <w:sz w:val="22"/>
        </w:rPr>
        <w:t>BarthRoyer@aol.com</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sz w:val="22"/>
        </w:rPr>
      </w:pPr>
      <w:r w:rsidRPr="00583B39">
        <w:rPr>
          <w:sz w:val="22"/>
        </w:rPr>
        <w:t>Gary A. Jeffries</w:t>
      </w:r>
    </w:p>
    <w:p w:rsidR="00F14CCB" w:rsidRPr="00583B39" w:rsidRDefault="00F14CCB" w:rsidP="00F14CCB">
      <w:pPr>
        <w:spacing w:line="240" w:lineRule="auto"/>
        <w:ind w:right="144"/>
        <w:rPr>
          <w:sz w:val="22"/>
        </w:rPr>
      </w:pPr>
      <w:r w:rsidRPr="00583B39">
        <w:rPr>
          <w:sz w:val="22"/>
        </w:rPr>
        <w:t>Assistant General Counsel</w:t>
      </w:r>
    </w:p>
    <w:p w:rsidR="00F14CCB" w:rsidRPr="00583B39" w:rsidRDefault="00F14CCB" w:rsidP="00F14CCB">
      <w:pPr>
        <w:spacing w:line="240" w:lineRule="auto"/>
        <w:ind w:right="144"/>
        <w:rPr>
          <w:smallCaps/>
          <w:sz w:val="22"/>
        </w:rPr>
      </w:pPr>
      <w:r w:rsidRPr="00583B39">
        <w:rPr>
          <w:smallCaps/>
          <w:sz w:val="22"/>
        </w:rPr>
        <w:t>Dominion Resources Services, Inc.</w:t>
      </w:r>
    </w:p>
    <w:p w:rsidR="00F14CCB" w:rsidRPr="00583B39" w:rsidRDefault="00F14CCB" w:rsidP="00F14CCB">
      <w:pPr>
        <w:spacing w:line="240" w:lineRule="auto"/>
        <w:ind w:right="144"/>
        <w:rPr>
          <w:sz w:val="22"/>
        </w:rPr>
      </w:pPr>
      <w:r w:rsidRPr="00583B39">
        <w:rPr>
          <w:sz w:val="22"/>
        </w:rPr>
        <w:t>501 Martindale Street, Suite 400</w:t>
      </w:r>
    </w:p>
    <w:p w:rsidR="00F14CCB" w:rsidRPr="00583B39" w:rsidRDefault="00F14CCB" w:rsidP="00F14CCB">
      <w:pPr>
        <w:spacing w:line="240" w:lineRule="auto"/>
        <w:ind w:right="144"/>
        <w:rPr>
          <w:sz w:val="22"/>
        </w:rPr>
      </w:pPr>
      <w:r w:rsidRPr="00583B39">
        <w:rPr>
          <w:sz w:val="22"/>
        </w:rPr>
        <w:t>Pittsburgh, PA  15212-5817</w:t>
      </w:r>
    </w:p>
    <w:p w:rsidR="00F14CCB" w:rsidRPr="00583B39" w:rsidRDefault="00F14CCB" w:rsidP="00F14CCB">
      <w:pPr>
        <w:spacing w:line="240" w:lineRule="auto"/>
        <w:ind w:right="144"/>
        <w:rPr>
          <w:sz w:val="22"/>
        </w:rPr>
      </w:pPr>
      <w:r w:rsidRPr="00583B39">
        <w:rPr>
          <w:sz w:val="22"/>
        </w:rPr>
        <w:t>Gary.A.Jeffries@dom.com</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b/>
          <w:smallCaps/>
          <w:sz w:val="22"/>
        </w:rPr>
      </w:pPr>
      <w:r w:rsidRPr="00583B39">
        <w:rPr>
          <w:b/>
          <w:smallCaps/>
          <w:sz w:val="22"/>
        </w:rPr>
        <w:t>On Behalf of Dominion Retail, Inc.</w:t>
      </w:r>
    </w:p>
    <w:p w:rsidR="00F14CCB" w:rsidRPr="00583B39" w:rsidRDefault="00F14CCB" w:rsidP="00F14CCB">
      <w:pPr>
        <w:spacing w:line="240" w:lineRule="auto"/>
        <w:ind w:right="144"/>
        <w:rPr>
          <w:b/>
          <w:smallCaps/>
          <w:sz w:val="22"/>
        </w:rPr>
      </w:pPr>
    </w:p>
    <w:p w:rsidR="00F14CCB" w:rsidRPr="00583B39" w:rsidRDefault="00F14CCB" w:rsidP="00F14CCB">
      <w:pPr>
        <w:spacing w:line="240" w:lineRule="auto"/>
        <w:ind w:right="144"/>
        <w:rPr>
          <w:sz w:val="22"/>
        </w:rPr>
      </w:pPr>
      <w:r w:rsidRPr="00583B39">
        <w:rPr>
          <w:sz w:val="22"/>
        </w:rPr>
        <w:t>Roger P. Sugarman</w:t>
      </w:r>
    </w:p>
    <w:p w:rsidR="00F14CCB" w:rsidRPr="00583B39" w:rsidRDefault="00F14CCB" w:rsidP="00F14CCB">
      <w:pPr>
        <w:spacing w:line="240" w:lineRule="auto"/>
        <w:ind w:right="144"/>
        <w:rPr>
          <w:smallCaps/>
          <w:sz w:val="22"/>
        </w:rPr>
      </w:pPr>
      <w:proofErr w:type="spellStart"/>
      <w:r w:rsidRPr="00583B39">
        <w:rPr>
          <w:smallCaps/>
          <w:sz w:val="22"/>
        </w:rPr>
        <w:t>Kegler</w:t>
      </w:r>
      <w:proofErr w:type="spellEnd"/>
      <w:r w:rsidRPr="00583B39">
        <w:rPr>
          <w:smallCaps/>
          <w:sz w:val="22"/>
        </w:rPr>
        <w:t>, Brown, Hill &amp; Ritter</w:t>
      </w:r>
    </w:p>
    <w:p w:rsidR="00F14CCB" w:rsidRPr="00583B39" w:rsidRDefault="00F14CCB" w:rsidP="00F14CCB">
      <w:pPr>
        <w:spacing w:line="240" w:lineRule="auto"/>
        <w:ind w:right="144"/>
        <w:rPr>
          <w:sz w:val="22"/>
        </w:rPr>
      </w:pPr>
      <w:r w:rsidRPr="00583B39">
        <w:rPr>
          <w:sz w:val="22"/>
        </w:rPr>
        <w:t>65 East State Street, Suite 1800</w:t>
      </w:r>
    </w:p>
    <w:p w:rsidR="00F14CCB" w:rsidRPr="00583B39" w:rsidRDefault="00F14CCB" w:rsidP="00F14CCB">
      <w:pPr>
        <w:spacing w:line="240" w:lineRule="auto"/>
        <w:ind w:right="144"/>
        <w:rPr>
          <w:sz w:val="22"/>
        </w:rPr>
      </w:pPr>
      <w:r w:rsidRPr="00583B39">
        <w:rPr>
          <w:sz w:val="22"/>
        </w:rPr>
        <w:t>Columbus, OH  43215</w:t>
      </w:r>
    </w:p>
    <w:p w:rsidR="00F14CCB" w:rsidRPr="00583B39" w:rsidRDefault="00F14CCB" w:rsidP="00F14CCB">
      <w:pPr>
        <w:spacing w:line="240" w:lineRule="auto"/>
        <w:ind w:right="144"/>
        <w:rPr>
          <w:sz w:val="22"/>
        </w:rPr>
      </w:pPr>
      <w:r w:rsidRPr="00583B39">
        <w:rPr>
          <w:sz w:val="22"/>
        </w:rPr>
        <w:t>rsugarman@keglerbrown.com</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b/>
          <w:smallCaps/>
          <w:sz w:val="22"/>
        </w:rPr>
      </w:pPr>
      <w:r w:rsidRPr="00583B39">
        <w:rPr>
          <w:b/>
          <w:smallCaps/>
          <w:sz w:val="22"/>
        </w:rPr>
        <w:t>On Behalf of the National Federation of Independent Business</w:t>
      </w:r>
    </w:p>
    <w:p w:rsidR="00F14CCB" w:rsidRPr="00583B39" w:rsidRDefault="00F14CCB" w:rsidP="00F14CCB">
      <w:pPr>
        <w:spacing w:line="240" w:lineRule="auto"/>
        <w:ind w:right="144"/>
        <w:rPr>
          <w:b/>
          <w:smallCaps/>
          <w:sz w:val="22"/>
        </w:rPr>
      </w:pPr>
    </w:p>
    <w:p w:rsidR="00F14CCB" w:rsidRPr="00583B39" w:rsidRDefault="00F14CCB" w:rsidP="00F14CCB">
      <w:pPr>
        <w:spacing w:line="240" w:lineRule="auto"/>
        <w:ind w:right="144"/>
        <w:rPr>
          <w:sz w:val="22"/>
        </w:rPr>
      </w:pPr>
      <w:r w:rsidRPr="00583B39">
        <w:rPr>
          <w:sz w:val="22"/>
        </w:rPr>
        <w:t>C. Todd Jones</w:t>
      </w:r>
    </w:p>
    <w:p w:rsidR="00F14CCB" w:rsidRPr="00583B39" w:rsidRDefault="00F14CCB" w:rsidP="00F14CCB">
      <w:pPr>
        <w:spacing w:line="240" w:lineRule="auto"/>
        <w:ind w:right="144"/>
        <w:rPr>
          <w:sz w:val="22"/>
        </w:rPr>
      </w:pPr>
      <w:r w:rsidRPr="00583B39">
        <w:rPr>
          <w:sz w:val="22"/>
        </w:rPr>
        <w:t>Stephen J. Smith</w:t>
      </w:r>
    </w:p>
    <w:p w:rsidR="00F14CCB" w:rsidRPr="00583B39" w:rsidRDefault="00F14CCB" w:rsidP="00F14CCB">
      <w:pPr>
        <w:spacing w:line="240" w:lineRule="auto"/>
        <w:ind w:right="144"/>
        <w:rPr>
          <w:sz w:val="22"/>
        </w:rPr>
      </w:pPr>
      <w:r w:rsidRPr="00583B39">
        <w:rPr>
          <w:sz w:val="22"/>
        </w:rPr>
        <w:t>Gregory H. Dunn</w:t>
      </w:r>
    </w:p>
    <w:p w:rsidR="00F14CCB" w:rsidRPr="00583B39" w:rsidRDefault="00F14CCB" w:rsidP="00F14CCB">
      <w:pPr>
        <w:spacing w:line="240" w:lineRule="auto"/>
        <w:ind w:right="144"/>
        <w:rPr>
          <w:sz w:val="22"/>
        </w:rPr>
      </w:pPr>
      <w:r w:rsidRPr="00583B39">
        <w:rPr>
          <w:sz w:val="22"/>
        </w:rPr>
        <w:t>Christopher L. Miller</w:t>
      </w:r>
    </w:p>
    <w:p w:rsidR="00F14CCB" w:rsidRPr="00583B39" w:rsidRDefault="00F14CCB" w:rsidP="00F14CCB">
      <w:pPr>
        <w:spacing w:line="240" w:lineRule="auto"/>
        <w:ind w:right="144"/>
        <w:rPr>
          <w:sz w:val="22"/>
        </w:rPr>
      </w:pPr>
      <w:proofErr w:type="spellStart"/>
      <w:r w:rsidRPr="00583B39">
        <w:rPr>
          <w:sz w:val="22"/>
        </w:rPr>
        <w:t>Asim</w:t>
      </w:r>
      <w:proofErr w:type="spellEnd"/>
      <w:r w:rsidRPr="00583B39">
        <w:rPr>
          <w:sz w:val="22"/>
        </w:rPr>
        <w:t xml:space="preserve"> Z. </w:t>
      </w:r>
      <w:proofErr w:type="spellStart"/>
      <w:r w:rsidRPr="00583B39">
        <w:rPr>
          <w:sz w:val="22"/>
        </w:rPr>
        <w:t>Haque</w:t>
      </w:r>
      <w:proofErr w:type="spellEnd"/>
    </w:p>
    <w:p w:rsidR="00F14CCB" w:rsidRPr="00583B39" w:rsidRDefault="00F14CCB" w:rsidP="00F14CCB">
      <w:pPr>
        <w:spacing w:line="240" w:lineRule="auto"/>
        <w:ind w:right="144"/>
        <w:rPr>
          <w:smallCaps/>
          <w:sz w:val="22"/>
        </w:rPr>
      </w:pPr>
      <w:r w:rsidRPr="00583B39">
        <w:rPr>
          <w:smallCaps/>
          <w:sz w:val="22"/>
        </w:rPr>
        <w:t>Ice Miller LLP</w:t>
      </w:r>
    </w:p>
    <w:p w:rsidR="00F14CCB" w:rsidRPr="00583B39" w:rsidRDefault="00F14CCB" w:rsidP="00F14CCB">
      <w:pPr>
        <w:spacing w:line="240" w:lineRule="auto"/>
        <w:ind w:right="144"/>
        <w:rPr>
          <w:sz w:val="22"/>
        </w:rPr>
      </w:pPr>
      <w:r w:rsidRPr="00583B39">
        <w:rPr>
          <w:sz w:val="22"/>
        </w:rPr>
        <w:t>250 West Street</w:t>
      </w:r>
    </w:p>
    <w:p w:rsidR="00F14CCB" w:rsidRPr="00583B39" w:rsidRDefault="00F14CCB" w:rsidP="00F14CCB">
      <w:pPr>
        <w:spacing w:line="240" w:lineRule="auto"/>
        <w:ind w:right="144"/>
        <w:rPr>
          <w:sz w:val="22"/>
        </w:rPr>
      </w:pPr>
      <w:r w:rsidRPr="00583B39">
        <w:rPr>
          <w:sz w:val="22"/>
        </w:rPr>
        <w:t>Columbus, OH  43215</w:t>
      </w:r>
    </w:p>
    <w:p w:rsidR="00F14CCB" w:rsidRPr="00583B39" w:rsidRDefault="00F14CCB" w:rsidP="00F14CCB">
      <w:pPr>
        <w:spacing w:line="240" w:lineRule="auto"/>
        <w:ind w:right="144"/>
        <w:rPr>
          <w:sz w:val="22"/>
        </w:rPr>
      </w:pPr>
      <w:r w:rsidRPr="00583B39">
        <w:rPr>
          <w:sz w:val="22"/>
        </w:rPr>
        <w:t>Gregory.dunn@icemiller.com</w:t>
      </w:r>
    </w:p>
    <w:p w:rsidR="00F14CCB" w:rsidRPr="00583B39" w:rsidRDefault="00F14CCB" w:rsidP="00F14CCB">
      <w:pPr>
        <w:spacing w:line="240" w:lineRule="auto"/>
        <w:ind w:right="144"/>
        <w:rPr>
          <w:sz w:val="22"/>
        </w:rPr>
      </w:pPr>
      <w:r w:rsidRPr="00583B39">
        <w:rPr>
          <w:sz w:val="22"/>
        </w:rPr>
        <w:t>christopher.miller@icemiller.com</w:t>
      </w:r>
    </w:p>
    <w:p w:rsidR="00F14CCB" w:rsidRPr="00583B39" w:rsidRDefault="00F14CCB" w:rsidP="00F14CCB">
      <w:pPr>
        <w:spacing w:line="240" w:lineRule="auto"/>
        <w:ind w:right="144"/>
        <w:rPr>
          <w:sz w:val="22"/>
        </w:rPr>
      </w:pPr>
      <w:r w:rsidRPr="00583B39">
        <w:rPr>
          <w:sz w:val="22"/>
        </w:rPr>
        <w:t>asim.haque@icemiller.com</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b/>
          <w:smallCaps/>
          <w:sz w:val="22"/>
        </w:rPr>
      </w:pPr>
      <w:r w:rsidRPr="00583B39">
        <w:rPr>
          <w:b/>
          <w:smallCaps/>
          <w:sz w:val="22"/>
        </w:rPr>
        <w:t>On Behalf of the Association of Independent Colleges and Universities of Ohio and the City of Grove City, Ohio</w:t>
      </w:r>
    </w:p>
    <w:p w:rsidR="00F14CCB" w:rsidRPr="00583B39" w:rsidRDefault="00F14CCB" w:rsidP="00F14CCB">
      <w:pPr>
        <w:spacing w:line="240" w:lineRule="auto"/>
        <w:ind w:right="144"/>
        <w:rPr>
          <w:b/>
          <w:smallCaps/>
          <w:sz w:val="22"/>
        </w:rPr>
      </w:pPr>
    </w:p>
    <w:p w:rsidR="00F14CCB" w:rsidRPr="00583B39" w:rsidRDefault="00F14CCB" w:rsidP="00F14CCB">
      <w:pPr>
        <w:spacing w:line="240" w:lineRule="auto"/>
        <w:ind w:right="144"/>
        <w:rPr>
          <w:sz w:val="22"/>
        </w:rPr>
      </w:pPr>
      <w:r w:rsidRPr="00583B39">
        <w:rPr>
          <w:sz w:val="22"/>
        </w:rPr>
        <w:lastRenderedPageBreak/>
        <w:t>Brian P. Barger</w:t>
      </w:r>
    </w:p>
    <w:p w:rsidR="00F14CCB" w:rsidRPr="00583B39" w:rsidRDefault="00F14CCB" w:rsidP="00F14CCB">
      <w:pPr>
        <w:spacing w:line="240" w:lineRule="auto"/>
        <w:ind w:right="144"/>
        <w:rPr>
          <w:sz w:val="22"/>
        </w:rPr>
      </w:pPr>
      <w:r w:rsidRPr="00583B39">
        <w:rPr>
          <w:sz w:val="22"/>
        </w:rPr>
        <w:t>Brady, Coyle &amp; Schmidt, LTD.</w:t>
      </w:r>
    </w:p>
    <w:p w:rsidR="00F14CCB" w:rsidRPr="00583B39" w:rsidRDefault="00F14CCB" w:rsidP="00F14CCB">
      <w:pPr>
        <w:spacing w:line="240" w:lineRule="auto"/>
        <w:ind w:right="144"/>
        <w:rPr>
          <w:sz w:val="22"/>
        </w:rPr>
      </w:pPr>
      <w:r w:rsidRPr="00583B39">
        <w:rPr>
          <w:sz w:val="22"/>
        </w:rPr>
        <w:t>4052 Holland-Sylvania Road</w:t>
      </w:r>
    </w:p>
    <w:p w:rsidR="00F14CCB" w:rsidRPr="00583B39" w:rsidRDefault="00F14CCB" w:rsidP="00F14CCB">
      <w:pPr>
        <w:spacing w:line="240" w:lineRule="auto"/>
        <w:ind w:right="144"/>
        <w:rPr>
          <w:sz w:val="22"/>
        </w:rPr>
      </w:pPr>
      <w:r w:rsidRPr="00583B39">
        <w:rPr>
          <w:sz w:val="22"/>
        </w:rPr>
        <w:t>Toledo, OH  43623</w:t>
      </w:r>
    </w:p>
    <w:p w:rsidR="00F14CCB" w:rsidRPr="00583B39" w:rsidRDefault="00F14CCB" w:rsidP="00F14CCB">
      <w:pPr>
        <w:spacing w:line="240" w:lineRule="auto"/>
        <w:ind w:right="144"/>
        <w:rPr>
          <w:sz w:val="22"/>
        </w:rPr>
      </w:pPr>
      <w:r w:rsidRPr="00583B39">
        <w:rPr>
          <w:sz w:val="22"/>
        </w:rPr>
        <w:t>bpbarger@bcslawyers.com</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b/>
          <w:smallCaps/>
          <w:sz w:val="22"/>
        </w:rPr>
      </w:pPr>
      <w:r w:rsidRPr="00583B39">
        <w:rPr>
          <w:b/>
          <w:smallCaps/>
          <w:sz w:val="22"/>
        </w:rPr>
        <w:t>On Behalf of the Ohio Construction Materials Coalition</w:t>
      </w:r>
    </w:p>
    <w:p w:rsidR="00F14CCB" w:rsidRPr="00583B39" w:rsidRDefault="00F14CCB" w:rsidP="00F14CCB">
      <w:pPr>
        <w:spacing w:line="240" w:lineRule="auto"/>
        <w:ind w:right="144"/>
        <w:rPr>
          <w:b/>
          <w:smallCaps/>
          <w:sz w:val="22"/>
        </w:rPr>
      </w:pPr>
    </w:p>
    <w:p w:rsidR="00F14CCB" w:rsidRPr="00583B39" w:rsidRDefault="00F14CCB" w:rsidP="00F14CCB">
      <w:pPr>
        <w:spacing w:line="240" w:lineRule="auto"/>
        <w:ind w:right="144"/>
        <w:rPr>
          <w:sz w:val="22"/>
        </w:rPr>
      </w:pPr>
      <w:r w:rsidRPr="00583B39">
        <w:rPr>
          <w:sz w:val="22"/>
        </w:rPr>
        <w:t>Emma Hand</w:t>
      </w:r>
    </w:p>
    <w:p w:rsidR="00F14CCB" w:rsidRPr="00583B39" w:rsidRDefault="00F14CCB" w:rsidP="00F14CCB">
      <w:pPr>
        <w:spacing w:line="240" w:lineRule="auto"/>
        <w:ind w:right="144"/>
        <w:rPr>
          <w:sz w:val="22"/>
        </w:rPr>
      </w:pPr>
      <w:r w:rsidRPr="00583B39">
        <w:rPr>
          <w:sz w:val="22"/>
        </w:rPr>
        <w:t>SNR Denton</w:t>
      </w:r>
    </w:p>
    <w:p w:rsidR="00F14CCB" w:rsidRPr="00583B39" w:rsidRDefault="00F14CCB" w:rsidP="00F14CCB">
      <w:pPr>
        <w:spacing w:line="240" w:lineRule="auto"/>
        <w:ind w:right="144"/>
        <w:rPr>
          <w:sz w:val="22"/>
        </w:rPr>
      </w:pPr>
      <w:r w:rsidRPr="00583B39">
        <w:rPr>
          <w:sz w:val="22"/>
        </w:rPr>
        <w:t>1301 K Street NW</w:t>
      </w:r>
    </w:p>
    <w:p w:rsidR="00F14CCB" w:rsidRPr="00583B39" w:rsidRDefault="00F14CCB" w:rsidP="00F14CCB">
      <w:pPr>
        <w:spacing w:line="240" w:lineRule="auto"/>
        <w:ind w:right="144"/>
        <w:rPr>
          <w:sz w:val="22"/>
        </w:rPr>
      </w:pPr>
      <w:r w:rsidRPr="00583B39">
        <w:rPr>
          <w:sz w:val="22"/>
        </w:rPr>
        <w:t>Suite 600, East Tower</w:t>
      </w:r>
    </w:p>
    <w:p w:rsidR="00F14CCB" w:rsidRPr="00583B39" w:rsidRDefault="00F14CCB" w:rsidP="00F14CCB">
      <w:pPr>
        <w:spacing w:line="240" w:lineRule="auto"/>
        <w:ind w:right="144"/>
        <w:rPr>
          <w:sz w:val="22"/>
        </w:rPr>
      </w:pPr>
      <w:r w:rsidRPr="00583B39">
        <w:rPr>
          <w:sz w:val="22"/>
        </w:rPr>
        <w:t>Washington, DC  20005-3364</w:t>
      </w:r>
    </w:p>
    <w:p w:rsidR="00F14CCB" w:rsidRPr="00583B39" w:rsidRDefault="00F14CCB" w:rsidP="00F14CCB">
      <w:pPr>
        <w:spacing w:line="240" w:lineRule="auto"/>
        <w:ind w:right="144"/>
        <w:rPr>
          <w:sz w:val="22"/>
        </w:rPr>
      </w:pPr>
      <w:r w:rsidRPr="00077BA5">
        <w:rPr>
          <w:sz w:val="22"/>
        </w:rPr>
        <w:t>Emma.hand@snrdenton.com</w:t>
      </w:r>
    </w:p>
    <w:p w:rsidR="00F14CCB" w:rsidRPr="00583B39" w:rsidRDefault="00F14CCB" w:rsidP="00F14CCB">
      <w:pPr>
        <w:spacing w:line="240" w:lineRule="auto"/>
        <w:ind w:right="144"/>
        <w:rPr>
          <w:sz w:val="22"/>
        </w:rPr>
      </w:pPr>
    </w:p>
    <w:p w:rsidR="00F14CCB" w:rsidRPr="00583B39" w:rsidRDefault="00F14CCB" w:rsidP="00F14CCB">
      <w:pPr>
        <w:spacing w:line="240" w:lineRule="auto"/>
        <w:ind w:right="144"/>
        <w:rPr>
          <w:b/>
          <w:smallCaps/>
          <w:sz w:val="22"/>
        </w:rPr>
      </w:pPr>
      <w:r w:rsidRPr="00583B39">
        <w:rPr>
          <w:b/>
          <w:smallCaps/>
          <w:sz w:val="22"/>
        </w:rPr>
        <w:t xml:space="preserve">On Behalf of </w:t>
      </w:r>
      <w:proofErr w:type="spellStart"/>
      <w:r w:rsidRPr="00583B39">
        <w:rPr>
          <w:b/>
          <w:smallCaps/>
          <w:sz w:val="22"/>
        </w:rPr>
        <w:t>Ormet</w:t>
      </w:r>
      <w:proofErr w:type="spellEnd"/>
      <w:r w:rsidRPr="00583B39">
        <w:rPr>
          <w:b/>
          <w:smallCaps/>
          <w:sz w:val="22"/>
        </w:rPr>
        <w:t xml:space="preserve"> Primary Aluminum Corporation</w:t>
      </w:r>
    </w:p>
    <w:p w:rsidR="00F14CCB" w:rsidRPr="00583B39" w:rsidRDefault="00F14CCB" w:rsidP="00F14CCB">
      <w:pPr>
        <w:spacing w:line="240" w:lineRule="auto"/>
        <w:ind w:right="144"/>
        <w:rPr>
          <w:b/>
          <w:smallCaps/>
          <w:sz w:val="22"/>
        </w:rPr>
      </w:pPr>
    </w:p>
    <w:p w:rsidR="00F14CCB" w:rsidRPr="00583B39" w:rsidRDefault="00F14CCB" w:rsidP="00F14CCB">
      <w:pPr>
        <w:spacing w:line="240" w:lineRule="auto"/>
        <w:ind w:right="144"/>
        <w:rPr>
          <w:sz w:val="22"/>
        </w:rPr>
      </w:pPr>
      <w:r w:rsidRPr="00583B39">
        <w:rPr>
          <w:sz w:val="22"/>
        </w:rPr>
        <w:t xml:space="preserve">Michael R. </w:t>
      </w:r>
      <w:proofErr w:type="spellStart"/>
      <w:r w:rsidRPr="00583B39">
        <w:rPr>
          <w:sz w:val="22"/>
        </w:rPr>
        <w:t>Smalz</w:t>
      </w:r>
      <w:proofErr w:type="spellEnd"/>
    </w:p>
    <w:p w:rsidR="00F14CCB" w:rsidRPr="00583B39" w:rsidRDefault="00F14CCB" w:rsidP="00F14CCB">
      <w:pPr>
        <w:spacing w:line="240" w:lineRule="auto"/>
        <w:ind w:right="144"/>
        <w:rPr>
          <w:sz w:val="22"/>
        </w:rPr>
      </w:pPr>
      <w:r w:rsidRPr="00583B39">
        <w:rPr>
          <w:sz w:val="22"/>
        </w:rPr>
        <w:t>Joseph V. Maskovyak</w:t>
      </w:r>
    </w:p>
    <w:p w:rsidR="00F14CCB" w:rsidRPr="00583B39" w:rsidRDefault="00F14CCB" w:rsidP="00F14CCB">
      <w:pPr>
        <w:spacing w:line="240" w:lineRule="auto"/>
        <w:ind w:right="144"/>
        <w:rPr>
          <w:sz w:val="22"/>
        </w:rPr>
      </w:pPr>
      <w:r w:rsidRPr="00583B39">
        <w:rPr>
          <w:sz w:val="22"/>
        </w:rPr>
        <w:t>Ohio Poverty Law Center</w:t>
      </w:r>
    </w:p>
    <w:p w:rsidR="00F14CCB" w:rsidRPr="00583B39" w:rsidRDefault="00F14CCB" w:rsidP="00F14CCB">
      <w:pPr>
        <w:autoSpaceDE w:val="0"/>
        <w:autoSpaceDN w:val="0"/>
        <w:adjustRightInd w:val="0"/>
        <w:spacing w:line="240" w:lineRule="auto"/>
        <w:rPr>
          <w:sz w:val="22"/>
        </w:rPr>
      </w:pPr>
      <w:r w:rsidRPr="00583B39">
        <w:rPr>
          <w:sz w:val="22"/>
        </w:rPr>
        <w:t xml:space="preserve">555 </w:t>
      </w:r>
      <w:proofErr w:type="spellStart"/>
      <w:r w:rsidRPr="00583B39">
        <w:rPr>
          <w:sz w:val="22"/>
        </w:rPr>
        <w:t>Buttles</w:t>
      </w:r>
      <w:proofErr w:type="spellEnd"/>
      <w:r w:rsidRPr="00583B39">
        <w:rPr>
          <w:sz w:val="22"/>
        </w:rPr>
        <w:t xml:space="preserve"> Avenue</w:t>
      </w:r>
    </w:p>
    <w:p w:rsidR="00F14CCB" w:rsidRPr="00583B39" w:rsidRDefault="00F14CCB" w:rsidP="00F14CCB">
      <w:pPr>
        <w:autoSpaceDE w:val="0"/>
        <w:autoSpaceDN w:val="0"/>
        <w:adjustRightInd w:val="0"/>
        <w:spacing w:line="240" w:lineRule="auto"/>
        <w:rPr>
          <w:sz w:val="22"/>
        </w:rPr>
      </w:pPr>
      <w:r w:rsidRPr="00583B39">
        <w:rPr>
          <w:sz w:val="22"/>
        </w:rPr>
        <w:t>Columbus, OH 43215-1137</w:t>
      </w:r>
    </w:p>
    <w:p w:rsidR="00F14CCB" w:rsidRPr="00583B39" w:rsidRDefault="00F14CCB" w:rsidP="00F14CCB">
      <w:pPr>
        <w:autoSpaceDE w:val="0"/>
        <w:autoSpaceDN w:val="0"/>
        <w:adjustRightInd w:val="0"/>
        <w:spacing w:line="240" w:lineRule="auto"/>
        <w:rPr>
          <w:sz w:val="22"/>
        </w:rPr>
      </w:pPr>
      <w:r w:rsidRPr="00077BA5">
        <w:rPr>
          <w:sz w:val="22"/>
        </w:rPr>
        <w:t>msmalz@ohiopovertylaw.org</w:t>
      </w:r>
    </w:p>
    <w:p w:rsidR="00F14CCB" w:rsidRPr="00583B39" w:rsidRDefault="00F14CCB" w:rsidP="00F14CCB">
      <w:pPr>
        <w:autoSpaceDE w:val="0"/>
        <w:autoSpaceDN w:val="0"/>
        <w:adjustRightInd w:val="0"/>
        <w:spacing w:line="240" w:lineRule="auto"/>
        <w:rPr>
          <w:sz w:val="22"/>
        </w:rPr>
      </w:pPr>
      <w:r w:rsidRPr="00077BA5">
        <w:rPr>
          <w:sz w:val="22"/>
        </w:rPr>
        <w:t>jmaskovyak@ohiopovertylaw.org</w:t>
      </w:r>
    </w:p>
    <w:p w:rsidR="00F14CCB" w:rsidRPr="00583B39" w:rsidRDefault="00F14CCB" w:rsidP="00F14CCB">
      <w:pPr>
        <w:autoSpaceDE w:val="0"/>
        <w:autoSpaceDN w:val="0"/>
        <w:adjustRightInd w:val="0"/>
        <w:spacing w:line="240" w:lineRule="auto"/>
        <w:rPr>
          <w:sz w:val="22"/>
        </w:rPr>
      </w:pPr>
    </w:p>
    <w:p w:rsidR="00F14CCB" w:rsidRPr="00583B39" w:rsidRDefault="00F14CCB" w:rsidP="00F14CCB">
      <w:pPr>
        <w:autoSpaceDE w:val="0"/>
        <w:autoSpaceDN w:val="0"/>
        <w:adjustRightInd w:val="0"/>
        <w:spacing w:line="240" w:lineRule="auto"/>
        <w:rPr>
          <w:b/>
          <w:smallCaps/>
          <w:sz w:val="22"/>
        </w:rPr>
      </w:pPr>
      <w:r w:rsidRPr="00583B39">
        <w:rPr>
          <w:b/>
          <w:smallCaps/>
          <w:sz w:val="22"/>
        </w:rPr>
        <w:t>On Behalf of the Ohio Poverty Law Center</w:t>
      </w:r>
    </w:p>
    <w:p w:rsidR="00F14CCB" w:rsidRPr="00583B39" w:rsidRDefault="00F14CCB" w:rsidP="00F14CCB">
      <w:pPr>
        <w:autoSpaceDE w:val="0"/>
        <w:autoSpaceDN w:val="0"/>
        <w:adjustRightInd w:val="0"/>
        <w:spacing w:line="240" w:lineRule="auto"/>
        <w:rPr>
          <w:b/>
          <w:smallCaps/>
          <w:sz w:val="22"/>
        </w:rPr>
      </w:pPr>
    </w:p>
    <w:p w:rsidR="00F14CCB" w:rsidRPr="00583B39" w:rsidRDefault="00F14CCB" w:rsidP="00F14CCB">
      <w:pPr>
        <w:autoSpaceDE w:val="0"/>
        <w:autoSpaceDN w:val="0"/>
        <w:adjustRightInd w:val="0"/>
        <w:spacing w:line="240" w:lineRule="auto"/>
        <w:rPr>
          <w:sz w:val="22"/>
        </w:rPr>
      </w:pPr>
      <w:r w:rsidRPr="00583B39">
        <w:rPr>
          <w:sz w:val="22"/>
        </w:rPr>
        <w:t>David Rinebolt</w:t>
      </w:r>
    </w:p>
    <w:p w:rsidR="00F14CCB" w:rsidRPr="00583B39" w:rsidRDefault="00F14CCB" w:rsidP="00F14CCB">
      <w:pPr>
        <w:autoSpaceDE w:val="0"/>
        <w:autoSpaceDN w:val="0"/>
        <w:adjustRightInd w:val="0"/>
        <w:spacing w:line="240" w:lineRule="auto"/>
        <w:rPr>
          <w:sz w:val="22"/>
        </w:rPr>
      </w:pPr>
      <w:r w:rsidRPr="00583B39">
        <w:rPr>
          <w:sz w:val="22"/>
        </w:rPr>
        <w:t>231 West Lima Street</w:t>
      </w:r>
    </w:p>
    <w:p w:rsidR="00F14CCB" w:rsidRPr="00583B39" w:rsidRDefault="00F14CCB" w:rsidP="00F14CCB">
      <w:pPr>
        <w:autoSpaceDE w:val="0"/>
        <w:autoSpaceDN w:val="0"/>
        <w:adjustRightInd w:val="0"/>
        <w:spacing w:line="240" w:lineRule="auto"/>
        <w:rPr>
          <w:sz w:val="22"/>
        </w:rPr>
      </w:pPr>
      <w:r w:rsidRPr="00583B39">
        <w:rPr>
          <w:sz w:val="22"/>
        </w:rPr>
        <w:t>PO Box 1793</w:t>
      </w:r>
    </w:p>
    <w:p w:rsidR="00F14CCB" w:rsidRPr="00583B39" w:rsidRDefault="00F14CCB" w:rsidP="00F14CCB">
      <w:pPr>
        <w:autoSpaceDE w:val="0"/>
        <w:autoSpaceDN w:val="0"/>
        <w:adjustRightInd w:val="0"/>
        <w:spacing w:line="240" w:lineRule="auto"/>
        <w:rPr>
          <w:sz w:val="22"/>
        </w:rPr>
      </w:pPr>
      <w:r w:rsidRPr="00583B39">
        <w:rPr>
          <w:sz w:val="22"/>
        </w:rPr>
        <w:t>Findlay, OH  45839-1793</w:t>
      </w:r>
    </w:p>
    <w:p w:rsidR="00F14CCB" w:rsidRPr="00583B39" w:rsidRDefault="00F14CCB" w:rsidP="00F14CCB">
      <w:pPr>
        <w:autoSpaceDE w:val="0"/>
        <w:autoSpaceDN w:val="0"/>
        <w:adjustRightInd w:val="0"/>
        <w:spacing w:line="240" w:lineRule="auto"/>
        <w:rPr>
          <w:sz w:val="22"/>
        </w:rPr>
      </w:pPr>
      <w:r w:rsidRPr="00077BA5">
        <w:rPr>
          <w:sz w:val="22"/>
        </w:rPr>
        <w:t>drinebolt@ohiopartners.org</w:t>
      </w:r>
    </w:p>
    <w:p w:rsidR="00F14CCB" w:rsidRPr="00583B39" w:rsidRDefault="00F14CCB" w:rsidP="00F14CCB">
      <w:pPr>
        <w:autoSpaceDE w:val="0"/>
        <w:autoSpaceDN w:val="0"/>
        <w:adjustRightInd w:val="0"/>
        <w:spacing w:line="240" w:lineRule="auto"/>
        <w:rPr>
          <w:sz w:val="22"/>
        </w:rPr>
      </w:pPr>
    </w:p>
    <w:p w:rsidR="00F14CCB" w:rsidRPr="00583B39" w:rsidRDefault="00F14CCB" w:rsidP="00F14CCB">
      <w:pPr>
        <w:autoSpaceDE w:val="0"/>
        <w:autoSpaceDN w:val="0"/>
        <w:adjustRightInd w:val="0"/>
        <w:spacing w:line="240" w:lineRule="auto"/>
        <w:rPr>
          <w:b/>
          <w:smallCaps/>
          <w:sz w:val="22"/>
        </w:rPr>
      </w:pPr>
      <w:r w:rsidRPr="00583B39">
        <w:rPr>
          <w:b/>
          <w:smallCaps/>
          <w:sz w:val="22"/>
        </w:rPr>
        <w:t>On Behalf of Ohio Partners for Affordable Energy</w:t>
      </w:r>
    </w:p>
    <w:p w:rsidR="00F14CCB" w:rsidRPr="00583B39" w:rsidRDefault="00F14CCB" w:rsidP="00F14CCB">
      <w:pPr>
        <w:autoSpaceDE w:val="0"/>
        <w:autoSpaceDN w:val="0"/>
        <w:adjustRightInd w:val="0"/>
        <w:spacing w:line="240" w:lineRule="auto"/>
        <w:rPr>
          <w:sz w:val="22"/>
        </w:rPr>
      </w:pPr>
    </w:p>
    <w:p w:rsidR="00F14CCB" w:rsidRPr="00583B39" w:rsidRDefault="00F14CCB" w:rsidP="00F14CCB">
      <w:pPr>
        <w:spacing w:line="240" w:lineRule="auto"/>
        <w:rPr>
          <w:rFonts w:eastAsia="Calibri"/>
          <w:sz w:val="22"/>
        </w:rPr>
      </w:pPr>
      <w:r w:rsidRPr="00583B39">
        <w:rPr>
          <w:rFonts w:eastAsia="Calibri"/>
          <w:sz w:val="22"/>
        </w:rPr>
        <w:t>Steven Beeler</w:t>
      </w:r>
    </w:p>
    <w:p w:rsidR="00F14CCB" w:rsidRPr="00583B39" w:rsidRDefault="00F14CCB" w:rsidP="00F14CCB">
      <w:pPr>
        <w:spacing w:line="240" w:lineRule="auto"/>
        <w:rPr>
          <w:rFonts w:eastAsia="Calibri"/>
          <w:sz w:val="22"/>
        </w:rPr>
      </w:pPr>
      <w:r w:rsidRPr="00583B39">
        <w:rPr>
          <w:rFonts w:eastAsia="Calibri"/>
          <w:sz w:val="22"/>
        </w:rPr>
        <w:t>Werner Margard</w:t>
      </w:r>
    </w:p>
    <w:p w:rsidR="00F14CCB" w:rsidRPr="00583B39" w:rsidRDefault="00F14CCB" w:rsidP="00F14CCB">
      <w:pPr>
        <w:spacing w:line="240" w:lineRule="auto"/>
        <w:rPr>
          <w:rFonts w:eastAsia="Calibri"/>
          <w:b/>
          <w:smallCaps/>
          <w:sz w:val="22"/>
        </w:rPr>
      </w:pPr>
      <w:r w:rsidRPr="00583B39">
        <w:rPr>
          <w:rFonts w:eastAsia="Calibri"/>
          <w:sz w:val="22"/>
        </w:rPr>
        <w:t>John Jones</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Public Utilities Section</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 xml:space="preserve">Ohio Attorney General's Office </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180 East Broad Street, 6th Floor</w:t>
      </w:r>
    </w:p>
    <w:p w:rsidR="00F14CCB" w:rsidRPr="00583B39" w:rsidRDefault="00F14CCB" w:rsidP="00F14CCB">
      <w:pPr>
        <w:autoSpaceDE w:val="0"/>
        <w:autoSpaceDN w:val="0"/>
        <w:adjustRightInd w:val="0"/>
        <w:spacing w:line="240" w:lineRule="auto"/>
        <w:rPr>
          <w:rFonts w:eastAsia="Calibri"/>
          <w:sz w:val="22"/>
        </w:rPr>
      </w:pPr>
      <w:r w:rsidRPr="00583B39">
        <w:rPr>
          <w:rFonts w:eastAsia="Calibri"/>
          <w:sz w:val="22"/>
        </w:rPr>
        <w:t>Columbus, OH  43215</w:t>
      </w:r>
    </w:p>
    <w:p w:rsidR="00F14CCB" w:rsidRPr="00583B39" w:rsidRDefault="00F14CCB" w:rsidP="00F14CCB">
      <w:pPr>
        <w:spacing w:line="240" w:lineRule="auto"/>
        <w:rPr>
          <w:sz w:val="22"/>
        </w:rPr>
      </w:pPr>
      <w:r w:rsidRPr="00077BA5">
        <w:rPr>
          <w:sz w:val="22"/>
        </w:rPr>
        <w:t>werner.margard@puc.state.oh.us</w:t>
      </w:r>
    </w:p>
    <w:p w:rsidR="00F14CCB" w:rsidRPr="00583B39" w:rsidRDefault="00F14CCB" w:rsidP="00F14CCB">
      <w:pPr>
        <w:spacing w:line="240" w:lineRule="auto"/>
        <w:rPr>
          <w:sz w:val="22"/>
        </w:rPr>
      </w:pPr>
      <w:r w:rsidRPr="00077BA5">
        <w:rPr>
          <w:sz w:val="22"/>
        </w:rPr>
        <w:t>steven.beeler@puc.state.oh.us</w:t>
      </w:r>
    </w:p>
    <w:p w:rsidR="00F14CCB" w:rsidRDefault="00F14CCB" w:rsidP="00F14CCB">
      <w:pPr>
        <w:spacing w:line="240" w:lineRule="auto"/>
        <w:rPr>
          <w:sz w:val="22"/>
        </w:rPr>
      </w:pPr>
      <w:r w:rsidRPr="00077BA5">
        <w:rPr>
          <w:sz w:val="22"/>
        </w:rPr>
        <w:t>john.jones@puc.state.oh.us</w:t>
      </w:r>
    </w:p>
    <w:p w:rsidR="00F14CCB" w:rsidRPr="00583B39" w:rsidRDefault="00F14CCB" w:rsidP="00F14CCB">
      <w:pPr>
        <w:spacing w:line="240" w:lineRule="auto"/>
        <w:rPr>
          <w:rFonts w:eastAsia="Calibri"/>
          <w:sz w:val="22"/>
        </w:rPr>
      </w:pPr>
    </w:p>
    <w:p w:rsidR="00F14CCB" w:rsidRPr="00583B39" w:rsidRDefault="00F14CCB" w:rsidP="00F14CCB">
      <w:pPr>
        <w:tabs>
          <w:tab w:val="right" w:pos="8640"/>
        </w:tabs>
        <w:spacing w:line="240" w:lineRule="auto"/>
        <w:rPr>
          <w:rFonts w:eastAsia="Calibri"/>
          <w:sz w:val="22"/>
        </w:rPr>
      </w:pPr>
      <w:r w:rsidRPr="00583B39">
        <w:rPr>
          <w:rFonts w:eastAsia="Calibri"/>
          <w:b/>
          <w:smallCaps/>
          <w:sz w:val="22"/>
        </w:rPr>
        <w:t>On Behalf of the Staff of the Public Utilities Commission of Ohio</w:t>
      </w:r>
    </w:p>
    <w:p w:rsidR="00F14CCB" w:rsidRPr="00583B39" w:rsidRDefault="00F14CCB" w:rsidP="00F14CCB">
      <w:pPr>
        <w:tabs>
          <w:tab w:val="right" w:pos="8640"/>
        </w:tabs>
        <w:spacing w:line="240" w:lineRule="auto"/>
        <w:rPr>
          <w:rFonts w:eastAsia="Calibri"/>
          <w:sz w:val="22"/>
        </w:rPr>
      </w:pPr>
    </w:p>
    <w:p w:rsidR="00F14CCB" w:rsidRPr="00583B39" w:rsidRDefault="00F14CCB" w:rsidP="00F14CCB">
      <w:pPr>
        <w:tabs>
          <w:tab w:val="right" w:pos="8640"/>
        </w:tabs>
        <w:spacing w:line="240" w:lineRule="auto"/>
        <w:rPr>
          <w:rFonts w:eastAsia="Calibri"/>
          <w:sz w:val="22"/>
        </w:rPr>
      </w:pPr>
      <w:r w:rsidRPr="00583B39">
        <w:rPr>
          <w:rFonts w:eastAsia="Calibri"/>
          <w:sz w:val="22"/>
        </w:rPr>
        <w:br w:type="column"/>
      </w:r>
      <w:r w:rsidRPr="00583B39">
        <w:rPr>
          <w:rFonts w:eastAsia="Calibri"/>
          <w:sz w:val="22"/>
        </w:rPr>
        <w:lastRenderedPageBreak/>
        <w:t>Greta See</w:t>
      </w:r>
    </w:p>
    <w:p w:rsidR="00F14CCB" w:rsidRPr="00583B39" w:rsidRDefault="00F14CCB" w:rsidP="00F14CCB">
      <w:pPr>
        <w:tabs>
          <w:tab w:val="right" w:pos="8640"/>
        </w:tabs>
        <w:spacing w:line="240" w:lineRule="auto"/>
        <w:rPr>
          <w:rFonts w:eastAsia="Calibri"/>
          <w:sz w:val="22"/>
        </w:rPr>
      </w:pPr>
      <w:r w:rsidRPr="00583B39">
        <w:rPr>
          <w:rFonts w:eastAsia="Calibri"/>
          <w:sz w:val="22"/>
        </w:rPr>
        <w:t>Sarah Parrot</w:t>
      </w:r>
    </w:p>
    <w:p w:rsidR="00F14CCB" w:rsidRPr="00583B39" w:rsidRDefault="00F14CCB" w:rsidP="00F14CCB">
      <w:pPr>
        <w:tabs>
          <w:tab w:val="right" w:pos="8640"/>
        </w:tabs>
        <w:spacing w:line="240" w:lineRule="auto"/>
        <w:rPr>
          <w:rFonts w:eastAsia="Calibri"/>
          <w:sz w:val="22"/>
        </w:rPr>
      </w:pPr>
      <w:r w:rsidRPr="00583B39">
        <w:rPr>
          <w:rFonts w:eastAsia="Calibri"/>
          <w:sz w:val="22"/>
        </w:rPr>
        <w:t>Attorney Examiners</w:t>
      </w:r>
    </w:p>
    <w:p w:rsidR="00F14CCB" w:rsidRPr="00583B39" w:rsidRDefault="00F14CCB" w:rsidP="00F14CCB">
      <w:pPr>
        <w:tabs>
          <w:tab w:val="right" w:pos="8640"/>
        </w:tabs>
        <w:spacing w:line="240" w:lineRule="auto"/>
        <w:rPr>
          <w:rFonts w:eastAsia="Calibri"/>
          <w:sz w:val="22"/>
        </w:rPr>
      </w:pPr>
      <w:r w:rsidRPr="00583B39">
        <w:rPr>
          <w:rFonts w:eastAsia="Calibri"/>
          <w:sz w:val="22"/>
        </w:rPr>
        <w:t>Public Utilities Commission of Ohio</w:t>
      </w:r>
    </w:p>
    <w:p w:rsidR="00F14CCB" w:rsidRPr="00583B39" w:rsidRDefault="00F14CCB" w:rsidP="00F14CCB">
      <w:pPr>
        <w:tabs>
          <w:tab w:val="right" w:pos="8640"/>
        </w:tabs>
        <w:spacing w:line="240" w:lineRule="auto"/>
        <w:rPr>
          <w:rFonts w:eastAsia="Calibri"/>
          <w:sz w:val="22"/>
        </w:rPr>
      </w:pPr>
      <w:r w:rsidRPr="00583B39">
        <w:rPr>
          <w:rFonts w:eastAsia="Calibri"/>
          <w:sz w:val="22"/>
        </w:rPr>
        <w:t>180 East Broad Street, 12</w:t>
      </w:r>
      <w:r w:rsidRPr="00583B39">
        <w:rPr>
          <w:rFonts w:eastAsia="Calibri"/>
          <w:sz w:val="22"/>
          <w:vertAlign w:val="superscript"/>
        </w:rPr>
        <w:t>th</w:t>
      </w:r>
      <w:r w:rsidRPr="00583B39">
        <w:rPr>
          <w:rFonts w:eastAsia="Calibri"/>
          <w:sz w:val="22"/>
        </w:rPr>
        <w:t xml:space="preserve"> Floor</w:t>
      </w:r>
    </w:p>
    <w:p w:rsidR="00F14CCB" w:rsidRPr="00583B39" w:rsidRDefault="00F14CCB" w:rsidP="00F14CCB">
      <w:pPr>
        <w:tabs>
          <w:tab w:val="right" w:pos="8640"/>
        </w:tabs>
        <w:spacing w:line="240" w:lineRule="auto"/>
        <w:rPr>
          <w:rFonts w:eastAsia="Calibri"/>
          <w:sz w:val="22"/>
        </w:rPr>
      </w:pPr>
      <w:r w:rsidRPr="00583B39">
        <w:rPr>
          <w:rFonts w:eastAsia="Calibri"/>
          <w:sz w:val="22"/>
        </w:rPr>
        <w:t>Columbus, OH  43215</w:t>
      </w:r>
    </w:p>
    <w:p w:rsidR="00F14CCB" w:rsidRPr="00583B39" w:rsidRDefault="00F14CCB" w:rsidP="00F14CCB">
      <w:pPr>
        <w:tabs>
          <w:tab w:val="right" w:pos="8640"/>
        </w:tabs>
        <w:spacing w:line="240" w:lineRule="auto"/>
        <w:rPr>
          <w:rFonts w:eastAsia="Calibri"/>
          <w:sz w:val="22"/>
        </w:rPr>
      </w:pPr>
      <w:r w:rsidRPr="00583B39">
        <w:rPr>
          <w:rFonts w:eastAsia="Calibri"/>
          <w:color w:val="0000FF"/>
          <w:sz w:val="22"/>
          <w:u w:val="single"/>
        </w:rPr>
        <w:t>Greta.See@puc.state.oh.us</w:t>
      </w:r>
    </w:p>
    <w:p w:rsidR="00F14CCB" w:rsidRPr="00583B39" w:rsidRDefault="00F14CCB" w:rsidP="00F14CCB">
      <w:pPr>
        <w:autoSpaceDE w:val="0"/>
        <w:autoSpaceDN w:val="0"/>
        <w:adjustRightInd w:val="0"/>
        <w:spacing w:line="240" w:lineRule="auto"/>
        <w:rPr>
          <w:sz w:val="22"/>
        </w:rPr>
      </w:pPr>
      <w:r w:rsidRPr="00077BA5">
        <w:rPr>
          <w:sz w:val="22"/>
        </w:rPr>
        <w:t>Sarah.Parrot@puc.state.oh.us</w:t>
      </w:r>
    </w:p>
    <w:p w:rsidR="00F14CCB" w:rsidRDefault="00F14CCB" w:rsidP="00F14CCB">
      <w:pPr>
        <w:autoSpaceDE w:val="0"/>
        <w:autoSpaceDN w:val="0"/>
        <w:adjustRightInd w:val="0"/>
        <w:spacing w:line="240" w:lineRule="auto"/>
        <w:rPr>
          <w:sz w:val="22"/>
        </w:rPr>
      </w:pPr>
    </w:p>
    <w:p w:rsidR="00F14CCB" w:rsidRPr="00583B39" w:rsidRDefault="00F14CCB" w:rsidP="00F14CCB">
      <w:pPr>
        <w:autoSpaceDE w:val="0"/>
        <w:autoSpaceDN w:val="0"/>
        <w:adjustRightInd w:val="0"/>
        <w:spacing w:line="240" w:lineRule="auto"/>
        <w:rPr>
          <w:rFonts w:ascii="Arial Bold" w:hAnsi="Arial Bold"/>
          <w:b/>
          <w:smallCaps/>
          <w:sz w:val="22"/>
        </w:rPr>
      </w:pPr>
      <w:r w:rsidRPr="00583B39">
        <w:rPr>
          <w:rFonts w:ascii="Arial Bold" w:hAnsi="Arial Bold"/>
          <w:b/>
          <w:smallCaps/>
          <w:sz w:val="22"/>
        </w:rPr>
        <w:t>Attorney Examiners</w:t>
      </w:r>
    </w:p>
    <w:p w:rsidR="00917D27" w:rsidRPr="00917D27" w:rsidRDefault="00917D27" w:rsidP="00F14CCB">
      <w:pPr>
        <w:spacing w:line="240" w:lineRule="auto"/>
        <w:rPr>
          <w:b/>
        </w:rPr>
      </w:pPr>
      <w:bookmarkStart w:id="0" w:name="_GoBack"/>
      <w:bookmarkEnd w:id="0"/>
    </w:p>
    <w:sectPr w:rsidR="00917D27" w:rsidRPr="00917D27" w:rsidSect="00614CA6">
      <w:type w:val="continuous"/>
      <w:pgSz w:w="12240" w:h="15840" w:code="1"/>
      <w:pgMar w:top="1152" w:right="1253" w:bottom="662" w:left="1571"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25" w:rsidRDefault="00F37C25" w:rsidP="00863492">
      <w:pPr>
        <w:spacing w:line="240" w:lineRule="auto"/>
      </w:pPr>
      <w:r>
        <w:separator/>
      </w:r>
    </w:p>
  </w:endnote>
  <w:endnote w:type="continuationSeparator" w:id="0">
    <w:p w:rsidR="00F37C25" w:rsidRDefault="00F37C25" w:rsidP="00863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A5" w:rsidRDefault="00077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5" w:rsidRPr="00490A55" w:rsidRDefault="008A345B">
    <w:pPr>
      <w:pStyle w:val="Footer"/>
    </w:pPr>
    <w:r w:rsidRPr="008A345B">
      <w:rPr>
        <w:noProof/>
        <w:sz w:val="16"/>
      </w:rPr>
      <w:t>{C37379: }</w:t>
    </w:r>
    <w:r w:rsidR="00F37C25">
      <w:rPr>
        <w:noProof/>
        <w:sz w:val="16"/>
      </w:rPr>
      <w:tab/>
    </w:r>
    <w:r w:rsidR="00F37C25" w:rsidRPr="000D7363">
      <w:rPr>
        <w:noProof/>
        <w:sz w:val="22"/>
      </w:rPr>
      <w:fldChar w:fldCharType="begin"/>
    </w:r>
    <w:r w:rsidR="00F37C25" w:rsidRPr="000D7363">
      <w:rPr>
        <w:noProof/>
        <w:sz w:val="22"/>
      </w:rPr>
      <w:instrText xml:space="preserve"> PAGE   \* MERGEFORMAT </w:instrText>
    </w:r>
    <w:r w:rsidR="00F37C25" w:rsidRPr="000D7363">
      <w:rPr>
        <w:noProof/>
        <w:sz w:val="22"/>
      </w:rPr>
      <w:fldChar w:fldCharType="separate"/>
    </w:r>
    <w:r w:rsidR="00077BA5">
      <w:rPr>
        <w:noProof/>
        <w:sz w:val="22"/>
      </w:rPr>
      <w:t>8</w:t>
    </w:r>
    <w:r w:rsidR="00F37C25" w:rsidRPr="000D7363">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5" w:rsidRPr="00E0625D" w:rsidRDefault="008A345B">
    <w:pPr>
      <w:pStyle w:val="Footer"/>
    </w:pPr>
    <w:r w:rsidRPr="008A345B">
      <w:rPr>
        <w:noProof/>
        <w:sz w:val="16"/>
      </w:rPr>
      <w:t>{C37379: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5" w:rsidRPr="00490A55" w:rsidRDefault="008A345B">
    <w:pPr>
      <w:pStyle w:val="Footer"/>
    </w:pPr>
    <w:r w:rsidRPr="008A345B">
      <w:rPr>
        <w:noProof/>
        <w:sz w:val="16"/>
      </w:rPr>
      <w:t>{C37379: }</w:t>
    </w:r>
    <w:r w:rsidR="00F37C25">
      <w:rPr>
        <w:noProo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5" w:rsidRPr="00E0625D" w:rsidRDefault="008A345B">
    <w:pPr>
      <w:pStyle w:val="Footer"/>
    </w:pPr>
    <w:r w:rsidRPr="008A345B">
      <w:rPr>
        <w:noProof/>
        <w:sz w:val="16"/>
      </w:rPr>
      <w:t>{C37379: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25" w:rsidRDefault="00F37C25" w:rsidP="00863492">
      <w:pPr>
        <w:spacing w:line="240" w:lineRule="auto"/>
        <w:rPr>
          <w:noProof/>
        </w:rPr>
      </w:pPr>
      <w:r>
        <w:rPr>
          <w:noProof/>
        </w:rPr>
        <w:separator/>
      </w:r>
    </w:p>
  </w:footnote>
  <w:footnote w:type="continuationSeparator" w:id="0">
    <w:p w:rsidR="00F37C25" w:rsidRDefault="00F37C25" w:rsidP="00863492">
      <w:pPr>
        <w:spacing w:line="240" w:lineRule="auto"/>
      </w:pPr>
      <w:r>
        <w:continuationSeparator/>
      </w:r>
    </w:p>
  </w:footnote>
  <w:footnote w:id="1">
    <w:p w:rsidR="00F37C25" w:rsidRDefault="00F37C25">
      <w:pPr>
        <w:pStyle w:val="FootnoteText"/>
      </w:pPr>
      <w:r>
        <w:rPr>
          <w:rStyle w:val="FootnoteReference"/>
        </w:rPr>
        <w:footnoteRef/>
      </w:r>
      <w:r>
        <w:t xml:space="preserve"> Motion to Dismiss of Industrial Energy Users-Ohio (Apr. 10, 2012) (“Motion to Dismiss”).</w:t>
      </w:r>
    </w:p>
    <w:p w:rsidR="00F37C25" w:rsidRDefault="00F37C25">
      <w:pPr>
        <w:pStyle w:val="FootnoteText"/>
      </w:pPr>
    </w:p>
  </w:footnote>
  <w:footnote w:id="2">
    <w:p w:rsidR="00F37C25" w:rsidRDefault="00F37C25" w:rsidP="00BF2D49">
      <w:pPr>
        <w:pStyle w:val="FootnoteText"/>
      </w:pPr>
      <w:r>
        <w:rPr>
          <w:rStyle w:val="FootnoteReference"/>
        </w:rPr>
        <w:footnoteRef/>
      </w:r>
      <w:r>
        <w:t xml:space="preserve"> Ohio Power Company’s Memorandum in Partial Opposition to Motion to Dismiss of Industrial Energy Users-Ohio (Apr. 13, 2012) (“OP Memo Contra”).</w:t>
      </w:r>
    </w:p>
  </w:footnote>
  <w:footnote w:id="3">
    <w:p w:rsidR="00F37C25" w:rsidRDefault="00F37C25">
      <w:pPr>
        <w:pStyle w:val="FootnoteText"/>
      </w:pPr>
      <w:r>
        <w:rPr>
          <w:rStyle w:val="FootnoteReference"/>
        </w:rPr>
        <w:footnoteRef/>
      </w:r>
      <w:r>
        <w:t xml:space="preserve"> OP Memo Contra at 3.</w:t>
      </w:r>
    </w:p>
    <w:p w:rsidR="00F37C25" w:rsidRDefault="00F37C25">
      <w:pPr>
        <w:pStyle w:val="FootnoteText"/>
      </w:pPr>
    </w:p>
  </w:footnote>
  <w:footnote w:id="4">
    <w:p w:rsidR="00F37C25" w:rsidRDefault="00F37C25">
      <w:pPr>
        <w:pStyle w:val="FootnoteText"/>
      </w:pPr>
      <w:r>
        <w:rPr>
          <w:rStyle w:val="FootnoteReference"/>
        </w:rPr>
        <w:footnoteRef/>
      </w:r>
      <w:r>
        <w:t xml:space="preserve"> Motion to Dismiss at 10-11.</w:t>
      </w:r>
    </w:p>
    <w:p w:rsidR="00F37C25" w:rsidRDefault="00F37C25">
      <w:pPr>
        <w:pStyle w:val="FootnoteText"/>
      </w:pPr>
    </w:p>
  </w:footnote>
  <w:footnote w:id="5">
    <w:p w:rsidR="00F37C25" w:rsidRDefault="00F37C25">
      <w:pPr>
        <w:pStyle w:val="FootnoteText"/>
      </w:pPr>
      <w:r>
        <w:rPr>
          <w:rStyle w:val="FootnoteReference"/>
        </w:rPr>
        <w:footnoteRef/>
      </w:r>
      <w:r>
        <w:t xml:space="preserve"> OP Memo Contra at 3.</w:t>
      </w:r>
    </w:p>
    <w:p w:rsidR="00F37C25" w:rsidRDefault="00F37C25">
      <w:pPr>
        <w:pStyle w:val="FootnoteText"/>
      </w:pPr>
    </w:p>
  </w:footnote>
  <w:footnote w:id="6">
    <w:p w:rsidR="00F37C25" w:rsidRDefault="00F37C25">
      <w:pPr>
        <w:pStyle w:val="FootnoteText"/>
      </w:pPr>
      <w:r>
        <w:rPr>
          <w:rStyle w:val="FootnoteReference"/>
        </w:rPr>
        <w:footnoteRef/>
      </w:r>
      <w:r>
        <w:t xml:space="preserve"> </w:t>
      </w:r>
      <w:r w:rsidRPr="00725BEC">
        <w:rPr>
          <w:i/>
        </w:rPr>
        <w:t>Id</w:t>
      </w:r>
      <w:r>
        <w:t>. at 4.</w:t>
      </w:r>
    </w:p>
    <w:p w:rsidR="00F37C25" w:rsidRDefault="00F37C25">
      <w:pPr>
        <w:pStyle w:val="FootnoteText"/>
      </w:pPr>
    </w:p>
  </w:footnote>
  <w:footnote w:id="7">
    <w:p w:rsidR="00F37C25" w:rsidRDefault="00F37C25">
      <w:pPr>
        <w:pStyle w:val="FootnoteText"/>
      </w:pPr>
      <w:r>
        <w:rPr>
          <w:rStyle w:val="FootnoteReference"/>
        </w:rPr>
        <w:footnoteRef/>
      </w:r>
      <w:r>
        <w:t xml:space="preserve"> Section 4928.03, Revised Code.</w:t>
      </w:r>
    </w:p>
  </w:footnote>
  <w:footnote w:id="8">
    <w:p w:rsidR="00F37C25" w:rsidRDefault="00F37C25">
      <w:pPr>
        <w:pStyle w:val="FootnoteText"/>
      </w:pPr>
      <w:r>
        <w:rPr>
          <w:rStyle w:val="FootnoteReference"/>
        </w:rPr>
        <w:footnoteRef/>
      </w:r>
      <w:r>
        <w:t xml:space="preserve"> Motion to Dismiss at 6-10.</w:t>
      </w:r>
    </w:p>
    <w:p w:rsidR="00F37C25" w:rsidRDefault="00F37C25">
      <w:pPr>
        <w:pStyle w:val="FootnoteText"/>
      </w:pPr>
    </w:p>
  </w:footnote>
  <w:footnote w:id="9">
    <w:p w:rsidR="00F37C25" w:rsidRDefault="00F37C25">
      <w:pPr>
        <w:pStyle w:val="FootnoteText"/>
      </w:pPr>
      <w:r>
        <w:rPr>
          <w:rStyle w:val="FootnoteReference"/>
        </w:rPr>
        <w:footnoteRef/>
      </w:r>
      <w:r>
        <w:t xml:space="preserve"> OP Memo Contra at 5.</w:t>
      </w:r>
    </w:p>
    <w:p w:rsidR="00F37C25" w:rsidRDefault="00F37C25">
      <w:pPr>
        <w:pStyle w:val="FootnoteText"/>
      </w:pPr>
    </w:p>
  </w:footnote>
  <w:footnote w:id="10">
    <w:p w:rsidR="00F37C25" w:rsidRDefault="00F37C25">
      <w:pPr>
        <w:pStyle w:val="FootnoteText"/>
      </w:pPr>
      <w:r>
        <w:rPr>
          <w:rStyle w:val="FootnoteReference"/>
        </w:rPr>
        <w:footnoteRef/>
      </w:r>
      <w:r>
        <w:t xml:space="preserve"> </w:t>
      </w:r>
      <w:r w:rsidRPr="00725BEC">
        <w:rPr>
          <w:i/>
        </w:rPr>
        <w:t>Id</w:t>
      </w:r>
      <w:r>
        <w:t>. at 5.</w:t>
      </w:r>
    </w:p>
    <w:p w:rsidR="00F37C25" w:rsidRDefault="00F37C25">
      <w:pPr>
        <w:pStyle w:val="FootnoteText"/>
      </w:pPr>
    </w:p>
  </w:footnote>
  <w:footnote w:id="11">
    <w:p w:rsidR="00F37C25" w:rsidRDefault="00F37C25">
      <w:pPr>
        <w:pStyle w:val="FootnoteText"/>
      </w:pPr>
      <w:r>
        <w:rPr>
          <w:rStyle w:val="FootnoteReference"/>
        </w:rPr>
        <w:footnoteRef/>
      </w:r>
      <w:r>
        <w:t xml:space="preserve"> Comments of Industrial Energy Users-Ohio at 5-9 (Jan. 7, 2011).</w:t>
      </w:r>
    </w:p>
    <w:p w:rsidR="00F37C25" w:rsidRDefault="00F37C25">
      <w:pPr>
        <w:pStyle w:val="FootnoteText"/>
      </w:pPr>
    </w:p>
  </w:footnote>
  <w:footnote w:id="12">
    <w:p w:rsidR="00F37C25" w:rsidRDefault="00F37C25" w:rsidP="00BF4639">
      <w:pPr>
        <w:pStyle w:val="FootnoteText"/>
      </w:pPr>
      <w:r>
        <w:rPr>
          <w:rStyle w:val="FootnoteReference"/>
        </w:rPr>
        <w:footnoteRef/>
      </w:r>
      <w:r>
        <w:t xml:space="preserve"> Industrial Energy Users-Ohio’s Memorandum Contra Application for Rehearing at 7 (Jan. 14, 2011).</w:t>
      </w:r>
    </w:p>
    <w:p w:rsidR="00F37C25" w:rsidRDefault="00F37C25" w:rsidP="00BF4639">
      <w:pPr>
        <w:pStyle w:val="FootnoteText"/>
      </w:pPr>
    </w:p>
  </w:footnote>
  <w:footnote w:id="13">
    <w:p w:rsidR="00F37C25" w:rsidRDefault="00F37C25">
      <w:pPr>
        <w:pStyle w:val="FootnoteText"/>
      </w:pPr>
      <w:r>
        <w:rPr>
          <w:rStyle w:val="FootnoteReference"/>
        </w:rPr>
        <w:footnoteRef/>
      </w:r>
      <w:r>
        <w:t xml:space="preserve"> OP Memo Contra at 7.</w:t>
      </w:r>
    </w:p>
    <w:p w:rsidR="00F37C25" w:rsidRDefault="00F37C25">
      <w:pPr>
        <w:pStyle w:val="FootnoteText"/>
      </w:pPr>
    </w:p>
  </w:footnote>
  <w:footnote w:id="14">
    <w:p w:rsidR="00F37C25" w:rsidRDefault="00F37C25">
      <w:pPr>
        <w:pStyle w:val="FootnoteText"/>
      </w:pPr>
      <w:r>
        <w:rPr>
          <w:rStyle w:val="FootnoteReference"/>
        </w:rPr>
        <w:footnoteRef/>
      </w:r>
      <w:r>
        <w:t xml:space="preserve"> Application for Rehearing and Memorandum in Support of Industrial Energy Users-Ohio at 26 (Jan. 13, 2012) (citation omitted).</w:t>
      </w:r>
    </w:p>
    <w:p w:rsidR="00F37C25" w:rsidRDefault="00F37C25">
      <w:pPr>
        <w:pStyle w:val="FootnoteText"/>
      </w:pPr>
    </w:p>
  </w:footnote>
  <w:footnote w:id="15">
    <w:p w:rsidR="00F37C25" w:rsidRDefault="00F37C25">
      <w:pPr>
        <w:pStyle w:val="FootnoteText"/>
      </w:pPr>
      <w:r>
        <w:rPr>
          <w:rStyle w:val="FootnoteReference"/>
        </w:rPr>
        <w:footnoteRef/>
      </w:r>
      <w:r>
        <w:t xml:space="preserve"> OP Memo Contra at 7.</w:t>
      </w:r>
    </w:p>
  </w:footnote>
  <w:footnote w:id="16">
    <w:p w:rsidR="00F37C25" w:rsidRDefault="00F37C25" w:rsidP="00725BEC">
      <w:pPr>
        <w:pStyle w:val="NormalWeb"/>
        <w:shd w:val="clear" w:color="auto" w:fill="FFFFFF"/>
        <w:rPr>
          <w:rFonts w:ascii="Arial" w:hAnsi="Arial" w:cs="Arial"/>
          <w:sz w:val="20"/>
          <w:szCs w:val="20"/>
        </w:rPr>
      </w:pPr>
      <w:r w:rsidRPr="00FA36CA">
        <w:rPr>
          <w:rStyle w:val="FootnoteReference"/>
          <w:rFonts w:ascii="Arial" w:hAnsi="Arial" w:cs="Arial"/>
          <w:sz w:val="20"/>
          <w:szCs w:val="20"/>
        </w:rPr>
        <w:footnoteRef/>
      </w:r>
      <w:r w:rsidRPr="00FA36CA">
        <w:rPr>
          <w:rFonts w:ascii="Arial" w:hAnsi="Arial" w:cs="Arial"/>
          <w:sz w:val="20"/>
          <w:szCs w:val="20"/>
        </w:rPr>
        <w:t xml:space="preserve"> </w:t>
      </w:r>
      <w:r>
        <w:rPr>
          <w:rFonts w:ascii="Arial" w:hAnsi="Arial" w:cs="Arial"/>
          <w:sz w:val="20"/>
          <w:szCs w:val="20"/>
        </w:rPr>
        <w:t>Apart from the lack of a factual basis for applying an estoppel, the purpose of estoppel also does not justify its use in this case:</w:t>
      </w:r>
    </w:p>
    <w:p w:rsidR="00F37C25" w:rsidRDefault="00F37C25" w:rsidP="00725BEC">
      <w:pPr>
        <w:pStyle w:val="NormalWeb"/>
        <w:shd w:val="clear" w:color="auto" w:fill="FFFFFF"/>
        <w:ind w:left="1440" w:right="1440"/>
        <w:jc w:val="both"/>
        <w:rPr>
          <w:rFonts w:ascii="Arial" w:hAnsi="Arial" w:cs="Arial"/>
          <w:sz w:val="20"/>
          <w:szCs w:val="20"/>
        </w:rPr>
      </w:pPr>
      <w:r w:rsidRPr="00FA36CA">
        <w:rPr>
          <w:rFonts w:ascii="Arial" w:hAnsi="Arial" w:cs="Arial"/>
          <w:sz w:val="20"/>
          <w:szCs w:val="20"/>
        </w:rPr>
        <w:t xml:space="preserve">The purpose of equitable estoppel is to prevent actual or constructive fraud and to promote the ends of justice. It is available only in defense of a legal or equitable right or claim made in good faith and should not be used to uphold crime, fraud, or injustice. </w:t>
      </w:r>
      <w:r w:rsidRPr="00725BEC">
        <w:rPr>
          <w:rFonts w:ascii="Arial" w:eastAsiaTheme="majorEastAsia" w:hAnsi="Arial" w:cs="Arial"/>
          <w:i/>
          <w:iCs/>
          <w:sz w:val="20"/>
          <w:szCs w:val="20"/>
        </w:rPr>
        <w:t>Heckler</w:t>
      </w:r>
      <w:r w:rsidRPr="00725BEC">
        <w:rPr>
          <w:rFonts w:ascii="Arial" w:eastAsiaTheme="majorEastAsia" w:hAnsi="Arial" w:cs="Arial"/>
          <w:sz w:val="20"/>
          <w:szCs w:val="20"/>
        </w:rPr>
        <w:t xml:space="preserve"> v. </w:t>
      </w:r>
      <w:r w:rsidRPr="00725BEC">
        <w:rPr>
          <w:rFonts w:ascii="Arial" w:eastAsiaTheme="majorEastAsia" w:hAnsi="Arial" w:cs="Arial"/>
          <w:i/>
          <w:iCs/>
          <w:sz w:val="20"/>
          <w:szCs w:val="20"/>
        </w:rPr>
        <w:t>Community Health Services</w:t>
      </w:r>
      <w:r w:rsidRPr="00725BEC">
        <w:rPr>
          <w:rFonts w:ascii="Arial" w:eastAsiaTheme="majorEastAsia" w:hAnsi="Arial" w:cs="Arial"/>
          <w:sz w:val="20"/>
          <w:szCs w:val="20"/>
        </w:rPr>
        <w:t xml:space="preserve"> (1984), 467 U.S. </w:t>
      </w:r>
      <w:r w:rsidRPr="00725BEC">
        <w:rPr>
          <w:rFonts w:ascii="Arial" w:eastAsiaTheme="majorEastAsia" w:hAnsi="Arial" w:cs="Arial"/>
          <w:b/>
          <w:bCs/>
          <w:sz w:val="20"/>
          <w:szCs w:val="20"/>
          <w:shd w:val="clear" w:color="auto" w:fill="FFFFCC"/>
        </w:rPr>
        <w:t>51</w:t>
      </w:r>
      <w:r w:rsidRPr="00725BEC">
        <w:rPr>
          <w:rFonts w:ascii="Arial" w:eastAsiaTheme="majorEastAsia" w:hAnsi="Arial" w:cs="Arial"/>
          <w:sz w:val="20"/>
          <w:szCs w:val="20"/>
        </w:rPr>
        <w:t>, 59</w:t>
      </w:r>
      <w:r w:rsidRPr="00FA36CA">
        <w:rPr>
          <w:rFonts w:ascii="Arial" w:hAnsi="Arial" w:cs="Arial"/>
          <w:sz w:val="20"/>
          <w:szCs w:val="20"/>
        </w:rPr>
        <w:t xml:space="preserve">; </w:t>
      </w:r>
      <w:proofErr w:type="spellStart"/>
      <w:r w:rsidRPr="00077BA5">
        <w:rPr>
          <w:rFonts w:ascii="Arial" w:eastAsiaTheme="majorEastAsia" w:hAnsi="Arial" w:cs="Arial"/>
          <w:i/>
          <w:iCs/>
          <w:sz w:val="20"/>
          <w:szCs w:val="20"/>
        </w:rPr>
        <w:t>Lex</w:t>
      </w:r>
      <w:proofErr w:type="spellEnd"/>
      <w:r w:rsidRPr="00077BA5">
        <w:rPr>
          <w:rFonts w:ascii="Arial" w:eastAsiaTheme="majorEastAsia" w:hAnsi="Arial" w:cs="Arial"/>
          <w:i/>
          <w:iCs/>
          <w:sz w:val="20"/>
          <w:szCs w:val="20"/>
        </w:rPr>
        <w:t xml:space="preserve"> </w:t>
      </w:r>
      <w:proofErr w:type="spellStart"/>
      <w:r w:rsidRPr="00077BA5">
        <w:rPr>
          <w:rFonts w:ascii="Arial" w:eastAsiaTheme="majorEastAsia" w:hAnsi="Arial" w:cs="Arial"/>
          <w:i/>
          <w:iCs/>
          <w:sz w:val="20"/>
          <w:szCs w:val="20"/>
        </w:rPr>
        <w:t>Mayers</w:t>
      </w:r>
      <w:proofErr w:type="spellEnd"/>
      <w:r w:rsidRPr="00077BA5">
        <w:rPr>
          <w:rFonts w:ascii="Arial" w:eastAsiaTheme="majorEastAsia" w:hAnsi="Arial" w:cs="Arial"/>
          <w:i/>
          <w:iCs/>
          <w:sz w:val="20"/>
          <w:szCs w:val="20"/>
        </w:rPr>
        <w:t xml:space="preserve"> Chevrolet Co.</w:t>
      </w:r>
      <w:r w:rsidRPr="00077BA5">
        <w:rPr>
          <w:rFonts w:ascii="Arial" w:eastAsiaTheme="majorEastAsia" w:hAnsi="Arial" w:cs="Arial"/>
          <w:sz w:val="20"/>
          <w:szCs w:val="20"/>
        </w:rPr>
        <w:t xml:space="preserve"> v. </w:t>
      </w:r>
      <w:r w:rsidRPr="00077BA5">
        <w:rPr>
          <w:rFonts w:ascii="Arial" w:eastAsiaTheme="majorEastAsia" w:hAnsi="Arial" w:cs="Arial"/>
          <w:i/>
          <w:iCs/>
          <w:sz w:val="20"/>
          <w:szCs w:val="20"/>
        </w:rPr>
        <w:t>Buckeye Finance Co.</w:t>
      </w:r>
      <w:r w:rsidRPr="00077BA5">
        <w:rPr>
          <w:rFonts w:ascii="Arial" w:eastAsiaTheme="majorEastAsia" w:hAnsi="Arial" w:cs="Arial"/>
          <w:sz w:val="20"/>
          <w:szCs w:val="20"/>
        </w:rPr>
        <w:t xml:space="preserve"> (1958), 107 </w:t>
      </w:r>
      <w:r w:rsidRPr="00077BA5">
        <w:rPr>
          <w:rFonts w:ascii="Arial" w:eastAsiaTheme="majorEastAsia" w:hAnsi="Arial" w:cs="Arial"/>
          <w:b/>
          <w:bCs/>
          <w:sz w:val="20"/>
          <w:szCs w:val="20"/>
          <w:shd w:val="clear" w:color="auto" w:fill="FFFFCC"/>
        </w:rPr>
        <w:t>Ohio</w:t>
      </w:r>
      <w:r w:rsidRPr="00077BA5">
        <w:rPr>
          <w:rFonts w:ascii="Arial" w:eastAsiaTheme="majorEastAsia" w:hAnsi="Arial" w:cs="Arial"/>
          <w:sz w:val="20"/>
          <w:szCs w:val="20"/>
        </w:rPr>
        <w:t xml:space="preserve"> App. 235, 237, 8 O.O. 2d 171, 173, 153 N.E.2d 454, 456,</w:t>
      </w:r>
      <w:r w:rsidRPr="00FA36CA">
        <w:rPr>
          <w:rFonts w:ascii="Arial" w:hAnsi="Arial" w:cs="Arial"/>
          <w:sz w:val="20"/>
          <w:szCs w:val="20"/>
        </w:rPr>
        <w:t xml:space="preserve"> affirmed (1959), 169 </w:t>
      </w:r>
      <w:r w:rsidRPr="00FA36CA">
        <w:rPr>
          <w:rFonts w:ascii="Arial" w:hAnsi="Arial" w:cs="Arial"/>
          <w:b/>
          <w:bCs/>
          <w:color w:val="000000"/>
          <w:sz w:val="20"/>
          <w:szCs w:val="20"/>
          <w:shd w:val="clear" w:color="auto" w:fill="FFFFCC"/>
        </w:rPr>
        <w:t>Ohio St</w:t>
      </w:r>
      <w:r w:rsidRPr="00FA36CA">
        <w:rPr>
          <w:rFonts w:ascii="Arial" w:hAnsi="Arial" w:cs="Arial"/>
          <w:sz w:val="20"/>
          <w:szCs w:val="20"/>
        </w:rPr>
        <w:t xml:space="preserve">. 181, 8 O.O. 2d 154, 158 N.E.2d 360. The party claiming the estoppel must have relied on conduct of an adversary in such a manner as to change his position for the worse and that reliance must have been reasonable in that the party claiming estoppel did not know and could not have known that its adversary's conduct was misleading. </w:t>
      </w:r>
      <w:r w:rsidRPr="00077BA5">
        <w:rPr>
          <w:rFonts w:ascii="Arial" w:eastAsiaTheme="majorEastAsia" w:hAnsi="Arial" w:cs="Arial"/>
          <w:i/>
          <w:iCs/>
          <w:sz w:val="20"/>
          <w:szCs w:val="20"/>
        </w:rPr>
        <w:t>Heckler, supra,</w:t>
      </w:r>
      <w:r w:rsidRPr="00077BA5">
        <w:rPr>
          <w:rFonts w:ascii="Arial" w:eastAsiaTheme="majorEastAsia" w:hAnsi="Arial" w:cs="Arial"/>
          <w:sz w:val="20"/>
          <w:szCs w:val="20"/>
        </w:rPr>
        <w:t xml:space="preserve"> at 59</w:t>
      </w:r>
      <w:r w:rsidRPr="00725BEC">
        <w:rPr>
          <w:rFonts w:ascii="Arial" w:hAnsi="Arial" w:cs="Arial"/>
          <w:sz w:val="20"/>
          <w:szCs w:val="20"/>
        </w:rPr>
        <w:t>.</w:t>
      </w:r>
    </w:p>
    <w:p w:rsidR="00F37C25" w:rsidRPr="00FA36CA" w:rsidRDefault="00F37C25" w:rsidP="00611B4B">
      <w:pPr>
        <w:pStyle w:val="NormalWeb"/>
        <w:shd w:val="clear" w:color="auto" w:fill="FFFFFF"/>
        <w:jc w:val="both"/>
        <w:rPr>
          <w:rFonts w:ascii="Arial" w:hAnsi="Arial" w:cs="Arial"/>
          <w:sz w:val="20"/>
          <w:szCs w:val="20"/>
        </w:rPr>
      </w:pPr>
      <w:r w:rsidRPr="00725BEC">
        <w:rPr>
          <w:rFonts w:ascii="Arial" w:hAnsi="Arial" w:cs="Arial"/>
          <w:i/>
          <w:sz w:val="20"/>
          <w:szCs w:val="20"/>
        </w:rPr>
        <w:t>Ohio State Board of Pharmacy v. Frantz</w:t>
      </w:r>
      <w:r>
        <w:rPr>
          <w:rFonts w:ascii="Arial" w:hAnsi="Arial" w:cs="Arial"/>
          <w:sz w:val="20"/>
          <w:szCs w:val="20"/>
        </w:rPr>
        <w:t>, 51 Ohio St. 3d. 143, 145 (1990).  OP has not demonstrated in any way that it would be prejudiced by a decision that would dismiss this action, a result OP itself apparently endorses by its argument that the Commission is preempted by federal law.</w:t>
      </w:r>
    </w:p>
    <w:p w:rsidR="00F37C25" w:rsidRDefault="00F37C25" w:rsidP="00725BEC">
      <w:pPr>
        <w:pStyle w:val="FootnoteText"/>
      </w:pPr>
    </w:p>
  </w:footnote>
  <w:footnote w:id="17">
    <w:p w:rsidR="00F37C25" w:rsidRPr="00875924" w:rsidRDefault="00F37C25" w:rsidP="00EC3F33">
      <w:pPr>
        <w:autoSpaceDE w:val="0"/>
        <w:autoSpaceDN w:val="0"/>
        <w:adjustRightInd w:val="0"/>
        <w:spacing w:line="240" w:lineRule="auto"/>
        <w:rPr>
          <w:sz w:val="20"/>
          <w:szCs w:val="20"/>
        </w:rPr>
      </w:pPr>
      <w:r>
        <w:rPr>
          <w:rStyle w:val="FootnoteReference"/>
        </w:rPr>
        <w:footnoteRef/>
      </w:r>
      <w:r>
        <w:t xml:space="preserve"> </w:t>
      </w:r>
      <w:r w:rsidRPr="004F7DDA">
        <w:rPr>
          <w:i/>
          <w:sz w:val="20"/>
          <w:szCs w:val="20"/>
        </w:rPr>
        <w:t xml:space="preserve">In the Matter of the Application of Columbus Southern Power Company for Approval of an Electric </w:t>
      </w:r>
      <w:r w:rsidRPr="00875924">
        <w:rPr>
          <w:i/>
          <w:sz w:val="20"/>
          <w:szCs w:val="20"/>
        </w:rPr>
        <w:t>Transition Plan and Application for Receipt of Transition Revenues</w:t>
      </w:r>
      <w:r w:rsidRPr="00875924">
        <w:rPr>
          <w:sz w:val="20"/>
          <w:szCs w:val="20"/>
        </w:rPr>
        <w:t xml:space="preserve">, Case Nos. 99-1729-EL-ETP, </w:t>
      </w:r>
      <w:r w:rsidRPr="00875924">
        <w:rPr>
          <w:i/>
          <w:sz w:val="20"/>
          <w:szCs w:val="20"/>
        </w:rPr>
        <w:t>et al.</w:t>
      </w:r>
      <w:r w:rsidRPr="00875924">
        <w:rPr>
          <w:sz w:val="20"/>
          <w:szCs w:val="20"/>
        </w:rPr>
        <w:t>,</w:t>
      </w:r>
      <w:r w:rsidRPr="00EC3F33">
        <w:rPr>
          <w:sz w:val="20"/>
          <w:szCs w:val="20"/>
        </w:rPr>
        <w:t xml:space="preserve"> </w:t>
      </w:r>
      <w:r>
        <w:rPr>
          <w:sz w:val="20"/>
          <w:szCs w:val="20"/>
        </w:rPr>
        <w:t xml:space="preserve">Stipulation and Recommendation, Section IV (May 8, 2000); </w:t>
      </w:r>
      <w:r w:rsidRPr="00E0625D">
        <w:rPr>
          <w:i/>
          <w:sz w:val="20"/>
          <w:szCs w:val="20"/>
        </w:rPr>
        <w:t>I</w:t>
      </w:r>
      <w:r w:rsidRPr="00EC3F33">
        <w:rPr>
          <w:i/>
          <w:sz w:val="20"/>
          <w:szCs w:val="20"/>
        </w:rPr>
        <w:t>d</w:t>
      </w:r>
      <w:r>
        <w:rPr>
          <w:sz w:val="20"/>
          <w:szCs w:val="20"/>
        </w:rPr>
        <w:t xml:space="preserve">., </w:t>
      </w:r>
      <w:r w:rsidRPr="00EC3F33">
        <w:rPr>
          <w:sz w:val="20"/>
          <w:szCs w:val="20"/>
        </w:rPr>
        <w:t>Entry on Rehearing at 4 (November 21, 2000)</w:t>
      </w:r>
      <w:r w:rsidRPr="00875924">
        <w:rPr>
          <w:sz w:val="20"/>
          <w:szCs w:val="20"/>
        </w:rPr>
        <w:t>.</w:t>
      </w:r>
    </w:p>
    <w:p w:rsidR="00F37C25" w:rsidRPr="00875924" w:rsidRDefault="00F37C25">
      <w:pPr>
        <w:pStyle w:val="FootnoteText"/>
      </w:pPr>
    </w:p>
  </w:footnote>
  <w:footnote w:id="18">
    <w:p w:rsidR="00F37C25" w:rsidRDefault="00F37C25" w:rsidP="00BD5B7C">
      <w:pPr>
        <w:pStyle w:val="FootnoteText"/>
      </w:pPr>
      <w:r>
        <w:rPr>
          <w:rStyle w:val="FootnoteReference"/>
        </w:rPr>
        <w:footnoteRef/>
      </w:r>
      <w:r>
        <w:t xml:space="preserve"> Motion to Dismiss at 10-11 (Apr. 9, 2012).</w:t>
      </w:r>
    </w:p>
    <w:p w:rsidR="00F37C25" w:rsidRDefault="00F37C25" w:rsidP="00BD5B7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A5" w:rsidRDefault="00077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A5" w:rsidRDefault="00077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BA5" w:rsidRDefault="00077B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5" w:rsidRDefault="00F37C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5" w:rsidRDefault="00F37C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92"/>
    <w:rsid w:val="00077BA5"/>
    <w:rsid w:val="000D7363"/>
    <w:rsid w:val="001A2428"/>
    <w:rsid w:val="0029313F"/>
    <w:rsid w:val="00421BC5"/>
    <w:rsid w:val="004672BA"/>
    <w:rsid w:val="005244EE"/>
    <w:rsid w:val="0054068D"/>
    <w:rsid w:val="00572F8A"/>
    <w:rsid w:val="005C6807"/>
    <w:rsid w:val="00611B4B"/>
    <w:rsid w:val="00614CA6"/>
    <w:rsid w:val="0064564C"/>
    <w:rsid w:val="006A0797"/>
    <w:rsid w:val="00725BEC"/>
    <w:rsid w:val="0075101C"/>
    <w:rsid w:val="00763681"/>
    <w:rsid w:val="00822DB6"/>
    <w:rsid w:val="00863492"/>
    <w:rsid w:val="00875924"/>
    <w:rsid w:val="008A345B"/>
    <w:rsid w:val="00917D27"/>
    <w:rsid w:val="00950F28"/>
    <w:rsid w:val="00995326"/>
    <w:rsid w:val="00A27117"/>
    <w:rsid w:val="00A9494D"/>
    <w:rsid w:val="00AC118E"/>
    <w:rsid w:val="00B02CDA"/>
    <w:rsid w:val="00B500DD"/>
    <w:rsid w:val="00BA7818"/>
    <w:rsid w:val="00BD5B7C"/>
    <w:rsid w:val="00BF2D49"/>
    <w:rsid w:val="00BF4639"/>
    <w:rsid w:val="00D31A43"/>
    <w:rsid w:val="00D4612C"/>
    <w:rsid w:val="00DE01D5"/>
    <w:rsid w:val="00E0625D"/>
    <w:rsid w:val="00E16F82"/>
    <w:rsid w:val="00EC3F33"/>
    <w:rsid w:val="00F14CCB"/>
    <w:rsid w:val="00F14E9E"/>
    <w:rsid w:val="00F37C25"/>
    <w:rsid w:val="00F814DB"/>
    <w:rsid w:val="00FA36CA"/>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8A"/>
  </w:style>
  <w:style w:type="paragraph" w:styleId="Heading1">
    <w:name w:val="heading 1"/>
    <w:basedOn w:val="Normal"/>
    <w:next w:val="Normal"/>
    <w:link w:val="Heading1Char"/>
    <w:uiPriority w:val="9"/>
    <w:qFormat/>
    <w:rsid w:val="00572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72F8A"/>
    <w:pPr>
      <w:ind w:left="720"/>
      <w:contextualSpacing/>
    </w:pPr>
  </w:style>
  <w:style w:type="paragraph" w:styleId="FootnoteText">
    <w:name w:val="footnote text"/>
    <w:basedOn w:val="Normal"/>
    <w:link w:val="FootnoteTextChar"/>
    <w:uiPriority w:val="99"/>
    <w:semiHidden/>
    <w:unhideWhenUsed/>
    <w:rsid w:val="00863492"/>
    <w:pPr>
      <w:spacing w:line="240" w:lineRule="auto"/>
    </w:pPr>
    <w:rPr>
      <w:sz w:val="20"/>
      <w:szCs w:val="20"/>
    </w:rPr>
  </w:style>
  <w:style w:type="character" w:customStyle="1" w:styleId="FootnoteTextChar">
    <w:name w:val="Footnote Text Char"/>
    <w:basedOn w:val="DefaultParagraphFont"/>
    <w:link w:val="FootnoteText"/>
    <w:uiPriority w:val="99"/>
    <w:semiHidden/>
    <w:rsid w:val="00863492"/>
    <w:rPr>
      <w:sz w:val="20"/>
      <w:szCs w:val="20"/>
    </w:rPr>
  </w:style>
  <w:style w:type="character" w:styleId="FootnoteReference">
    <w:name w:val="footnote reference"/>
    <w:basedOn w:val="DefaultParagraphFont"/>
    <w:uiPriority w:val="99"/>
    <w:semiHidden/>
    <w:unhideWhenUsed/>
    <w:rsid w:val="00863492"/>
    <w:rPr>
      <w:vertAlign w:val="superscript"/>
    </w:rPr>
  </w:style>
  <w:style w:type="paragraph" w:styleId="Header">
    <w:name w:val="header"/>
    <w:basedOn w:val="Normal"/>
    <w:link w:val="HeaderChar"/>
    <w:uiPriority w:val="99"/>
    <w:unhideWhenUsed/>
    <w:rsid w:val="00917D27"/>
    <w:pPr>
      <w:tabs>
        <w:tab w:val="center" w:pos="4680"/>
        <w:tab w:val="right" w:pos="9360"/>
      </w:tabs>
      <w:spacing w:line="240" w:lineRule="auto"/>
    </w:pPr>
  </w:style>
  <w:style w:type="character" w:customStyle="1" w:styleId="HeaderChar">
    <w:name w:val="Header Char"/>
    <w:basedOn w:val="DefaultParagraphFont"/>
    <w:link w:val="Header"/>
    <w:uiPriority w:val="99"/>
    <w:rsid w:val="00917D27"/>
  </w:style>
  <w:style w:type="paragraph" w:styleId="Footer">
    <w:name w:val="footer"/>
    <w:basedOn w:val="Normal"/>
    <w:link w:val="FooterChar"/>
    <w:uiPriority w:val="99"/>
    <w:unhideWhenUsed/>
    <w:rsid w:val="00917D27"/>
    <w:pPr>
      <w:tabs>
        <w:tab w:val="center" w:pos="4680"/>
        <w:tab w:val="right" w:pos="9360"/>
      </w:tabs>
      <w:spacing w:line="240" w:lineRule="auto"/>
    </w:pPr>
  </w:style>
  <w:style w:type="character" w:customStyle="1" w:styleId="FooterChar">
    <w:name w:val="Footer Char"/>
    <w:basedOn w:val="DefaultParagraphFont"/>
    <w:link w:val="Footer"/>
    <w:uiPriority w:val="99"/>
    <w:rsid w:val="00917D27"/>
  </w:style>
  <w:style w:type="character" w:styleId="Hyperlink">
    <w:name w:val="Hyperlink"/>
    <w:basedOn w:val="DefaultParagraphFont"/>
    <w:uiPriority w:val="99"/>
    <w:semiHidden/>
    <w:unhideWhenUsed/>
    <w:rsid w:val="00FA36CA"/>
    <w:rPr>
      <w:color w:val="0000CC"/>
      <w:u w:val="single"/>
    </w:rPr>
  </w:style>
  <w:style w:type="paragraph" w:styleId="NormalWeb">
    <w:name w:val="Normal (Web)"/>
    <w:basedOn w:val="Normal"/>
    <w:uiPriority w:val="99"/>
    <w:semiHidden/>
    <w:unhideWhenUsed/>
    <w:rsid w:val="00FA36CA"/>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931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8A"/>
  </w:style>
  <w:style w:type="paragraph" w:styleId="Heading1">
    <w:name w:val="heading 1"/>
    <w:basedOn w:val="Normal"/>
    <w:next w:val="Normal"/>
    <w:link w:val="Heading1Char"/>
    <w:uiPriority w:val="9"/>
    <w:qFormat/>
    <w:rsid w:val="00572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72F8A"/>
    <w:pPr>
      <w:ind w:left="720"/>
      <w:contextualSpacing/>
    </w:pPr>
  </w:style>
  <w:style w:type="paragraph" w:styleId="FootnoteText">
    <w:name w:val="footnote text"/>
    <w:basedOn w:val="Normal"/>
    <w:link w:val="FootnoteTextChar"/>
    <w:uiPriority w:val="99"/>
    <w:semiHidden/>
    <w:unhideWhenUsed/>
    <w:rsid w:val="00863492"/>
    <w:pPr>
      <w:spacing w:line="240" w:lineRule="auto"/>
    </w:pPr>
    <w:rPr>
      <w:sz w:val="20"/>
      <w:szCs w:val="20"/>
    </w:rPr>
  </w:style>
  <w:style w:type="character" w:customStyle="1" w:styleId="FootnoteTextChar">
    <w:name w:val="Footnote Text Char"/>
    <w:basedOn w:val="DefaultParagraphFont"/>
    <w:link w:val="FootnoteText"/>
    <w:uiPriority w:val="99"/>
    <w:semiHidden/>
    <w:rsid w:val="00863492"/>
    <w:rPr>
      <w:sz w:val="20"/>
      <w:szCs w:val="20"/>
    </w:rPr>
  </w:style>
  <w:style w:type="character" w:styleId="FootnoteReference">
    <w:name w:val="footnote reference"/>
    <w:basedOn w:val="DefaultParagraphFont"/>
    <w:uiPriority w:val="99"/>
    <w:semiHidden/>
    <w:unhideWhenUsed/>
    <w:rsid w:val="00863492"/>
    <w:rPr>
      <w:vertAlign w:val="superscript"/>
    </w:rPr>
  </w:style>
  <w:style w:type="paragraph" w:styleId="Header">
    <w:name w:val="header"/>
    <w:basedOn w:val="Normal"/>
    <w:link w:val="HeaderChar"/>
    <w:uiPriority w:val="99"/>
    <w:unhideWhenUsed/>
    <w:rsid w:val="00917D27"/>
    <w:pPr>
      <w:tabs>
        <w:tab w:val="center" w:pos="4680"/>
        <w:tab w:val="right" w:pos="9360"/>
      </w:tabs>
      <w:spacing w:line="240" w:lineRule="auto"/>
    </w:pPr>
  </w:style>
  <w:style w:type="character" w:customStyle="1" w:styleId="HeaderChar">
    <w:name w:val="Header Char"/>
    <w:basedOn w:val="DefaultParagraphFont"/>
    <w:link w:val="Header"/>
    <w:uiPriority w:val="99"/>
    <w:rsid w:val="00917D27"/>
  </w:style>
  <w:style w:type="paragraph" w:styleId="Footer">
    <w:name w:val="footer"/>
    <w:basedOn w:val="Normal"/>
    <w:link w:val="FooterChar"/>
    <w:uiPriority w:val="99"/>
    <w:unhideWhenUsed/>
    <w:rsid w:val="00917D27"/>
    <w:pPr>
      <w:tabs>
        <w:tab w:val="center" w:pos="4680"/>
        <w:tab w:val="right" w:pos="9360"/>
      </w:tabs>
      <w:spacing w:line="240" w:lineRule="auto"/>
    </w:pPr>
  </w:style>
  <w:style w:type="character" w:customStyle="1" w:styleId="FooterChar">
    <w:name w:val="Footer Char"/>
    <w:basedOn w:val="DefaultParagraphFont"/>
    <w:link w:val="Footer"/>
    <w:uiPriority w:val="99"/>
    <w:rsid w:val="00917D27"/>
  </w:style>
  <w:style w:type="character" w:styleId="Hyperlink">
    <w:name w:val="Hyperlink"/>
    <w:basedOn w:val="DefaultParagraphFont"/>
    <w:uiPriority w:val="99"/>
    <w:semiHidden/>
    <w:unhideWhenUsed/>
    <w:rsid w:val="00FA36CA"/>
    <w:rPr>
      <w:color w:val="0000CC"/>
      <w:u w:val="single"/>
    </w:rPr>
  </w:style>
  <w:style w:type="paragraph" w:styleId="NormalWeb">
    <w:name w:val="Normal (Web)"/>
    <w:basedOn w:val="Normal"/>
    <w:uiPriority w:val="99"/>
    <w:semiHidden/>
    <w:unhideWhenUsed/>
    <w:rsid w:val="00FA36CA"/>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931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683">
      <w:bodyDiv w:val="1"/>
      <w:marLeft w:val="0"/>
      <w:marRight w:val="0"/>
      <w:marTop w:val="0"/>
      <w:marBottom w:val="0"/>
      <w:divBdr>
        <w:top w:val="none" w:sz="0" w:space="0" w:color="auto"/>
        <w:left w:val="none" w:sz="0" w:space="0" w:color="auto"/>
        <w:bottom w:val="none" w:sz="0" w:space="0" w:color="auto"/>
        <w:right w:val="none" w:sz="0" w:space="0" w:color="auto"/>
      </w:divBdr>
    </w:div>
    <w:div w:id="776294162">
      <w:bodyDiv w:val="1"/>
      <w:marLeft w:val="0"/>
      <w:marRight w:val="0"/>
      <w:marTop w:val="0"/>
      <w:marBottom w:val="0"/>
      <w:divBdr>
        <w:top w:val="none" w:sz="0" w:space="0" w:color="auto"/>
        <w:left w:val="none" w:sz="0" w:space="0" w:color="auto"/>
        <w:bottom w:val="none" w:sz="0" w:space="0" w:color="auto"/>
        <w:right w:val="none" w:sz="0" w:space="0" w:color="auto"/>
      </w:divBdr>
    </w:div>
    <w:div w:id="15819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7E09-A710-4666-81F7-2412CF1A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2885</Words>
  <Characters>16455</Characters>
  <Application>Microsoft Office Word</Application>
  <DocSecurity>0</DocSecurity>
  <PresentationFormat/>
  <Lines>539</Lines>
  <Paragraphs>294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19161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2012-04-16T17:16:00Z</cp:lastPrinted>
  <dcterms:created xsi:type="dcterms:W3CDTF">2012-04-16T19:13:00Z</dcterms:created>
  <dcterms:modified xsi:type="dcterms:W3CDTF">2012-04-16T19:13:00Z</dcterms:modified>
</cp:coreProperties>
</file>