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59" w:rsidRPr="000E166A" w:rsidRDefault="009F2E59" w:rsidP="009F2E59">
      <w:pPr>
        <w:spacing w:after="0"/>
        <w:jc w:val="center"/>
        <w:rPr>
          <w:rFonts w:eastAsia="Times New Roman" w:cs="Arial"/>
          <w:b/>
          <w:smallCaps/>
          <w:sz w:val="28"/>
        </w:rPr>
      </w:pPr>
      <w:bookmarkStart w:id="0" w:name="OLE_LINK1"/>
      <w:bookmarkStart w:id="1" w:name="OLE_LINK2"/>
      <w:r w:rsidRPr="000E166A">
        <w:rPr>
          <w:rFonts w:eastAsia="Times New Roman" w:cs="Arial"/>
          <w:b/>
          <w:smallCaps/>
          <w:sz w:val="28"/>
        </w:rPr>
        <w:t>Before</w:t>
      </w:r>
    </w:p>
    <w:p w:rsidR="009F2E59" w:rsidRPr="000E166A" w:rsidRDefault="009F2E59" w:rsidP="009F2E59">
      <w:pPr>
        <w:spacing w:after="0"/>
        <w:jc w:val="center"/>
        <w:rPr>
          <w:rFonts w:eastAsia="Times New Roman" w:cs="Arial"/>
          <w:b/>
          <w:smallCaps/>
          <w:sz w:val="28"/>
        </w:rPr>
      </w:pPr>
      <w:r w:rsidRPr="000E166A">
        <w:rPr>
          <w:rFonts w:eastAsia="Times New Roman" w:cs="Arial"/>
          <w:b/>
          <w:smallCaps/>
          <w:sz w:val="28"/>
        </w:rPr>
        <w:t>The Public Utilities Commission of Ohio</w:t>
      </w:r>
    </w:p>
    <w:p w:rsidR="009F2E59" w:rsidRDefault="009F2E59" w:rsidP="009F2E59">
      <w:pPr>
        <w:autoSpaceDE w:val="0"/>
        <w:autoSpaceDN w:val="0"/>
        <w:adjustRightInd w:val="0"/>
        <w:spacing w:after="0"/>
        <w:rPr>
          <w:rFonts w:eastAsia="Calibri" w:cs="Arial"/>
        </w:rPr>
      </w:pPr>
    </w:p>
    <w:p w:rsidR="007C3BFD" w:rsidRPr="000E166A" w:rsidRDefault="007C3BFD" w:rsidP="009F2E59">
      <w:pPr>
        <w:autoSpaceDE w:val="0"/>
        <w:autoSpaceDN w:val="0"/>
        <w:adjustRightInd w:val="0"/>
        <w:spacing w:after="0"/>
        <w:rPr>
          <w:rFonts w:eastAsia="Calibri" w:cs="Arial"/>
        </w:rPr>
      </w:pPr>
    </w:p>
    <w:p w:rsidR="007C3BFD" w:rsidRDefault="009F2E59" w:rsidP="007C3BFD">
      <w:pPr>
        <w:tabs>
          <w:tab w:val="left" w:pos="4680"/>
          <w:tab w:val="left" w:pos="5220"/>
        </w:tabs>
        <w:autoSpaceDE w:val="0"/>
        <w:autoSpaceDN w:val="0"/>
        <w:adjustRightInd w:val="0"/>
        <w:spacing w:after="0"/>
        <w:rPr>
          <w:rFonts w:eastAsia="Calibri" w:cs="Arial"/>
        </w:rPr>
      </w:pPr>
      <w:r w:rsidRPr="000E166A">
        <w:rPr>
          <w:rFonts w:eastAsia="Calibri" w:cs="Arial"/>
        </w:rPr>
        <w:t>I</w:t>
      </w:r>
      <w:r>
        <w:rPr>
          <w:rFonts w:eastAsia="Calibri" w:cs="Arial"/>
        </w:rPr>
        <w:t xml:space="preserve">n the Matter of the Application of </w:t>
      </w:r>
      <w:r w:rsidR="007C3BFD">
        <w:rPr>
          <w:rFonts w:eastAsia="Calibri" w:cs="Arial"/>
        </w:rPr>
        <w:tab/>
        <w:t>)</w:t>
      </w:r>
    </w:p>
    <w:p w:rsidR="007C3BFD" w:rsidRDefault="009F2E59" w:rsidP="007C3BFD">
      <w:pPr>
        <w:tabs>
          <w:tab w:val="left" w:pos="4680"/>
          <w:tab w:val="left" w:pos="5220"/>
        </w:tabs>
        <w:autoSpaceDE w:val="0"/>
        <w:autoSpaceDN w:val="0"/>
        <w:adjustRightInd w:val="0"/>
        <w:spacing w:after="0"/>
        <w:rPr>
          <w:rFonts w:eastAsia="Calibri" w:cs="Arial"/>
        </w:rPr>
      </w:pPr>
      <w:proofErr w:type="spellStart"/>
      <w:r>
        <w:rPr>
          <w:rFonts w:eastAsia="Calibri" w:cs="Arial"/>
        </w:rPr>
        <w:t>Ormet</w:t>
      </w:r>
      <w:proofErr w:type="spellEnd"/>
      <w:r>
        <w:rPr>
          <w:rFonts w:eastAsia="Calibri" w:cs="Arial"/>
        </w:rPr>
        <w:t xml:space="preserve"> Primary</w:t>
      </w:r>
      <w:r w:rsidR="007C3BFD">
        <w:rPr>
          <w:rFonts w:eastAsia="Calibri" w:cs="Arial"/>
        </w:rPr>
        <w:t xml:space="preserve"> </w:t>
      </w:r>
      <w:r>
        <w:rPr>
          <w:rFonts w:eastAsia="Calibri" w:cs="Arial"/>
        </w:rPr>
        <w:t xml:space="preserve">Aluminum Corporation </w:t>
      </w:r>
      <w:r w:rsidRPr="000E166A">
        <w:rPr>
          <w:rFonts w:eastAsia="Calibri" w:cs="Arial"/>
        </w:rPr>
        <w:t xml:space="preserve">for </w:t>
      </w:r>
      <w:r w:rsidR="007C3BFD">
        <w:rPr>
          <w:rFonts w:eastAsia="Calibri" w:cs="Arial"/>
        </w:rPr>
        <w:tab/>
        <w:t>)</w:t>
      </w:r>
    </w:p>
    <w:p w:rsidR="007C3BFD" w:rsidRDefault="007C3BFD" w:rsidP="007C3BFD">
      <w:pPr>
        <w:tabs>
          <w:tab w:val="left" w:pos="4680"/>
          <w:tab w:val="left" w:pos="5220"/>
        </w:tabs>
        <w:autoSpaceDE w:val="0"/>
        <w:autoSpaceDN w:val="0"/>
        <w:adjustRightInd w:val="0"/>
        <w:spacing w:after="0"/>
        <w:rPr>
          <w:rFonts w:eastAsia="Calibri" w:cs="Arial"/>
        </w:rPr>
      </w:pPr>
      <w:r>
        <w:rPr>
          <w:rFonts w:eastAsia="Calibri" w:cs="Arial"/>
        </w:rPr>
        <w:t xml:space="preserve">Approval of a Unique </w:t>
      </w:r>
      <w:r w:rsidR="009F2E59">
        <w:rPr>
          <w:rFonts w:eastAsia="Calibri" w:cs="Arial"/>
        </w:rPr>
        <w:t xml:space="preserve">Arrangement with </w:t>
      </w:r>
      <w:r>
        <w:rPr>
          <w:rFonts w:eastAsia="Calibri" w:cs="Arial"/>
        </w:rPr>
        <w:tab/>
        <w:t>)</w:t>
      </w:r>
      <w:r>
        <w:rPr>
          <w:rFonts w:eastAsia="Calibri" w:cs="Arial"/>
        </w:rPr>
        <w:tab/>
      </w:r>
      <w:r w:rsidRPr="000E166A">
        <w:rPr>
          <w:rFonts w:eastAsia="Calibri" w:cs="Arial"/>
        </w:rPr>
        <w:t xml:space="preserve">Case No. </w:t>
      </w:r>
      <w:r>
        <w:rPr>
          <w:rFonts w:eastAsia="Calibri" w:cs="Arial"/>
        </w:rPr>
        <w:t>09</w:t>
      </w:r>
      <w:r w:rsidRPr="000E166A">
        <w:rPr>
          <w:rFonts w:eastAsia="Calibri" w:cs="Arial"/>
        </w:rPr>
        <w:t>-</w:t>
      </w:r>
      <w:r>
        <w:rPr>
          <w:rFonts w:eastAsia="Calibri" w:cs="Arial"/>
        </w:rPr>
        <w:t>119</w:t>
      </w:r>
      <w:r w:rsidRPr="000E166A">
        <w:rPr>
          <w:rFonts w:eastAsia="Calibri" w:cs="Arial"/>
        </w:rPr>
        <w:t>-EL-</w:t>
      </w:r>
      <w:r>
        <w:rPr>
          <w:rFonts w:eastAsia="Calibri" w:cs="Arial"/>
        </w:rPr>
        <w:t>AEC</w:t>
      </w:r>
    </w:p>
    <w:p w:rsidR="007C3BFD" w:rsidRDefault="009F2E59" w:rsidP="007C3BFD">
      <w:pPr>
        <w:tabs>
          <w:tab w:val="left" w:pos="4680"/>
          <w:tab w:val="left" w:pos="5220"/>
        </w:tabs>
        <w:autoSpaceDE w:val="0"/>
        <w:autoSpaceDN w:val="0"/>
        <w:adjustRightInd w:val="0"/>
        <w:spacing w:after="0"/>
        <w:rPr>
          <w:rFonts w:eastAsia="Calibri" w:cs="Arial"/>
        </w:rPr>
      </w:pPr>
      <w:r>
        <w:rPr>
          <w:rFonts w:eastAsia="Calibri" w:cs="Arial"/>
        </w:rPr>
        <w:t>Ohio Power Company and</w:t>
      </w:r>
      <w:r w:rsidR="007C3BFD">
        <w:rPr>
          <w:rFonts w:eastAsia="Calibri" w:cs="Arial"/>
        </w:rPr>
        <w:t xml:space="preserve"> </w:t>
      </w:r>
      <w:r>
        <w:rPr>
          <w:rFonts w:eastAsia="Calibri" w:cs="Arial"/>
        </w:rPr>
        <w:t xml:space="preserve">Columbus </w:t>
      </w:r>
      <w:r w:rsidR="007C3BFD">
        <w:rPr>
          <w:rFonts w:eastAsia="Calibri" w:cs="Arial"/>
        </w:rPr>
        <w:tab/>
        <w:t>)</w:t>
      </w:r>
    </w:p>
    <w:p w:rsidR="009F2E59" w:rsidRPr="000E166A" w:rsidRDefault="009F2E59" w:rsidP="007C3BFD">
      <w:pPr>
        <w:tabs>
          <w:tab w:val="left" w:pos="4680"/>
          <w:tab w:val="left" w:pos="5220"/>
        </w:tabs>
        <w:autoSpaceDE w:val="0"/>
        <w:autoSpaceDN w:val="0"/>
        <w:adjustRightInd w:val="0"/>
        <w:spacing w:after="0"/>
        <w:rPr>
          <w:rFonts w:eastAsia="Calibri" w:cs="Arial"/>
        </w:rPr>
      </w:pPr>
      <w:r>
        <w:rPr>
          <w:rFonts w:eastAsia="Calibri" w:cs="Arial"/>
        </w:rPr>
        <w:t>Southern Power Company</w:t>
      </w:r>
      <w:r w:rsidR="00754E21">
        <w:rPr>
          <w:rFonts w:eastAsia="Calibri" w:cs="Arial"/>
        </w:rPr>
        <w:tab/>
        <w:t>)</w:t>
      </w:r>
    </w:p>
    <w:p w:rsidR="009F2E59" w:rsidRPr="000E166A" w:rsidRDefault="009F2E59" w:rsidP="009F2E59">
      <w:pPr>
        <w:tabs>
          <w:tab w:val="left" w:pos="5040"/>
        </w:tabs>
        <w:spacing w:after="0"/>
        <w:rPr>
          <w:rFonts w:eastAsia="Times New Roman" w:cs="Arial"/>
        </w:rPr>
      </w:pPr>
    </w:p>
    <w:p w:rsidR="009F2E59" w:rsidRPr="009602BA" w:rsidRDefault="009F2E59" w:rsidP="009F2E59">
      <w:pPr>
        <w:pBdr>
          <w:top w:val="single" w:sz="12" w:space="1" w:color="auto"/>
        </w:pBdr>
        <w:jc w:val="center"/>
        <w:rPr>
          <w:rFonts w:eastAsia="Times New Roman" w:cs="Arial"/>
          <w:smallCaps/>
          <w:sz w:val="16"/>
          <w:szCs w:val="16"/>
        </w:rPr>
      </w:pPr>
    </w:p>
    <w:p w:rsidR="005D4879" w:rsidRDefault="009F2E59" w:rsidP="005D4879">
      <w:pPr>
        <w:spacing w:after="0"/>
        <w:jc w:val="center"/>
        <w:rPr>
          <w:rFonts w:eastAsia="Times New Roman" w:cs="Arial"/>
          <w:b/>
          <w:smallCaps/>
          <w:sz w:val="28"/>
        </w:rPr>
      </w:pPr>
      <w:r w:rsidRPr="000E166A">
        <w:rPr>
          <w:rFonts w:eastAsia="Times New Roman" w:cs="Arial"/>
          <w:b/>
          <w:smallCaps/>
          <w:sz w:val="28"/>
        </w:rPr>
        <w:t>Industrial Energy Users-Ohio</w:t>
      </w:r>
      <w:r>
        <w:rPr>
          <w:rFonts w:eastAsia="Times New Roman" w:cs="Arial"/>
          <w:b/>
          <w:smallCaps/>
          <w:sz w:val="28"/>
        </w:rPr>
        <w:t xml:space="preserve">’s </w:t>
      </w:r>
      <w:r w:rsidR="005D4879">
        <w:rPr>
          <w:rFonts w:eastAsia="Times New Roman" w:cs="Arial"/>
          <w:b/>
          <w:smallCaps/>
          <w:sz w:val="28"/>
        </w:rPr>
        <w:t xml:space="preserve">Memorandum Contra to </w:t>
      </w:r>
    </w:p>
    <w:p w:rsidR="009F2E59" w:rsidRDefault="009F2E59" w:rsidP="009F2E59">
      <w:pPr>
        <w:spacing w:after="0"/>
        <w:jc w:val="center"/>
        <w:rPr>
          <w:rFonts w:eastAsia="Times New Roman" w:cs="Arial"/>
          <w:b/>
          <w:smallCaps/>
          <w:sz w:val="28"/>
        </w:rPr>
      </w:pPr>
      <w:proofErr w:type="spellStart"/>
      <w:r>
        <w:rPr>
          <w:rFonts w:eastAsia="Times New Roman" w:cs="Arial"/>
          <w:b/>
          <w:smallCaps/>
          <w:sz w:val="28"/>
        </w:rPr>
        <w:t>Ormet</w:t>
      </w:r>
      <w:proofErr w:type="spellEnd"/>
      <w:r>
        <w:rPr>
          <w:rFonts w:eastAsia="Times New Roman" w:cs="Arial"/>
          <w:b/>
          <w:smallCaps/>
          <w:sz w:val="28"/>
        </w:rPr>
        <w:t xml:space="preserve"> Primary Aluminum Corporation</w:t>
      </w:r>
      <w:r w:rsidR="005D4879">
        <w:rPr>
          <w:rFonts w:eastAsia="Times New Roman" w:cs="Arial"/>
          <w:b/>
          <w:smallCaps/>
          <w:sz w:val="28"/>
        </w:rPr>
        <w:t xml:space="preserve">’s </w:t>
      </w:r>
    </w:p>
    <w:p w:rsidR="009F2E59" w:rsidRDefault="005D4879" w:rsidP="009F2E59">
      <w:pPr>
        <w:spacing w:after="0"/>
        <w:jc w:val="center"/>
        <w:rPr>
          <w:rFonts w:eastAsia="Times New Roman" w:cs="Arial"/>
          <w:b/>
          <w:smallCaps/>
          <w:sz w:val="28"/>
        </w:rPr>
      </w:pPr>
      <w:r>
        <w:rPr>
          <w:rFonts w:eastAsia="Times New Roman" w:cs="Arial"/>
          <w:b/>
          <w:smallCaps/>
          <w:sz w:val="28"/>
        </w:rPr>
        <w:t>Interlocutory Appeal</w:t>
      </w:r>
      <w:r w:rsidR="00090BEC">
        <w:rPr>
          <w:rFonts w:eastAsia="Times New Roman" w:cs="Arial"/>
          <w:b/>
          <w:smallCaps/>
          <w:sz w:val="28"/>
        </w:rPr>
        <w:t xml:space="preserve"> and Request for Other Relief </w:t>
      </w:r>
    </w:p>
    <w:p w:rsidR="009F2E59" w:rsidRPr="009602BA" w:rsidRDefault="009F2E59" w:rsidP="009F2E59">
      <w:pPr>
        <w:pBdr>
          <w:bottom w:val="single" w:sz="12" w:space="1" w:color="auto"/>
        </w:pBdr>
        <w:jc w:val="center"/>
        <w:rPr>
          <w:rFonts w:eastAsia="Times New Roman" w:cs="Arial"/>
          <w:smallCaps/>
          <w:sz w:val="16"/>
          <w:szCs w:val="16"/>
        </w:rPr>
      </w:pPr>
    </w:p>
    <w:p w:rsidR="009F2E59" w:rsidRDefault="009F2E59" w:rsidP="009F2E59">
      <w:pPr>
        <w:spacing w:after="0"/>
        <w:rPr>
          <w:rFonts w:eastAsia="Times New Roman" w:cs="Arial"/>
          <w:b/>
          <w:sz w:val="28"/>
        </w:rPr>
      </w:pPr>
    </w:p>
    <w:p w:rsidR="007C3BFD" w:rsidRDefault="007C3BFD" w:rsidP="009F2E59">
      <w:pPr>
        <w:spacing w:after="0"/>
        <w:rPr>
          <w:rFonts w:eastAsia="Times New Roman" w:cs="Arial"/>
          <w:b/>
          <w:sz w:val="28"/>
        </w:rPr>
      </w:pPr>
    </w:p>
    <w:p w:rsidR="007C3BFD" w:rsidRPr="009F2E59" w:rsidRDefault="007C3BFD" w:rsidP="009F2E59">
      <w:pPr>
        <w:spacing w:after="0"/>
        <w:rPr>
          <w:rFonts w:eastAsia="Times New Roman" w:cs="Arial"/>
          <w:b/>
          <w:sz w:val="28"/>
        </w:rPr>
      </w:pPr>
    </w:p>
    <w:p w:rsidR="009F2E59" w:rsidRPr="009F2E59" w:rsidRDefault="009F2E59" w:rsidP="009F2E59">
      <w:pPr>
        <w:spacing w:after="0"/>
        <w:rPr>
          <w:rFonts w:eastAsia="Times New Roman" w:cs="Arial"/>
          <w:b/>
          <w:sz w:val="28"/>
        </w:rPr>
      </w:pPr>
    </w:p>
    <w:p w:rsidR="009F2E59" w:rsidRPr="009F2E59" w:rsidRDefault="009F2E59" w:rsidP="009F2E59">
      <w:pPr>
        <w:spacing w:after="0"/>
        <w:rPr>
          <w:rFonts w:eastAsia="Times New Roman" w:cs="Arial"/>
          <w:b/>
          <w:sz w:val="28"/>
        </w:rPr>
      </w:pPr>
    </w:p>
    <w:p w:rsidR="009F2E59" w:rsidRPr="009F2E59" w:rsidRDefault="009F2E59" w:rsidP="009F2E59">
      <w:pPr>
        <w:spacing w:after="0"/>
        <w:rPr>
          <w:rFonts w:eastAsia="Times New Roman" w:cs="Arial"/>
          <w:b/>
          <w:sz w:val="28"/>
        </w:rPr>
      </w:pPr>
    </w:p>
    <w:p w:rsidR="009F2E59" w:rsidRPr="009F2E59" w:rsidRDefault="009F2E59" w:rsidP="009F2E59">
      <w:pPr>
        <w:spacing w:after="0"/>
        <w:rPr>
          <w:rFonts w:eastAsia="Times New Roman" w:cs="Arial"/>
          <w:b/>
          <w:sz w:val="28"/>
        </w:rPr>
      </w:pPr>
    </w:p>
    <w:p w:rsidR="009F2E59" w:rsidRDefault="009F2E59" w:rsidP="009F2E59">
      <w:pPr>
        <w:spacing w:after="0"/>
        <w:rPr>
          <w:rFonts w:eastAsia="Times New Roman" w:cs="Arial"/>
          <w:b/>
          <w:sz w:val="28"/>
        </w:rPr>
      </w:pPr>
    </w:p>
    <w:p w:rsidR="00AB5FE8" w:rsidRDefault="00AB5FE8" w:rsidP="009F2E59">
      <w:pPr>
        <w:spacing w:after="0"/>
        <w:rPr>
          <w:rFonts w:eastAsia="Times New Roman" w:cs="Arial"/>
          <w:b/>
          <w:sz w:val="28"/>
        </w:rPr>
      </w:pPr>
    </w:p>
    <w:p w:rsidR="00AB5FE8" w:rsidRDefault="00AB5FE8" w:rsidP="009F2E59">
      <w:pPr>
        <w:spacing w:after="0"/>
        <w:rPr>
          <w:rFonts w:eastAsia="Times New Roman" w:cs="Arial"/>
          <w:b/>
          <w:sz w:val="28"/>
        </w:rPr>
      </w:pPr>
    </w:p>
    <w:p w:rsidR="00AB5FE8" w:rsidRDefault="00AB5FE8" w:rsidP="009F2E59">
      <w:pPr>
        <w:spacing w:after="0"/>
        <w:rPr>
          <w:rFonts w:eastAsia="Times New Roman" w:cs="Arial"/>
          <w:b/>
          <w:sz w:val="28"/>
        </w:rPr>
      </w:pPr>
    </w:p>
    <w:p w:rsidR="009F2E59" w:rsidRPr="009F2E59" w:rsidRDefault="009F2E59" w:rsidP="009F2E59">
      <w:pPr>
        <w:spacing w:after="0"/>
        <w:rPr>
          <w:rFonts w:eastAsia="Times New Roman" w:cs="Arial"/>
          <w:b/>
          <w:sz w:val="28"/>
        </w:rPr>
      </w:pPr>
    </w:p>
    <w:p w:rsidR="009F2E59" w:rsidRPr="009F2E59" w:rsidRDefault="009F2E59" w:rsidP="009F2E59">
      <w:pPr>
        <w:spacing w:after="0"/>
        <w:rPr>
          <w:rFonts w:eastAsia="Times New Roman" w:cs="Arial"/>
          <w:b/>
          <w:sz w:val="28"/>
        </w:rPr>
      </w:pPr>
    </w:p>
    <w:p w:rsidR="009F2E59" w:rsidRPr="008134BB" w:rsidRDefault="00754E21" w:rsidP="007C3BFD">
      <w:pPr>
        <w:spacing w:after="0"/>
        <w:ind w:left="4320"/>
        <w:rPr>
          <w:rFonts w:eastAsia="Times New Roman" w:cs="Arial"/>
          <w:color w:val="000000" w:themeColor="text1"/>
        </w:rPr>
      </w:pPr>
      <w:r w:rsidRPr="008134BB">
        <w:rPr>
          <w:rFonts w:eastAsia="Times New Roman" w:cs="Arial"/>
          <w:color w:val="000000" w:themeColor="text1"/>
        </w:rPr>
        <w:t>Samuel C. Randazzo</w:t>
      </w:r>
      <w:r w:rsidR="00F36B05">
        <w:rPr>
          <w:rFonts w:eastAsia="Times New Roman" w:cs="Arial"/>
          <w:color w:val="000000" w:themeColor="text1"/>
        </w:rPr>
        <w:t xml:space="preserve"> (Counsel of Record)</w:t>
      </w:r>
    </w:p>
    <w:p w:rsidR="009F2E59" w:rsidRPr="008134BB" w:rsidRDefault="009F2E59" w:rsidP="007C3BFD">
      <w:pPr>
        <w:spacing w:after="0"/>
        <w:ind w:left="4320"/>
        <w:rPr>
          <w:rFonts w:eastAsia="Times New Roman" w:cs="Arial"/>
          <w:color w:val="000000" w:themeColor="text1"/>
        </w:rPr>
      </w:pPr>
      <w:r w:rsidRPr="008134BB">
        <w:rPr>
          <w:rFonts w:eastAsia="Times New Roman" w:cs="Arial"/>
          <w:color w:val="000000" w:themeColor="text1"/>
        </w:rPr>
        <w:t>Frank P. Darr</w:t>
      </w:r>
    </w:p>
    <w:p w:rsidR="009F2E59" w:rsidRPr="008134BB" w:rsidRDefault="009F2E59" w:rsidP="007C3BFD">
      <w:pPr>
        <w:spacing w:after="0"/>
        <w:ind w:left="4320"/>
        <w:rPr>
          <w:rFonts w:eastAsia="Times New Roman" w:cs="Arial"/>
          <w:color w:val="000000" w:themeColor="text1"/>
        </w:rPr>
      </w:pPr>
      <w:r w:rsidRPr="008134BB">
        <w:rPr>
          <w:rFonts w:eastAsia="Times New Roman" w:cs="Arial"/>
          <w:color w:val="000000" w:themeColor="text1"/>
        </w:rPr>
        <w:t>Joseph E. Oliker</w:t>
      </w:r>
    </w:p>
    <w:p w:rsidR="009F2E59" w:rsidRPr="008134BB" w:rsidRDefault="009F2E59" w:rsidP="007C3BFD">
      <w:pPr>
        <w:spacing w:after="0"/>
        <w:ind w:left="4320"/>
        <w:rPr>
          <w:rFonts w:eastAsia="Times New Roman" w:cs="Arial"/>
          <w:color w:val="000000" w:themeColor="text1"/>
        </w:rPr>
      </w:pPr>
      <w:r w:rsidRPr="008134BB">
        <w:rPr>
          <w:rFonts w:eastAsia="Times New Roman" w:cs="Arial"/>
          <w:color w:val="000000" w:themeColor="text1"/>
        </w:rPr>
        <w:t>Matthew R. Pritchard</w:t>
      </w:r>
    </w:p>
    <w:p w:rsidR="009F2E59" w:rsidRPr="008134BB" w:rsidRDefault="009F2E59" w:rsidP="007C3BFD">
      <w:pPr>
        <w:spacing w:after="0"/>
        <w:ind w:left="4320"/>
        <w:rPr>
          <w:rFonts w:eastAsia="Times New Roman" w:cs="Arial"/>
          <w:color w:val="000000" w:themeColor="text1"/>
        </w:rPr>
      </w:pPr>
      <w:r w:rsidRPr="008134BB">
        <w:rPr>
          <w:rFonts w:eastAsia="Times New Roman" w:cs="Arial"/>
          <w:color w:val="000000" w:themeColor="text1"/>
        </w:rPr>
        <w:t>McNees Wallace &amp; Nurick LLC</w:t>
      </w:r>
    </w:p>
    <w:p w:rsidR="009F2E59" w:rsidRPr="008134BB" w:rsidRDefault="009F2E59" w:rsidP="007C3BFD">
      <w:pPr>
        <w:spacing w:after="0"/>
        <w:ind w:left="4320"/>
        <w:rPr>
          <w:rFonts w:eastAsia="Times New Roman" w:cs="Arial"/>
          <w:color w:val="000000" w:themeColor="text1"/>
        </w:rPr>
      </w:pPr>
      <w:r w:rsidRPr="008134BB">
        <w:rPr>
          <w:rFonts w:eastAsia="Times New Roman" w:cs="Arial"/>
          <w:color w:val="000000" w:themeColor="text1"/>
        </w:rPr>
        <w:t>21 E. State St., 17</w:t>
      </w:r>
      <w:r w:rsidRPr="008134BB">
        <w:rPr>
          <w:rFonts w:eastAsia="Times New Roman" w:cs="Arial"/>
          <w:color w:val="000000" w:themeColor="text1"/>
          <w:vertAlign w:val="superscript"/>
        </w:rPr>
        <w:t>th</w:t>
      </w:r>
      <w:r w:rsidRPr="008134BB">
        <w:rPr>
          <w:rFonts w:eastAsia="Times New Roman" w:cs="Arial"/>
          <w:color w:val="000000" w:themeColor="text1"/>
        </w:rPr>
        <w:t xml:space="preserve"> Floor</w:t>
      </w:r>
    </w:p>
    <w:p w:rsidR="009F2E59" w:rsidRPr="008134BB" w:rsidRDefault="009F2E59" w:rsidP="007C3BFD">
      <w:pPr>
        <w:spacing w:after="0"/>
        <w:ind w:left="4320"/>
        <w:rPr>
          <w:rFonts w:eastAsia="Times New Roman" w:cs="Arial"/>
          <w:color w:val="000000" w:themeColor="text1"/>
        </w:rPr>
      </w:pPr>
      <w:r w:rsidRPr="008134BB">
        <w:rPr>
          <w:rFonts w:eastAsia="Times New Roman" w:cs="Arial"/>
          <w:color w:val="000000" w:themeColor="text1"/>
        </w:rPr>
        <w:t>Columbus, OH  43215</w:t>
      </w:r>
    </w:p>
    <w:p w:rsidR="009F2E59" w:rsidRPr="008134BB" w:rsidRDefault="009F2E59" w:rsidP="007C3BFD">
      <w:pPr>
        <w:spacing w:after="0"/>
        <w:ind w:left="4320"/>
        <w:rPr>
          <w:rFonts w:eastAsia="Times New Roman" w:cs="Arial"/>
          <w:color w:val="000000" w:themeColor="text1"/>
        </w:rPr>
      </w:pPr>
      <w:r w:rsidRPr="008134BB">
        <w:rPr>
          <w:rFonts w:eastAsia="Times New Roman" w:cs="Arial"/>
          <w:color w:val="000000" w:themeColor="text1"/>
        </w:rPr>
        <w:t>Telephone:  614-469-8000</w:t>
      </w:r>
    </w:p>
    <w:p w:rsidR="009F2E59" w:rsidRPr="008134BB" w:rsidRDefault="009F2E59" w:rsidP="007C3BFD">
      <w:pPr>
        <w:spacing w:after="0"/>
        <w:ind w:left="4320"/>
        <w:rPr>
          <w:rFonts w:eastAsia="Times New Roman" w:cs="Arial"/>
          <w:color w:val="000000" w:themeColor="text1"/>
        </w:rPr>
      </w:pPr>
      <w:r w:rsidRPr="008134BB">
        <w:rPr>
          <w:rFonts w:eastAsia="Times New Roman" w:cs="Arial"/>
          <w:color w:val="000000" w:themeColor="text1"/>
        </w:rPr>
        <w:t>Fax:  614-469-4653</w:t>
      </w:r>
    </w:p>
    <w:p w:rsidR="00754E21" w:rsidRPr="008134BB" w:rsidRDefault="00754E21" w:rsidP="007C3BFD">
      <w:pPr>
        <w:spacing w:after="0"/>
        <w:ind w:left="4320"/>
        <w:rPr>
          <w:rFonts w:eastAsia="Times New Roman" w:cs="Arial"/>
          <w:color w:val="000000" w:themeColor="text1"/>
        </w:rPr>
      </w:pPr>
      <w:r w:rsidRPr="008134BB">
        <w:rPr>
          <w:rFonts w:eastAsia="Times New Roman" w:cs="Arial"/>
          <w:color w:val="000000" w:themeColor="text1"/>
        </w:rPr>
        <w:t>sam@mwncmh.com</w:t>
      </w:r>
    </w:p>
    <w:p w:rsidR="009F2E59" w:rsidRPr="008134BB" w:rsidRDefault="009F2E59" w:rsidP="007C3BFD">
      <w:pPr>
        <w:spacing w:after="0"/>
        <w:ind w:left="4320"/>
        <w:rPr>
          <w:rFonts w:eastAsia="Times New Roman" w:cs="Arial"/>
          <w:color w:val="000000" w:themeColor="text1"/>
        </w:rPr>
      </w:pPr>
      <w:r w:rsidRPr="00C66BC5">
        <w:rPr>
          <w:rFonts w:eastAsia="Times New Roman" w:cs="Arial"/>
        </w:rPr>
        <w:t>fdarr@mwncmh.com</w:t>
      </w:r>
    </w:p>
    <w:p w:rsidR="009F2E59" w:rsidRPr="008134BB" w:rsidRDefault="00AB5FE8" w:rsidP="007C3BFD">
      <w:pPr>
        <w:spacing w:after="0"/>
        <w:ind w:left="4320"/>
        <w:rPr>
          <w:rFonts w:eastAsia="Times New Roman" w:cs="Arial"/>
          <w:color w:val="000000" w:themeColor="text1"/>
        </w:rPr>
      </w:pPr>
      <w:r w:rsidRPr="00C66BC5">
        <w:rPr>
          <w:rFonts w:eastAsia="Times New Roman" w:cs="Arial"/>
        </w:rPr>
        <w:t>joliker@mwncmh.com</w:t>
      </w:r>
    </w:p>
    <w:p w:rsidR="00AB5FE8" w:rsidRPr="008134BB" w:rsidRDefault="00AB5FE8" w:rsidP="007C3BFD">
      <w:pPr>
        <w:spacing w:after="0"/>
        <w:ind w:left="4320"/>
        <w:rPr>
          <w:rFonts w:eastAsia="Times New Roman" w:cs="Arial"/>
          <w:color w:val="000000" w:themeColor="text1"/>
        </w:rPr>
      </w:pPr>
      <w:r w:rsidRPr="00C66BC5">
        <w:rPr>
          <w:rFonts w:eastAsia="Times New Roman" w:cs="Arial"/>
        </w:rPr>
        <w:t>mpritchard@mwncmh.com</w:t>
      </w:r>
    </w:p>
    <w:p w:rsidR="00AB5FE8" w:rsidRDefault="00AB5FE8" w:rsidP="007C3BFD">
      <w:pPr>
        <w:spacing w:after="0"/>
        <w:ind w:left="4320"/>
        <w:rPr>
          <w:rFonts w:eastAsia="Times New Roman" w:cs="Arial"/>
        </w:rPr>
      </w:pPr>
    </w:p>
    <w:p w:rsidR="00580F29" w:rsidRPr="00635A0B" w:rsidRDefault="00AB5FE8" w:rsidP="007C3BFD">
      <w:pPr>
        <w:spacing w:after="0"/>
        <w:ind w:left="4320" w:hanging="4320"/>
        <w:rPr>
          <w:rFonts w:eastAsia="Times New Roman" w:cs="Arial"/>
          <w:b/>
        </w:rPr>
      </w:pPr>
      <w:r>
        <w:rPr>
          <w:rFonts w:eastAsia="Times New Roman" w:cs="Arial"/>
          <w:b/>
        </w:rPr>
        <w:t xml:space="preserve">July </w:t>
      </w:r>
      <w:r w:rsidR="00090BEC">
        <w:rPr>
          <w:rFonts w:eastAsia="Times New Roman" w:cs="Arial"/>
          <w:b/>
        </w:rPr>
        <w:t>16</w:t>
      </w:r>
      <w:r>
        <w:rPr>
          <w:rFonts w:eastAsia="Times New Roman" w:cs="Arial"/>
          <w:b/>
        </w:rPr>
        <w:t>, 2013</w:t>
      </w:r>
      <w:r>
        <w:rPr>
          <w:rFonts w:eastAsia="Times New Roman" w:cs="Arial"/>
          <w:b/>
        </w:rPr>
        <w:tab/>
        <w:t>Attorneys for Industrial Energy</w:t>
      </w:r>
      <w:r w:rsidR="007C3BFD">
        <w:rPr>
          <w:rFonts w:eastAsia="Times New Roman" w:cs="Arial"/>
          <w:b/>
        </w:rPr>
        <w:t xml:space="preserve"> U</w:t>
      </w:r>
      <w:r>
        <w:rPr>
          <w:rFonts w:eastAsia="Times New Roman" w:cs="Arial"/>
          <w:b/>
        </w:rPr>
        <w:t>sers-Ohio</w:t>
      </w:r>
    </w:p>
    <w:p w:rsidR="00635A0B" w:rsidRDefault="00635A0B" w:rsidP="00C14D51">
      <w:pPr>
        <w:spacing w:after="0"/>
        <w:jc w:val="center"/>
        <w:rPr>
          <w:rFonts w:eastAsia="Times New Roman" w:cs="Arial"/>
          <w:b/>
          <w:smallCaps/>
          <w:sz w:val="28"/>
        </w:rPr>
        <w:sectPr w:rsidR="00635A0B" w:rsidSect="0070391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rsidR="002561A6" w:rsidRPr="000E166A" w:rsidRDefault="002561A6" w:rsidP="0014285C">
      <w:pPr>
        <w:spacing w:after="0"/>
        <w:jc w:val="center"/>
        <w:rPr>
          <w:rFonts w:eastAsia="Times New Roman" w:cs="Arial"/>
          <w:b/>
          <w:smallCaps/>
          <w:sz w:val="28"/>
        </w:rPr>
      </w:pPr>
      <w:r w:rsidRPr="000E166A">
        <w:rPr>
          <w:rFonts w:eastAsia="Times New Roman" w:cs="Arial"/>
          <w:b/>
          <w:smallCaps/>
          <w:sz w:val="28"/>
        </w:rPr>
        <w:lastRenderedPageBreak/>
        <w:t>Before</w:t>
      </w:r>
    </w:p>
    <w:p w:rsidR="002561A6" w:rsidRPr="000E166A" w:rsidRDefault="002561A6" w:rsidP="00C14D51">
      <w:pPr>
        <w:spacing w:after="0"/>
        <w:jc w:val="center"/>
        <w:rPr>
          <w:rFonts w:eastAsia="Times New Roman" w:cs="Arial"/>
          <w:b/>
          <w:smallCaps/>
          <w:sz w:val="28"/>
        </w:rPr>
      </w:pPr>
      <w:r w:rsidRPr="000E166A">
        <w:rPr>
          <w:rFonts w:eastAsia="Times New Roman" w:cs="Arial"/>
          <w:b/>
          <w:smallCaps/>
          <w:sz w:val="28"/>
        </w:rPr>
        <w:t>The Public Utilities Commission of Ohio</w:t>
      </w:r>
    </w:p>
    <w:p w:rsidR="007C3BFD" w:rsidRDefault="007C3BFD" w:rsidP="007C3BFD">
      <w:pPr>
        <w:tabs>
          <w:tab w:val="left" w:pos="4680"/>
          <w:tab w:val="left" w:pos="5220"/>
        </w:tabs>
        <w:autoSpaceDE w:val="0"/>
        <w:autoSpaceDN w:val="0"/>
        <w:adjustRightInd w:val="0"/>
        <w:spacing w:after="0"/>
        <w:rPr>
          <w:rFonts w:eastAsia="Calibri" w:cs="Arial"/>
        </w:rPr>
      </w:pPr>
    </w:p>
    <w:p w:rsidR="007C3BFD" w:rsidRDefault="007C3BFD" w:rsidP="007C3BFD">
      <w:pPr>
        <w:tabs>
          <w:tab w:val="left" w:pos="4680"/>
          <w:tab w:val="left" w:pos="5220"/>
        </w:tabs>
        <w:autoSpaceDE w:val="0"/>
        <w:autoSpaceDN w:val="0"/>
        <w:adjustRightInd w:val="0"/>
        <w:spacing w:after="0"/>
        <w:rPr>
          <w:rFonts w:eastAsia="Calibri" w:cs="Arial"/>
        </w:rPr>
      </w:pPr>
      <w:r w:rsidRPr="000E166A">
        <w:rPr>
          <w:rFonts w:eastAsia="Calibri" w:cs="Arial"/>
        </w:rPr>
        <w:t>I</w:t>
      </w:r>
      <w:r>
        <w:rPr>
          <w:rFonts w:eastAsia="Calibri" w:cs="Arial"/>
        </w:rPr>
        <w:t xml:space="preserve">n the Matter of the Application of </w:t>
      </w:r>
      <w:r>
        <w:rPr>
          <w:rFonts w:eastAsia="Calibri" w:cs="Arial"/>
        </w:rPr>
        <w:tab/>
        <w:t>)</w:t>
      </w:r>
    </w:p>
    <w:p w:rsidR="007C3BFD" w:rsidRDefault="007C3BFD" w:rsidP="007C3BFD">
      <w:pPr>
        <w:tabs>
          <w:tab w:val="left" w:pos="4680"/>
          <w:tab w:val="left" w:pos="5220"/>
        </w:tabs>
        <w:autoSpaceDE w:val="0"/>
        <w:autoSpaceDN w:val="0"/>
        <w:adjustRightInd w:val="0"/>
        <w:spacing w:after="0"/>
        <w:rPr>
          <w:rFonts w:eastAsia="Calibri" w:cs="Arial"/>
        </w:rPr>
      </w:pPr>
      <w:proofErr w:type="spellStart"/>
      <w:r>
        <w:rPr>
          <w:rFonts w:eastAsia="Calibri" w:cs="Arial"/>
        </w:rPr>
        <w:t>Ormet</w:t>
      </w:r>
      <w:proofErr w:type="spellEnd"/>
      <w:r>
        <w:rPr>
          <w:rFonts w:eastAsia="Calibri" w:cs="Arial"/>
        </w:rPr>
        <w:t xml:space="preserve"> Primary Aluminum Corporation </w:t>
      </w:r>
      <w:r w:rsidRPr="000E166A">
        <w:rPr>
          <w:rFonts w:eastAsia="Calibri" w:cs="Arial"/>
        </w:rPr>
        <w:t xml:space="preserve">for </w:t>
      </w:r>
      <w:r>
        <w:rPr>
          <w:rFonts w:eastAsia="Calibri" w:cs="Arial"/>
        </w:rPr>
        <w:tab/>
        <w:t>)</w:t>
      </w:r>
    </w:p>
    <w:p w:rsidR="007C3BFD" w:rsidRDefault="007C3BFD" w:rsidP="007C3BFD">
      <w:pPr>
        <w:tabs>
          <w:tab w:val="left" w:pos="4680"/>
          <w:tab w:val="left" w:pos="5220"/>
        </w:tabs>
        <w:autoSpaceDE w:val="0"/>
        <w:autoSpaceDN w:val="0"/>
        <w:adjustRightInd w:val="0"/>
        <w:spacing w:after="0"/>
        <w:rPr>
          <w:rFonts w:eastAsia="Calibri" w:cs="Arial"/>
        </w:rPr>
      </w:pPr>
      <w:r>
        <w:rPr>
          <w:rFonts w:eastAsia="Calibri" w:cs="Arial"/>
        </w:rPr>
        <w:t xml:space="preserve">Approval of a Unique Arrangement with </w:t>
      </w:r>
      <w:r>
        <w:rPr>
          <w:rFonts w:eastAsia="Calibri" w:cs="Arial"/>
        </w:rPr>
        <w:tab/>
        <w:t>)</w:t>
      </w:r>
      <w:r>
        <w:rPr>
          <w:rFonts w:eastAsia="Calibri" w:cs="Arial"/>
        </w:rPr>
        <w:tab/>
      </w:r>
      <w:r w:rsidRPr="000E166A">
        <w:rPr>
          <w:rFonts w:eastAsia="Calibri" w:cs="Arial"/>
        </w:rPr>
        <w:t xml:space="preserve">Case No. </w:t>
      </w:r>
      <w:r>
        <w:rPr>
          <w:rFonts w:eastAsia="Calibri" w:cs="Arial"/>
        </w:rPr>
        <w:t>09</w:t>
      </w:r>
      <w:r w:rsidRPr="000E166A">
        <w:rPr>
          <w:rFonts w:eastAsia="Calibri" w:cs="Arial"/>
        </w:rPr>
        <w:t>-</w:t>
      </w:r>
      <w:r>
        <w:rPr>
          <w:rFonts w:eastAsia="Calibri" w:cs="Arial"/>
        </w:rPr>
        <w:t>119</w:t>
      </w:r>
      <w:r w:rsidRPr="000E166A">
        <w:rPr>
          <w:rFonts w:eastAsia="Calibri" w:cs="Arial"/>
        </w:rPr>
        <w:t>-EL-</w:t>
      </w:r>
      <w:r>
        <w:rPr>
          <w:rFonts w:eastAsia="Calibri" w:cs="Arial"/>
        </w:rPr>
        <w:t>AEC</w:t>
      </w:r>
    </w:p>
    <w:p w:rsidR="007C3BFD" w:rsidRDefault="007C3BFD" w:rsidP="007C3BFD">
      <w:pPr>
        <w:tabs>
          <w:tab w:val="left" w:pos="4680"/>
          <w:tab w:val="left" w:pos="5220"/>
        </w:tabs>
        <w:autoSpaceDE w:val="0"/>
        <w:autoSpaceDN w:val="0"/>
        <w:adjustRightInd w:val="0"/>
        <w:spacing w:after="0"/>
        <w:rPr>
          <w:rFonts w:eastAsia="Calibri" w:cs="Arial"/>
        </w:rPr>
      </w:pPr>
      <w:r>
        <w:rPr>
          <w:rFonts w:eastAsia="Calibri" w:cs="Arial"/>
        </w:rPr>
        <w:t xml:space="preserve">Ohio Power Company and Columbus </w:t>
      </w:r>
      <w:r>
        <w:rPr>
          <w:rFonts w:eastAsia="Calibri" w:cs="Arial"/>
        </w:rPr>
        <w:tab/>
        <w:t>)</w:t>
      </w:r>
    </w:p>
    <w:p w:rsidR="007C3BFD" w:rsidRPr="000E166A" w:rsidRDefault="007C3BFD" w:rsidP="007C3BFD">
      <w:pPr>
        <w:tabs>
          <w:tab w:val="left" w:pos="4680"/>
          <w:tab w:val="left" w:pos="5220"/>
        </w:tabs>
        <w:autoSpaceDE w:val="0"/>
        <w:autoSpaceDN w:val="0"/>
        <w:adjustRightInd w:val="0"/>
        <w:spacing w:after="0"/>
        <w:rPr>
          <w:rFonts w:eastAsia="Calibri" w:cs="Arial"/>
        </w:rPr>
      </w:pPr>
      <w:r>
        <w:rPr>
          <w:rFonts w:eastAsia="Calibri" w:cs="Arial"/>
        </w:rPr>
        <w:t>Southern Power Company</w:t>
      </w:r>
      <w:r>
        <w:rPr>
          <w:rFonts w:eastAsia="Calibri" w:cs="Arial"/>
        </w:rPr>
        <w:tab/>
        <w:t>)</w:t>
      </w:r>
    </w:p>
    <w:p w:rsidR="002561A6" w:rsidRPr="000E166A" w:rsidRDefault="002561A6" w:rsidP="00C14D51">
      <w:pPr>
        <w:tabs>
          <w:tab w:val="left" w:pos="5040"/>
        </w:tabs>
        <w:spacing w:after="0"/>
        <w:rPr>
          <w:rFonts w:eastAsia="Times New Roman" w:cs="Arial"/>
        </w:rPr>
      </w:pPr>
    </w:p>
    <w:p w:rsidR="009602BA" w:rsidRPr="009602BA" w:rsidRDefault="009602BA" w:rsidP="00686B73">
      <w:pPr>
        <w:pBdr>
          <w:top w:val="single" w:sz="12" w:space="1" w:color="auto"/>
        </w:pBdr>
        <w:spacing w:after="0"/>
        <w:jc w:val="center"/>
        <w:rPr>
          <w:rFonts w:eastAsia="Times New Roman" w:cs="Arial"/>
          <w:smallCaps/>
          <w:sz w:val="16"/>
          <w:szCs w:val="16"/>
        </w:rPr>
      </w:pPr>
    </w:p>
    <w:p w:rsidR="00657332" w:rsidRDefault="005D4879" w:rsidP="005D4879">
      <w:pPr>
        <w:spacing w:after="0"/>
        <w:jc w:val="center"/>
        <w:rPr>
          <w:rFonts w:eastAsia="Times New Roman" w:cs="Arial"/>
          <w:b/>
          <w:smallCaps/>
          <w:sz w:val="28"/>
        </w:rPr>
      </w:pPr>
      <w:r w:rsidRPr="000E166A">
        <w:rPr>
          <w:rFonts w:eastAsia="Times New Roman" w:cs="Arial"/>
          <w:b/>
          <w:smallCaps/>
          <w:sz w:val="28"/>
        </w:rPr>
        <w:t>Industrial Energy Users-Ohio</w:t>
      </w:r>
      <w:r>
        <w:rPr>
          <w:rFonts w:eastAsia="Times New Roman" w:cs="Arial"/>
          <w:b/>
          <w:smallCaps/>
          <w:sz w:val="28"/>
        </w:rPr>
        <w:t xml:space="preserve">’s </w:t>
      </w:r>
      <w:r w:rsidR="00271A5E">
        <w:rPr>
          <w:rFonts w:eastAsia="Times New Roman" w:cs="Arial"/>
          <w:b/>
          <w:smallCaps/>
          <w:sz w:val="28"/>
        </w:rPr>
        <w:t xml:space="preserve">Motion to Dismiss </w:t>
      </w:r>
    </w:p>
    <w:p w:rsidR="005D4879" w:rsidRDefault="00271A5E" w:rsidP="005D4879">
      <w:pPr>
        <w:spacing w:after="0"/>
        <w:jc w:val="center"/>
        <w:rPr>
          <w:rFonts w:eastAsia="Times New Roman" w:cs="Arial"/>
          <w:b/>
          <w:smallCaps/>
          <w:sz w:val="28"/>
        </w:rPr>
      </w:pPr>
      <w:r>
        <w:rPr>
          <w:rFonts w:eastAsia="Times New Roman" w:cs="Arial"/>
          <w:b/>
          <w:smallCaps/>
          <w:sz w:val="28"/>
        </w:rPr>
        <w:t xml:space="preserve">and </w:t>
      </w:r>
      <w:r w:rsidR="005D4879">
        <w:rPr>
          <w:rFonts w:eastAsia="Times New Roman" w:cs="Arial"/>
          <w:b/>
          <w:smallCaps/>
          <w:sz w:val="28"/>
        </w:rPr>
        <w:t xml:space="preserve">Memorandum Contra to </w:t>
      </w:r>
    </w:p>
    <w:p w:rsidR="005D4879" w:rsidRDefault="005D4879" w:rsidP="005D4879">
      <w:pPr>
        <w:spacing w:after="0"/>
        <w:jc w:val="center"/>
        <w:rPr>
          <w:rFonts w:eastAsia="Times New Roman" w:cs="Arial"/>
          <w:b/>
          <w:smallCaps/>
          <w:sz w:val="28"/>
        </w:rPr>
      </w:pPr>
      <w:proofErr w:type="spellStart"/>
      <w:r>
        <w:rPr>
          <w:rFonts w:eastAsia="Times New Roman" w:cs="Arial"/>
          <w:b/>
          <w:smallCaps/>
          <w:sz w:val="28"/>
        </w:rPr>
        <w:t>Ormet</w:t>
      </w:r>
      <w:proofErr w:type="spellEnd"/>
      <w:r>
        <w:rPr>
          <w:rFonts w:eastAsia="Times New Roman" w:cs="Arial"/>
          <w:b/>
          <w:smallCaps/>
          <w:sz w:val="28"/>
        </w:rPr>
        <w:t xml:space="preserve"> Primary Aluminum Corporation’s </w:t>
      </w:r>
    </w:p>
    <w:p w:rsidR="00580F29" w:rsidRDefault="005D4879" w:rsidP="005D4879">
      <w:pPr>
        <w:spacing w:after="0"/>
        <w:jc w:val="center"/>
        <w:rPr>
          <w:rFonts w:eastAsia="Times New Roman" w:cs="Arial"/>
          <w:b/>
          <w:smallCaps/>
          <w:sz w:val="28"/>
        </w:rPr>
      </w:pPr>
      <w:r>
        <w:rPr>
          <w:rFonts w:eastAsia="Times New Roman" w:cs="Arial"/>
          <w:b/>
          <w:smallCaps/>
          <w:sz w:val="28"/>
        </w:rPr>
        <w:t>Interlocutory Appeal</w:t>
      </w:r>
      <w:r w:rsidR="00657332">
        <w:rPr>
          <w:rFonts w:eastAsia="Times New Roman" w:cs="Arial"/>
          <w:b/>
          <w:smallCaps/>
          <w:sz w:val="28"/>
        </w:rPr>
        <w:t xml:space="preserve"> and Request for Other Relief</w:t>
      </w:r>
    </w:p>
    <w:p w:rsidR="009602BA" w:rsidRPr="009602BA" w:rsidRDefault="009602BA" w:rsidP="00686B73">
      <w:pPr>
        <w:pBdr>
          <w:bottom w:val="single" w:sz="12" w:space="1" w:color="auto"/>
        </w:pBdr>
        <w:spacing w:after="480"/>
        <w:jc w:val="center"/>
        <w:rPr>
          <w:rFonts w:eastAsia="Times New Roman" w:cs="Arial"/>
          <w:smallCaps/>
          <w:sz w:val="16"/>
          <w:szCs w:val="16"/>
        </w:rPr>
      </w:pPr>
    </w:p>
    <w:bookmarkEnd w:id="0"/>
    <w:bookmarkEnd w:id="1"/>
    <w:p w:rsidR="00604848" w:rsidRDefault="002561A6" w:rsidP="00604848">
      <w:pPr>
        <w:spacing w:line="480" w:lineRule="auto"/>
        <w:ind w:firstLine="720"/>
        <w:rPr>
          <w:rFonts w:cs="Arial"/>
        </w:rPr>
      </w:pPr>
      <w:r>
        <w:rPr>
          <w:rFonts w:cs="Arial"/>
        </w:rPr>
        <w:t>O</w:t>
      </w:r>
      <w:r w:rsidR="006524D1">
        <w:rPr>
          <w:rFonts w:cs="Arial"/>
        </w:rPr>
        <w:t>n June 14, 2013</w:t>
      </w:r>
      <w:r w:rsidR="00831410">
        <w:rPr>
          <w:rFonts w:cs="Arial"/>
        </w:rPr>
        <w:t>,</w:t>
      </w:r>
      <w:r w:rsidR="006524D1">
        <w:rPr>
          <w:rFonts w:cs="Arial"/>
        </w:rPr>
        <w:t xml:space="preserve"> </w:t>
      </w:r>
      <w:proofErr w:type="spellStart"/>
      <w:r w:rsidR="006524D1">
        <w:rPr>
          <w:rFonts w:cs="Arial"/>
        </w:rPr>
        <w:t>Ormet</w:t>
      </w:r>
      <w:proofErr w:type="spellEnd"/>
      <w:r w:rsidR="006524D1">
        <w:rPr>
          <w:rFonts w:cs="Arial"/>
        </w:rPr>
        <w:t xml:space="preserve"> Primary A</w:t>
      </w:r>
      <w:r>
        <w:rPr>
          <w:rFonts w:cs="Arial"/>
        </w:rPr>
        <w:t xml:space="preserve">luminum Corporation </w:t>
      </w:r>
      <w:r w:rsidR="00831410">
        <w:rPr>
          <w:rFonts w:cs="Arial"/>
        </w:rPr>
        <w:t>(“</w:t>
      </w:r>
      <w:proofErr w:type="spellStart"/>
      <w:r w:rsidR="00831410">
        <w:rPr>
          <w:rFonts w:cs="Arial"/>
        </w:rPr>
        <w:t>Ormet</w:t>
      </w:r>
      <w:proofErr w:type="spellEnd"/>
      <w:r w:rsidR="00831410">
        <w:rPr>
          <w:rFonts w:cs="Arial"/>
        </w:rPr>
        <w:t xml:space="preserve">”) </w:t>
      </w:r>
      <w:r>
        <w:rPr>
          <w:rFonts w:cs="Arial"/>
        </w:rPr>
        <w:t>submitted a</w:t>
      </w:r>
      <w:r w:rsidR="00B14D25">
        <w:rPr>
          <w:rFonts w:cs="Arial"/>
        </w:rPr>
        <w:t xml:space="preserve"> Motion</w:t>
      </w:r>
      <w:r w:rsidR="00D04515">
        <w:rPr>
          <w:rFonts w:cs="Arial"/>
        </w:rPr>
        <w:t xml:space="preserve"> to </w:t>
      </w:r>
      <w:proofErr w:type="gramStart"/>
      <w:r w:rsidR="00D04515">
        <w:rPr>
          <w:rFonts w:cs="Arial"/>
        </w:rPr>
        <w:t>Amend</w:t>
      </w:r>
      <w:proofErr w:type="gramEnd"/>
      <w:r w:rsidR="00D04515">
        <w:rPr>
          <w:rFonts w:cs="Arial"/>
        </w:rPr>
        <w:t xml:space="preserve"> the 2009 Unique Arrangement and Request for Emergency Relief (“Motion”)</w:t>
      </w:r>
      <w:r>
        <w:rPr>
          <w:rFonts w:cs="Arial"/>
        </w:rPr>
        <w:t xml:space="preserve"> and an accompanying Memorandum in Support.</w:t>
      </w:r>
      <w:r w:rsidR="00E36CAA">
        <w:rPr>
          <w:rStyle w:val="FootnoteReference"/>
          <w:rFonts w:cs="Arial"/>
        </w:rPr>
        <w:footnoteReference w:id="1"/>
      </w:r>
      <w:r w:rsidR="008130C5" w:rsidRPr="008130C5">
        <w:rPr>
          <w:rFonts w:cs="Arial"/>
        </w:rPr>
        <w:t xml:space="preserve"> </w:t>
      </w:r>
      <w:r w:rsidR="008130C5">
        <w:rPr>
          <w:rFonts w:cs="Arial"/>
        </w:rPr>
        <w:t xml:space="preserve"> The Motion explains that the Commission-approved prices have escalated dramatically in the last few years and are now significantly above market.</w:t>
      </w:r>
      <w:r w:rsidR="008130C5">
        <w:rPr>
          <w:rStyle w:val="FootnoteReference"/>
          <w:rFonts w:cs="Arial"/>
        </w:rPr>
        <w:footnoteReference w:id="2"/>
      </w:r>
      <w:r w:rsidR="008130C5">
        <w:rPr>
          <w:rFonts w:cs="Arial"/>
        </w:rPr>
        <w:t xml:space="preserve">  </w:t>
      </w:r>
      <w:r w:rsidR="005D4879">
        <w:rPr>
          <w:rFonts w:cs="Arial"/>
        </w:rPr>
        <w:t xml:space="preserve">Through the Motion, </w:t>
      </w:r>
      <w:proofErr w:type="spellStart"/>
      <w:r w:rsidR="008130C5">
        <w:rPr>
          <w:rFonts w:cs="Arial"/>
        </w:rPr>
        <w:t>Ormet</w:t>
      </w:r>
      <w:proofErr w:type="spellEnd"/>
      <w:r w:rsidR="005D4879">
        <w:rPr>
          <w:rFonts w:cs="Arial"/>
        </w:rPr>
        <w:t xml:space="preserve"> sought both emergency and non-emergency </w:t>
      </w:r>
      <w:r w:rsidR="008130C5">
        <w:rPr>
          <w:rFonts w:cs="Arial"/>
        </w:rPr>
        <w:t>relief.</w:t>
      </w:r>
      <w:r w:rsidR="008130C5">
        <w:rPr>
          <w:rStyle w:val="FootnoteReference"/>
          <w:rFonts w:cs="Arial"/>
        </w:rPr>
        <w:footnoteReference w:id="3"/>
      </w:r>
      <w:r w:rsidR="00604848">
        <w:rPr>
          <w:rFonts w:cs="Arial"/>
        </w:rPr>
        <w:t xml:space="preserve">  </w:t>
      </w:r>
    </w:p>
    <w:p w:rsidR="00604848" w:rsidRDefault="00604848" w:rsidP="00604848">
      <w:pPr>
        <w:spacing w:line="480" w:lineRule="auto"/>
        <w:ind w:firstLine="720"/>
        <w:rPr>
          <w:rFonts w:cs="Arial"/>
        </w:rPr>
      </w:pPr>
      <w:r w:rsidRPr="00604848">
        <w:rPr>
          <w:rFonts w:cs="Arial"/>
        </w:rPr>
        <w:t xml:space="preserve">By </w:t>
      </w:r>
      <w:r w:rsidR="008134BB">
        <w:rPr>
          <w:rFonts w:cs="Arial"/>
        </w:rPr>
        <w:t>E</w:t>
      </w:r>
      <w:r w:rsidRPr="00604848">
        <w:rPr>
          <w:rFonts w:cs="Arial"/>
        </w:rPr>
        <w:t xml:space="preserve">ntry issued on June 27, 2013, the </w:t>
      </w:r>
      <w:r>
        <w:rPr>
          <w:rFonts w:cs="Arial"/>
        </w:rPr>
        <w:t>A</w:t>
      </w:r>
      <w:r w:rsidRPr="00604848">
        <w:rPr>
          <w:rFonts w:cs="Arial"/>
        </w:rPr>
        <w:t xml:space="preserve">ttorney </w:t>
      </w:r>
      <w:r w:rsidR="008134BB">
        <w:rPr>
          <w:rFonts w:cs="Arial"/>
        </w:rPr>
        <w:t>E</w:t>
      </w:r>
      <w:r w:rsidRPr="00604848">
        <w:rPr>
          <w:rFonts w:cs="Arial"/>
        </w:rPr>
        <w:t>xaminer found</w:t>
      </w:r>
      <w:r>
        <w:rPr>
          <w:rFonts w:cs="Arial"/>
        </w:rPr>
        <w:t xml:space="preserve"> </w:t>
      </w:r>
      <w:r w:rsidRPr="00604848">
        <w:rPr>
          <w:rFonts w:cs="Arial"/>
        </w:rPr>
        <w:t xml:space="preserve">that, although </w:t>
      </w:r>
      <w:proofErr w:type="spellStart"/>
      <w:r w:rsidRPr="00604848">
        <w:rPr>
          <w:rFonts w:cs="Arial"/>
        </w:rPr>
        <w:t>Ormet’s</w:t>
      </w:r>
      <w:proofErr w:type="spellEnd"/>
      <w:r w:rsidRPr="00604848">
        <w:rPr>
          <w:rFonts w:cs="Arial"/>
        </w:rPr>
        <w:t xml:space="preserve"> June 14, 2013 filing </w:t>
      </w:r>
      <w:r>
        <w:rPr>
          <w:rFonts w:cs="Arial"/>
        </w:rPr>
        <w:t xml:space="preserve">was </w:t>
      </w:r>
      <w:r w:rsidRPr="00604848">
        <w:rPr>
          <w:rFonts w:cs="Arial"/>
        </w:rPr>
        <w:t xml:space="preserve">posed as a motion to amend </w:t>
      </w:r>
      <w:proofErr w:type="spellStart"/>
      <w:r w:rsidRPr="00604848">
        <w:rPr>
          <w:rFonts w:cs="Arial"/>
        </w:rPr>
        <w:t>Ormet’s</w:t>
      </w:r>
      <w:proofErr w:type="spellEnd"/>
      <w:r w:rsidRPr="00604848">
        <w:rPr>
          <w:rFonts w:cs="Arial"/>
        </w:rPr>
        <w:t xml:space="preserve"> unique</w:t>
      </w:r>
      <w:r>
        <w:rPr>
          <w:rFonts w:cs="Arial"/>
        </w:rPr>
        <w:t xml:space="preserve"> </w:t>
      </w:r>
      <w:r w:rsidRPr="00604848">
        <w:rPr>
          <w:rFonts w:cs="Arial"/>
        </w:rPr>
        <w:t xml:space="preserve">arrangement with </w:t>
      </w:r>
      <w:r>
        <w:rPr>
          <w:rFonts w:cs="Arial"/>
        </w:rPr>
        <w:t>Ohio Power Company (“</w:t>
      </w:r>
      <w:r w:rsidRPr="00604848">
        <w:rPr>
          <w:rFonts w:cs="Arial"/>
        </w:rPr>
        <w:t>AEP</w:t>
      </w:r>
      <w:r w:rsidR="00780D86">
        <w:rPr>
          <w:rFonts w:cs="Arial"/>
        </w:rPr>
        <w:t>-</w:t>
      </w:r>
      <w:r w:rsidRPr="00604848">
        <w:rPr>
          <w:rFonts w:cs="Arial"/>
        </w:rPr>
        <w:t>Ohio</w:t>
      </w:r>
      <w:r>
        <w:rPr>
          <w:rFonts w:cs="Arial"/>
        </w:rPr>
        <w:t>”)</w:t>
      </w:r>
      <w:r w:rsidRPr="00604848">
        <w:rPr>
          <w:rFonts w:cs="Arial"/>
        </w:rPr>
        <w:t xml:space="preserve">, </w:t>
      </w:r>
      <w:proofErr w:type="spellStart"/>
      <w:r w:rsidRPr="00604848">
        <w:rPr>
          <w:rFonts w:cs="Arial"/>
        </w:rPr>
        <w:t>Ormet’s</w:t>
      </w:r>
      <w:proofErr w:type="spellEnd"/>
      <w:r>
        <w:rPr>
          <w:rFonts w:cs="Arial"/>
        </w:rPr>
        <w:t xml:space="preserve"> Motion would be, for </w:t>
      </w:r>
      <w:r>
        <w:rPr>
          <w:rFonts w:cs="Arial"/>
        </w:rPr>
        <w:lastRenderedPageBreak/>
        <w:t>procedural purposes, treated as</w:t>
      </w:r>
      <w:r w:rsidRPr="00604848">
        <w:rPr>
          <w:rFonts w:cs="Arial"/>
        </w:rPr>
        <w:t xml:space="preserve"> an application for a unique arrangement</w:t>
      </w:r>
      <w:r>
        <w:rPr>
          <w:rFonts w:cs="Arial"/>
        </w:rPr>
        <w:t xml:space="preserve">.  The June 27, 2013 Entry also addressed the procedural schedule </w:t>
      </w:r>
      <w:r w:rsidR="003527F2">
        <w:rPr>
          <w:rFonts w:cs="Arial"/>
        </w:rPr>
        <w:t>for intervention and comments.</w:t>
      </w:r>
      <w:r w:rsidR="003E5638">
        <w:rPr>
          <w:rStyle w:val="FootnoteReference"/>
          <w:rFonts w:cs="Arial"/>
        </w:rPr>
        <w:footnoteReference w:id="4"/>
      </w:r>
    </w:p>
    <w:p w:rsidR="001338FA" w:rsidRDefault="00604848" w:rsidP="001338FA">
      <w:pPr>
        <w:spacing w:line="480" w:lineRule="auto"/>
        <w:ind w:firstLine="720"/>
        <w:rPr>
          <w:rFonts w:cs="Arial"/>
        </w:rPr>
      </w:pPr>
      <w:r>
        <w:rPr>
          <w:rFonts w:cs="Arial"/>
        </w:rPr>
        <w:t>On July 3</w:t>
      </w:r>
      <w:r w:rsidR="00D26F81">
        <w:rPr>
          <w:rFonts w:cs="Arial"/>
        </w:rPr>
        <w:t xml:space="preserve"> and 5</w:t>
      </w:r>
      <w:r>
        <w:rPr>
          <w:rFonts w:cs="Arial"/>
        </w:rPr>
        <w:t xml:space="preserve">, 2013, </w:t>
      </w:r>
      <w:r w:rsidR="00D26F81">
        <w:rPr>
          <w:rFonts w:cs="Arial"/>
        </w:rPr>
        <w:t xml:space="preserve">interested persons and parties filed various pleadings including objections and </w:t>
      </w:r>
      <w:r>
        <w:rPr>
          <w:rFonts w:cs="Arial"/>
        </w:rPr>
        <w:t>comments</w:t>
      </w:r>
      <w:r w:rsidR="00CE5FAF">
        <w:rPr>
          <w:rFonts w:cs="Arial"/>
        </w:rPr>
        <w:t xml:space="preserve">  </w:t>
      </w:r>
      <w:r w:rsidR="001338FA">
        <w:rPr>
          <w:rFonts w:cs="Arial"/>
        </w:rPr>
        <w:t xml:space="preserve">Among other things, the filed comments </w:t>
      </w:r>
      <w:r w:rsidR="00D26F81">
        <w:rPr>
          <w:rFonts w:cs="Arial"/>
        </w:rPr>
        <w:t xml:space="preserve">and objections </w:t>
      </w:r>
      <w:r w:rsidR="001338FA">
        <w:rPr>
          <w:rFonts w:cs="Arial"/>
        </w:rPr>
        <w:t xml:space="preserve">raised issues regarding and otherwise contested the requested emergency relief.  For example, in its comments, AEP-Ohio asserted that: </w:t>
      </w:r>
    </w:p>
    <w:p w:rsidR="002561A6" w:rsidRDefault="001338FA" w:rsidP="00736BFD">
      <w:pPr>
        <w:tabs>
          <w:tab w:val="left" w:pos="8640"/>
        </w:tabs>
        <w:spacing w:after="0"/>
        <w:ind w:left="720" w:right="720"/>
        <w:rPr>
          <w:rFonts w:cs="Arial"/>
        </w:rPr>
      </w:pPr>
      <w:r w:rsidRPr="001338FA">
        <w:rPr>
          <w:rFonts w:cs="Arial"/>
        </w:rPr>
        <w:t xml:space="preserve">R.C. 4909.16 does not provide a valid legal basis for granting </w:t>
      </w:r>
      <w:proofErr w:type="spellStart"/>
      <w:r w:rsidRPr="001338FA">
        <w:rPr>
          <w:rFonts w:cs="Arial"/>
        </w:rPr>
        <w:t>Ormet’s</w:t>
      </w:r>
      <w:proofErr w:type="spellEnd"/>
      <w:r w:rsidRPr="001338FA">
        <w:rPr>
          <w:rFonts w:cs="Arial"/>
        </w:rPr>
        <w:t xml:space="preserve"> request for</w:t>
      </w:r>
      <w:r>
        <w:rPr>
          <w:rFonts w:cs="Arial"/>
        </w:rPr>
        <w:t xml:space="preserve"> </w:t>
      </w:r>
      <w:r w:rsidRPr="001338FA">
        <w:rPr>
          <w:rFonts w:cs="Arial"/>
        </w:rPr>
        <w:t>emergency relief because the requested relief is not temporary in nature and is</w:t>
      </w:r>
      <w:r>
        <w:rPr>
          <w:rFonts w:cs="Arial"/>
        </w:rPr>
        <w:t xml:space="preserve"> </w:t>
      </w:r>
      <w:r w:rsidRPr="001338FA">
        <w:rPr>
          <w:rFonts w:cs="Arial"/>
        </w:rPr>
        <w:t>otherwise inappropriate under R.C. 4909.16 (and R.C. 4905.31), and the statute</w:t>
      </w:r>
      <w:r>
        <w:rPr>
          <w:rFonts w:cs="Arial"/>
        </w:rPr>
        <w:t xml:space="preserve"> </w:t>
      </w:r>
      <w:r w:rsidRPr="001338FA">
        <w:rPr>
          <w:rFonts w:cs="Arial"/>
        </w:rPr>
        <w:t xml:space="preserve">requires consent by the affected utility (and AEP Ohio does not consent to </w:t>
      </w:r>
      <w:proofErr w:type="spellStart"/>
      <w:r w:rsidRPr="001338FA">
        <w:rPr>
          <w:rFonts w:cs="Arial"/>
        </w:rPr>
        <w:t>Ormet’s</w:t>
      </w:r>
      <w:proofErr w:type="spellEnd"/>
      <w:r>
        <w:rPr>
          <w:rFonts w:cs="Arial"/>
        </w:rPr>
        <w:t xml:space="preserve"> </w:t>
      </w:r>
      <w:r w:rsidRPr="001338FA">
        <w:rPr>
          <w:rFonts w:cs="Arial"/>
        </w:rPr>
        <w:t>proposed relief).</w:t>
      </w:r>
      <w:r w:rsidR="004F1950">
        <w:rPr>
          <w:rStyle w:val="FootnoteReference"/>
          <w:rFonts w:cs="Arial"/>
        </w:rPr>
        <w:footnoteReference w:id="5"/>
      </w:r>
    </w:p>
    <w:p w:rsidR="001338FA" w:rsidRDefault="001338FA" w:rsidP="00736BFD">
      <w:pPr>
        <w:tabs>
          <w:tab w:val="left" w:pos="8640"/>
        </w:tabs>
        <w:spacing w:after="0"/>
        <w:ind w:left="720" w:right="720"/>
        <w:rPr>
          <w:rFonts w:cs="Arial"/>
        </w:rPr>
      </w:pPr>
    </w:p>
    <w:p w:rsidR="00604848" w:rsidRDefault="00604848" w:rsidP="00604848">
      <w:pPr>
        <w:spacing w:line="480" w:lineRule="auto"/>
        <w:ind w:firstLine="720"/>
        <w:rPr>
          <w:rFonts w:cs="Arial"/>
        </w:rPr>
      </w:pPr>
      <w:r>
        <w:rPr>
          <w:rFonts w:cs="Arial"/>
        </w:rPr>
        <w:t xml:space="preserve">On July 8, 2013, </w:t>
      </w:r>
      <w:proofErr w:type="spellStart"/>
      <w:r>
        <w:rPr>
          <w:rFonts w:cs="Arial"/>
        </w:rPr>
        <w:t>Ormet</w:t>
      </w:r>
      <w:proofErr w:type="spellEnd"/>
      <w:r>
        <w:rPr>
          <w:rFonts w:cs="Arial"/>
        </w:rPr>
        <w:t xml:space="preserve"> filed a motion seeking permission to file a consolidated reply to the comments which was granted by the Attorn</w:t>
      </w:r>
      <w:r w:rsidR="00780D86">
        <w:rPr>
          <w:rFonts w:cs="Arial"/>
        </w:rPr>
        <w:t>ey Examiner’s Entry issued July </w:t>
      </w:r>
      <w:r>
        <w:rPr>
          <w:rFonts w:cs="Arial"/>
        </w:rPr>
        <w:t xml:space="preserve">11, 2013.  On July </w:t>
      </w:r>
      <w:r w:rsidR="00CE5FAF">
        <w:rPr>
          <w:rFonts w:cs="Arial"/>
        </w:rPr>
        <w:t xml:space="preserve">12, 2013, </w:t>
      </w:r>
      <w:proofErr w:type="spellStart"/>
      <w:r w:rsidR="00CE5FAF">
        <w:rPr>
          <w:rFonts w:cs="Arial"/>
        </w:rPr>
        <w:t>Ormet</w:t>
      </w:r>
      <w:proofErr w:type="spellEnd"/>
      <w:r w:rsidR="00CE5FAF">
        <w:rPr>
          <w:rFonts w:cs="Arial"/>
        </w:rPr>
        <w:t xml:space="preserve"> filed its reply.</w:t>
      </w:r>
    </w:p>
    <w:p w:rsidR="00CE5FAF" w:rsidRDefault="005D4879" w:rsidP="006340E1">
      <w:pPr>
        <w:spacing w:line="480" w:lineRule="auto"/>
        <w:ind w:firstLine="720"/>
        <w:rPr>
          <w:rFonts w:cs="Arial"/>
        </w:rPr>
      </w:pPr>
      <w:r>
        <w:rPr>
          <w:rFonts w:cs="Arial"/>
        </w:rPr>
        <w:t xml:space="preserve">Through </w:t>
      </w:r>
      <w:r w:rsidR="00CE5FAF">
        <w:rPr>
          <w:rFonts w:cs="Arial"/>
        </w:rPr>
        <w:t xml:space="preserve">the </w:t>
      </w:r>
      <w:r>
        <w:rPr>
          <w:rFonts w:cs="Arial"/>
        </w:rPr>
        <w:t xml:space="preserve">Entry issued July 11, 2013, the Attorney Examiner </w:t>
      </w:r>
      <w:r w:rsidR="00CE5FAF">
        <w:rPr>
          <w:rFonts w:cs="Arial"/>
        </w:rPr>
        <w:t xml:space="preserve">also </w:t>
      </w:r>
      <w:r>
        <w:rPr>
          <w:rFonts w:cs="Arial"/>
        </w:rPr>
        <w:t xml:space="preserve">denied the requested emergency relief.  </w:t>
      </w:r>
      <w:r w:rsidR="001338FA">
        <w:rPr>
          <w:rFonts w:cs="Arial"/>
        </w:rPr>
        <w:t>More specifically</w:t>
      </w:r>
      <w:r w:rsidR="00736BFD">
        <w:rPr>
          <w:rFonts w:cs="Arial"/>
        </w:rPr>
        <w:t>,</w:t>
      </w:r>
      <w:r w:rsidR="001338FA">
        <w:rPr>
          <w:rFonts w:cs="Arial"/>
        </w:rPr>
        <w:t xml:space="preserve"> the </w:t>
      </w:r>
      <w:r w:rsidR="00CE5FAF">
        <w:rPr>
          <w:rFonts w:cs="Arial"/>
        </w:rPr>
        <w:t xml:space="preserve">July 11, 2013 Entry </w:t>
      </w:r>
      <w:r w:rsidR="001338FA">
        <w:rPr>
          <w:rFonts w:cs="Arial"/>
        </w:rPr>
        <w:t>states:</w:t>
      </w:r>
    </w:p>
    <w:p w:rsidR="00CE5FAF" w:rsidRPr="00CE5FAF" w:rsidRDefault="00CE5FAF" w:rsidP="00CE5FAF">
      <w:pPr>
        <w:autoSpaceDE w:val="0"/>
        <w:autoSpaceDN w:val="0"/>
        <w:adjustRightInd w:val="0"/>
        <w:spacing w:after="0"/>
        <w:ind w:left="720" w:right="720"/>
        <w:rPr>
          <w:rFonts w:cs="Arial"/>
        </w:rPr>
      </w:pPr>
      <w:r w:rsidRPr="00CE5FAF">
        <w:rPr>
          <w:rFonts w:cs="Arial"/>
        </w:rPr>
        <w:t xml:space="preserve">With respect to </w:t>
      </w:r>
      <w:proofErr w:type="spellStart"/>
      <w:r w:rsidRPr="00CE5FAF">
        <w:rPr>
          <w:rFonts w:cs="Arial"/>
        </w:rPr>
        <w:t>Ormet’s</w:t>
      </w:r>
      <w:proofErr w:type="spellEnd"/>
      <w:r w:rsidRPr="00CE5FAF">
        <w:rPr>
          <w:rFonts w:cs="Arial"/>
        </w:rPr>
        <w:t xml:space="preserve"> request for emergency relief pursuant to Section 4909.16, Revised Code, the attorney examiner notes that the Supreme Court of Ohio has cautioned the Commission that its power to grant emergency relief is extraordinary in nature.</w:t>
      </w:r>
      <w:r>
        <w:rPr>
          <w:rFonts w:cs="Arial"/>
        </w:rPr>
        <w:t xml:space="preserve"> (</w:t>
      </w:r>
      <w:proofErr w:type="gramStart"/>
      <w:r>
        <w:rPr>
          <w:rFonts w:cs="Arial"/>
        </w:rPr>
        <w:t>citation</w:t>
      </w:r>
      <w:proofErr w:type="gramEnd"/>
      <w:r>
        <w:rPr>
          <w:rFonts w:cs="Arial"/>
        </w:rPr>
        <w:t xml:space="preserve"> omitted)  </w:t>
      </w:r>
      <w:r w:rsidRPr="00CE5FAF">
        <w:rPr>
          <w:rFonts w:cs="Arial"/>
        </w:rPr>
        <w:t>Additionally, the Commission has historically exercised its emergency powers under the statute only in situations in which the financial integrity of a public utility is such that its ongoing ability to provide service is threatened, or where utility service is otherwise jeopardized.</w:t>
      </w:r>
      <w:r>
        <w:rPr>
          <w:rFonts w:cs="Arial"/>
        </w:rPr>
        <w:t xml:space="preserve"> (</w:t>
      </w:r>
      <w:proofErr w:type="gramStart"/>
      <w:r>
        <w:rPr>
          <w:rFonts w:cs="Arial"/>
        </w:rPr>
        <w:t>citation</w:t>
      </w:r>
      <w:proofErr w:type="gramEnd"/>
      <w:r>
        <w:rPr>
          <w:rFonts w:cs="Arial"/>
        </w:rPr>
        <w:t xml:space="preserve"> omitted) </w:t>
      </w:r>
      <w:r w:rsidRPr="00CE5FAF">
        <w:rPr>
          <w:rFonts w:cs="Arial"/>
        </w:rPr>
        <w:t xml:space="preserve"> Indeed, in reviewing emergency rate applications pursuant to Section 4909.16, </w:t>
      </w:r>
      <w:r w:rsidRPr="00CE5FAF">
        <w:rPr>
          <w:rFonts w:cs="Arial"/>
        </w:rPr>
        <w:lastRenderedPageBreak/>
        <w:t>Revised Code, the Commission has often explained that the ultimate question for its consideration is whether, absent emergency relief, the public utility will be financially imperiled or its ability to render service will be impaired.</w:t>
      </w:r>
      <w:r>
        <w:rPr>
          <w:rFonts w:cs="Arial"/>
        </w:rPr>
        <w:t xml:space="preserve"> (</w:t>
      </w:r>
      <w:proofErr w:type="gramStart"/>
      <w:r>
        <w:rPr>
          <w:rFonts w:cs="Arial"/>
        </w:rPr>
        <w:t>citation</w:t>
      </w:r>
      <w:proofErr w:type="gramEnd"/>
      <w:r>
        <w:rPr>
          <w:rFonts w:cs="Arial"/>
        </w:rPr>
        <w:t xml:space="preserve"> omitted)</w:t>
      </w:r>
      <w:r w:rsidRPr="00CE5FAF">
        <w:rPr>
          <w:rFonts w:cs="Arial"/>
        </w:rPr>
        <w:t xml:space="preserve"> </w:t>
      </w:r>
      <w:r>
        <w:rPr>
          <w:rFonts w:cs="Arial"/>
        </w:rPr>
        <w:t xml:space="preserve"> </w:t>
      </w:r>
      <w:r w:rsidRPr="00CE5FAF">
        <w:rPr>
          <w:rFonts w:cs="Arial"/>
        </w:rPr>
        <w:t xml:space="preserve">Such circumstances are not present in this case. </w:t>
      </w:r>
      <w:r>
        <w:rPr>
          <w:rFonts w:cs="Arial"/>
        </w:rPr>
        <w:t xml:space="preserve"> </w:t>
      </w:r>
      <w:r w:rsidRPr="00CE5FAF">
        <w:rPr>
          <w:rFonts w:cs="Arial"/>
        </w:rPr>
        <w:t xml:space="preserve">The attorney examiner finds, therefore, that </w:t>
      </w:r>
      <w:proofErr w:type="spellStart"/>
      <w:r w:rsidRPr="00CE5FAF">
        <w:rPr>
          <w:rFonts w:cs="Arial"/>
        </w:rPr>
        <w:t>Ormet’s</w:t>
      </w:r>
      <w:proofErr w:type="spellEnd"/>
      <w:r w:rsidRPr="00CE5FAF">
        <w:rPr>
          <w:rFonts w:cs="Arial"/>
        </w:rPr>
        <w:t xml:space="preserve"> request for emergency relief pursuant to Section 4909.16, Revised Code, should be denied.</w:t>
      </w:r>
      <w:r w:rsidR="004F1950">
        <w:rPr>
          <w:rStyle w:val="FootnoteReference"/>
          <w:rFonts w:cs="Arial"/>
        </w:rPr>
        <w:footnoteReference w:id="6"/>
      </w:r>
    </w:p>
    <w:p w:rsidR="00CE5FAF" w:rsidRDefault="00CE5FAF" w:rsidP="001338FA">
      <w:pPr>
        <w:ind w:firstLine="720"/>
        <w:rPr>
          <w:rFonts w:cs="Arial"/>
        </w:rPr>
      </w:pPr>
    </w:p>
    <w:p w:rsidR="001338FA" w:rsidRDefault="001338FA" w:rsidP="001338FA">
      <w:pPr>
        <w:spacing w:line="480" w:lineRule="auto"/>
        <w:rPr>
          <w:rFonts w:cs="Arial"/>
        </w:rPr>
      </w:pPr>
      <w:r>
        <w:rPr>
          <w:rFonts w:cs="Arial"/>
        </w:rPr>
        <w:t xml:space="preserve">The July 11, 2013 Entry also </w:t>
      </w:r>
      <w:r w:rsidR="003527F2">
        <w:rPr>
          <w:rFonts w:cs="Arial"/>
        </w:rPr>
        <w:t>finds, based on the comments and objections, that “…</w:t>
      </w:r>
      <w:r w:rsidR="00736BFD">
        <w:rPr>
          <w:rFonts w:cs="Arial"/>
        </w:rPr>
        <w:t> </w:t>
      </w:r>
      <w:r w:rsidR="003527F2">
        <w:rPr>
          <w:rFonts w:cs="Arial"/>
        </w:rPr>
        <w:t xml:space="preserve">serious questions exist as to whether </w:t>
      </w:r>
      <w:proofErr w:type="spellStart"/>
      <w:r w:rsidR="003527F2">
        <w:rPr>
          <w:rFonts w:cs="Arial"/>
        </w:rPr>
        <w:t>Ormet’s</w:t>
      </w:r>
      <w:proofErr w:type="spellEnd"/>
      <w:r w:rsidR="003527F2">
        <w:rPr>
          <w:rFonts w:cs="Arial"/>
        </w:rPr>
        <w:t xml:space="preserve"> application is just and reasonable…”</w:t>
      </w:r>
      <w:r w:rsidR="004F1950">
        <w:rPr>
          <w:rStyle w:val="FootnoteReference"/>
          <w:rFonts w:cs="Arial"/>
        </w:rPr>
        <w:footnoteReference w:id="7"/>
      </w:r>
      <w:r w:rsidR="003527F2">
        <w:rPr>
          <w:rFonts w:cs="Arial"/>
        </w:rPr>
        <w:t xml:space="preserve"> and directed that a hearing be held in accordance with a specified procedural schedule.</w:t>
      </w:r>
    </w:p>
    <w:p w:rsidR="009708D4" w:rsidRDefault="003527F2" w:rsidP="00271A5E">
      <w:pPr>
        <w:spacing w:line="480" w:lineRule="auto"/>
        <w:ind w:firstLine="720"/>
        <w:rPr>
          <w:rFonts w:cs="Arial"/>
        </w:rPr>
      </w:pPr>
      <w:r>
        <w:rPr>
          <w:rFonts w:cs="Arial"/>
        </w:rPr>
        <w:t xml:space="preserve">On July 15, 2013, </w:t>
      </w:r>
      <w:proofErr w:type="spellStart"/>
      <w:r>
        <w:rPr>
          <w:rFonts w:cs="Arial"/>
        </w:rPr>
        <w:t>Ormet</w:t>
      </w:r>
      <w:proofErr w:type="spellEnd"/>
      <w:r>
        <w:rPr>
          <w:rFonts w:cs="Arial"/>
        </w:rPr>
        <w:t xml:space="preserve"> filed </w:t>
      </w:r>
      <w:r w:rsidR="00271A5E">
        <w:rPr>
          <w:rFonts w:cs="Arial"/>
        </w:rPr>
        <w:t>an Interlocutory Appeal a</w:t>
      </w:r>
      <w:r w:rsidR="00271A5E" w:rsidRPr="00271A5E">
        <w:rPr>
          <w:rFonts w:cs="Arial"/>
        </w:rPr>
        <w:t>nd Re</w:t>
      </w:r>
      <w:r w:rsidR="00271A5E">
        <w:rPr>
          <w:rFonts w:cs="Arial"/>
        </w:rPr>
        <w:t xml:space="preserve">quest </w:t>
      </w:r>
      <w:proofErr w:type="gramStart"/>
      <w:r w:rsidR="00271A5E">
        <w:rPr>
          <w:rFonts w:cs="Arial"/>
        </w:rPr>
        <w:t>For Oral Argument Before</w:t>
      </w:r>
      <w:proofErr w:type="gramEnd"/>
      <w:r w:rsidR="00271A5E">
        <w:rPr>
          <w:rFonts w:cs="Arial"/>
        </w:rPr>
        <w:t xml:space="preserve"> t</w:t>
      </w:r>
      <w:r w:rsidR="00271A5E" w:rsidRPr="00271A5E">
        <w:rPr>
          <w:rFonts w:cs="Arial"/>
        </w:rPr>
        <w:t>he Commission</w:t>
      </w:r>
      <w:r w:rsidR="00271A5E">
        <w:rPr>
          <w:rFonts w:cs="Arial"/>
        </w:rPr>
        <w:t xml:space="preserve"> (“Appeal”).  </w:t>
      </w:r>
      <w:r w:rsidR="00E75B24">
        <w:rPr>
          <w:rFonts w:cs="Arial"/>
        </w:rPr>
        <w:t>Asserting that the determination made in the J</w:t>
      </w:r>
      <w:r w:rsidR="00090BEC">
        <w:rPr>
          <w:rFonts w:cs="Arial"/>
        </w:rPr>
        <w:t>uly 11</w:t>
      </w:r>
      <w:r w:rsidR="00E75B24">
        <w:rPr>
          <w:rFonts w:cs="Arial"/>
        </w:rPr>
        <w:t>, 2013 Entry was not procedural</w:t>
      </w:r>
      <w:r w:rsidR="00780D86">
        <w:rPr>
          <w:rFonts w:cs="Arial"/>
        </w:rPr>
        <w:t>,</w:t>
      </w:r>
      <w:r w:rsidR="00E75B24">
        <w:rPr>
          <w:rStyle w:val="FootnoteReference"/>
          <w:rFonts w:cs="Arial"/>
        </w:rPr>
        <w:footnoteReference w:id="8"/>
      </w:r>
      <w:r w:rsidR="00E75B24">
        <w:rPr>
          <w:rFonts w:cs="Arial"/>
        </w:rPr>
        <w:t xml:space="preserve"> t</w:t>
      </w:r>
      <w:r w:rsidR="00271A5E">
        <w:rPr>
          <w:rFonts w:cs="Arial"/>
        </w:rPr>
        <w:t xml:space="preserve">he Appeal </w:t>
      </w:r>
      <w:r w:rsidR="00271A5E" w:rsidRPr="00271A5E">
        <w:rPr>
          <w:rFonts w:cs="Arial"/>
        </w:rPr>
        <w:t>requests the legal director, deputy legal director, attorney examiner, or</w:t>
      </w:r>
      <w:r w:rsidR="00271A5E">
        <w:rPr>
          <w:rFonts w:cs="Arial"/>
        </w:rPr>
        <w:t xml:space="preserve"> </w:t>
      </w:r>
      <w:r w:rsidR="00271A5E" w:rsidRPr="00271A5E">
        <w:rPr>
          <w:rFonts w:cs="Arial"/>
        </w:rPr>
        <w:t>presiding hearing officer certify th</w:t>
      </w:r>
      <w:r w:rsidR="00090BEC">
        <w:rPr>
          <w:rFonts w:cs="Arial"/>
        </w:rPr>
        <w:t>e</w:t>
      </w:r>
      <w:r w:rsidR="00271A5E" w:rsidRPr="00271A5E">
        <w:rPr>
          <w:rFonts w:cs="Arial"/>
        </w:rPr>
        <w:t xml:space="preserve"> appeal to the full Commission. </w:t>
      </w:r>
      <w:r w:rsidR="00271A5E">
        <w:rPr>
          <w:rFonts w:cs="Arial"/>
        </w:rPr>
        <w:t xml:space="preserve"> In the Appeal, </w:t>
      </w:r>
      <w:proofErr w:type="spellStart"/>
      <w:r w:rsidR="00271A5E" w:rsidRPr="00271A5E">
        <w:rPr>
          <w:rFonts w:cs="Arial"/>
        </w:rPr>
        <w:t>Ormet</w:t>
      </w:r>
      <w:proofErr w:type="spellEnd"/>
      <w:r w:rsidR="00271A5E" w:rsidRPr="00271A5E">
        <w:rPr>
          <w:rFonts w:cs="Arial"/>
        </w:rPr>
        <w:t xml:space="preserve"> also requests th</w:t>
      </w:r>
      <w:r w:rsidR="00271A5E">
        <w:rPr>
          <w:rFonts w:cs="Arial"/>
        </w:rPr>
        <w:t xml:space="preserve">at the </w:t>
      </w:r>
      <w:r w:rsidR="00271A5E" w:rsidRPr="00271A5E">
        <w:rPr>
          <w:rFonts w:cs="Arial"/>
        </w:rPr>
        <w:t>Commission</w:t>
      </w:r>
      <w:r w:rsidR="00090BEC">
        <w:rPr>
          <w:rFonts w:cs="Arial"/>
        </w:rPr>
        <w:t xml:space="preserve"> override the procedural determinations in the July 11, 2013 Entry and</w:t>
      </w:r>
      <w:r w:rsidR="00271A5E" w:rsidRPr="00271A5E">
        <w:rPr>
          <w:rFonts w:cs="Arial"/>
        </w:rPr>
        <w:t xml:space="preserve"> set an oral argument during the week of July 22, 2013 to allow the</w:t>
      </w:r>
      <w:r w:rsidR="00271A5E">
        <w:rPr>
          <w:rFonts w:cs="Arial"/>
        </w:rPr>
        <w:t xml:space="preserve"> </w:t>
      </w:r>
      <w:r w:rsidR="00271A5E" w:rsidRPr="00271A5E">
        <w:rPr>
          <w:rFonts w:cs="Arial"/>
        </w:rPr>
        <w:t xml:space="preserve">Commission to fully consider and resolve whether an emergency exists and whether </w:t>
      </w:r>
      <w:proofErr w:type="spellStart"/>
      <w:r w:rsidR="00271A5E" w:rsidRPr="00271A5E">
        <w:rPr>
          <w:rFonts w:cs="Arial"/>
        </w:rPr>
        <w:t>Ormet’s</w:t>
      </w:r>
      <w:proofErr w:type="spellEnd"/>
      <w:r w:rsidR="00271A5E">
        <w:rPr>
          <w:rFonts w:cs="Arial"/>
        </w:rPr>
        <w:t xml:space="preserve"> </w:t>
      </w:r>
      <w:r w:rsidR="00271A5E" w:rsidRPr="00271A5E">
        <w:rPr>
          <w:rFonts w:cs="Arial"/>
        </w:rPr>
        <w:t>request for emer</w:t>
      </w:r>
      <w:r w:rsidR="00090BEC">
        <w:rPr>
          <w:rFonts w:cs="Arial"/>
        </w:rPr>
        <w:t>gency relief should be granted.</w:t>
      </w:r>
    </w:p>
    <w:p w:rsidR="00BC2B71" w:rsidRDefault="00E75B24" w:rsidP="00671261">
      <w:pPr>
        <w:spacing w:line="480" w:lineRule="auto"/>
        <w:ind w:firstLine="720"/>
        <w:rPr>
          <w:rFonts w:cs="Arial"/>
        </w:rPr>
      </w:pPr>
      <w:r>
        <w:rPr>
          <w:rFonts w:cs="Arial"/>
        </w:rPr>
        <w:t xml:space="preserve">The Appeal extracts one statement out of the </w:t>
      </w:r>
      <w:r w:rsidR="005D4879">
        <w:rPr>
          <w:rFonts w:cs="Arial"/>
        </w:rPr>
        <w:t xml:space="preserve">July 11, 2013 Entry </w:t>
      </w:r>
      <w:r>
        <w:rPr>
          <w:rFonts w:cs="Arial"/>
        </w:rPr>
        <w:t xml:space="preserve">and then wrongly </w:t>
      </w:r>
      <w:r w:rsidR="005D4879">
        <w:rPr>
          <w:rFonts w:cs="Arial"/>
        </w:rPr>
        <w:t xml:space="preserve">states </w:t>
      </w:r>
      <w:r>
        <w:rPr>
          <w:rFonts w:cs="Arial"/>
        </w:rPr>
        <w:t xml:space="preserve">that the extracted statement presents the novel or new question of law or policy that must exist before a party can maintain an interlocutory appeal.  </w:t>
      </w:r>
      <w:r w:rsidR="00671261">
        <w:rPr>
          <w:rFonts w:cs="Arial"/>
        </w:rPr>
        <w:t xml:space="preserve">The extracted sentence </w:t>
      </w:r>
      <w:r w:rsidR="00EF149F">
        <w:rPr>
          <w:rFonts w:cs="Arial"/>
        </w:rPr>
        <w:t>(from a 5</w:t>
      </w:r>
      <w:r w:rsidR="00780D86">
        <w:rPr>
          <w:rFonts w:cs="Arial"/>
        </w:rPr>
        <w:t>-</w:t>
      </w:r>
      <w:r w:rsidR="00EF149F">
        <w:rPr>
          <w:rFonts w:cs="Arial"/>
        </w:rPr>
        <w:t xml:space="preserve">page Entry) </w:t>
      </w:r>
      <w:r w:rsidR="00671261">
        <w:rPr>
          <w:rFonts w:cs="Arial"/>
        </w:rPr>
        <w:t>describes the historical limitation o</w:t>
      </w:r>
      <w:r w:rsidR="00090BEC">
        <w:rPr>
          <w:rFonts w:cs="Arial"/>
        </w:rPr>
        <w:t>n</w:t>
      </w:r>
      <w:r w:rsidR="00671261">
        <w:rPr>
          <w:rFonts w:cs="Arial"/>
        </w:rPr>
        <w:t xml:space="preserve"> relief </w:t>
      </w:r>
      <w:r w:rsidR="00671261">
        <w:rPr>
          <w:rFonts w:cs="Arial"/>
        </w:rPr>
        <w:lastRenderedPageBreak/>
        <w:t xml:space="preserve">under Section 4909.16, Revised Code, to situations in which the financial integrity of a public utility is severely threatened or public utility service is otherwise jeopardized.  The Appeal asserts that </w:t>
      </w:r>
      <w:r w:rsidR="005F0BCE">
        <w:rPr>
          <w:rFonts w:cs="Arial"/>
        </w:rPr>
        <w:t xml:space="preserve">it is </w:t>
      </w:r>
      <w:r w:rsidR="00671261">
        <w:rPr>
          <w:rFonts w:cs="Arial"/>
        </w:rPr>
        <w:t xml:space="preserve">this sentence </w:t>
      </w:r>
      <w:r w:rsidR="005F0BCE">
        <w:rPr>
          <w:rFonts w:cs="Arial"/>
        </w:rPr>
        <w:t xml:space="preserve">that </w:t>
      </w:r>
      <w:r w:rsidR="00EF149F">
        <w:rPr>
          <w:rFonts w:cs="Arial"/>
        </w:rPr>
        <w:t xml:space="preserve">contains </w:t>
      </w:r>
      <w:r w:rsidR="00671261">
        <w:rPr>
          <w:rFonts w:cs="Arial"/>
        </w:rPr>
        <w:t>“…</w:t>
      </w:r>
      <w:r w:rsidR="005C50E9">
        <w:rPr>
          <w:rFonts w:cs="Arial"/>
        </w:rPr>
        <w:t> </w:t>
      </w:r>
      <w:r w:rsidR="00671261">
        <w:rPr>
          <w:rFonts w:cs="Arial"/>
        </w:rPr>
        <w:t xml:space="preserve">a </w:t>
      </w:r>
      <w:r w:rsidR="00671261" w:rsidRPr="00671261">
        <w:rPr>
          <w:rFonts w:cs="Arial"/>
        </w:rPr>
        <w:t>novel and new</w:t>
      </w:r>
      <w:r w:rsidR="00671261">
        <w:rPr>
          <w:rFonts w:cs="Arial"/>
        </w:rPr>
        <w:t xml:space="preserve"> </w:t>
      </w:r>
      <w:r w:rsidR="00671261" w:rsidRPr="00671261">
        <w:rPr>
          <w:rFonts w:cs="Arial"/>
        </w:rPr>
        <w:t>interpretation of the Commission’s emergency powers and departs from past precedent</w:t>
      </w:r>
      <w:r w:rsidR="00671261">
        <w:rPr>
          <w:rFonts w:cs="Arial"/>
        </w:rPr>
        <w:t>”</w:t>
      </w:r>
      <w:r w:rsidR="00671261" w:rsidRPr="00671261">
        <w:rPr>
          <w:rFonts w:cs="Arial"/>
        </w:rPr>
        <w:t>.</w:t>
      </w:r>
      <w:r w:rsidR="004F1950">
        <w:rPr>
          <w:rStyle w:val="FootnoteReference"/>
          <w:rFonts w:cs="Arial"/>
        </w:rPr>
        <w:footnoteReference w:id="9"/>
      </w:r>
    </w:p>
    <w:p w:rsidR="00EF149F" w:rsidRDefault="00B65A91" w:rsidP="00671261">
      <w:pPr>
        <w:spacing w:line="480" w:lineRule="auto"/>
        <w:ind w:firstLine="720"/>
        <w:rPr>
          <w:rFonts w:cs="Arial"/>
        </w:rPr>
      </w:pPr>
      <w:r>
        <w:rPr>
          <w:rFonts w:cs="Arial"/>
        </w:rPr>
        <w:t xml:space="preserve">From </w:t>
      </w:r>
      <w:proofErr w:type="spellStart"/>
      <w:r>
        <w:rPr>
          <w:rFonts w:cs="Arial"/>
        </w:rPr>
        <w:t>Ormet’s</w:t>
      </w:r>
      <w:proofErr w:type="spellEnd"/>
      <w:r>
        <w:rPr>
          <w:rFonts w:cs="Arial"/>
        </w:rPr>
        <w:t xml:space="preserve"> precarious perch in Bankruptcy Court where AEP-Ohio is protesting </w:t>
      </w:r>
      <w:proofErr w:type="spellStart"/>
      <w:r>
        <w:rPr>
          <w:rFonts w:cs="Arial"/>
        </w:rPr>
        <w:t>Ormet’s</w:t>
      </w:r>
      <w:proofErr w:type="spellEnd"/>
      <w:r>
        <w:rPr>
          <w:rFonts w:cs="Arial"/>
        </w:rPr>
        <w:t xml:space="preserve"> proposal to assign its current “unique arrangement</w:t>
      </w:r>
      <w:r w:rsidR="00780D86">
        <w:rPr>
          <w:rFonts w:cs="Arial"/>
        </w:rPr>
        <w:t>,</w:t>
      </w:r>
      <w:r>
        <w:rPr>
          <w:rFonts w:cs="Arial"/>
        </w:rPr>
        <w:t>” t</w:t>
      </w:r>
      <w:r w:rsidR="00EF149F">
        <w:rPr>
          <w:rFonts w:cs="Arial"/>
        </w:rPr>
        <w:t xml:space="preserve">he Appeal also </w:t>
      </w:r>
      <w:r>
        <w:rPr>
          <w:rFonts w:cs="Arial"/>
        </w:rPr>
        <w:t xml:space="preserve">boldly and </w:t>
      </w:r>
      <w:r w:rsidR="00EF149F">
        <w:rPr>
          <w:rFonts w:cs="Arial"/>
        </w:rPr>
        <w:t xml:space="preserve">wrongly asserts that the July 11, 2013 Entry stands in the way of </w:t>
      </w:r>
      <w:proofErr w:type="spellStart"/>
      <w:r w:rsidR="00EF149F">
        <w:rPr>
          <w:rFonts w:cs="Arial"/>
        </w:rPr>
        <w:t>Ormet’s</w:t>
      </w:r>
      <w:proofErr w:type="spellEnd"/>
      <w:r w:rsidR="00EF149F">
        <w:rPr>
          <w:rFonts w:cs="Arial"/>
        </w:rPr>
        <w:t xml:space="preserve"> (or its successor’s) ability to resume full operations </w:t>
      </w:r>
      <w:r>
        <w:rPr>
          <w:rFonts w:cs="Arial"/>
        </w:rPr>
        <w:t>and</w:t>
      </w:r>
      <w:r w:rsidR="00EF149F">
        <w:rPr>
          <w:rFonts w:cs="Arial"/>
        </w:rPr>
        <w:t xml:space="preserve"> maintain employmen</w:t>
      </w:r>
      <w:r>
        <w:rPr>
          <w:rFonts w:cs="Arial"/>
        </w:rPr>
        <w:t>t.</w:t>
      </w:r>
      <w:r w:rsidR="00EF149F">
        <w:rPr>
          <w:rStyle w:val="FootnoteReference"/>
          <w:rFonts w:cs="Arial"/>
        </w:rPr>
        <w:footnoteReference w:id="10"/>
      </w:r>
    </w:p>
    <w:p w:rsidR="00090BEC" w:rsidRDefault="00671261" w:rsidP="00671261">
      <w:pPr>
        <w:spacing w:line="480" w:lineRule="auto"/>
        <w:ind w:firstLine="720"/>
        <w:rPr>
          <w:rFonts w:cs="Arial"/>
        </w:rPr>
      </w:pPr>
      <w:r>
        <w:rPr>
          <w:rFonts w:cs="Arial"/>
        </w:rPr>
        <w:t xml:space="preserve">The Appeal does not contest the </w:t>
      </w:r>
      <w:r w:rsidR="00EF149F">
        <w:rPr>
          <w:rFonts w:cs="Arial"/>
        </w:rPr>
        <w:t xml:space="preserve">July 11, 2013 Entry’s </w:t>
      </w:r>
      <w:r>
        <w:rPr>
          <w:rFonts w:cs="Arial"/>
        </w:rPr>
        <w:t xml:space="preserve">finding, based on the objections and comments, </w:t>
      </w:r>
      <w:r w:rsidR="00EF149F">
        <w:rPr>
          <w:rFonts w:cs="Arial"/>
        </w:rPr>
        <w:t>that there are “…</w:t>
      </w:r>
      <w:r w:rsidR="000E5F23">
        <w:rPr>
          <w:rFonts w:cs="Arial"/>
        </w:rPr>
        <w:t> </w:t>
      </w:r>
      <w:r w:rsidR="00EF149F" w:rsidRPr="00EF149F">
        <w:rPr>
          <w:rFonts w:cs="Arial"/>
        </w:rPr>
        <w:t xml:space="preserve">serious questions </w:t>
      </w:r>
      <w:r w:rsidR="00EF149F">
        <w:rPr>
          <w:rFonts w:cs="Arial"/>
        </w:rPr>
        <w:t>…</w:t>
      </w:r>
      <w:r w:rsidR="00EF149F" w:rsidRPr="00EF149F">
        <w:rPr>
          <w:rFonts w:cs="Arial"/>
        </w:rPr>
        <w:t xml:space="preserve"> as to whether </w:t>
      </w:r>
      <w:proofErr w:type="spellStart"/>
      <w:r w:rsidR="00EF149F" w:rsidRPr="00EF149F">
        <w:rPr>
          <w:rFonts w:cs="Arial"/>
        </w:rPr>
        <w:t>Ormet’s</w:t>
      </w:r>
      <w:proofErr w:type="spellEnd"/>
      <w:r w:rsidR="00EF149F" w:rsidRPr="00EF149F">
        <w:rPr>
          <w:rFonts w:cs="Arial"/>
        </w:rPr>
        <w:t xml:space="preserve"> application is just and reasonable</w:t>
      </w:r>
      <w:r w:rsidR="00EF149F">
        <w:rPr>
          <w:rFonts w:cs="Arial"/>
        </w:rPr>
        <w:t>.</w:t>
      </w:r>
      <w:r w:rsidR="00780D86">
        <w:rPr>
          <w:rFonts w:cs="Arial"/>
        </w:rPr>
        <w:t>”</w:t>
      </w:r>
      <w:r w:rsidR="00780D86">
        <w:rPr>
          <w:rStyle w:val="FootnoteReference"/>
          <w:rFonts w:cs="Arial"/>
        </w:rPr>
        <w:footnoteReference w:id="11"/>
      </w:r>
      <w:r w:rsidR="00EF149F">
        <w:rPr>
          <w:rFonts w:cs="Arial"/>
        </w:rPr>
        <w:t xml:space="preserve">  </w:t>
      </w:r>
      <w:r w:rsidR="00B65A91">
        <w:rPr>
          <w:rFonts w:cs="Arial"/>
        </w:rPr>
        <w:t xml:space="preserve">As observed above and not contested by the Appeal, </w:t>
      </w:r>
      <w:proofErr w:type="spellStart"/>
      <w:r w:rsidR="00B65A91">
        <w:rPr>
          <w:rFonts w:cs="Arial"/>
        </w:rPr>
        <w:t>Ormet’s</w:t>
      </w:r>
      <w:proofErr w:type="spellEnd"/>
      <w:r w:rsidR="00B65A91">
        <w:rPr>
          <w:rFonts w:cs="Arial"/>
        </w:rPr>
        <w:t xml:space="preserve"> application (referred to herein as the Motion) requests both emergency and non-emergency relief.  And, the comments and objections </w:t>
      </w:r>
      <w:r w:rsidR="00D11F75">
        <w:rPr>
          <w:rFonts w:cs="Arial"/>
        </w:rPr>
        <w:t>demonstrated</w:t>
      </w:r>
      <w:r w:rsidR="00B65A91">
        <w:rPr>
          <w:rFonts w:cs="Arial"/>
        </w:rPr>
        <w:t xml:space="preserve"> that both branches of the requested relief raise serious questions about whether the </w:t>
      </w:r>
      <w:r w:rsidR="00D11F75">
        <w:rPr>
          <w:rFonts w:cs="Arial"/>
        </w:rPr>
        <w:t xml:space="preserve">emergency and non-emergency </w:t>
      </w:r>
      <w:proofErr w:type="gramStart"/>
      <w:r w:rsidR="00B65A91">
        <w:rPr>
          <w:rFonts w:cs="Arial"/>
        </w:rPr>
        <w:t xml:space="preserve">relief requested in </w:t>
      </w:r>
      <w:proofErr w:type="spellStart"/>
      <w:r w:rsidR="00B65A91">
        <w:rPr>
          <w:rFonts w:cs="Arial"/>
        </w:rPr>
        <w:t>Ormet’s</w:t>
      </w:r>
      <w:proofErr w:type="spellEnd"/>
      <w:r w:rsidR="00B65A91">
        <w:rPr>
          <w:rFonts w:cs="Arial"/>
        </w:rPr>
        <w:t xml:space="preserve"> Motion </w:t>
      </w:r>
      <w:r w:rsidR="00BC2B71">
        <w:rPr>
          <w:rFonts w:cs="Arial"/>
        </w:rPr>
        <w:t>are</w:t>
      </w:r>
      <w:proofErr w:type="gramEnd"/>
      <w:r w:rsidR="00BC2B71">
        <w:rPr>
          <w:rFonts w:cs="Arial"/>
        </w:rPr>
        <w:t xml:space="preserve"> </w:t>
      </w:r>
      <w:r w:rsidR="00B65A91">
        <w:rPr>
          <w:rFonts w:cs="Arial"/>
        </w:rPr>
        <w:t xml:space="preserve">just and reasonable.  </w:t>
      </w:r>
    </w:p>
    <w:p w:rsidR="00B65A91" w:rsidRDefault="00EF149F" w:rsidP="00671261">
      <w:pPr>
        <w:spacing w:line="480" w:lineRule="auto"/>
        <w:ind w:firstLine="720"/>
        <w:rPr>
          <w:rFonts w:cs="Arial"/>
        </w:rPr>
      </w:pPr>
      <w:r>
        <w:rPr>
          <w:rFonts w:cs="Arial"/>
        </w:rPr>
        <w:t xml:space="preserve">The Appeal does not contest the July 11, 2013 Entry’s finding that it is necessary to </w:t>
      </w:r>
      <w:r w:rsidR="00D11F75">
        <w:rPr>
          <w:rFonts w:cs="Arial"/>
        </w:rPr>
        <w:t xml:space="preserve">file testimony, provide parties with opportunities to engage in discovery and </w:t>
      </w:r>
      <w:r>
        <w:rPr>
          <w:rFonts w:cs="Arial"/>
        </w:rPr>
        <w:t xml:space="preserve">hold a hearing in accordance with a specified procedural schedule to address the “serious questions” raised by </w:t>
      </w:r>
      <w:proofErr w:type="spellStart"/>
      <w:r>
        <w:rPr>
          <w:rFonts w:cs="Arial"/>
        </w:rPr>
        <w:t>Ormet’s</w:t>
      </w:r>
      <w:proofErr w:type="spellEnd"/>
      <w:r>
        <w:rPr>
          <w:rFonts w:cs="Arial"/>
        </w:rPr>
        <w:t xml:space="preserve"> Motion</w:t>
      </w:r>
      <w:r w:rsidR="00D11F75">
        <w:rPr>
          <w:rFonts w:cs="Arial"/>
        </w:rPr>
        <w:t xml:space="preserve"> </w:t>
      </w:r>
      <w:r w:rsidR="00BC2B71">
        <w:rPr>
          <w:rFonts w:cs="Arial"/>
        </w:rPr>
        <w:t xml:space="preserve">as viewed from the perspective of the </w:t>
      </w:r>
      <w:r w:rsidR="00D11F75">
        <w:rPr>
          <w:rFonts w:cs="Arial"/>
        </w:rPr>
        <w:t xml:space="preserve">comments </w:t>
      </w:r>
      <w:r w:rsidR="00D11F75">
        <w:rPr>
          <w:rFonts w:cs="Arial"/>
        </w:rPr>
        <w:lastRenderedPageBreak/>
        <w:t>and objections</w:t>
      </w:r>
      <w:r>
        <w:rPr>
          <w:rFonts w:cs="Arial"/>
        </w:rPr>
        <w:t xml:space="preserve">.  </w:t>
      </w:r>
      <w:r w:rsidR="00D26F81">
        <w:rPr>
          <w:rFonts w:cs="Arial"/>
        </w:rPr>
        <w:t xml:space="preserve">Nonetheless, </w:t>
      </w:r>
      <w:r w:rsidR="00090BEC">
        <w:rPr>
          <w:rFonts w:cs="Arial"/>
        </w:rPr>
        <w:t xml:space="preserve">the Appeal asks the Commission to bypass the entire process </w:t>
      </w:r>
      <w:r w:rsidR="00D26F81">
        <w:rPr>
          <w:rFonts w:cs="Arial"/>
        </w:rPr>
        <w:t xml:space="preserve">set out </w:t>
      </w:r>
      <w:r w:rsidR="00090BEC">
        <w:rPr>
          <w:rFonts w:cs="Arial"/>
        </w:rPr>
        <w:t xml:space="preserve">in the July 11, 2013 Entry, determine that an emergency exists, determine that the emergency relief requested by the Motion is just and reasonable, </w:t>
      </w:r>
      <w:r w:rsidR="00780D86">
        <w:rPr>
          <w:rFonts w:cs="Arial"/>
        </w:rPr>
        <w:t xml:space="preserve">and </w:t>
      </w:r>
      <w:r w:rsidR="00090BEC">
        <w:rPr>
          <w:rFonts w:cs="Arial"/>
        </w:rPr>
        <w:t xml:space="preserve">do all of this through an oral argument </w:t>
      </w:r>
      <w:r w:rsidR="00D833D4">
        <w:rPr>
          <w:rFonts w:cs="Arial"/>
        </w:rPr>
        <w:t xml:space="preserve">to be </w:t>
      </w:r>
      <w:r w:rsidR="00090BEC">
        <w:rPr>
          <w:rFonts w:cs="Arial"/>
        </w:rPr>
        <w:t xml:space="preserve">held </w:t>
      </w:r>
      <w:r w:rsidR="00D26F81">
        <w:rPr>
          <w:rFonts w:cs="Arial"/>
        </w:rPr>
        <w:t xml:space="preserve">next </w:t>
      </w:r>
      <w:r w:rsidR="00090BEC">
        <w:rPr>
          <w:rFonts w:cs="Arial"/>
        </w:rPr>
        <w:t>week.</w:t>
      </w:r>
    </w:p>
    <w:p w:rsidR="00671261" w:rsidRDefault="00671261" w:rsidP="00671261">
      <w:pPr>
        <w:spacing w:line="480" w:lineRule="auto"/>
        <w:ind w:firstLine="720"/>
        <w:rPr>
          <w:rFonts w:cs="Arial"/>
        </w:rPr>
      </w:pPr>
      <w:r>
        <w:rPr>
          <w:rFonts w:cs="Arial"/>
        </w:rPr>
        <w:t>For the reasons stated below</w:t>
      </w:r>
      <w:r w:rsidR="00D11F75">
        <w:rPr>
          <w:rFonts w:cs="Arial"/>
        </w:rPr>
        <w:t>, the Appeal is without legal and practical merit.</w:t>
      </w:r>
    </w:p>
    <w:p w:rsidR="00D11F75" w:rsidRPr="000E13E9" w:rsidRDefault="00D11F75" w:rsidP="000E13E9">
      <w:pPr>
        <w:spacing w:after="360"/>
        <w:rPr>
          <w:rFonts w:ascii="Arial Bold" w:hAnsi="Arial Bold" w:cs="Arial"/>
          <w:b/>
          <w:smallCaps/>
          <w:u w:val="single"/>
        </w:rPr>
      </w:pPr>
      <w:r w:rsidRPr="000E13E9">
        <w:rPr>
          <w:rFonts w:ascii="Arial Bold" w:hAnsi="Arial Bold" w:cs="Arial"/>
          <w:b/>
          <w:smallCaps/>
          <w:u w:val="single"/>
        </w:rPr>
        <w:t>The July 31, 2013 “Deadline” Chutzpah</w:t>
      </w:r>
    </w:p>
    <w:p w:rsidR="009E6792" w:rsidRDefault="00D11F75" w:rsidP="00D11F75">
      <w:pPr>
        <w:spacing w:line="480" w:lineRule="auto"/>
        <w:rPr>
          <w:rFonts w:cs="Arial"/>
        </w:rPr>
      </w:pPr>
      <w:r>
        <w:rPr>
          <w:rFonts w:cs="Arial"/>
        </w:rPr>
        <w:tab/>
        <w:t>Even if the one sentence in the July 11, 2013 Entry over which the Appeal obsesses did present a novel question of law or policy, the Appeal’s claim that the Entry is responsible for the problems described in the Appeal is a false claim.</w:t>
      </w:r>
    </w:p>
    <w:p w:rsidR="00BC2B71" w:rsidRDefault="00D11F75" w:rsidP="009E6792">
      <w:pPr>
        <w:spacing w:line="480" w:lineRule="auto"/>
        <w:ind w:firstLine="720"/>
        <w:rPr>
          <w:rFonts w:cs="Arial"/>
        </w:rPr>
      </w:pPr>
      <w:r>
        <w:rPr>
          <w:rFonts w:cs="Arial"/>
        </w:rPr>
        <w:t xml:space="preserve">Since any emergency relief which the Commission might authorize </w:t>
      </w:r>
      <w:r w:rsidR="005D7715">
        <w:rPr>
          <w:rFonts w:cs="Arial"/>
        </w:rPr>
        <w:t>would</w:t>
      </w:r>
      <w:r>
        <w:rPr>
          <w:rFonts w:cs="Arial"/>
        </w:rPr>
        <w:t>, based on Commission precedent</w:t>
      </w:r>
      <w:r w:rsidR="00780D86">
        <w:rPr>
          <w:rFonts w:cs="Arial"/>
        </w:rPr>
        <w:t>,</w:t>
      </w:r>
      <w:r w:rsidR="00526380">
        <w:rPr>
          <w:rStyle w:val="FootnoteReference"/>
          <w:rFonts w:cs="Arial"/>
        </w:rPr>
        <w:footnoteReference w:id="12"/>
      </w:r>
      <w:r>
        <w:rPr>
          <w:rFonts w:cs="Arial"/>
        </w:rPr>
        <w:t xml:space="preserve"> </w:t>
      </w:r>
      <w:r w:rsidR="005D7715">
        <w:rPr>
          <w:rFonts w:cs="Arial"/>
        </w:rPr>
        <w:t xml:space="preserve">be </w:t>
      </w:r>
      <w:r>
        <w:rPr>
          <w:rFonts w:cs="Arial"/>
        </w:rPr>
        <w:t xml:space="preserve">temporary and be granted </w:t>
      </w:r>
      <w:r w:rsidR="009E6792">
        <w:rPr>
          <w:rFonts w:cs="Arial"/>
        </w:rPr>
        <w:t xml:space="preserve">only </w:t>
      </w:r>
      <w:r>
        <w:rPr>
          <w:rFonts w:cs="Arial"/>
        </w:rPr>
        <w:t xml:space="preserve">after a hearing </w:t>
      </w:r>
      <w:r w:rsidR="005D7715">
        <w:rPr>
          <w:rFonts w:cs="Arial"/>
        </w:rPr>
        <w:t xml:space="preserve">in which </w:t>
      </w:r>
      <w:r>
        <w:rPr>
          <w:rFonts w:cs="Arial"/>
        </w:rPr>
        <w:t xml:space="preserve">the party seeking emergency relief </w:t>
      </w:r>
      <w:r w:rsidR="005D7715">
        <w:rPr>
          <w:rFonts w:cs="Arial"/>
        </w:rPr>
        <w:t xml:space="preserve">satisfies high burdens of proof and persuasion, the July 11, 2013 Entry never had the potential of </w:t>
      </w:r>
      <w:r w:rsidR="009E6792">
        <w:rPr>
          <w:rFonts w:cs="Arial"/>
        </w:rPr>
        <w:t xml:space="preserve">authorizing </w:t>
      </w:r>
      <w:r w:rsidR="005D7715">
        <w:rPr>
          <w:rFonts w:cs="Arial"/>
        </w:rPr>
        <w:t xml:space="preserve">the requested emergency relief.  </w:t>
      </w:r>
      <w:r w:rsidR="00BC2B71">
        <w:rPr>
          <w:rFonts w:cs="Arial"/>
        </w:rPr>
        <w:t xml:space="preserve">In any event, </w:t>
      </w:r>
      <w:r w:rsidR="005D7715">
        <w:rPr>
          <w:rFonts w:cs="Arial"/>
        </w:rPr>
        <w:t xml:space="preserve">no prudent successor to </w:t>
      </w:r>
      <w:proofErr w:type="spellStart"/>
      <w:r w:rsidR="005D7715">
        <w:rPr>
          <w:rFonts w:cs="Arial"/>
        </w:rPr>
        <w:t>Ormet’s</w:t>
      </w:r>
      <w:proofErr w:type="spellEnd"/>
      <w:r w:rsidR="005D7715">
        <w:rPr>
          <w:rFonts w:cs="Arial"/>
        </w:rPr>
        <w:t xml:space="preserve"> operations would close an asset purchase deal contingent on permanent modifications to </w:t>
      </w:r>
      <w:proofErr w:type="spellStart"/>
      <w:r w:rsidR="005D7715">
        <w:rPr>
          <w:rFonts w:cs="Arial"/>
        </w:rPr>
        <w:t>Ormet’s</w:t>
      </w:r>
      <w:proofErr w:type="spellEnd"/>
      <w:r w:rsidR="005D7715">
        <w:rPr>
          <w:rFonts w:cs="Arial"/>
        </w:rPr>
        <w:t xml:space="preserve"> unique arrangement </w:t>
      </w:r>
      <w:r w:rsidR="002C49C9">
        <w:rPr>
          <w:rFonts w:cs="Arial"/>
        </w:rPr>
        <w:t xml:space="preserve">as a result of the Commission </w:t>
      </w:r>
      <w:r w:rsidR="005D7715">
        <w:rPr>
          <w:rFonts w:cs="Arial"/>
        </w:rPr>
        <w:t>temporar</w:t>
      </w:r>
      <w:r w:rsidR="002C49C9">
        <w:rPr>
          <w:rFonts w:cs="Arial"/>
        </w:rPr>
        <w:t xml:space="preserve">ily modifying </w:t>
      </w:r>
      <w:r w:rsidR="005D7715">
        <w:rPr>
          <w:rFonts w:cs="Arial"/>
        </w:rPr>
        <w:t xml:space="preserve">the unique arrangement </w:t>
      </w:r>
      <w:r w:rsidR="009E6792">
        <w:rPr>
          <w:rFonts w:cs="Arial"/>
        </w:rPr>
        <w:t>(particularly whe</w:t>
      </w:r>
      <w:r w:rsidR="00BC2B71">
        <w:rPr>
          <w:rFonts w:cs="Arial"/>
        </w:rPr>
        <w:t>re</w:t>
      </w:r>
      <w:r w:rsidR="009E6792">
        <w:rPr>
          <w:rFonts w:cs="Arial"/>
        </w:rPr>
        <w:t xml:space="preserve"> there is an uncontested finding that there are </w:t>
      </w:r>
      <w:r w:rsidR="005D7715">
        <w:rPr>
          <w:rFonts w:cs="Arial"/>
        </w:rPr>
        <w:t>serious questions regarding the justness and reasonableness of such modifications</w:t>
      </w:r>
      <w:r w:rsidR="009E6792">
        <w:rPr>
          <w:rFonts w:cs="Arial"/>
        </w:rPr>
        <w:t>)</w:t>
      </w:r>
      <w:r w:rsidR="005D7715">
        <w:rPr>
          <w:rFonts w:cs="Arial"/>
        </w:rPr>
        <w:t xml:space="preserve">.  </w:t>
      </w:r>
      <w:r w:rsidR="009E6792">
        <w:rPr>
          <w:rFonts w:cs="Arial"/>
        </w:rPr>
        <w:t>And</w:t>
      </w:r>
      <w:r w:rsidR="00780D86">
        <w:rPr>
          <w:rFonts w:cs="Arial"/>
        </w:rPr>
        <w:t>,</w:t>
      </w:r>
      <w:r w:rsidR="009E6792">
        <w:rPr>
          <w:rFonts w:cs="Arial"/>
        </w:rPr>
        <w:t xml:space="preserve"> i</w:t>
      </w:r>
      <w:r w:rsidR="005D7715">
        <w:rPr>
          <w:rFonts w:cs="Arial"/>
        </w:rPr>
        <w:t>f as asserted in the Appeal, only the Commission can grant or deny emergency relief</w:t>
      </w:r>
      <w:r w:rsidR="00BC2B71">
        <w:rPr>
          <w:rFonts w:cs="Arial"/>
        </w:rPr>
        <w:t>,</w:t>
      </w:r>
      <w:r w:rsidR="005D7715">
        <w:rPr>
          <w:rFonts w:cs="Arial"/>
        </w:rPr>
        <w:t xml:space="preserve"> the </w:t>
      </w:r>
      <w:r w:rsidR="002C49C9">
        <w:rPr>
          <w:rFonts w:cs="Arial"/>
        </w:rPr>
        <w:t xml:space="preserve">July 11, 2103 Entry’s </w:t>
      </w:r>
      <w:r w:rsidR="005D7715">
        <w:rPr>
          <w:rFonts w:cs="Arial"/>
        </w:rPr>
        <w:t>denial of emergency relief ha</w:t>
      </w:r>
      <w:r w:rsidR="002C49C9">
        <w:rPr>
          <w:rFonts w:cs="Arial"/>
        </w:rPr>
        <w:t>d</w:t>
      </w:r>
      <w:r w:rsidR="005D7715">
        <w:rPr>
          <w:rFonts w:cs="Arial"/>
        </w:rPr>
        <w:t xml:space="preserve"> no effect as a matter of law.  </w:t>
      </w:r>
      <w:r w:rsidR="00BC2B71">
        <w:rPr>
          <w:rFonts w:cs="Arial"/>
        </w:rPr>
        <w:t xml:space="preserve">If the Appeal </w:t>
      </w:r>
      <w:r w:rsidR="00BC2B71">
        <w:rPr>
          <w:rFonts w:cs="Arial"/>
        </w:rPr>
        <w:lastRenderedPageBreak/>
        <w:t xml:space="preserve">advances a correct proposition of law, </w:t>
      </w:r>
      <w:proofErr w:type="spellStart"/>
      <w:r w:rsidR="00BC2B71">
        <w:rPr>
          <w:rFonts w:cs="Arial"/>
        </w:rPr>
        <w:t>Ormet</w:t>
      </w:r>
      <w:proofErr w:type="spellEnd"/>
      <w:r w:rsidR="00BC2B71">
        <w:rPr>
          <w:rFonts w:cs="Arial"/>
        </w:rPr>
        <w:t xml:space="preserve"> is, as a matter of law, right where it was</w:t>
      </w:r>
      <w:r w:rsidR="005F0BCE">
        <w:rPr>
          <w:rFonts w:cs="Arial"/>
        </w:rPr>
        <w:t xml:space="preserve"> when it filed the Motion except that </w:t>
      </w:r>
      <w:r w:rsidR="005A1FED">
        <w:rPr>
          <w:rFonts w:cs="Arial"/>
        </w:rPr>
        <w:t xml:space="preserve">there is </w:t>
      </w:r>
      <w:r w:rsidR="005F0BCE">
        <w:rPr>
          <w:rFonts w:cs="Arial"/>
        </w:rPr>
        <w:t>now a procedural schedule</w:t>
      </w:r>
      <w:r w:rsidR="005A1FED">
        <w:rPr>
          <w:rFonts w:cs="Arial"/>
        </w:rPr>
        <w:t>.</w:t>
      </w:r>
    </w:p>
    <w:p w:rsidR="00D11F75" w:rsidRDefault="009E6792" w:rsidP="009E6792">
      <w:pPr>
        <w:spacing w:line="480" w:lineRule="auto"/>
        <w:ind w:firstLine="720"/>
        <w:rPr>
          <w:rFonts w:cs="Arial"/>
        </w:rPr>
      </w:pPr>
      <w:r>
        <w:rPr>
          <w:rFonts w:cs="Arial"/>
        </w:rPr>
        <w:t>In the present context and given the narrow</w:t>
      </w:r>
      <w:r w:rsidR="003E5638">
        <w:rPr>
          <w:rFonts w:cs="Arial"/>
        </w:rPr>
        <w:t xml:space="preserve"> </w:t>
      </w:r>
      <w:r>
        <w:rPr>
          <w:rFonts w:cs="Arial"/>
        </w:rPr>
        <w:t>issue raised by the Appeal, granting the Appeal to determine if the July 11, 2013 Entry correctly describes the historical scope of the Commission’s use of its authority under Section 4909.16, Revised Code, would be a meaningless concession to the Appeal’s one-sentence obsession.</w:t>
      </w:r>
      <w:r w:rsidR="005F0BCE">
        <w:rPr>
          <w:rFonts w:cs="Arial"/>
        </w:rPr>
        <w:t xml:space="preserve">  </w:t>
      </w:r>
    </w:p>
    <w:p w:rsidR="009E6792" w:rsidRPr="00736BFD" w:rsidRDefault="005F0BCE" w:rsidP="000E13E9">
      <w:pPr>
        <w:spacing w:after="360"/>
        <w:rPr>
          <w:rFonts w:ascii="Arial Bold" w:hAnsi="Arial Bold" w:cs="Arial"/>
          <w:b/>
          <w:smallCaps/>
          <w:u w:val="single"/>
        </w:rPr>
      </w:pPr>
      <w:r w:rsidRPr="00736BFD">
        <w:rPr>
          <w:rFonts w:ascii="Arial Bold" w:hAnsi="Arial Bold" w:cs="Arial"/>
          <w:b/>
          <w:smallCaps/>
          <w:u w:val="single"/>
        </w:rPr>
        <w:t xml:space="preserve">Since </w:t>
      </w:r>
      <w:proofErr w:type="spellStart"/>
      <w:r w:rsidRPr="00736BFD">
        <w:rPr>
          <w:rFonts w:ascii="Arial Bold" w:hAnsi="Arial Bold" w:cs="Arial"/>
          <w:b/>
          <w:smallCaps/>
          <w:u w:val="single"/>
        </w:rPr>
        <w:t>Ormet’s</w:t>
      </w:r>
      <w:proofErr w:type="spellEnd"/>
      <w:r w:rsidRPr="00736BFD">
        <w:rPr>
          <w:rFonts w:ascii="Arial Bold" w:hAnsi="Arial Bold" w:cs="Arial"/>
          <w:b/>
          <w:smallCaps/>
          <w:u w:val="single"/>
        </w:rPr>
        <w:t xml:space="preserve"> Motion Seeks Relief that May Be Unjust or Unreasonable, the Commission </w:t>
      </w:r>
      <w:r w:rsidR="00657332" w:rsidRPr="00736BFD">
        <w:rPr>
          <w:rFonts w:ascii="Arial Bold" w:hAnsi="Arial Bold" w:cs="Arial"/>
          <w:b/>
          <w:smallCaps/>
          <w:u w:val="single"/>
        </w:rPr>
        <w:t xml:space="preserve">Cannot Resolve Contested Issues </w:t>
      </w:r>
      <w:r w:rsidR="00D775AC" w:rsidRPr="00736BFD">
        <w:rPr>
          <w:rFonts w:ascii="Arial Bold" w:hAnsi="Arial Bold" w:cs="Arial"/>
          <w:b/>
          <w:smallCaps/>
          <w:u w:val="single"/>
        </w:rPr>
        <w:t>and Grant the Requested Emergency Relief by Means of an Oral Argument</w:t>
      </w:r>
    </w:p>
    <w:p w:rsidR="009708D4" w:rsidRDefault="00657332" w:rsidP="00657332">
      <w:pPr>
        <w:spacing w:line="480" w:lineRule="auto"/>
        <w:rPr>
          <w:rFonts w:cs="Arial"/>
        </w:rPr>
      </w:pPr>
      <w:r>
        <w:rPr>
          <w:rFonts w:cs="Arial"/>
        </w:rPr>
        <w:tab/>
        <w:t xml:space="preserve">As explained above, the Appeal does not contest the July 11, 2013 Entry’s finding, based on the objections and comments, that there are </w:t>
      </w:r>
      <w:r w:rsidR="00D775AC">
        <w:rPr>
          <w:rFonts w:cs="Arial"/>
        </w:rPr>
        <w:t>s</w:t>
      </w:r>
      <w:r w:rsidRPr="00EF149F">
        <w:rPr>
          <w:rFonts w:cs="Arial"/>
        </w:rPr>
        <w:t xml:space="preserve">erious questions </w:t>
      </w:r>
      <w:r w:rsidR="00D775AC">
        <w:rPr>
          <w:rFonts w:cs="Arial"/>
        </w:rPr>
        <w:t>a</w:t>
      </w:r>
      <w:r w:rsidRPr="00EF149F">
        <w:rPr>
          <w:rFonts w:cs="Arial"/>
        </w:rPr>
        <w:t xml:space="preserve">s to whether </w:t>
      </w:r>
      <w:r>
        <w:rPr>
          <w:rFonts w:cs="Arial"/>
        </w:rPr>
        <w:t xml:space="preserve">the </w:t>
      </w:r>
      <w:r w:rsidR="00D775AC">
        <w:rPr>
          <w:rFonts w:cs="Arial"/>
        </w:rPr>
        <w:t xml:space="preserve">emergency and non-emergency relief </w:t>
      </w:r>
      <w:r>
        <w:rPr>
          <w:rFonts w:cs="Arial"/>
        </w:rPr>
        <w:t xml:space="preserve">requests contained in </w:t>
      </w:r>
      <w:proofErr w:type="spellStart"/>
      <w:r w:rsidRPr="00EF149F">
        <w:rPr>
          <w:rFonts w:cs="Arial"/>
        </w:rPr>
        <w:t>Ormet’s</w:t>
      </w:r>
      <w:proofErr w:type="spellEnd"/>
      <w:r w:rsidRPr="00EF149F">
        <w:rPr>
          <w:rFonts w:cs="Arial"/>
        </w:rPr>
        <w:t xml:space="preserve"> </w:t>
      </w:r>
      <w:r>
        <w:rPr>
          <w:rFonts w:cs="Arial"/>
        </w:rPr>
        <w:t xml:space="preserve">Motion are </w:t>
      </w:r>
      <w:r w:rsidRPr="00EF149F">
        <w:rPr>
          <w:rFonts w:cs="Arial"/>
        </w:rPr>
        <w:t>just and reasonable</w:t>
      </w:r>
      <w:r w:rsidR="002C49C9">
        <w:rPr>
          <w:rFonts w:cs="Arial"/>
        </w:rPr>
        <w:t>.</w:t>
      </w:r>
    </w:p>
    <w:p w:rsidR="00657332" w:rsidRDefault="009708D4" w:rsidP="009708D4">
      <w:pPr>
        <w:spacing w:line="480" w:lineRule="auto"/>
        <w:ind w:firstLine="720"/>
        <w:rPr>
          <w:rFonts w:cs="Arial"/>
        </w:rPr>
      </w:pPr>
      <w:r>
        <w:rPr>
          <w:rFonts w:cs="Arial"/>
        </w:rPr>
        <w:t>T</w:t>
      </w:r>
      <w:r w:rsidR="00657332">
        <w:rPr>
          <w:rFonts w:cs="Arial"/>
        </w:rPr>
        <w:t xml:space="preserve">he Appeal does not contest the July 11, 2013 Entry’s finding that it is necessary to file testimony, provide parties with opportunities to engage in discovery and hold a hearing in accordance with a specified procedural schedule to address the “serious questions” raised by </w:t>
      </w:r>
      <w:proofErr w:type="spellStart"/>
      <w:r w:rsidR="00657332">
        <w:rPr>
          <w:rFonts w:cs="Arial"/>
        </w:rPr>
        <w:t>Ormet’s</w:t>
      </w:r>
      <w:proofErr w:type="spellEnd"/>
      <w:r w:rsidR="00657332">
        <w:rPr>
          <w:rFonts w:cs="Arial"/>
        </w:rPr>
        <w:t xml:space="preserve"> Motion.</w:t>
      </w:r>
      <w:r>
        <w:rPr>
          <w:rFonts w:cs="Arial"/>
        </w:rPr>
        <w:t xml:space="preserve">  Indeed</w:t>
      </w:r>
      <w:r w:rsidR="000E5F23">
        <w:rPr>
          <w:rFonts w:cs="Arial"/>
        </w:rPr>
        <w:t>,</w:t>
      </w:r>
      <w:r>
        <w:rPr>
          <w:rFonts w:cs="Arial"/>
        </w:rPr>
        <w:t xml:space="preserve"> the Appeal acknowledges that the requested “…</w:t>
      </w:r>
      <w:r w:rsidR="000E5F23">
        <w:rPr>
          <w:rFonts w:cs="Arial"/>
        </w:rPr>
        <w:t> </w:t>
      </w:r>
      <w:r w:rsidRPr="009708D4">
        <w:rPr>
          <w:rFonts w:cs="Arial"/>
        </w:rPr>
        <w:t>emergency relief would impose additional costs upon AEP’s other ratepayers or upon AEP</w:t>
      </w:r>
      <w:r>
        <w:rPr>
          <w:rFonts w:cs="Arial"/>
        </w:rPr>
        <w:t xml:space="preserve"> </w:t>
      </w:r>
      <w:r w:rsidRPr="009708D4">
        <w:rPr>
          <w:rFonts w:cs="Arial"/>
        </w:rPr>
        <w:t>itself</w:t>
      </w:r>
      <w:r>
        <w:rPr>
          <w:rFonts w:cs="Arial"/>
        </w:rPr>
        <w:t>.”</w:t>
      </w:r>
      <w:r w:rsidR="00D833D4">
        <w:rPr>
          <w:rStyle w:val="FootnoteReference"/>
          <w:rFonts w:cs="Arial"/>
        </w:rPr>
        <w:footnoteReference w:id="13"/>
      </w:r>
    </w:p>
    <w:p w:rsidR="00657332" w:rsidRDefault="00657332" w:rsidP="00D775AC">
      <w:pPr>
        <w:spacing w:line="480" w:lineRule="auto"/>
        <w:rPr>
          <w:rFonts w:cs="Arial"/>
        </w:rPr>
      </w:pPr>
      <w:r>
        <w:rPr>
          <w:rFonts w:cs="Arial"/>
        </w:rPr>
        <w:tab/>
      </w:r>
      <w:r w:rsidR="00D775AC">
        <w:rPr>
          <w:rFonts w:cs="Arial"/>
        </w:rPr>
        <w:t xml:space="preserve">Nonetheless, the Appeal </w:t>
      </w:r>
      <w:r w:rsidR="00A16D97">
        <w:rPr>
          <w:rFonts w:cs="Arial"/>
        </w:rPr>
        <w:t xml:space="preserve">also contains an expedited relief request that challenges the Commission to bypass the procedural </w:t>
      </w:r>
      <w:r w:rsidR="00780D86">
        <w:rPr>
          <w:rFonts w:cs="Arial"/>
        </w:rPr>
        <w:t>determinations made in the July </w:t>
      </w:r>
      <w:r w:rsidR="00A16D97">
        <w:rPr>
          <w:rFonts w:cs="Arial"/>
        </w:rPr>
        <w:t xml:space="preserve">11, 2013 Entry and rule on the Motion’s request for emergency relief.  </w:t>
      </w:r>
      <w:r w:rsidR="00D775AC">
        <w:rPr>
          <w:rFonts w:cs="Arial"/>
        </w:rPr>
        <w:t xml:space="preserve">More </w:t>
      </w:r>
      <w:r w:rsidR="00D775AC">
        <w:rPr>
          <w:rFonts w:cs="Arial"/>
        </w:rPr>
        <w:lastRenderedPageBreak/>
        <w:t>specifically, the Appeal asks the “…</w:t>
      </w:r>
      <w:r w:rsidR="00780D86">
        <w:rPr>
          <w:rFonts w:cs="Arial"/>
        </w:rPr>
        <w:t> </w:t>
      </w:r>
      <w:proofErr w:type="gramStart"/>
      <w:r w:rsidR="00D775AC" w:rsidRPr="00D775AC">
        <w:rPr>
          <w:rFonts w:cs="Arial"/>
        </w:rPr>
        <w:t xml:space="preserve">Commission to set </w:t>
      </w:r>
      <w:r w:rsidR="00780D86">
        <w:rPr>
          <w:rFonts w:cs="Arial"/>
        </w:rPr>
        <w:t xml:space="preserve">an </w:t>
      </w:r>
      <w:r w:rsidR="00D775AC" w:rsidRPr="00D775AC">
        <w:rPr>
          <w:rFonts w:cs="Arial"/>
        </w:rPr>
        <w:t>oral argument during the week of July 22, 2013 to allow the</w:t>
      </w:r>
      <w:r w:rsidR="00D775AC">
        <w:rPr>
          <w:rFonts w:cs="Arial"/>
        </w:rPr>
        <w:t xml:space="preserve"> </w:t>
      </w:r>
      <w:r w:rsidR="00D775AC" w:rsidRPr="00D775AC">
        <w:rPr>
          <w:rFonts w:cs="Arial"/>
        </w:rPr>
        <w:t>Commission to fully consider and resolve whether an emer</w:t>
      </w:r>
      <w:r w:rsidR="00122275">
        <w:rPr>
          <w:rFonts w:cs="Arial"/>
        </w:rPr>
        <w:t xml:space="preserve">gency exists and whether </w:t>
      </w:r>
      <w:proofErr w:type="spellStart"/>
      <w:r w:rsidR="00122275">
        <w:rPr>
          <w:rFonts w:cs="Arial"/>
        </w:rPr>
        <w:t>Ormet’</w:t>
      </w:r>
      <w:r w:rsidR="00D775AC" w:rsidRPr="00D775AC">
        <w:rPr>
          <w:rFonts w:cs="Arial"/>
        </w:rPr>
        <w:t>s</w:t>
      </w:r>
      <w:proofErr w:type="spellEnd"/>
      <w:r w:rsidR="00D775AC">
        <w:rPr>
          <w:rFonts w:cs="Arial"/>
        </w:rPr>
        <w:t xml:space="preserve"> </w:t>
      </w:r>
      <w:r w:rsidR="00D775AC" w:rsidRPr="00D775AC">
        <w:rPr>
          <w:rFonts w:cs="Arial"/>
        </w:rPr>
        <w:t>request for emergency relief should be granted.</w:t>
      </w:r>
      <w:r w:rsidR="00D775AC">
        <w:rPr>
          <w:rFonts w:cs="Arial"/>
        </w:rPr>
        <w:t>”</w:t>
      </w:r>
      <w:proofErr w:type="gramEnd"/>
      <w:r w:rsidR="004F1950">
        <w:rPr>
          <w:rStyle w:val="FootnoteReference"/>
          <w:rFonts w:cs="Arial"/>
        </w:rPr>
        <w:footnoteReference w:id="14"/>
      </w:r>
    </w:p>
    <w:p w:rsidR="00657332" w:rsidRDefault="00A16D97" w:rsidP="005F0BCE">
      <w:pPr>
        <w:spacing w:line="480" w:lineRule="auto"/>
        <w:rPr>
          <w:rFonts w:cs="Arial"/>
        </w:rPr>
      </w:pPr>
      <w:r>
        <w:rPr>
          <w:rFonts w:cs="Arial"/>
        </w:rPr>
        <w:tab/>
      </w:r>
      <w:r w:rsidR="00526380">
        <w:rPr>
          <w:rFonts w:cs="Arial"/>
        </w:rPr>
        <w:t>The Commission is a creature of statute and only has the authority delegated to it by the General Assembly (no citation necessary).  In all contested proceedings, the Commission must make a complete record of the proceedings, including a transcript of all testimony and exhibits, and issue written opinions setting forth findings of fact and the reasons prompting the decisions.</w:t>
      </w:r>
      <w:r w:rsidR="00526380">
        <w:rPr>
          <w:rStyle w:val="FootnoteReference"/>
          <w:rFonts w:cs="Arial"/>
        </w:rPr>
        <w:footnoteReference w:id="15"/>
      </w:r>
      <w:r w:rsidR="00526380">
        <w:rPr>
          <w:rFonts w:cs="Arial"/>
        </w:rPr>
        <w:t xml:space="preserve">  All parties and intervenors shall be granted ample rights of discovery.</w:t>
      </w:r>
      <w:r w:rsidR="00526380">
        <w:rPr>
          <w:rStyle w:val="FootnoteReference"/>
          <w:rFonts w:cs="Arial"/>
        </w:rPr>
        <w:footnoteReference w:id="16"/>
      </w:r>
    </w:p>
    <w:p w:rsidR="004D46BC" w:rsidRDefault="004D46BC" w:rsidP="005F0BCE">
      <w:pPr>
        <w:spacing w:line="480" w:lineRule="auto"/>
        <w:rPr>
          <w:rFonts w:cs="Arial"/>
        </w:rPr>
      </w:pPr>
      <w:r>
        <w:rPr>
          <w:rFonts w:cs="Arial"/>
        </w:rPr>
        <w:tab/>
        <w:t xml:space="preserve">An oral argument is just an argument.  </w:t>
      </w:r>
      <w:r w:rsidR="005A1FED">
        <w:rPr>
          <w:rFonts w:cs="Arial"/>
        </w:rPr>
        <w:t xml:space="preserve">Holding an oral argument will not allow </w:t>
      </w:r>
      <w:r w:rsidR="00C97B48">
        <w:rPr>
          <w:rFonts w:cs="Arial"/>
        </w:rPr>
        <w:t xml:space="preserve">evidence to be introduced or allow </w:t>
      </w:r>
      <w:r>
        <w:rPr>
          <w:rFonts w:cs="Arial"/>
        </w:rPr>
        <w:t>cross</w:t>
      </w:r>
      <w:r w:rsidR="00780D86">
        <w:rPr>
          <w:rFonts w:cs="Arial"/>
        </w:rPr>
        <w:t>-</w:t>
      </w:r>
      <w:r>
        <w:rPr>
          <w:rFonts w:cs="Arial"/>
        </w:rPr>
        <w:t xml:space="preserve">examination </w:t>
      </w:r>
      <w:r w:rsidR="00C97B48">
        <w:rPr>
          <w:rFonts w:cs="Arial"/>
        </w:rPr>
        <w:t xml:space="preserve">to be </w:t>
      </w:r>
      <w:r>
        <w:rPr>
          <w:rFonts w:cs="Arial"/>
        </w:rPr>
        <w:t xml:space="preserve">conducted.  </w:t>
      </w:r>
      <w:r w:rsidR="005A1FED">
        <w:rPr>
          <w:rFonts w:cs="Arial"/>
        </w:rPr>
        <w:t>An o</w:t>
      </w:r>
      <w:r w:rsidR="00012CC6">
        <w:rPr>
          <w:rFonts w:cs="Arial"/>
        </w:rPr>
        <w:t>r</w:t>
      </w:r>
      <w:r w:rsidR="005A1FED">
        <w:rPr>
          <w:rFonts w:cs="Arial"/>
        </w:rPr>
        <w:t xml:space="preserve">al argument cannot </w:t>
      </w:r>
      <w:r w:rsidR="00012CC6">
        <w:rPr>
          <w:rFonts w:cs="Arial"/>
        </w:rPr>
        <w:t xml:space="preserve">supply </w:t>
      </w:r>
      <w:r w:rsidR="005A1FED">
        <w:rPr>
          <w:rFonts w:cs="Arial"/>
        </w:rPr>
        <w:t xml:space="preserve">the complete record on which the Commission must rely to resolve contested issues.  </w:t>
      </w:r>
      <w:r>
        <w:rPr>
          <w:rFonts w:cs="Arial"/>
        </w:rPr>
        <w:t xml:space="preserve">It is not a process by which parties can </w:t>
      </w:r>
      <w:r w:rsidR="002C49C9">
        <w:rPr>
          <w:rFonts w:cs="Arial"/>
        </w:rPr>
        <w:t xml:space="preserve">conduct </w:t>
      </w:r>
      <w:r>
        <w:rPr>
          <w:rFonts w:cs="Arial"/>
        </w:rPr>
        <w:t>discover</w:t>
      </w:r>
      <w:r w:rsidR="00780D86">
        <w:rPr>
          <w:rFonts w:cs="Arial"/>
        </w:rPr>
        <w:t>y</w:t>
      </w:r>
      <w:r w:rsidR="005A1FED">
        <w:rPr>
          <w:rFonts w:cs="Arial"/>
        </w:rPr>
        <w:t xml:space="preserve"> and holding an oral argument next week will effectively preclude any meaningful use of discovery</w:t>
      </w:r>
      <w:r w:rsidR="00012CC6">
        <w:rPr>
          <w:rFonts w:cs="Arial"/>
        </w:rPr>
        <w:t xml:space="preserve"> tools</w:t>
      </w:r>
      <w:r>
        <w:rPr>
          <w:rFonts w:cs="Arial"/>
        </w:rPr>
        <w:t>.  An oral argument</w:t>
      </w:r>
      <w:r w:rsidR="00C97B48">
        <w:rPr>
          <w:rFonts w:cs="Arial"/>
        </w:rPr>
        <w:t xml:space="preserve"> during the week of July 22, 2013</w:t>
      </w:r>
      <w:r>
        <w:rPr>
          <w:rFonts w:cs="Arial"/>
        </w:rPr>
        <w:t xml:space="preserve"> </w:t>
      </w:r>
      <w:r w:rsidR="00C97B48">
        <w:rPr>
          <w:rFonts w:cs="Arial"/>
        </w:rPr>
        <w:t xml:space="preserve">or at any other time cannot satisfy generally applicable </w:t>
      </w:r>
      <w:r>
        <w:rPr>
          <w:rFonts w:cs="Arial"/>
        </w:rPr>
        <w:t xml:space="preserve">due process </w:t>
      </w:r>
      <w:r w:rsidR="00C97B48">
        <w:rPr>
          <w:rFonts w:cs="Arial"/>
        </w:rPr>
        <w:t xml:space="preserve">requirements or the specific statutory requirements that the Commission must satisfy to resolve </w:t>
      </w:r>
      <w:r w:rsidR="002C49C9">
        <w:rPr>
          <w:rFonts w:cs="Arial"/>
        </w:rPr>
        <w:t xml:space="preserve">contested </w:t>
      </w:r>
      <w:r w:rsidR="00C97B48">
        <w:rPr>
          <w:rFonts w:cs="Arial"/>
        </w:rPr>
        <w:t xml:space="preserve">issues in </w:t>
      </w:r>
      <w:r w:rsidR="002C49C9">
        <w:rPr>
          <w:rFonts w:cs="Arial"/>
        </w:rPr>
        <w:t>a proceeding</w:t>
      </w:r>
      <w:r w:rsidR="00C97B48">
        <w:rPr>
          <w:rFonts w:cs="Arial"/>
        </w:rPr>
        <w:t xml:space="preserve"> in which the applicant is advancing proposals that</w:t>
      </w:r>
      <w:r>
        <w:rPr>
          <w:rFonts w:cs="Arial"/>
        </w:rPr>
        <w:t xml:space="preserve"> </w:t>
      </w:r>
      <w:r w:rsidR="00C97B48">
        <w:rPr>
          <w:rFonts w:cs="Arial"/>
        </w:rPr>
        <w:t>may be unjust and unreasonable.</w:t>
      </w:r>
    </w:p>
    <w:p w:rsidR="00C97B48" w:rsidRDefault="00C97B48" w:rsidP="005F0BCE">
      <w:pPr>
        <w:spacing w:line="480" w:lineRule="auto"/>
        <w:rPr>
          <w:rFonts w:cs="Arial"/>
        </w:rPr>
      </w:pPr>
      <w:r>
        <w:rPr>
          <w:rFonts w:cs="Arial"/>
        </w:rPr>
        <w:lastRenderedPageBreak/>
        <w:tab/>
        <w:t xml:space="preserve">Thus, even if the request </w:t>
      </w:r>
      <w:r w:rsidR="002C49C9">
        <w:rPr>
          <w:rFonts w:cs="Arial"/>
        </w:rPr>
        <w:t xml:space="preserve">for certification of an </w:t>
      </w:r>
      <w:r>
        <w:rPr>
          <w:rFonts w:cs="Arial"/>
        </w:rPr>
        <w:t xml:space="preserve">interlocutory appeal could be sustained, the other relief requested in the Appeal is unreasonable and </w:t>
      </w:r>
      <w:r w:rsidR="002C49C9">
        <w:rPr>
          <w:rFonts w:cs="Arial"/>
        </w:rPr>
        <w:t>unlawful.</w:t>
      </w:r>
    </w:p>
    <w:p w:rsidR="002C49C9" w:rsidRPr="00736BFD" w:rsidRDefault="002C49C9" w:rsidP="000E13E9">
      <w:pPr>
        <w:keepNext/>
        <w:spacing w:after="360"/>
        <w:rPr>
          <w:rFonts w:ascii="Arial Bold" w:hAnsi="Arial Bold" w:cs="Arial"/>
          <w:b/>
          <w:smallCaps/>
          <w:u w:val="single"/>
        </w:rPr>
      </w:pPr>
      <w:r w:rsidRPr="00736BFD">
        <w:rPr>
          <w:rFonts w:ascii="Arial Bold" w:hAnsi="Arial Bold" w:cs="Arial"/>
          <w:b/>
          <w:smallCaps/>
          <w:u w:val="single"/>
        </w:rPr>
        <w:t>Conclusion</w:t>
      </w:r>
    </w:p>
    <w:p w:rsidR="008D6775" w:rsidRDefault="002C49C9" w:rsidP="00736BFD">
      <w:pPr>
        <w:keepNext/>
        <w:spacing w:line="480" w:lineRule="auto"/>
        <w:rPr>
          <w:rFonts w:cs="Arial"/>
        </w:rPr>
      </w:pPr>
      <w:r>
        <w:rPr>
          <w:rFonts w:cs="Arial"/>
        </w:rPr>
        <w:tab/>
      </w:r>
      <w:r w:rsidR="008D6775">
        <w:rPr>
          <w:rFonts w:cs="Arial"/>
        </w:rPr>
        <w:t>IEU</w:t>
      </w:r>
      <w:r w:rsidR="00AD7639">
        <w:rPr>
          <w:rFonts w:cs="Arial"/>
        </w:rPr>
        <w:noBreakHyphen/>
      </w:r>
      <w:r w:rsidR="008D6775">
        <w:rPr>
          <w:rFonts w:cs="Arial"/>
        </w:rPr>
        <w:t xml:space="preserve">Ohio </w:t>
      </w:r>
      <w:r>
        <w:rPr>
          <w:rFonts w:cs="Arial"/>
        </w:rPr>
        <w:t>is mindful of the effect of the large Commission-approved rate increases on customers of AEP-Ohio</w:t>
      </w:r>
      <w:r w:rsidR="00576EA9">
        <w:rPr>
          <w:rFonts w:cs="Arial"/>
        </w:rPr>
        <w:t>,</w:t>
      </w:r>
      <w:r>
        <w:rPr>
          <w:rFonts w:cs="Arial"/>
        </w:rPr>
        <w:t xml:space="preserve"> including </w:t>
      </w:r>
      <w:proofErr w:type="spellStart"/>
      <w:r>
        <w:rPr>
          <w:rFonts w:cs="Arial"/>
        </w:rPr>
        <w:t>Ormet</w:t>
      </w:r>
      <w:proofErr w:type="spellEnd"/>
      <w:r>
        <w:rPr>
          <w:rFonts w:cs="Arial"/>
        </w:rPr>
        <w:t xml:space="preserve">.  Unlike </w:t>
      </w:r>
      <w:proofErr w:type="spellStart"/>
      <w:r>
        <w:rPr>
          <w:rFonts w:cs="Arial"/>
        </w:rPr>
        <w:t>Ormet</w:t>
      </w:r>
      <w:proofErr w:type="spellEnd"/>
      <w:r>
        <w:rPr>
          <w:rFonts w:cs="Arial"/>
        </w:rPr>
        <w:t xml:space="preserve">, </w:t>
      </w:r>
      <w:r w:rsidR="008D6775">
        <w:rPr>
          <w:rFonts w:cs="Arial"/>
        </w:rPr>
        <w:t xml:space="preserve">however, </w:t>
      </w:r>
      <w:r w:rsidR="00AD7639">
        <w:rPr>
          <w:rFonts w:cs="Arial"/>
        </w:rPr>
        <w:t>IEU</w:t>
      </w:r>
      <w:r w:rsidR="00AD7639">
        <w:rPr>
          <w:rFonts w:cs="Arial"/>
        </w:rPr>
        <w:noBreakHyphen/>
      </w:r>
      <w:r>
        <w:rPr>
          <w:rFonts w:cs="Arial"/>
        </w:rPr>
        <w:t>Ohio is continuing to contest the Commission’s approval of these large unreasonable and unlawful increases.</w:t>
      </w:r>
      <w:r w:rsidR="00D833D4">
        <w:rPr>
          <w:rFonts w:cs="Arial"/>
        </w:rPr>
        <w:t xml:space="preserve">  </w:t>
      </w:r>
      <w:r w:rsidR="008D6775">
        <w:rPr>
          <w:rFonts w:cs="Arial"/>
        </w:rPr>
        <w:t xml:space="preserve">While IEU-Ohio is mindful of the root cause of </w:t>
      </w:r>
      <w:r w:rsidR="009B5370">
        <w:rPr>
          <w:rFonts w:cs="Arial"/>
        </w:rPr>
        <w:t xml:space="preserve">the significant increase in </w:t>
      </w:r>
      <w:proofErr w:type="spellStart"/>
      <w:r w:rsidR="009B5370">
        <w:rPr>
          <w:rFonts w:cs="Arial"/>
        </w:rPr>
        <w:t>Ormet’s</w:t>
      </w:r>
      <w:proofErr w:type="spellEnd"/>
      <w:r w:rsidR="009B5370">
        <w:rPr>
          <w:rFonts w:cs="Arial"/>
        </w:rPr>
        <w:t xml:space="preserve"> electric bill, it also </w:t>
      </w:r>
      <w:r w:rsidR="00012CC6">
        <w:rPr>
          <w:rFonts w:cs="Arial"/>
        </w:rPr>
        <w:t xml:space="preserve">appreciates </w:t>
      </w:r>
      <w:r w:rsidR="009B5370">
        <w:rPr>
          <w:rFonts w:cs="Arial"/>
        </w:rPr>
        <w:t xml:space="preserve">the real effect of </w:t>
      </w:r>
      <w:proofErr w:type="spellStart"/>
      <w:r w:rsidR="009B5370">
        <w:rPr>
          <w:rFonts w:cs="Arial"/>
        </w:rPr>
        <w:t>Ormet’s</w:t>
      </w:r>
      <w:proofErr w:type="spellEnd"/>
      <w:r w:rsidR="009B5370">
        <w:rPr>
          <w:rFonts w:cs="Arial"/>
        </w:rPr>
        <w:t xml:space="preserve"> Motion and the relief requested in the Appeal.  The real effect of the relief requested in </w:t>
      </w:r>
      <w:proofErr w:type="spellStart"/>
      <w:r w:rsidR="009B5370">
        <w:rPr>
          <w:rFonts w:cs="Arial"/>
        </w:rPr>
        <w:t>Ormet’s</w:t>
      </w:r>
      <w:proofErr w:type="spellEnd"/>
      <w:r w:rsidR="009B5370">
        <w:rPr>
          <w:rFonts w:cs="Arial"/>
        </w:rPr>
        <w:t xml:space="preserve"> Motion and Appeal is to further tax AEP-Ohio’s customers with the rate increase burden that </w:t>
      </w:r>
      <w:proofErr w:type="spellStart"/>
      <w:r w:rsidR="009B5370">
        <w:rPr>
          <w:rFonts w:cs="Arial"/>
        </w:rPr>
        <w:t>Ormet</w:t>
      </w:r>
      <w:proofErr w:type="spellEnd"/>
      <w:r w:rsidR="009B5370">
        <w:rPr>
          <w:rFonts w:cs="Arial"/>
        </w:rPr>
        <w:t xml:space="preserve"> seeks, right or wrong, to avoid.  </w:t>
      </w:r>
      <w:r w:rsidR="001F5101">
        <w:rPr>
          <w:rFonts w:cs="Arial"/>
        </w:rPr>
        <w:t xml:space="preserve">It is ironic that not so long ago, </w:t>
      </w:r>
      <w:proofErr w:type="spellStart"/>
      <w:r w:rsidR="001F5101">
        <w:rPr>
          <w:rFonts w:cs="Arial"/>
        </w:rPr>
        <w:t>Ormet</w:t>
      </w:r>
      <w:proofErr w:type="spellEnd"/>
      <w:r w:rsidR="001F5101">
        <w:rPr>
          <w:rFonts w:cs="Arial"/>
        </w:rPr>
        <w:t xml:space="preserve"> successfully prosecuted a complaint which resulted in the </w:t>
      </w:r>
      <w:r w:rsidR="00026D8F">
        <w:rPr>
          <w:rFonts w:cs="Arial"/>
        </w:rPr>
        <w:t>Commission authorizing</w:t>
      </w:r>
      <w:r w:rsidR="001F5101">
        <w:rPr>
          <w:rFonts w:cs="Arial"/>
        </w:rPr>
        <w:t xml:space="preserve"> prodig</w:t>
      </w:r>
      <w:r w:rsidR="00026D8F">
        <w:rPr>
          <w:rFonts w:cs="Arial"/>
        </w:rPr>
        <w:t>al-</w:t>
      </w:r>
      <w:proofErr w:type="spellStart"/>
      <w:r w:rsidR="001F5101">
        <w:rPr>
          <w:rFonts w:cs="Arial"/>
        </w:rPr>
        <w:t>Ormet’s</w:t>
      </w:r>
      <w:proofErr w:type="spellEnd"/>
      <w:r w:rsidR="001F5101">
        <w:rPr>
          <w:rFonts w:cs="Arial"/>
        </w:rPr>
        <w:t xml:space="preserve"> return to AEP-Ohio’s service area</w:t>
      </w:r>
      <w:r w:rsidR="00012CC6">
        <w:rPr>
          <w:rFonts w:cs="Arial"/>
        </w:rPr>
        <w:t xml:space="preserve">. </w:t>
      </w:r>
      <w:r w:rsidR="001F5101">
        <w:rPr>
          <w:rFonts w:cs="Arial"/>
        </w:rPr>
        <w:t xml:space="preserve"> </w:t>
      </w:r>
      <w:proofErr w:type="spellStart"/>
      <w:r w:rsidR="001F5101">
        <w:rPr>
          <w:rFonts w:cs="Arial"/>
        </w:rPr>
        <w:t>Ormet</w:t>
      </w:r>
      <w:proofErr w:type="spellEnd"/>
      <w:r w:rsidR="001F5101">
        <w:rPr>
          <w:rFonts w:cs="Arial"/>
        </w:rPr>
        <w:t xml:space="preserve"> </w:t>
      </w:r>
      <w:r w:rsidR="00012CC6">
        <w:rPr>
          <w:rFonts w:cs="Arial"/>
        </w:rPr>
        <w:t xml:space="preserve">then claimed that </w:t>
      </w:r>
      <w:r w:rsidR="00C03252">
        <w:rPr>
          <w:rFonts w:cs="Arial"/>
        </w:rPr>
        <w:t xml:space="preserve">it would be unable to resume operations absent </w:t>
      </w:r>
      <w:r w:rsidR="005D7405">
        <w:rPr>
          <w:rFonts w:cs="Arial"/>
        </w:rPr>
        <w:t xml:space="preserve">a </w:t>
      </w:r>
      <w:r w:rsidR="00C03252">
        <w:rPr>
          <w:rFonts w:cs="Arial"/>
        </w:rPr>
        <w:t>return to AEP-Ohio’s service area</w:t>
      </w:r>
      <w:r w:rsidR="005D7405">
        <w:rPr>
          <w:rFonts w:cs="Arial"/>
        </w:rPr>
        <w:t xml:space="preserve"> (paying for electricity at the prices specified in the GS-4 standard service offer rate) </w:t>
      </w:r>
      <w:r w:rsidR="00C03252">
        <w:rPr>
          <w:rFonts w:cs="Arial"/>
        </w:rPr>
        <w:t xml:space="preserve">and that continued closure of </w:t>
      </w:r>
      <w:proofErr w:type="spellStart"/>
      <w:r w:rsidR="00C03252">
        <w:rPr>
          <w:rFonts w:cs="Arial"/>
        </w:rPr>
        <w:t>Ormet’s</w:t>
      </w:r>
      <w:proofErr w:type="spellEnd"/>
      <w:r w:rsidR="00C03252">
        <w:rPr>
          <w:rFonts w:cs="Arial"/>
        </w:rPr>
        <w:t xml:space="preserve"> </w:t>
      </w:r>
      <w:r w:rsidR="00D833D4">
        <w:rPr>
          <w:rFonts w:cs="Arial"/>
        </w:rPr>
        <w:t xml:space="preserve">plant </w:t>
      </w:r>
      <w:r w:rsidR="00C03252">
        <w:rPr>
          <w:rFonts w:cs="Arial"/>
        </w:rPr>
        <w:t>would prolong the adverse effect on Ohio’s economy.</w:t>
      </w:r>
      <w:r w:rsidR="00C03252">
        <w:rPr>
          <w:rStyle w:val="FootnoteReference"/>
          <w:rFonts w:cs="Arial"/>
        </w:rPr>
        <w:footnoteReference w:id="17"/>
      </w:r>
      <w:r w:rsidR="005A1FED">
        <w:rPr>
          <w:rFonts w:cs="Arial"/>
        </w:rPr>
        <w:t xml:space="preserve">  </w:t>
      </w:r>
      <w:r w:rsidR="00026D8F">
        <w:rPr>
          <w:rFonts w:cs="Arial"/>
        </w:rPr>
        <w:t xml:space="preserve">In the end, </w:t>
      </w:r>
      <w:proofErr w:type="spellStart"/>
      <w:r w:rsidR="009B5370">
        <w:rPr>
          <w:rFonts w:cs="Arial"/>
        </w:rPr>
        <w:t>Ormet</w:t>
      </w:r>
      <w:proofErr w:type="spellEnd"/>
      <w:r w:rsidR="009B5370">
        <w:rPr>
          <w:rFonts w:cs="Arial"/>
        </w:rPr>
        <w:t xml:space="preserve"> is collaterally attacking the Commission</w:t>
      </w:r>
      <w:r w:rsidR="00026D8F">
        <w:rPr>
          <w:rFonts w:cs="Arial"/>
        </w:rPr>
        <w:t>’s</w:t>
      </w:r>
      <w:r w:rsidR="009B5370">
        <w:rPr>
          <w:rFonts w:cs="Arial"/>
        </w:rPr>
        <w:t xml:space="preserve"> rate increase awards </w:t>
      </w:r>
      <w:r w:rsidR="001F5101">
        <w:rPr>
          <w:rFonts w:cs="Arial"/>
        </w:rPr>
        <w:t>to AEP</w:t>
      </w:r>
      <w:r w:rsidR="001F5101">
        <w:rPr>
          <w:rFonts w:cs="Arial"/>
        </w:rPr>
        <w:noBreakHyphen/>
        <w:t xml:space="preserve">Ohio </w:t>
      </w:r>
      <w:r w:rsidR="009B5370">
        <w:rPr>
          <w:rFonts w:cs="Arial"/>
        </w:rPr>
        <w:t xml:space="preserve">as they may affect </w:t>
      </w:r>
      <w:proofErr w:type="spellStart"/>
      <w:r w:rsidR="009B5370">
        <w:rPr>
          <w:rFonts w:cs="Arial"/>
        </w:rPr>
        <w:t>Ormet</w:t>
      </w:r>
      <w:proofErr w:type="spellEnd"/>
      <w:r w:rsidR="009B5370">
        <w:rPr>
          <w:rFonts w:cs="Arial"/>
        </w:rPr>
        <w:t xml:space="preserve"> </w:t>
      </w:r>
      <w:r w:rsidR="005D7405">
        <w:rPr>
          <w:rFonts w:cs="Arial"/>
        </w:rPr>
        <w:t xml:space="preserve">by the terms of the current unique arrangement. The relief that </w:t>
      </w:r>
      <w:proofErr w:type="spellStart"/>
      <w:r w:rsidR="005D7405">
        <w:rPr>
          <w:rFonts w:cs="Arial"/>
        </w:rPr>
        <w:t>Ormet</w:t>
      </w:r>
      <w:proofErr w:type="spellEnd"/>
      <w:r w:rsidR="005D7405">
        <w:rPr>
          <w:rFonts w:cs="Arial"/>
        </w:rPr>
        <w:t xml:space="preserve"> seeks would transfer the burden of AEP-Ohio’s </w:t>
      </w:r>
      <w:r w:rsidR="005D7405">
        <w:rPr>
          <w:rFonts w:cs="Arial"/>
        </w:rPr>
        <w:lastRenderedPageBreak/>
        <w:t xml:space="preserve">higher electric prices from </w:t>
      </w:r>
      <w:proofErr w:type="spellStart"/>
      <w:r w:rsidR="005D7405">
        <w:rPr>
          <w:rFonts w:cs="Arial"/>
        </w:rPr>
        <w:t>Ormet</w:t>
      </w:r>
      <w:proofErr w:type="spellEnd"/>
      <w:r w:rsidR="005D7405">
        <w:rPr>
          <w:rFonts w:cs="Arial"/>
        </w:rPr>
        <w:t xml:space="preserve"> to the customers of AEP-Ohio.  </w:t>
      </w:r>
      <w:r w:rsidR="001F5101">
        <w:rPr>
          <w:rFonts w:cs="Arial"/>
        </w:rPr>
        <w:t xml:space="preserve">In this context, </w:t>
      </w:r>
      <w:r w:rsidR="00AD7639">
        <w:rPr>
          <w:rFonts w:cs="Arial"/>
        </w:rPr>
        <w:t>IEU</w:t>
      </w:r>
      <w:r w:rsidR="00AD7639">
        <w:rPr>
          <w:rFonts w:cs="Arial"/>
        </w:rPr>
        <w:noBreakHyphen/>
      </w:r>
      <w:r w:rsidR="009B5370">
        <w:rPr>
          <w:rFonts w:cs="Arial"/>
        </w:rPr>
        <w:t>Ohio</w:t>
      </w:r>
      <w:r w:rsidR="001F5101">
        <w:rPr>
          <w:rFonts w:cs="Arial"/>
        </w:rPr>
        <w:t xml:space="preserve"> is compelled to protest </w:t>
      </w:r>
      <w:proofErr w:type="spellStart"/>
      <w:r w:rsidR="001F5101">
        <w:rPr>
          <w:rFonts w:cs="Arial"/>
        </w:rPr>
        <w:t>Ormet’s</w:t>
      </w:r>
      <w:proofErr w:type="spellEnd"/>
      <w:r w:rsidR="001F5101">
        <w:rPr>
          <w:rFonts w:cs="Arial"/>
        </w:rPr>
        <w:t xml:space="preserve"> Motion and Appeal</w:t>
      </w:r>
      <w:r w:rsidR="00026D8F">
        <w:rPr>
          <w:rFonts w:cs="Arial"/>
        </w:rPr>
        <w:t>.</w:t>
      </w:r>
    </w:p>
    <w:p w:rsidR="005A1FED" w:rsidRDefault="005D7405" w:rsidP="001F5101">
      <w:pPr>
        <w:spacing w:line="480" w:lineRule="auto"/>
        <w:ind w:firstLine="720"/>
        <w:rPr>
          <w:rFonts w:cs="Arial"/>
        </w:rPr>
      </w:pPr>
      <w:r>
        <w:rPr>
          <w:rFonts w:cs="Arial"/>
        </w:rPr>
        <w:t>The assertion i</w:t>
      </w:r>
      <w:r w:rsidR="00D833D4">
        <w:rPr>
          <w:rFonts w:cs="Arial"/>
        </w:rPr>
        <w:t>n</w:t>
      </w:r>
      <w:r>
        <w:rPr>
          <w:rFonts w:cs="Arial"/>
        </w:rPr>
        <w:t xml:space="preserve"> </w:t>
      </w:r>
      <w:proofErr w:type="spellStart"/>
      <w:r w:rsidR="005A1FED">
        <w:rPr>
          <w:rFonts w:cs="Arial"/>
        </w:rPr>
        <w:t>Ormet</w:t>
      </w:r>
      <w:r>
        <w:rPr>
          <w:rFonts w:cs="Arial"/>
        </w:rPr>
        <w:t>’s</w:t>
      </w:r>
      <w:proofErr w:type="spellEnd"/>
      <w:r>
        <w:rPr>
          <w:rFonts w:cs="Arial"/>
        </w:rPr>
        <w:t xml:space="preserve"> Appeal that </w:t>
      </w:r>
      <w:proofErr w:type="spellStart"/>
      <w:r>
        <w:rPr>
          <w:rFonts w:cs="Arial"/>
        </w:rPr>
        <w:t>Ormet’s</w:t>
      </w:r>
      <w:proofErr w:type="spellEnd"/>
      <w:r>
        <w:rPr>
          <w:rFonts w:cs="Arial"/>
        </w:rPr>
        <w:t xml:space="preserve"> </w:t>
      </w:r>
      <w:r w:rsidR="005A1FED">
        <w:rPr>
          <w:rFonts w:cs="Arial"/>
        </w:rPr>
        <w:t>current unique arrangement does not preclude shopping beyond the now-concluded term of AEP-Ohio’s first electric security plan (“ESP”)</w:t>
      </w:r>
      <w:r>
        <w:rPr>
          <w:rFonts w:cs="Arial"/>
        </w:rPr>
        <w:t xml:space="preserve"> appears to be correct</w:t>
      </w:r>
      <w:r w:rsidR="005A1FED">
        <w:rPr>
          <w:rFonts w:cs="Arial"/>
        </w:rPr>
        <w:t xml:space="preserve">.  And, but for the large and non-bypassable increases that the Commission has allowed AEP-Ohio to flow into all electric bills, </w:t>
      </w:r>
      <w:proofErr w:type="spellStart"/>
      <w:r w:rsidR="005A1FED">
        <w:rPr>
          <w:rFonts w:cs="Arial"/>
        </w:rPr>
        <w:t>Ormet’s</w:t>
      </w:r>
      <w:proofErr w:type="spellEnd"/>
      <w:r w:rsidR="005A1FED">
        <w:rPr>
          <w:rFonts w:cs="Arial"/>
        </w:rPr>
        <w:t xml:space="preserve"> present ability to shop might help </w:t>
      </w:r>
      <w:proofErr w:type="spellStart"/>
      <w:r w:rsidR="005A1FED">
        <w:rPr>
          <w:rFonts w:cs="Arial"/>
        </w:rPr>
        <w:t>Ormet</w:t>
      </w:r>
      <w:proofErr w:type="spellEnd"/>
      <w:r w:rsidR="005A1FED">
        <w:rPr>
          <w:rFonts w:cs="Arial"/>
        </w:rPr>
        <w:t xml:space="preserve"> solve its challenging puzzle while promoting the policies in Section 4928.02, Revised Code</w:t>
      </w:r>
      <w:r w:rsidR="00A05F6E">
        <w:rPr>
          <w:rFonts w:cs="Arial"/>
        </w:rPr>
        <w:t xml:space="preserve">; policies </w:t>
      </w:r>
      <w:r w:rsidR="005A1FED">
        <w:rPr>
          <w:rFonts w:cs="Arial"/>
        </w:rPr>
        <w:t xml:space="preserve">that the Commission is obligated [pursuant to Section 4928.06(A), Revised Code] to effectuate.  </w:t>
      </w:r>
      <w:r w:rsidR="00A05F6E">
        <w:rPr>
          <w:rFonts w:cs="Arial"/>
        </w:rPr>
        <w:t>Among other reasons, t</w:t>
      </w:r>
      <w:r w:rsidR="009A3C8E">
        <w:rPr>
          <w:rFonts w:cs="Arial"/>
        </w:rPr>
        <w:t>he relief requested by the Motion and the Appeal may be unjust and unreasonable because it increases the delta revenue burden of customers</w:t>
      </w:r>
      <w:r w:rsidR="00D833D4">
        <w:rPr>
          <w:rFonts w:cs="Arial"/>
        </w:rPr>
        <w:t>,</w:t>
      </w:r>
      <w:r w:rsidR="00A05F6E">
        <w:rPr>
          <w:rStyle w:val="FootnoteReference"/>
          <w:rFonts w:cs="Arial"/>
        </w:rPr>
        <w:footnoteReference w:id="18"/>
      </w:r>
      <w:r w:rsidR="009A3C8E">
        <w:rPr>
          <w:rFonts w:cs="Arial"/>
        </w:rPr>
        <w:t xml:space="preserve"> ignores </w:t>
      </w:r>
      <w:r>
        <w:rPr>
          <w:rFonts w:cs="Arial"/>
        </w:rPr>
        <w:t xml:space="preserve">the opportunities available to </w:t>
      </w:r>
      <w:proofErr w:type="spellStart"/>
      <w:r>
        <w:rPr>
          <w:rFonts w:cs="Arial"/>
        </w:rPr>
        <w:t>Ormet</w:t>
      </w:r>
      <w:proofErr w:type="spellEnd"/>
      <w:r>
        <w:rPr>
          <w:rFonts w:cs="Arial"/>
        </w:rPr>
        <w:t xml:space="preserve"> to competitively source generation </w:t>
      </w:r>
      <w:r w:rsidR="009A3C8E">
        <w:rPr>
          <w:rFonts w:cs="Arial"/>
        </w:rPr>
        <w:t xml:space="preserve">and transmission </w:t>
      </w:r>
      <w:r>
        <w:rPr>
          <w:rFonts w:cs="Arial"/>
        </w:rPr>
        <w:t>supply</w:t>
      </w:r>
      <w:r w:rsidR="00D833D4">
        <w:rPr>
          <w:rFonts w:cs="Arial"/>
        </w:rPr>
        <w:t>,</w:t>
      </w:r>
      <w:r>
        <w:rPr>
          <w:rFonts w:cs="Arial"/>
        </w:rPr>
        <w:t xml:space="preserve"> and </w:t>
      </w:r>
      <w:r w:rsidR="009A3C8E">
        <w:rPr>
          <w:rFonts w:cs="Arial"/>
        </w:rPr>
        <w:t xml:space="preserve">ignores </w:t>
      </w:r>
      <w:r>
        <w:rPr>
          <w:rFonts w:cs="Arial"/>
        </w:rPr>
        <w:t xml:space="preserve">the Commission’s obligation to </w:t>
      </w:r>
      <w:r w:rsidR="009A3C8E">
        <w:rPr>
          <w:rFonts w:cs="Arial"/>
        </w:rPr>
        <w:t>lawfully effectuate Ohio’s pro-competitive policies.</w:t>
      </w:r>
    </w:p>
    <w:p w:rsidR="000E13E9" w:rsidRDefault="000E13E9">
      <w:pPr>
        <w:rPr>
          <w:rFonts w:cs="Arial"/>
        </w:rPr>
      </w:pPr>
      <w:r>
        <w:rPr>
          <w:rFonts w:cs="Arial"/>
        </w:rPr>
        <w:br w:type="page"/>
      </w:r>
    </w:p>
    <w:p w:rsidR="00D833D4" w:rsidRDefault="001F5101" w:rsidP="00D833D4">
      <w:pPr>
        <w:spacing w:before="120" w:after="0" w:line="480" w:lineRule="auto"/>
        <w:ind w:firstLine="720"/>
        <w:rPr>
          <w:rFonts w:cs="Arial"/>
        </w:rPr>
      </w:pPr>
      <w:r>
        <w:rPr>
          <w:rFonts w:cs="Arial"/>
        </w:rPr>
        <w:lastRenderedPageBreak/>
        <w:t xml:space="preserve">For the reasons stated above and in IEU-Ohio’s comments, </w:t>
      </w:r>
      <w:r w:rsidR="00012CC6">
        <w:rPr>
          <w:rFonts w:cs="Arial"/>
        </w:rPr>
        <w:t xml:space="preserve">it is </w:t>
      </w:r>
      <w:r>
        <w:rPr>
          <w:rFonts w:cs="Arial"/>
        </w:rPr>
        <w:t>IEU-Ohio</w:t>
      </w:r>
      <w:r w:rsidR="00012CC6">
        <w:rPr>
          <w:rFonts w:cs="Arial"/>
        </w:rPr>
        <w:t xml:space="preserve">’s position that </w:t>
      </w:r>
      <w:proofErr w:type="spellStart"/>
      <w:r>
        <w:rPr>
          <w:rFonts w:cs="Arial"/>
        </w:rPr>
        <w:t>Ormet’s</w:t>
      </w:r>
      <w:proofErr w:type="spellEnd"/>
      <w:r>
        <w:rPr>
          <w:rFonts w:cs="Arial"/>
        </w:rPr>
        <w:t xml:space="preserve"> Appeal</w:t>
      </w:r>
      <w:r w:rsidR="00D833D4">
        <w:rPr>
          <w:rFonts w:cs="Arial"/>
        </w:rPr>
        <w:t>,</w:t>
      </w:r>
      <w:r w:rsidR="00012CC6">
        <w:rPr>
          <w:rFonts w:cs="Arial"/>
        </w:rPr>
        <w:t xml:space="preserve"> including the </w:t>
      </w:r>
      <w:r>
        <w:rPr>
          <w:rFonts w:cs="Arial"/>
        </w:rPr>
        <w:t xml:space="preserve">other relief </w:t>
      </w:r>
      <w:r w:rsidR="00026D8F">
        <w:rPr>
          <w:rFonts w:cs="Arial"/>
        </w:rPr>
        <w:t xml:space="preserve">requested </w:t>
      </w:r>
      <w:r w:rsidR="00012CC6">
        <w:rPr>
          <w:rFonts w:cs="Arial"/>
        </w:rPr>
        <w:t xml:space="preserve">therein, should be rejected.  </w:t>
      </w:r>
    </w:p>
    <w:p w:rsidR="00FB6529" w:rsidRDefault="00FB6529" w:rsidP="00D833D4">
      <w:pPr>
        <w:spacing w:after="0"/>
        <w:ind w:left="4320"/>
        <w:rPr>
          <w:rFonts w:eastAsia="Times New Roman" w:cs="Arial"/>
        </w:rPr>
      </w:pPr>
      <w:r w:rsidRPr="00FB6529">
        <w:rPr>
          <w:rFonts w:eastAsia="Times New Roman" w:cs="Arial"/>
        </w:rPr>
        <w:t>Respectfully submitted,</w:t>
      </w:r>
    </w:p>
    <w:p w:rsidR="00D833D4" w:rsidRPr="00FB6529" w:rsidRDefault="00D833D4" w:rsidP="00D833D4">
      <w:pPr>
        <w:spacing w:after="0"/>
        <w:ind w:left="4320"/>
        <w:rPr>
          <w:rFonts w:eastAsia="Times New Roman" w:cs="Arial"/>
        </w:rPr>
      </w:pPr>
    </w:p>
    <w:p w:rsidR="00FB6529" w:rsidRDefault="00FB6529" w:rsidP="005F0BF9">
      <w:pPr>
        <w:spacing w:after="0"/>
        <w:ind w:left="4320"/>
        <w:rPr>
          <w:rFonts w:eastAsia="Times New Roman" w:cs="Arial"/>
        </w:rPr>
      </w:pPr>
    </w:p>
    <w:p w:rsidR="005F0BF9" w:rsidRPr="005F0BF9" w:rsidRDefault="005F0BF9" w:rsidP="005F0BF9">
      <w:pPr>
        <w:tabs>
          <w:tab w:val="right" w:pos="9360"/>
        </w:tabs>
        <w:spacing w:after="0"/>
        <w:ind w:left="4320"/>
        <w:rPr>
          <w:rFonts w:eastAsia="Times New Roman" w:cs="Arial"/>
          <w:u w:val="single"/>
        </w:rPr>
      </w:pPr>
      <w:r w:rsidRPr="005F0BF9">
        <w:rPr>
          <w:rFonts w:eastAsia="Times New Roman" w:cs="Arial"/>
          <w:u w:val="single"/>
        </w:rPr>
        <w:t>/s/ Samuel C. Randazzo</w:t>
      </w:r>
      <w:r w:rsidRPr="005F0BF9">
        <w:rPr>
          <w:rFonts w:eastAsia="Times New Roman" w:cs="Arial"/>
          <w:u w:val="single"/>
        </w:rPr>
        <w:tab/>
      </w:r>
    </w:p>
    <w:p w:rsidR="00754E21" w:rsidRPr="00141048" w:rsidRDefault="00754E21" w:rsidP="005F0BF9">
      <w:pPr>
        <w:spacing w:after="0"/>
        <w:ind w:left="4320"/>
        <w:rPr>
          <w:rFonts w:eastAsia="Times New Roman" w:cs="Arial"/>
        </w:rPr>
      </w:pPr>
      <w:r w:rsidRPr="00141048">
        <w:rPr>
          <w:rFonts w:eastAsia="Times New Roman" w:cs="Arial"/>
        </w:rPr>
        <w:t>Samuel C. Randazzo (Counsel of Record)</w:t>
      </w:r>
    </w:p>
    <w:p w:rsidR="00FB6529" w:rsidRPr="00FB6529" w:rsidRDefault="00FB6529" w:rsidP="005F0BF9">
      <w:pPr>
        <w:spacing w:after="0"/>
        <w:ind w:left="4320"/>
        <w:jc w:val="left"/>
        <w:rPr>
          <w:rFonts w:eastAsia="Times New Roman" w:cs="Arial"/>
        </w:rPr>
      </w:pPr>
      <w:r w:rsidRPr="00FB6529">
        <w:rPr>
          <w:rFonts w:eastAsia="Times New Roman" w:cs="Arial"/>
        </w:rPr>
        <w:t xml:space="preserve">Frank P. Darr </w:t>
      </w:r>
    </w:p>
    <w:p w:rsidR="00FB6529" w:rsidRPr="00FB6529" w:rsidRDefault="00FB6529" w:rsidP="005F0BF9">
      <w:pPr>
        <w:spacing w:after="0"/>
        <w:ind w:left="4320"/>
        <w:jc w:val="left"/>
        <w:rPr>
          <w:rFonts w:eastAsia="Times New Roman" w:cs="Arial"/>
        </w:rPr>
      </w:pPr>
      <w:r w:rsidRPr="00FB6529">
        <w:rPr>
          <w:rFonts w:eastAsia="Times New Roman" w:cs="Arial"/>
        </w:rPr>
        <w:t>Joseph E. Oliker</w:t>
      </w:r>
    </w:p>
    <w:p w:rsidR="00FB6529" w:rsidRPr="00FB6529" w:rsidRDefault="00FB6529" w:rsidP="005F0BF9">
      <w:pPr>
        <w:spacing w:after="0"/>
        <w:ind w:left="4320"/>
        <w:jc w:val="left"/>
        <w:rPr>
          <w:rFonts w:eastAsia="Times New Roman" w:cs="Arial"/>
        </w:rPr>
      </w:pPr>
      <w:r w:rsidRPr="00FB6529">
        <w:rPr>
          <w:rFonts w:eastAsia="Times New Roman" w:cs="Arial"/>
        </w:rPr>
        <w:t>Matthew R. Pritchard</w:t>
      </w:r>
    </w:p>
    <w:p w:rsidR="00FB6529" w:rsidRPr="00FB6529" w:rsidRDefault="00FB6529" w:rsidP="005F0BF9">
      <w:pPr>
        <w:spacing w:after="0"/>
        <w:ind w:left="4320"/>
        <w:jc w:val="left"/>
        <w:rPr>
          <w:rFonts w:eastAsia="Times New Roman" w:cs="Arial"/>
          <w:bCs/>
        </w:rPr>
      </w:pPr>
      <w:r w:rsidRPr="00FB6529">
        <w:rPr>
          <w:rFonts w:eastAsia="Times New Roman" w:cs="Arial"/>
          <w:bCs/>
        </w:rPr>
        <w:t>McNees Wallace &amp; Nurick LLC</w:t>
      </w:r>
    </w:p>
    <w:p w:rsidR="00FB6529" w:rsidRPr="00FB6529" w:rsidRDefault="00FB6529" w:rsidP="005F0BF9">
      <w:pPr>
        <w:tabs>
          <w:tab w:val="left" w:pos="720"/>
          <w:tab w:val="left" w:pos="1440"/>
          <w:tab w:val="left" w:pos="2160"/>
          <w:tab w:val="left" w:pos="2880"/>
          <w:tab w:val="left" w:pos="3600"/>
          <w:tab w:val="left" w:pos="4320"/>
          <w:tab w:val="left" w:pos="5040"/>
          <w:tab w:val="left" w:pos="5760"/>
          <w:tab w:val="left" w:pos="6860"/>
        </w:tabs>
        <w:spacing w:after="0"/>
        <w:ind w:left="4320"/>
        <w:jc w:val="left"/>
        <w:rPr>
          <w:rFonts w:eastAsia="Times New Roman" w:cs="Arial"/>
          <w:bCs/>
        </w:rPr>
      </w:pPr>
      <w:r w:rsidRPr="00FB6529">
        <w:rPr>
          <w:rFonts w:eastAsia="Times New Roman" w:cs="Arial"/>
          <w:bCs/>
        </w:rPr>
        <w:t>Fifth Third Center</w:t>
      </w:r>
    </w:p>
    <w:p w:rsidR="00FB6529" w:rsidRPr="00FB6529" w:rsidRDefault="00FB6529" w:rsidP="005F0BF9">
      <w:pPr>
        <w:spacing w:after="0"/>
        <w:ind w:left="4320"/>
        <w:jc w:val="left"/>
        <w:rPr>
          <w:rFonts w:eastAsia="Times New Roman" w:cs="Arial"/>
          <w:bCs/>
        </w:rPr>
      </w:pPr>
      <w:r w:rsidRPr="00FB6529">
        <w:rPr>
          <w:rFonts w:eastAsia="Times New Roman" w:cs="Arial"/>
          <w:bCs/>
        </w:rPr>
        <w:t>21 East State Street, 17</w:t>
      </w:r>
      <w:r w:rsidRPr="00FB6529">
        <w:rPr>
          <w:rFonts w:eastAsia="Times New Roman" w:cs="Arial"/>
          <w:bCs/>
          <w:vertAlign w:val="superscript"/>
        </w:rPr>
        <w:t>th</w:t>
      </w:r>
      <w:r w:rsidRPr="00FB6529">
        <w:rPr>
          <w:rFonts w:eastAsia="Times New Roman" w:cs="Arial"/>
          <w:bCs/>
        </w:rPr>
        <w:t xml:space="preserve"> Floor</w:t>
      </w:r>
    </w:p>
    <w:p w:rsidR="00FB6529" w:rsidRPr="00FB6529" w:rsidRDefault="00FB6529" w:rsidP="005F0BF9">
      <w:pPr>
        <w:spacing w:after="0"/>
        <w:ind w:left="4320"/>
        <w:jc w:val="left"/>
        <w:rPr>
          <w:rFonts w:eastAsia="Times New Roman" w:cs="Arial"/>
          <w:bCs/>
        </w:rPr>
      </w:pPr>
      <w:r w:rsidRPr="00FB6529">
        <w:rPr>
          <w:rFonts w:eastAsia="Times New Roman" w:cs="Arial"/>
          <w:bCs/>
        </w:rPr>
        <w:t>Columbus, OH  43215</w:t>
      </w:r>
    </w:p>
    <w:p w:rsidR="00FB6529" w:rsidRPr="00FB6529" w:rsidRDefault="00FB6529" w:rsidP="005F0BF9">
      <w:pPr>
        <w:autoSpaceDE w:val="0"/>
        <w:autoSpaceDN w:val="0"/>
        <w:adjustRightInd w:val="0"/>
        <w:spacing w:after="0"/>
        <w:ind w:left="4320"/>
        <w:jc w:val="left"/>
        <w:rPr>
          <w:rFonts w:eastAsia="Times New Roman" w:cs="Arial"/>
        </w:rPr>
      </w:pPr>
      <w:r w:rsidRPr="00FB6529">
        <w:rPr>
          <w:rFonts w:eastAsia="Times New Roman" w:cs="Arial"/>
        </w:rPr>
        <w:t>Telephone: 614-469-8000</w:t>
      </w:r>
    </w:p>
    <w:p w:rsidR="00FB6529" w:rsidRDefault="00FB6529" w:rsidP="005F0BF9">
      <w:pPr>
        <w:autoSpaceDE w:val="0"/>
        <w:autoSpaceDN w:val="0"/>
        <w:adjustRightInd w:val="0"/>
        <w:spacing w:after="0"/>
        <w:ind w:left="4320"/>
        <w:jc w:val="left"/>
        <w:rPr>
          <w:rFonts w:eastAsia="Times New Roman" w:cs="Arial"/>
          <w:bCs/>
          <w:smallCaps/>
        </w:rPr>
      </w:pPr>
      <w:proofErr w:type="spellStart"/>
      <w:r w:rsidRPr="00FB6529">
        <w:rPr>
          <w:rFonts w:eastAsia="Times New Roman" w:cs="Arial"/>
        </w:rPr>
        <w:t>Telecopier</w:t>
      </w:r>
      <w:proofErr w:type="spellEnd"/>
      <w:r w:rsidRPr="00FB6529">
        <w:rPr>
          <w:rFonts w:eastAsia="Times New Roman" w:cs="Arial"/>
        </w:rPr>
        <w:t xml:space="preserve">: </w:t>
      </w:r>
      <w:r w:rsidRPr="00FB6529">
        <w:rPr>
          <w:rFonts w:eastAsia="Times New Roman" w:cs="Arial"/>
          <w:bCs/>
          <w:smallCaps/>
        </w:rPr>
        <w:t>614-469-4653</w:t>
      </w:r>
    </w:p>
    <w:p w:rsidR="00754E21" w:rsidRPr="00DE4C0B" w:rsidRDefault="00754E21" w:rsidP="005F0BF9">
      <w:pPr>
        <w:autoSpaceDE w:val="0"/>
        <w:autoSpaceDN w:val="0"/>
        <w:adjustRightInd w:val="0"/>
        <w:spacing w:after="0"/>
        <w:ind w:left="4320"/>
        <w:jc w:val="left"/>
        <w:rPr>
          <w:rFonts w:eastAsia="Times New Roman" w:cs="Arial"/>
          <w:bCs/>
        </w:rPr>
      </w:pPr>
      <w:r>
        <w:rPr>
          <w:rFonts w:eastAsia="Times New Roman" w:cs="Arial"/>
          <w:bCs/>
        </w:rPr>
        <w:t>sam@mwncmh.com</w:t>
      </w:r>
    </w:p>
    <w:p w:rsidR="00FB6529" w:rsidRPr="00FB6529" w:rsidRDefault="00FB6529" w:rsidP="005F0BF9">
      <w:pPr>
        <w:autoSpaceDE w:val="0"/>
        <w:autoSpaceDN w:val="0"/>
        <w:adjustRightInd w:val="0"/>
        <w:spacing w:after="0"/>
        <w:ind w:left="4320"/>
        <w:jc w:val="left"/>
        <w:rPr>
          <w:rFonts w:eastAsia="Times New Roman" w:cs="Arial"/>
          <w:bCs/>
        </w:rPr>
      </w:pPr>
      <w:r w:rsidRPr="00FB6529">
        <w:rPr>
          <w:rFonts w:eastAsia="Times New Roman" w:cs="Arial"/>
          <w:bCs/>
        </w:rPr>
        <w:t xml:space="preserve">fdarr@mwncmh.com </w:t>
      </w:r>
    </w:p>
    <w:p w:rsidR="00FB6529" w:rsidRPr="00FB6529" w:rsidRDefault="00FB6529" w:rsidP="005F0BF9">
      <w:pPr>
        <w:autoSpaceDE w:val="0"/>
        <w:autoSpaceDN w:val="0"/>
        <w:adjustRightInd w:val="0"/>
        <w:spacing w:after="0"/>
        <w:ind w:left="4320"/>
        <w:jc w:val="left"/>
        <w:rPr>
          <w:rFonts w:eastAsia="Times New Roman" w:cs="Arial"/>
          <w:bCs/>
        </w:rPr>
      </w:pPr>
      <w:r w:rsidRPr="00FB6529">
        <w:rPr>
          <w:rFonts w:eastAsia="Times New Roman" w:cs="Arial"/>
          <w:bCs/>
        </w:rPr>
        <w:t xml:space="preserve">joliker@mwncmh.com </w:t>
      </w:r>
    </w:p>
    <w:p w:rsidR="00FB6529" w:rsidRPr="00FB6529" w:rsidRDefault="00FB6529" w:rsidP="005F0BF9">
      <w:pPr>
        <w:autoSpaceDE w:val="0"/>
        <w:autoSpaceDN w:val="0"/>
        <w:adjustRightInd w:val="0"/>
        <w:spacing w:after="0"/>
        <w:ind w:left="4320"/>
        <w:jc w:val="left"/>
        <w:rPr>
          <w:rFonts w:eastAsia="Times New Roman" w:cs="Arial"/>
          <w:bCs/>
        </w:rPr>
      </w:pPr>
      <w:r w:rsidRPr="00FB6529">
        <w:rPr>
          <w:rFonts w:eastAsia="Times New Roman" w:cs="Arial"/>
          <w:bCs/>
        </w:rPr>
        <w:t xml:space="preserve">mpritchard@mwncmh.com </w:t>
      </w:r>
    </w:p>
    <w:p w:rsidR="00FB6529" w:rsidRPr="00FB6529" w:rsidRDefault="00FB6529" w:rsidP="005F0BF9">
      <w:pPr>
        <w:autoSpaceDE w:val="0"/>
        <w:autoSpaceDN w:val="0"/>
        <w:adjustRightInd w:val="0"/>
        <w:spacing w:after="0"/>
        <w:ind w:left="4320"/>
        <w:jc w:val="left"/>
        <w:rPr>
          <w:rFonts w:eastAsia="Times New Roman" w:cs="Arial"/>
          <w:bCs/>
        </w:rPr>
      </w:pPr>
    </w:p>
    <w:p w:rsidR="00580F29" w:rsidRDefault="00FB6529" w:rsidP="00580F29">
      <w:pPr>
        <w:spacing w:after="0"/>
        <w:ind w:left="4320" w:right="-720"/>
        <w:jc w:val="left"/>
        <w:rPr>
          <w:rFonts w:eastAsia="Times New Roman" w:cs="Arial"/>
          <w:b/>
          <w:bCs/>
        </w:rPr>
      </w:pPr>
      <w:r>
        <w:rPr>
          <w:rFonts w:eastAsia="Times New Roman" w:cs="Arial"/>
          <w:b/>
          <w:bCs/>
        </w:rPr>
        <w:t>Attorneys for Industrial Energy</w:t>
      </w:r>
      <w:r w:rsidR="005F0BF9">
        <w:rPr>
          <w:rFonts w:eastAsia="Times New Roman" w:cs="Arial"/>
          <w:b/>
          <w:bCs/>
        </w:rPr>
        <w:t xml:space="preserve"> </w:t>
      </w:r>
      <w:r>
        <w:rPr>
          <w:rFonts w:eastAsia="Times New Roman" w:cs="Arial"/>
          <w:b/>
          <w:bCs/>
        </w:rPr>
        <w:t>Users-Ohio</w:t>
      </w:r>
    </w:p>
    <w:p w:rsidR="007C3BFD" w:rsidRDefault="007C3BFD" w:rsidP="00580F29">
      <w:pPr>
        <w:tabs>
          <w:tab w:val="left" w:pos="2160"/>
          <w:tab w:val="left" w:pos="2280"/>
        </w:tabs>
        <w:spacing w:after="0"/>
        <w:jc w:val="center"/>
        <w:rPr>
          <w:rFonts w:ascii="Arial Bold" w:eastAsia="Times New Roman" w:hAnsi="Arial Bold" w:cs="Arial"/>
          <w:b/>
          <w:bCs/>
          <w:smallCaps/>
          <w:sz w:val="28"/>
          <w:szCs w:val="28"/>
          <w:u w:val="single"/>
        </w:rPr>
        <w:sectPr w:rsidR="007C3BFD" w:rsidSect="00736BFD">
          <w:headerReference w:type="default" r:id="rId15"/>
          <w:footerReference w:type="default" r:id="rId16"/>
          <w:headerReference w:type="first" r:id="rId17"/>
          <w:footerReference w:type="first" r:id="rId18"/>
          <w:type w:val="continuous"/>
          <w:pgSz w:w="12240" w:h="15840" w:code="1"/>
          <w:pgMar w:top="1440" w:right="1440" w:bottom="1440" w:left="1440" w:header="720" w:footer="720" w:gutter="0"/>
          <w:pgNumType w:start="1"/>
          <w:cols w:space="720"/>
          <w:titlePg/>
          <w:docGrid w:linePitch="360"/>
        </w:sectPr>
      </w:pPr>
      <w:bookmarkStart w:id="2" w:name="_Toc385406742"/>
      <w:bookmarkStart w:id="3" w:name="_Toc381606702"/>
    </w:p>
    <w:p w:rsidR="00754E21" w:rsidRPr="007C3BFD" w:rsidRDefault="00754E21" w:rsidP="00580F29">
      <w:pPr>
        <w:tabs>
          <w:tab w:val="left" w:pos="2160"/>
          <w:tab w:val="left" w:pos="2280"/>
        </w:tabs>
        <w:spacing w:after="0"/>
        <w:jc w:val="center"/>
        <w:rPr>
          <w:rFonts w:ascii="Arial Bold" w:eastAsia="Times New Roman" w:hAnsi="Arial Bold" w:cs="Arial"/>
          <w:b/>
          <w:bCs/>
          <w:smallCaps/>
          <w:sz w:val="28"/>
          <w:szCs w:val="28"/>
          <w:u w:val="single"/>
        </w:rPr>
      </w:pPr>
      <w:r w:rsidRPr="007C3BFD">
        <w:rPr>
          <w:rFonts w:ascii="Arial Bold" w:eastAsia="Times New Roman" w:hAnsi="Arial Bold" w:cs="Arial"/>
          <w:b/>
          <w:bCs/>
          <w:smallCaps/>
          <w:sz w:val="28"/>
          <w:szCs w:val="28"/>
          <w:u w:val="single"/>
        </w:rPr>
        <w:lastRenderedPageBreak/>
        <w:t>Certificate of Service</w:t>
      </w:r>
      <w:bookmarkEnd w:id="2"/>
      <w:bookmarkEnd w:id="3"/>
    </w:p>
    <w:p w:rsidR="00754E21" w:rsidRPr="00754E21" w:rsidRDefault="00754E21" w:rsidP="00754E21">
      <w:pPr>
        <w:spacing w:after="0" w:line="480" w:lineRule="auto"/>
        <w:ind w:firstLine="720"/>
        <w:rPr>
          <w:rFonts w:eastAsia="Times New Roman" w:cs="Arial"/>
        </w:rPr>
      </w:pPr>
    </w:p>
    <w:p w:rsidR="00754E21" w:rsidRPr="00754E21" w:rsidRDefault="00754E21" w:rsidP="00327D31">
      <w:pPr>
        <w:spacing w:after="0" w:line="480" w:lineRule="auto"/>
        <w:ind w:firstLine="720"/>
        <w:rPr>
          <w:rFonts w:eastAsia="Times New Roman" w:cs="Arial"/>
        </w:rPr>
      </w:pPr>
      <w:r w:rsidRPr="00754E21">
        <w:rPr>
          <w:rFonts w:eastAsia="Times New Roman" w:cs="Arial"/>
        </w:rPr>
        <w:t>I hereby certify that a copy of the foregoing</w:t>
      </w:r>
      <w:r w:rsidRPr="00754E21">
        <w:rPr>
          <w:rFonts w:eastAsia="Times New Roman" w:cs="Arial"/>
          <w:smallCaps/>
        </w:rPr>
        <w:t xml:space="preserve"> </w:t>
      </w:r>
      <w:r w:rsidRPr="00754E21">
        <w:rPr>
          <w:rFonts w:eastAsia="Times New Roman" w:cs="Arial"/>
          <w:i/>
          <w:iCs/>
        </w:rPr>
        <w:t xml:space="preserve">Industrial Energy Users-Ohio’s </w:t>
      </w:r>
      <w:r w:rsidR="00327D31" w:rsidRPr="00327D31">
        <w:rPr>
          <w:rFonts w:eastAsia="Times New Roman" w:cs="Arial"/>
          <w:i/>
          <w:iCs/>
        </w:rPr>
        <w:t xml:space="preserve">Memorandum Contra to </w:t>
      </w:r>
      <w:proofErr w:type="spellStart"/>
      <w:r w:rsidR="00327D31" w:rsidRPr="00327D31">
        <w:rPr>
          <w:rFonts w:eastAsia="Times New Roman" w:cs="Arial"/>
          <w:i/>
          <w:iCs/>
        </w:rPr>
        <w:t>Ormet</w:t>
      </w:r>
      <w:proofErr w:type="spellEnd"/>
      <w:r w:rsidR="00327D31" w:rsidRPr="00327D31">
        <w:rPr>
          <w:rFonts w:eastAsia="Times New Roman" w:cs="Arial"/>
          <w:i/>
          <w:iCs/>
        </w:rPr>
        <w:t xml:space="preserve"> Primary Aluminum Corporation’s Interlocutory Appeal and Request for Other Relief </w:t>
      </w:r>
      <w:r w:rsidRPr="00754E21">
        <w:rPr>
          <w:rFonts w:eastAsia="Times New Roman" w:cs="Arial"/>
        </w:rPr>
        <w:t xml:space="preserve">was served upon the following parties of record this </w:t>
      </w:r>
      <w:r w:rsidR="000A68FD">
        <w:rPr>
          <w:rFonts w:eastAsia="Times New Roman" w:cs="Arial"/>
        </w:rPr>
        <w:t>16</w:t>
      </w:r>
      <w:r w:rsidR="000A68FD" w:rsidRPr="000A68FD">
        <w:rPr>
          <w:rFonts w:eastAsia="Times New Roman" w:cs="Arial"/>
          <w:vertAlign w:val="superscript"/>
        </w:rPr>
        <w:t>th</w:t>
      </w:r>
      <w:r w:rsidR="000A68FD">
        <w:rPr>
          <w:rFonts w:eastAsia="Times New Roman" w:cs="Arial"/>
        </w:rPr>
        <w:t xml:space="preserve"> </w:t>
      </w:r>
      <w:bookmarkStart w:id="4" w:name="_GoBack"/>
      <w:bookmarkEnd w:id="4"/>
      <w:r w:rsidRPr="00754E21">
        <w:rPr>
          <w:rFonts w:eastAsia="Times New Roman" w:cs="Arial"/>
        </w:rPr>
        <w:t xml:space="preserve">day of July 2013, </w:t>
      </w:r>
      <w:r w:rsidRPr="00754E21">
        <w:rPr>
          <w:rFonts w:eastAsia="Times New Roman" w:cs="Arial"/>
          <w:i/>
        </w:rPr>
        <w:t>via</w:t>
      </w:r>
      <w:r w:rsidRPr="00754E21">
        <w:rPr>
          <w:rFonts w:eastAsia="Times New Roman" w:cs="Arial"/>
        </w:rPr>
        <w:t xml:space="preserve"> electronic transmission, hand-delivery or first class mail, postage prepaid.</w:t>
      </w:r>
    </w:p>
    <w:p w:rsidR="007C3BFD" w:rsidRDefault="007C3BFD" w:rsidP="007C3BFD">
      <w:pPr>
        <w:tabs>
          <w:tab w:val="left" w:pos="-1440"/>
          <w:tab w:val="left" w:pos="-720"/>
          <w:tab w:val="left" w:pos="5040"/>
          <w:tab w:val="center" w:pos="7200"/>
        </w:tabs>
        <w:spacing w:after="0"/>
        <w:rPr>
          <w:rFonts w:cs="Arial"/>
        </w:rPr>
      </w:pPr>
    </w:p>
    <w:p w:rsidR="007C3BFD" w:rsidRDefault="007C3BFD" w:rsidP="007C3BFD">
      <w:pPr>
        <w:tabs>
          <w:tab w:val="left" w:pos="-1440"/>
          <w:tab w:val="left" w:pos="-720"/>
          <w:tab w:val="left" w:pos="5040"/>
          <w:tab w:val="center" w:pos="7200"/>
          <w:tab w:val="right" w:pos="9360"/>
        </w:tabs>
        <w:spacing w:after="0"/>
        <w:ind w:firstLine="5040"/>
        <w:rPr>
          <w:rFonts w:cs="Arial"/>
        </w:rPr>
      </w:pPr>
      <w:r>
        <w:rPr>
          <w:rFonts w:cs="Arial"/>
          <w:u w:val="single"/>
        </w:rPr>
        <w:t xml:space="preserve">  /s/ Samuel C. Randazzo</w:t>
      </w:r>
      <w:r>
        <w:rPr>
          <w:rFonts w:cs="Arial"/>
          <w:u w:val="single"/>
        </w:rPr>
        <w:tab/>
      </w:r>
    </w:p>
    <w:p w:rsidR="00754E21" w:rsidRDefault="007C3BFD" w:rsidP="00754E21">
      <w:pPr>
        <w:tabs>
          <w:tab w:val="left" w:pos="-1440"/>
          <w:tab w:val="left" w:pos="-720"/>
          <w:tab w:val="left" w:pos="5040"/>
          <w:tab w:val="center" w:pos="7200"/>
        </w:tabs>
        <w:spacing w:after="0"/>
        <w:ind w:firstLine="5040"/>
        <w:rPr>
          <w:rFonts w:cs="Arial"/>
        </w:rPr>
      </w:pPr>
      <w:r>
        <w:rPr>
          <w:rFonts w:cs="Arial"/>
        </w:rPr>
        <w:tab/>
        <w:t>Samuel C. Randazzo</w:t>
      </w:r>
    </w:p>
    <w:p w:rsidR="007C3BFD" w:rsidRPr="00754E21" w:rsidRDefault="007C3BFD" w:rsidP="00754E21">
      <w:pPr>
        <w:tabs>
          <w:tab w:val="left" w:pos="-1440"/>
          <w:tab w:val="left" w:pos="-720"/>
          <w:tab w:val="left" w:pos="5040"/>
          <w:tab w:val="center" w:pos="7200"/>
        </w:tabs>
        <w:spacing w:after="0"/>
        <w:ind w:firstLine="5040"/>
        <w:rPr>
          <w:rFonts w:eastAsia="Times New Roman" w:cs="Arial"/>
        </w:rPr>
      </w:pPr>
    </w:p>
    <w:p w:rsidR="00754E21" w:rsidRPr="00754E21" w:rsidRDefault="00754E21" w:rsidP="00754E21">
      <w:pPr>
        <w:tabs>
          <w:tab w:val="left" w:pos="5040"/>
        </w:tabs>
        <w:spacing w:after="0"/>
        <w:ind w:left="5040"/>
        <w:jc w:val="left"/>
        <w:rPr>
          <w:rFonts w:eastAsia="Times New Roman" w:cs="Arial"/>
          <w:smallCaps/>
        </w:rPr>
      </w:pPr>
    </w:p>
    <w:p w:rsidR="007C3BFD" w:rsidRDefault="007C3BFD" w:rsidP="007C3BFD">
      <w:pPr>
        <w:pStyle w:val="BodyTextIndent"/>
        <w:ind w:firstLine="0"/>
        <w:jc w:val="left"/>
        <w:rPr>
          <w:sz w:val="20"/>
          <w:szCs w:val="20"/>
        </w:rPr>
        <w:sectPr w:rsidR="007C3BFD" w:rsidSect="007C3BFD">
          <w:headerReference w:type="default" r:id="rId19"/>
          <w:footerReference w:type="default" r:id="rId20"/>
          <w:headerReference w:type="first" r:id="rId21"/>
          <w:footerReference w:type="first" r:id="rId22"/>
          <w:pgSz w:w="12240" w:h="15840" w:code="1"/>
          <w:pgMar w:top="1440" w:right="1440" w:bottom="1440" w:left="1440" w:header="720" w:footer="720" w:gutter="0"/>
          <w:pgNumType w:start="1"/>
          <w:cols w:space="720"/>
          <w:docGrid w:linePitch="360"/>
        </w:sectPr>
      </w:pP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lastRenderedPageBreak/>
        <w:t>Clinton A. Vince, Counsel of Record</w:t>
      </w: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 xml:space="preserve">Dan Barnowski </w:t>
      </w: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t>William D. Booth</w:t>
      </w: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t>Emma F. Hand</w:t>
      </w: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t>Scott M. Richardson</w:t>
      </w: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t>Douglas G. Bonner</w:t>
      </w: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t>SNR Denton</w:t>
      </w: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t>1301 K Street NW</w:t>
      </w: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t>Suite 600, East Tower</w:t>
      </w: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t>Washington, DC  20005</w:t>
      </w: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t>clinton.vince@snrdenton.com</w:t>
      </w: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dan.barnowski@snrdenton.com</w:t>
      </w: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t>William.booth@snrdenton.com</w:t>
      </w: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t>emma.hand@snrdenton.com</w:t>
      </w: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t>doug.bonner@snrdenton.com</w:t>
      </w:r>
    </w:p>
    <w:p w:rsidR="007C3BFD" w:rsidRPr="007C3BFD" w:rsidRDefault="007C3BFD" w:rsidP="007C3BFD">
      <w:pPr>
        <w:pStyle w:val="BodyTextIndent"/>
        <w:ind w:firstLine="0"/>
        <w:jc w:val="left"/>
        <w:rPr>
          <w:color w:val="000000" w:themeColor="text1"/>
          <w:sz w:val="20"/>
          <w:szCs w:val="20"/>
        </w:rPr>
      </w:pPr>
    </w:p>
    <w:p w:rsidR="007C3BFD" w:rsidRPr="007C3BFD" w:rsidRDefault="007C3BFD" w:rsidP="007C3BFD">
      <w:pPr>
        <w:tabs>
          <w:tab w:val="left" w:pos="2160"/>
          <w:tab w:val="left" w:pos="2280"/>
        </w:tabs>
        <w:spacing w:after="0"/>
        <w:rPr>
          <w:rFonts w:cs="Arial"/>
          <w:color w:val="000000" w:themeColor="text1"/>
          <w:sz w:val="20"/>
          <w:szCs w:val="20"/>
        </w:rPr>
      </w:pPr>
      <w:r w:rsidRPr="007C3BFD">
        <w:rPr>
          <w:rFonts w:cs="Arial"/>
          <w:color w:val="000000" w:themeColor="text1"/>
          <w:sz w:val="20"/>
          <w:szCs w:val="20"/>
        </w:rPr>
        <w:t>M. Howard Petricoff</w:t>
      </w:r>
    </w:p>
    <w:p w:rsidR="007C3BFD" w:rsidRPr="007C3BFD" w:rsidRDefault="007C3BFD" w:rsidP="007C3BFD">
      <w:pPr>
        <w:tabs>
          <w:tab w:val="left" w:pos="2160"/>
          <w:tab w:val="left" w:pos="2280"/>
        </w:tabs>
        <w:spacing w:after="0"/>
        <w:rPr>
          <w:rFonts w:cs="Arial"/>
          <w:color w:val="000000" w:themeColor="text1"/>
          <w:sz w:val="20"/>
          <w:szCs w:val="20"/>
        </w:rPr>
      </w:pPr>
      <w:r w:rsidRPr="007C3BFD">
        <w:rPr>
          <w:rFonts w:cs="Arial"/>
          <w:color w:val="000000" w:themeColor="text1"/>
          <w:sz w:val="20"/>
          <w:szCs w:val="20"/>
        </w:rPr>
        <w:t>Stephen M. Howard</w:t>
      </w:r>
    </w:p>
    <w:p w:rsidR="007C3BFD" w:rsidRPr="007C3BFD" w:rsidRDefault="007C3BFD" w:rsidP="007C3BFD">
      <w:pPr>
        <w:tabs>
          <w:tab w:val="left" w:pos="2160"/>
          <w:tab w:val="left" w:pos="2280"/>
        </w:tabs>
        <w:spacing w:after="0"/>
        <w:rPr>
          <w:rFonts w:cs="Arial"/>
          <w:color w:val="000000" w:themeColor="text1"/>
          <w:sz w:val="20"/>
          <w:szCs w:val="20"/>
        </w:rPr>
      </w:pPr>
      <w:proofErr w:type="spellStart"/>
      <w:r w:rsidRPr="007C3BFD">
        <w:rPr>
          <w:rFonts w:cs="Arial"/>
          <w:color w:val="000000" w:themeColor="text1"/>
          <w:sz w:val="20"/>
          <w:szCs w:val="20"/>
        </w:rPr>
        <w:t>Vorys</w:t>
      </w:r>
      <w:proofErr w:type="spellEnd"/>
      <w:r w:rsidRPr="007C3BFD">
        <w:rPr>
          <w:rFonts w:cs="Arial"/>
          <w:color w:val="000000" w:themeColor="text1"/>
          <w:sz w:val="20"/>
          <w:szCs w:val="20"/>
        </w:rPr>
        <w:t xml:space="preserve">, </w:t>
      </w:r>
      <w:proofErr w:type="spellStart"/>
      <w:r w:rsidRPr="007C3BFD">
        <w:rPr>
          <w:rFonts w:cs="Arial"/>
          <w:color w:val="000000" w:themeColor="text1"/>
          <w:sz w:val="20"/>
          <w:szCs w:val="20"/>
        </w:rPr>
        <w:t>Sater</w:t>
      </w:r>
      <w:proofErr w:type="spellEnd"/>
      <w:r w:rsidRPr="007C3BFD">
        <w:rPr>
          <w:rFonts w:cs="Arial"/>
          <w:color w:val="000000" w:themeColor="text1"/>
          <w:sz w:val="20"/>
          <w:szCs w:val="20"/>
        </w:rPr>
        <w:t>, Seymour and Pease LLP</w:t>
      </w:r>
    </w:p>
    <w:p w:rsidR="007C3BFD" w:rsidRPr="007C3BFD" w:rsidRDefault="007C3BFD" w:rsidP="007C3BFD">
      <w:pPr>
        <w:tabs>
          <w:tab w:val="left" w:pos="2160"/>
          <w:tab w:val="left" w:pos="2280"/>
        </w:tabs>
        <w:spacing w:after="0"/>
        <w:rPr>
          <w:rFonts w:cs="Arial"/>
          <w:color w:val="000000" w:themeColor="text1"/>
          <w:sz w:val="20"/>
          <w:szCs w:val="20"/>
        </w:rPr>
      </w:pPr>
      <w:r w:rsidRPr="007C3BFD">
        <w:rPr>
          <w:rFonts w:cs="Arial"/>
          <w:color w:val="000000" w:themeColor="text1"/>
          <w:sz w:val="20"/>
          <w:szCs w:val="20"/>
        </w:rPr>
        <w:t>52 E. Gay Street</w:t>
      </w:r>
    </w:p>
    <w:p w:rsidR="007C3BFD" w:rsidRPr="007C3BFD" w:rsidRDefault="007C3BFD" w:rsidP="007C3BFD">
      <w:pPr>
        <w:tabs>
          <w:tab w:val="left" w:pos="2160"/>
          <w:tab w:val="left" w:pos="2280"/>
        </w:tabs>
        <w:spacing w:after="0"/>
        <w:rPr>
          <w:rFonts w:cs="Arial"/>
          <w:color w:val="000000" w:themeColor="text1"/>
          <w:sz w:val="20"/>
          <w:szCs w:val="20"/>
        </w:rPr>
      </w:pPr>
      <w:r w:rsidRPr="007C3BFD">
        <w:rPr>
          <w:rFonts w:cs="Arial"/>
          <w:color w:val="000000" w:themeColor="text1"/>
          <w:sz w:val="20"/>
          <w:szCs w:val="20"/>
        </w:rPr>
        <w:t>PO Box 1008</w:t>
      </w:r>
    </w:p>
    <w:p w:rsidR="007C3BFD" w:rsidRPr="007C3BFD" w:rsidRDefault="007C3BFD" w:rsidP="007C3BFD">
      <w:pPr>
        <w:tabs>
          <w:tab w:val="left" w:pos="2160"/>
          <w:tab w:val="left" w:pos="2280"/>
        </w:tabs>
        <w:spacing w:after="0"/>
        <w:rPr>
          <w:rFonts w:cs="Arial"/>
          <w:color w:val="000000" w:themeColor="text1"/>
          <w:sz w:val="20"/>
          <w:szCs w:val="20"/>
        </w:rPr>
      </w:pPr>
      <w:r w:rsidRPr="007C3BFD">
        <w:rPr>
          <w:rFonts w:cs="Arial"/>
          <w:color w:val="000000" w:themeColor="text1"/>
          <w:sz w:val="20"/>
          <w:szCs w:val="20"/>
        </w:rPr>
        <w:t>Columbus, OH  43216-1008</w:t>
      </w:r>
    </w:p>
    <w:p w:rsidR="007C3BFD" w:rsidRPr="007C3BFD" w:rsidRDefault="007C3BFD" w:rsidP="007C3BFD">
      <w:pPr>
        <w:tabs>
          <w:tab w:val="left" w:pos="2160"/>
          <w:tab w:val="left" w:pos="2280"/>
        </w:tabs>
        <w:spacing w:after="0"/>
        <w:rPr>
          <w:rFonts w:cs="Arial"/>
          <w:color w:val="000000" w:themeColor="text1"/>
          <w:sz w:val="20"/>
          <w:szCs w:val="20"/>
        </w:rPr>
      </w:pPr>
      <w:r w:rsidRPr="007C3BFD">
        <w:rPr>
          <w:rFonts w:cs="Arial"/>
          <w:color w:val="000000" w:themeColor="text1"/>
          <w:sz w:val="20"/>
          <w:szCs w:val="20"/>
        </w:rPr>
        <w:t>mhpetricoff@vorys.com</w:t>
      </w:r>
    </w:p>
    <w:p w:rsidR="007C3BFD" w:rsidRPr="007C3BFD" w:rsidRDefault="007C3BFD" w:rsidP="007C3BFD">
      <w:pPr>
        <w:tabs>
          <w:tab w:val="left" w:pos="2160"/>
          <w:tab w:val="left" w:pos="2280"/>
        </w:tabs>
        <w:spacing w:after="0"/>
        <w:rPr>
          <w:rFonts w:cs="Arial"/>
          <w:color w:val="000000" w:themeColor="text1"/>
          <w:sz w:val="20"/>
          <w:szCs w:val="20"/>
        </w:rPr>
      </w:pPr>
      <w:r w:rsidRPr="007C3BFD">
        <w:rPr>
          <w:rFonts w:cs="Arial"/>
          <w:color w:val="000000" w:themeColor="text1"/>
          <w:sz w:val="20"/>
          <w:szCs w:val="20"/>
        </w:rPr>
        <w:t>smhoward@vorys.com</w:t>
      </w:r>
    </w:p>
    <w:p w:rsidR="007C3BFD" w:rsidRPr="007C3BFD" w:rsidRDefault="007C3BFD" w:rsidP="007C3BFD">
      <w:pPr>
        <w:pStyle w:val="BodyTextIndent"/>
        <w:ind w:firstLine="0"/>
        <w:jc w:val="left"/>
        <w:rPr>
          <w:color w:val="000000" w:themeColor="text1"/>
          <w:sz w:val="20"/>
          <w:szCs w:val="20"/>
        </w:rPr>
      </w:pPr>
    </w:p>
    <w:p w:rsidR="007C3BFD" w:rsidRPr="007C3BFD" w:rsidRDefault="007C3BFD" w:rsidP="007C3BFD">
      <w:pPr>
        <w:pStyle w:val="BodyTextIndent"/>
        <w:ind w:firstLine="0"/>
        <w:jc w:val="left"/>
        <w:rPr>
          <w:b/>
          <w:smallCaps/>
          <w:color w:val="000000" w:themeColor="text1"/>
          <w:sz w:val="20"/>
          <w:szCs w:val="20"/>
        </w:rPr>
      </w:pPr>
      <w:r w:rsidRPr="007C3BFD">
        <w:rPr>
          <w:b/>
          <w:smallCaps/>
          <w:color w:val="000000" w:themeColor="text1"/>
          <w:sz w:val="20"/>
          <w:szCs w:val="20"/>
        </w:rPr>
        <w:t xml:space="preserve">On behalf of </w:t>
      </w:r>
      <w:proofErr w:type="spellStart"/>
      <w:r w:rsidRPr="007C3BFD">
        <w:rPr>
          <w:b/>
          <w:smallCaps/>
          <w:color w:val="000000" w:themeColor="text1"/>
          <w:sz w:val="20"/>
          <w:szCs w:val="20"/>
        </w:rPr>
        <w:t>Ormet</w:t>
      </w:r>
      <w:proofErr w:type="spellEnd"/>
      <w:r w:rsidRPr="007C3BFD">
        <w:rPr>
          <w:b/>
          <w:smallCaps/>
          <w:color w:val="000000" w:themeColor="text1"/>
          <w:sz w:val="20"/>
          <w:szCs w:val="20"/>
        </w:rPr>
        <w:t xml:space="preserve"> Primary Aluminum Corporation</w:t>
      </w:r>
    </w:p>
    <w:p w:rsidR="007C3BFD" w:rsidRPr="007C3BFD" w:rsidRDefault="007C3BFD" w:rsidP="007C3BFD">
      <w:pPr>
        <w:pStyle w:val="BodyTextIndent"/>
        <w:ind w:firstLine="0"/>
        <w:jc w:val="left"/>
        <w:rPr>
          <w:color w:val="000000" w:themeColor="text1"/>
          <w:sz w:val="20"/>
          <w:szCs w:val="20"/>
        </w:rPr>
      </w:pP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br w:type="column"/>
      </w:r>
      <w:r w:rsidRPr="007C3BFD">
        <w:rPr>
          <w:color w:val="000000" w:themeColor="text1"/>
          <w:sz w:val="20"/>
          <w:szCs w:val="20"/>
        </w:rPr>
        <w:lastRenderedPageBreak/>
        <w:t>Steven T. Nourse</w:t>
      </w: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t>American Electric Power</w:t>
      </w: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t xml:space="preserve">  Service Corporation</w:t>
      </w: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t>1 Riverside Plaza, 29</w:t>
      </w:r>
      <w:r w:rsidRPr="007C3BFD">
        <w:rPr>
          <w:color w:val="000000" w:themeColor="text1"/>
          <w:sz w:val="20"/>
          <w:szCs w:val="20"/>
          <w:vertAlign w:val="superscript"/>
        </w:rPr>
        <w:t>th</w:t>
      </w:r>
      <w:r w:rsidRPr="007C3BFD">
        <w:rPr>
          <w:color w:val="000000" w:themeColor="text1"/>
          <w:sz w:val="20"/>
          <w:szCs w:val="20"/>
        </w:rPr>
        <w:t xml:space="preserve"> Floor</w:t>
      </w:r>
    </w:p>
    <w:p w:rsidR="007C3BFD" w:rsidRPr="007C3BFD" w:rsidRDefault="007C3BFD" w:rsidP="007C3BFD">
      <w:pPr>
        <w:pStyle w:val="BodyTextIndent"/>
        <w:ind w:firstLine="0"/>
        <w:jc w:val="left"/>
        <w:rPr>
          <w:color w:val="000000" w:themeColor="text1"/>
          <w:sz w:val="20"/>
          <w:szCs w:val="20"/>
        </w:rPr>
      </w:pPr>
      <w:r w:rsidRPr="007C3BFD">
        <w:rPr>
          <w:color w:val="000000" w:themeColor="text1"/>
          <w:sz w:val="20"/>
          <w:szCs w:val="20"/>
        </w:rPr>
        <w:t>Columbus, OH  43215-2373</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stnourse@aep.com</w:t>
      </w:r>
    </w:p>
    <w:p w:rsidR="007C3BFD" w:rsidRPr="007C3BFD" w:rsidRDefault="007C3BFD" w:rsidP="007C3BFD">
      <w:pPr>
        <w:spacing w:after="0"/>
        <w:rPr>
          <w:rFonts w:cs="Arial"/>
          <w:color w:val="000000" w:themeColor="text1"/>
          <w:sz w:val="20"/>
          <w:szCs w:val="20"/>
        </w:rPr>
      </w:pPr>
    </w:p>
    <w:p w:rsidR="007C3BFD" w:rsidRPr="007C3BFD" w:rsidRDefault="007C3BFD" w:rsidP="007C3BFD">
      <w:pPr>
        <w:spacing w:after="0"/>
        <w:rPr>
          <w:rFonts w:cs="Arial"/>
          <w:b/>
          <w:smallCaps/>
          <w:color w:val="000000" w:themeColor="text1"/>
          <w:sz w:val="20"/>
          <w:szCs w:val="20"/>
        </w:rPr>
      </w:pPr>
      <w:r w:rsidRPr="007C3BFD">
        <w:rPr>
          <w:rFonts w:cs="Arial"/>
          <w:b/>
          <w:smallCaps/>
          <w:color w:val="000000" w:themeColor="text1"/>
          <w:sz w:val="20"/>
          <w:szCs w:val="20"/>
        </w:rPr>
        <w:t>On behalf of Ohio Power Company</w:t>
      </w:r>
    </w:p>
    <w:p w:rsidR="007C3BFD" w:rsidRPr="007C3BFD" w:rsidRDefault="007C3BFD" w:rsidP="007C3BFD">
      <w:pPr>
        <w:spacing w:after="0"/>
        <w:rPr>
          <w:rFonts w:cs="Arial"/>
          <w:color w:val="000000" w:themeColor="text1"/>
          <w:sz w:val="20"/>
          <w:szCs w:val="20"/>
        </w:rPr>
      </w:pP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David F. Boehm</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Michael L. Kurtz</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Boehm, Kurtz &amp; Lowry</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36 East Seventh Street, Suite 1510</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Cincinnati, OH  45202</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dboehm@BKLlawfirm.com</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mkurtz@bkllawfirm.com</w:t>
      </w:r>
    </w:p>
    <w:p w:rsidR="007C3BFD" w:rsidRPr="007C3BFD" w:rsidRDefault="007C3BFD" w:rsidP="007C3BFD">
      <w:pPr>
        <w:spacing w:after="0"/>
        <w:rPr>
          <w:rFonts w:cs="Arial"/>
          <w:color w:val="000000" w:themeColor="text1"/>
          <w:sz w:val="20"/>
          <w:szCs w:val="20"/>
        </w:rPr>
      </w:pPr>
    </w:p>
    <w:p w:rsidR="007C3BFD" w:rsidRPr="007C3BFD" w:rsidRDefault="007C3BFD" w:rsidP="007C3BFD">
      <w:pPr>
        <w:spacing w:after="0"/>
        <w:rPr>
          <w:rFonts w:cs="Arial"/>
          <w:b/>
          <w:smallCaps/>
          <w:color w:val="000000" w:themeColor="text1"/>
          <w:sz w:val="20"/>
          <w:szCs w:val="20"/>
        </w:rPr>
      </w:pPr>
      <w:r w:rsidRPr="007C3BFD">
        <w:rPr>
          <w:rFonts w:cs="Arial"/>
          <w:b/>
          <w:smallCaps/>
          <w:color w:val="000000" w:themeColor="text1"/>
          <w:sz w:val="20"/>
          <w:szCs w:val="20"/>
        </w:rPr>
        <w:t>On behalf of the Ohio Energy Group</w:t>
      </w:r>
    </w:p>
    <w:p w:rsidR="007C3BFD" w:rsidRPr="007C3BFD" w:rsidRDefault="007C3BFD" w:rsidP="007C3BFD">
      <w:pPr>
        <w:spacing w:after="0"/>
        <w:rPr>
          <w:rFonts w:cs="Arial"/>
          <w:color w:val="000000" w:themeColor="text1"/>
          <w:sz w:val="20"/>
          <w:szCs w:val="20"/>
        </w:rPr>
      </w:pP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Bruce J. Weston</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Consumers’ Counsel</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Maureen R. Grady</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Assistant Consumers’ Counsel</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Office of the Ohio Consumers’ Counsel</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10 West Broad Street, Suite 1800</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Columbus, OH  43215-3485</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grady@occ.state.oh.us</w:t>
      </w:r>
    </w:p>
    <w:p w:rsidR="007C3BFD" w:rsidRPr="007C3BFD" w:rsidRDefault="007C3BFD" w:rsidP="007C3BFD">
      <w:pPr>
        <w:spacing w:after="0"/>
        <w:rPr>
          <w:rFonts w:cs="Arial"/>
          <w:color w:val="000000" w:themeColor="text1"/>
          <w:sz w:val="20"/>
          <w:szCs w:val="20"/>
        </w:rPr>
      </w:pPr>
    </w:p>
    <w:p w:rsidR="007C3BFD" w:rsidRPr="007C3BFD" w:rsidRDefault="007C3BFD" w:rsidP="007C3BFD">
      <w:pPr>
        <w:spacing w:after="0"/>
        <w:rPr>
          <w:rFonts w:cs="Arial"/>
          <w:b/>
          <w:smallCaps/>
          <w:color w:val="000000" w:themeColor="text1"/>
          <w:sz w:val="20"/>
          <w:szCs w:val="20"/>
        </w:rPr>
      </w:pPr>
      <w:r w:rsidRPr="007C3BFD">
        <w:rPr>
          <w:rFonts w:cs="Arial"/>
          <w:b/>
          <w:smallCaps/>
          <w:color w:val="000000" w:themeColor="text1"/>
          <w:sz w:val="20"/>
          <w:szCs w:val="20"/>
        </w:rPr>
        <w:t>On behalf of the Office of the Ohio Consumers’ Counsel</w:t>
      </w:r>
    </w:p>
    <w:p w:rsidR="007C3BFD" w:rsidRPr="007C3BFD" w:rsidRDefault="007C3BFD" w:rsidP="007C3BFD">
      <w:pPr>
        <w:spacing w:after="0"/>
        <w:rPr>
          <w:rFonts w:cs="Arial"/>
          <w:color w:val="000000" w:themeColor="text1"/>
          <w:sz w:val="20"/>
          <w:szCs w:val="20"/>
        </w:rPr>
      </w:pPr>
    </w:p>
    <w:p w:rsidR="000E13E9" w:rsidRDefault="000E13E9" w:rsidP="007C3BFD">
      <w:pPr>
        <w:spacing w:after="0"/>
        <w:rPr>
          <w:rFonts w:cs="Arial"/>
          <w:color w:val="000000" w:themeColor="text1"/>
          <w:sz w:val="20"/>
          <w:szCs w:val="20"/>
        </w:rPr>
        <w:sectPr w:rsidR="000E13E9" w:rsidSect="007C3BFD">
          <w:headerReference w:type="default" r:id="rId23"/>
          <w:footerReference w:type="default" r:id="rId24"/>
          <w:headerReference w:type="first" r:id="rId25"/>
          <w:footerReference w:type="first" r:id="rId26"/>
          <w:type w:val="continuous"/>
          <w:pgSz w:w="12240" w:h="15840" w:code="1"/>
          <w:pgMar w:top="1440" w:right="1440" w:bottom="1440" w:left="1440" w:header="720" w:footer="720" w:gutter="0"/>
          <w:pgNumType w:start="1"/>
          <w:cols w:num="2" w:space="720"/>
          <w:docGrid w:linePitch="360"/>
        </w:sectPr>
      </w:pP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lastRenderedPageBreak/>
        <w:t>Mark S. Yurick</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Taft, Stettinius &amp; Hollister</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65 East State Street, Suite 1000</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Columbus, OH  43215-4213</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myurick@taftlaw.com</w:t>
      </w:r>
    </w:p>
    <w:p w:rsidR="007C3BFD" w:rsidRPr="007C3BFD" w:rsidRDefault="007C3BFD" w:rsidP="007C3BFD">
      <w:pPr>
        <w:spacing w:after="0"/>
        <w:rPr>
          <w:rFonts w:cs="Arial"/>
          <w:color w:val="000000" w:themeColor="text1"/>
          <w:sz w:val="20"/>
          <w:szCs w:val="20"/>
        </w:rPr>
      </w:pPr>
    </w:p>
    <w:p w:rsidR="007C3BFD" w:rsidRPr="007C3BFD" w:rsidRDefault="007C3BFD" w:rsidP="007C3BFD">
      <w:pPr>
        <w:spacing w:after="0"/>
        <w:rPr>
          <w:rFonts w:cs="Arial"/>
          <w:b/>
          <w:smallCaps/>
          <w:color w:val="000000" w:themeColor="text1"/>
          <w:sz w:val="20"/>
          <w:szCs w:val="20"/>
        </w:rPr>
      </w:pPr>
      <w:r w:rsidRPr="007C3BFD">
        <w:rPr>
          <w:rFonts w:cs="Arial"/>
          <w:b/>
          <w:smallCaps/>
          <w:color w:val="000000" w:themeColor="text1"/>
          <w:sz w:val="20"/>
          <w:szCs w:val="20"/>
        </w:rPr>
        <w:t>On behalf of The Kroger Company</w:t>
      </w:r>
    </w:p>
    <w:p w:rsidR="007C3BFD" w:rsidRPr="007C3BFD" w:rsidRDefault="007C3BFD" w:rsidP="007C3BFD">
      <w:pPr>
        <w:spacing w:after="0"/>
        <w:rPr>
          <w:rFonts w:cs="Arial"/>
          <w:color w:val="000000" w:themeColor="text1"/>
          <w:sz w:val="20"/>
          <w:szCs w:val="20"/>
        </w:rPr>
      </w:pP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J. Thomas Siwo</w:t>
      </w: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Maria J. Armstrong</w:t>
      </w: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BRICKER &amp; ECKLER LLP</w:t>
      </w: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100 South Third Street</w:t>
      </w: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Columbus, OH 43215-4291</w:t>
      </w:r>
    </w:p>
    <w:p w:rsidR="007C3BFD" w:rsidRPr="007C3BFD" w:rsidRDefault="007C3BFD" w:rsidP="007C3BFD">
      <w:pPr>
        <w:spacing w:after="0"/>
        <w:rPr>
          <w:rFonts w:eastAsia="Calibri" w:cs="Arial"/>
          <w:color w:val="000000" w:themeColor="text1"/>
          <w:sz w:val="20"/>
          <w:szCs w:val="20"/>
        </w:rPr>
      </w:pPr>
      <w:r w:rsidRPr="00C66BC5">
        <w:rPr>
          <w:rFonts w:eastAsia="Calibri" w:cs="Arial"/>
          <w:sz w:val="20"/>
          <w:szCs w:val="20"/>
        </w:rPr>
        <w:t>tsiwo@bricker.com</w:t>
      </w:r>
    </w:p>
    <w:p w:rsidR="007C3BFD" w:rsidRPr="007C3BFD" w:rsidRDefault="007C3BFD" w:rsidP="007C3BFD">
      <w:pPr>
        <w:spacing w:after="0"/>
        <w:rPr>
          <w:rFonts w:eastAsia="Calibri" w:cs="Arial"/>
          <w:color w:val="000000" w:themeColor="text1"/>
          <w:sz w:val="20"/>
          <w:szCs w:val="20"/>
        </w:rPr>
      </w:pPr>
      <w:r w:rsidRPr="007C3BFD">
        <w:rPr>
          <w:rFonts w:eastAsia="Calibri" w:cs="Arial"/>
          <w:color w:val="000000" w:themeColor="text1"/>
          <w:sz w:val="20"/>
          <w:szCs w:val="20"/>
        </w:rPr>
        <w:t>marmstrong@bricker.com</w:t>
      </w:r>
    </w:p>
    <w:p w:rsidR="007C3BFD" w:rsidRPr="007C3BFD" w:rsidRDefault="007C3BFD" w:rsidP="007C3BFD">
      <w:pPr>
        <w:spacing w:after="0"/>
        <w:rPr>
          <w:rFonts w:eastAsia="Calibri" w:cs="Arial"/>
          <w:color w:val="000000" w:themeColor="text1"/>
          <w:sz w:val="20"/>
          <w:szCs w:val="20"/>
        </w:rPr>
      </w:pPr>
    </w:p>
    <w:p w:rsidR="007C3BFD" w:rsidRPr="007C3BFD" w:rsidRDefault="007C3BFD" w:rsidP="007C3BFD">
      <w:pPr>
        <w:spacing w:after="0"/>
        <w:rPr>
          <w:rFonts w:cs="Arial"/>
          <w:b/>
          <w:smallCaps/>
          <w:color w:val="000000" w:themeColor="text1"/>
          <w:sz w:val="20"/>
          <w:szCs w:val="20"/>
        </w:rPr>
      </w:pPr>
      <w:r w:rsidRPr="007C3BFD">
        <w:rPr>
          <w:rFonts w:cs="Arial"/>
          <w:b/>
          <w:smallCaps/>
          <w:color w:val="000000" w:themeColor="text1"/>
          <w:sz w:val="20"/>
          <w:szCs w:val="20"/>
        </w:rPr>
        <w:t>On behalf of The OMA Energy Group</w:t>
      </w:r>
    </w:p>
    <w:p w:rsidR="007C3BFD" w:rsidRPr="007C3BFD" w:rsidRDefault="007C3BFD" w:rsidP="007C3BFD">
      <w:pPr>
        <w:pStyle w:val="BodyTextIndent"/>
        <w:ind w:firstLine="0"/>
        <w:rPr>
          <w:color w:val="000000" w:themeColor="text1"/>
          <w:sz w:val="20"/>
          <w:szCs w:val="20"/>
        </w:rPr>
      </w:pP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Richard L. Sites</w:t>
      </w: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General Counsel &amp; Senior Director of Health Policy</w:t>
      </w: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Ohio Hospital Association</w:t>
      </w: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155 East Broad Street, 15</w:t>
      </w:r>
      <w:r w:rsidRPr="007C3BFD">
        <w:rPr>
          <w:rFonts w:eastAsia="Calibri" w:cs="Arial"/>
          <w:color w:val="000000" w:themeColor="text1"/>
          <w:sz w:val="20"/>
          <w:szCs w:val="20"/>
          <w:vertAlign w:val="superscript"/>
        </w:rPr>
        <w:t>th</w:t>
      </w:r>
      <w:r w:rsidRPr="007C3BFD">
        <w:rPr>
          <w:rFonts w:eastAsia="Calibri" w:cs="Arial"/>
          <w:color w:val="000000" w:themeColor="text1"/>
          <w:sz w:val="20"/>
          <w:szCs w:val="20"/>
        </w:rPr>
        <w:t xml:space="preserve"> Floor</w:t>
      </w: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Columbus, OH  43215-3620</w:t>
      </w: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ricks@ohanet.org</w:t>
      </w:r>
    </w:p>
    <w:p w:rsidR="007C3BFD" w:rsidRPr="007C3BFD" w:rsidRDefault="007C3BFD" w:rsidP="007C3BFD">
      <w:pPr>
        <w:autoSpaceDE w:val="0"/>
        <w:autoSpaceDN w:val="0"/>
        <w:adjustRightInd w:val="0"/>
        <w:spacing w:after="0"/>
        <w:rPr>
          <w:rFonts w:eastAsia="Calibri" w:cs="Arial"/>
          <w:color w:val="000000" w:themeColor="text1"/>
          <w:sz w:val="20"/>
          <w:szCs w:val="20"/>
        </w:rPr>
      </w:pP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Thomas J. O’Brien</w:t>
      </w: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BRICKER &amp; ECKLER LLP</w:t>
      </w: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100 South Third Street</w:t>
      </w: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Columbus, OH 43215-4291</w:t>
      </w:r>
    </w:p>
    <w:p w:rsidR="007C3BFD" w:rsidRPr="007C3BFD" w:rsidRDefault="007C3BFD" w:rsidP="007C3BFD">
      <w:pPr>
        <w:spacing w:after="0"/>
        <w:rPr>
          <w:rFonts w:eastAsia="Calibri" w:cs="Arial"/>
          <w:color w:val="000000" w:themeColor="text1"/>
          <w:sz w:val="20"/>
          <w:szCs w:val="20"/>
        </w:rPr>
      </w:pPr>
      <w:r w:rsidRPr="007C3BFD">
        <w:rPr>
          <w:rFonts w:eastAsia="Calibri" w:cs="Arial"/>
          <w:color w:val="000000" w:themeColor="text1"/>
          <w:sz w:val="20"/>
          <w:szCs w:val="20"/>
        </w:rPr>
        <w:t>tobrien@bricker.com</w:t>
      </w:r>
    </w:p>
    <w:p w:rsidR="007C3BFD" w:rsidRPr="007C3BFD" w:rsidRDefault="007C3BFD" w:rsidP="007C3BFD">
      <w:pPr>
        <w:spacing w:after="0"/>
        <w:rPr>
          <w:rFonts w:eastAsia="Calibri" w:cs="Arial"/>
          <w:color w:val="000000" w:themeColor="text1"/>
          <w:sz w:val="20"/>
          <w:szCs w:val="20"/>
        </w:rPr>
      </w:pPr>
    </w:p>
    <w:p w:rsidR="007C3BFD" w:rsidRPr="007C3BFD" w:rsidRDefault="007C3BFD" w:rsidP="007C3BFD">
      <w:pPr>
        <w:spacing w:after="0"/>
        <w:rPr>
          <w:rFonts w:cs="Arial"/>
          <w:b/>
          <w:smallCaps/>
          <w:color w:val="000000" w:themeColor="text1"/>
          <w:sz w:val="20"/>
          <w:szCs w:val="20"/>
        </w:rPr>
      </w:pPr>
      <w:r w:rsidRPr="007C3BFD">
        <w:rPr>
          <w:rFonts w:cs="Arial"/>
          <w:b/>
          <w:smallCaps/>
          <w:color w:val="000000" w:themeColor="text1"/>
          <w:sz w:val="20"/>
          <w:szCs w:val="20"/>
        </w:rPr>
        <w:t>On behalf of Ohio Hospital Association</w:t>
      </w:r>
    </w:p>
    <w:p w:rsidR="007C3BFD" w:rsidRPr="007C3BFD" w:rsidRDefault="007C3BFD" w:rsidP="007C3BFD">
      <w:pPr>
        <w:autoSpaceDE w:val="0"/>
        <w:autoSpaceDN w:val="0"/>
        <w:adjustRightInd w:val="0"/>
        <w:spacing w:after="0"/>
        <w:rPr>
          <w:rFonts w:eastAsia="Calibri" w:cs="Arial"/>
          <w:color w:val="000000" w:themeColor="text1"/>
          <w:sz w:val="20"/>
          <w:szCs w:val="20"/>
        </w:rPr>
      </w:pP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 xml:space="preserve">Jay E. </w:t>
      </w:r>
      <w:proofErr w:type="spellStart"/>
      <w:r w:rsidRPr="007C3BFD">
        <w:rPr>
          <w:rFonts w:eastAsia="Calibri" w:cs="Arial"/>
          <w:color w:val="000000" w:themeColor="text1"/>
          <w:sz w:val="20"/>
          <w:szCs w:val="20"/>
        </w:rPr>
        <w:t>Jadwin</w:t>
      </w:r>
      <w:proofErr w:type="spellEnd"/>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American Electric Power Service Corporation</w:t>
      </w:r>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 xml:space="preserve">155 Nationwide </w:t>
      </w:r>
      <w:proofErr w:type="gramStart"/>
      <w:r w:rsidRPr="007C3BFD">
        <w:rPr>
          <w:rFonts w:eastAsia="Calibri" w:cs="Arial"/>
          <w:color w:val="000000" w:themeColor="text1"/>
          <w:sz w:val="20"/>
          <w:szCs w:val="20"/>
        </w:rPr>
        <w:t>Avenue</w:t>
      </w:r>
      <w:proofErr w:type="gramEnd"/>
    </w:p>
    <w:p w:rsidR="007C3BFD" w:rsidRPr="007C3BFD" w:rsidRDefault="007C3BFD" w:rsidP="007C3BFD">
      <w:pPr>
        <w:autoSpaceDE w:val="0"/>
        <w:autoSpaceDN w:val="0"/>
        <w:adjustRightInd w:val="0"/>
        <w:spacing w:after="0"/>
        <w:rPr>
          <w:rFonts w:eastAsia="Calibri" w:cs="Arial"/>
          <w:color w:val="000000" w:themeColor="text1"/>
          <w:sz w:val="20"/>
          <w:szCs w:val="20"/>
        </w:rPr>
      </w:pPr>
      <w:r w:rsidRPr="007C3BFD">
        <w:rPr>
          <w:rFonts w:eastAsia="Calibri" w:cs="Arial"/>
          <w:color w:val="000000" w:themeColor="text1"/>
          <w:sz w:val="20"/>
          <w:szCs w:val="20"/>
        </w:rPr>
        <w:t>Columbus, OH  43215</w:t>
      </w:r>
    </w:p>
    <w:p w:rsidR="007C3BFD" w:rsidRPr="007C3BFD" w:rsidRDefault="007C3BFD" w:rsidP="007C3BFD">
      <w:pPr>
        <w:tabs>
          <w:tab w:val="left" w:pos="2160"/>
          <w:tab w:val="left" w:pos="2280"/>
        </w:tabs>
        <w:spacing w:after="0"/>
        <w:rPr>
          <w:rFonts w:cs="Arial"/>
          <w:color w:val="000000" w:themeColor="text1"/>
          <w:sz w:val="20"/>
          <w:szCs w:val="20"/>
        </w:rPr>
      </w:pPr>
      <w:r w:rsidRPr="00C66BC5">
        <w:rPr>
          <w:rFonts w:cs="Arial"/>
          <w:sz w:val="20"/>
          <w:szCs w:val="20"/>
        </w:rPr>
        <w:t>jejadwin@aep.com</w:t>
      </w:r>
    </w:p>
    <w:p w:rsidR="007C3BFD" w:rsidRPr="007C3BFD" w:rsidRDefault="007C3BFD" w:rsidP="007C3BFD">
      <w:pPr>
        <w:spacing w:after="0"/>
        <w:rPr>
          <w:rFonts w:eastAsia="Calibri" w:cs="Arial"/>
          <w:color w:val="000000" w:themeColor="text1"/>
          <w:sz w:val="20"/>
          <w:szCs w:val="20"/>
        </w:rPr>
      </w:pPr>
    </w:p>
    <w:p w:rsidR="007C3BFD" w:rsidRPr="007C3BFD" w:rsidRDefault="007C3BFD" w:rsidP="007C3BFD">
      <w:pPr>
        <w:spacing w:after="0"/>
        <w:rPr>
          <w:rFonts w:cs="Arial"/>
          <w:b/>
          <w:smallCaps/>
          <w:color w:val="000000" w:themeColor="text1"/>
          <w:sz w:val="20"/>
          <w:szCs w:val="20"/>
        </w:rPr>
      </w:pPr>
      <w:r w:rsidRPr="007C3BFD">
        <w:rPr>
          <w:rFonts w:cs="Arial"/>
          <w:b/>
          <w:smallCaps/>
          <w:color w:val="000000" w:themeColor="text1"/>
          <w:sz w:val="20"/>
          <w:szCs w:val="20"/>
        </w:rPr>
        <w:t>On behalf of AEP Retail Energy Partners LLC</w:t>
      </w:r>
    </w:p>
    <w:p w:rsidR="007C3BFD" w:rsidRPr="007C3BFD" w:rsidRDefault="007C3BFD" w:rsidP="007C3BFD">
      <w:pPr>
        <w:pStyle w:val="BodyTextIndent"/>
        <w:ind w:firstLine="0"/>
        <w:rPr>
          <w:color w:val="000000" w:themeColor="text1"/>
          <w:sz w:val="20"/>
          <w:szCs w:val="20"/>
        </w:rPr>
      </w:pP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 xml:space="preserve">Gretchen L. </w:t>
      </w:r>
      <w:proofErr w:type="spellStart"/>
      <w:r w:rsidRPr="007C3BFD">
        <w:rPr>
          <w:rFonts w:cs="Arial"/>
          <w:color w:val="000000" w:themeColor="text1"/>
          <w:sz w:val="20"/>
          <w:szCs w:val="20"/>
        </w:rPr>
        <w:t>Petrucci</w:t>
      </w:r>
      <w:proofErr w:type="spellEnd"/>
    </w:p>
    <w:p w:rsidR="007C3BFD" w:rsidRPr="007C3BFD" w:rsidRDefault="007C3BFD" w:rsidP="007C3BFD">
      <w:pPr>
        <w:spacing w:after="0"/>
        <w:rPr>
          <w:rFonts w:cs="Arial"/>
          <w:color w:val="000000" w:themeColor="text1"/>
          <w:sz w:val="20"/>
          <w:szCs w:val="20"/>
        </w:rPr>
      </w:pPr>
      <w:proofErr w:type="spellStart"/>
      <w:r w:rsidRPr="007C3BFD">
        <w:rPr>
          <w:rFonts w:cs="Arial"/>
          <w:color w:val="000000" w:themeColor="text1"/>
          <w:sz w:val="20"/>
          <w:szCs w:val="20"/>
        </w:rPr>
        <w:t>Vorys</w:t>
      </w:r>
      <w:proofErr w:type="spellEnd"/>
      <w:r w:rsidRPr="007C3BFD">
        <w:rPr>
          <w:rFonts w:cs="Arial"/>
          <w:color w:val="000000" w:themeColor="text1"/>
          <w:sz w:val="20"/>
          <w:szCs w:val="20"/>
        </w:rPr>
        <w:t xml:space="preserve">, </w:t>
      </w:r>
      <w:proofErr w:type="spellStart"/>
      <w:r w:rsidRPr="007C3BFD">
        <w:rPr>
          <w:rFonts w:cs="Arial"/>
          <w:color w:val="000000" w:themeColor="text1"/>
          <w:sz w:val="20"/>
          <w:szCs w:val="20"/>
        </w:rPr>
        <w:t>Sater</w:t>
      </w:r>
      <w:proofErr w:type="spellEnd"/>
      <w:r w:rsidRPr="007C3BFD">
        <w:rPr>
          <w:rFonts w:cs="Arial"/>
          <w:color w:val="000000" w:themeColor="text1"/>
          <w:sz w:val="20"/>
          <w:szCs w:val="20"/>
        </w:rPr>
        <w:t>, Seymour and Pease LLP</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52 E. Gay Street</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PO Box 1008</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Columbus, OH  43216-1008</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glpetrucci@vorys.com</w:t>
      </w:r>
    </w:p>
    <w:p w:rsidR="007C3BFD" w:rsidRPr="007C3BFD" w:rsidRDefault="007C3BFD" w:rsidP="007C3BFD">
      <w:pPr>
        <w:spacing w:after="0"/>
        <w:rPr>
          <w:rFonts w:cs="Arial"/>
          <w:color w:val="000000" w:themeColor="text1"/>
          <w:sz w:val="20"/>
          <w:szCs w:val="20"/>
        </w:rPr>
      </w:pPr>
    </w:p>
    <w:p w:rsidR="007C3BFD" w:rsidRPr="007C3BFD" w:rsidRDefault="007C3BFD" w:rsidP="007C3BFD">
      <w:pPr>
        <w:spacing w:after="0"/>
        <w:rPr>
          <w:rFonts w:cs="Arial"/>
          <w:b/>
          <w:smallCaps/>
          <w:color w:val="000000" w:themeColor="text1"/>
          <w:sz w:val="20"/>
          <w:szCs w:val="20"/>
        </w:rPr>
      </w:pPr>
      <w:r w:rsidRPr="007C3BFD">
        <w:rPr>
          <w:rFonts w:cs="Arial"/>
          <w:b/>
          <w:smallCaps/>
          <w:color w:val="000000" w:themeColor="text1"/>
          <w:sz w:val="20"/>
          <w:szCs w:val="20"/>
        </w:rPr>
        <w:t>On behalf of United Steelworkers</w:t>
      </w:r>
    </w:p>
    <w:p w:rsidR="007C3BFD" w:rsidRPr="007C3BFD" w:rsidRDefault="007C3BFD" w:rsidP="007C3BFD">
      <w:pPr>
        <w:pStyle w:val="BodyTextIndent"/>
        <w:ind w:firstLine="0"/>
        <w:rPr>
          <w:color w:val="000000" w:themeColor="text1"/>
          <w:sz w:val="20"/>
          <w:szCs w:val="20"/>
        </w:rPr>
      </w:pPr>
    </w:p>
    <w:p w:rsidR="007C3BFD" w:rsidRPr="007C3BFD" w:rsidRDefault="007C3BFD" w:rsidP="007C3BFD">
      <w:pPr>
        <w:pStyle w:val="BodyTextIndent"/>
        <w:ind w:firstLine="0"/>
        <w:rPr>
          <w:color w:val="000000" w:themeColor="text1"/>
          <w:sz w:val="20"/>
          <w:szCs w:val="20"/>
        </w:rPr>
      </w:pPr>
      <w:r w:rsidRPr="007C3BFD">
        <w:rPr>
          <w:color w:val="000000" w:themeColor="text1"/>
          <w:sz w:val="20"/>
          <w:szCs w:val="20"/>
        </w:rPr>
        <w:br w:type="column"/>
      </w:r>
      <w:r w:rsidRPr="007C3BFD">
        <w:rPr>
          <w:color w:val="000000" w:themeColor="text1"/>
          <w:sz w:val="20"/>
          <w:szCs w:val="20"/>
        </w:rPr>
        <w:lastRenderedPageBreak/>
        <w:t>Thomas W. McNamee</w:t>
      </w:r>
    </w:p>
    <w:p w:rsidR="007C3BFD" w:rsidRPr="007C3BFD" w:rsidRDefault="007C3BFD" w:rsidP="007C3BFD">
      <w:pPr>
        <w:pStyle w:val="BodyTextIndent"/>
        <w:ind w:firstLine="0"/>
        <w:rPr>
          <w:color w:val="000000" w:themeColor="text1"/>
          <w:sz w:val="20"/>
          <w:szCs w:val="20"/>
        </w:rPr>
      </w:pPr>
      <w:r w:rsidRPr="007C3BFD">
        <w:rPr>
          <w:color w:val="000000" w:themeColor="text1"/>
          <w:sz w:val="20"/>
          <w:szCs w:val="20"/>
        </w:rPr>
        <w:t>Assistant Attorney General</w:t>
      </w:r>
    </w:p>
    <w:p w:rsidR="007C3BFD" w:rsidRPr="007C3BFD" w:rsidRDefault="007C3BFD" w:rsidP="007C3BFD">
      <w:pPr>
        <w:pStyle w:val="BodyTextIndent"/>
        <w:ind w:firstLine="0"/>
        <w:rPr>
          <w:color w:val="000000" w:themeColor="text1"/>
          <w:sz w:val="20"/>
          <w:szCs w:val="20"/>
        </w:rPr>
      </w:pPr>
      <w:r w:rsidRPr="007C3BFD">
        <w:rPr>
          <w:color w:val="000000" w:themeColor="text1"/>
          <w:sz w:val="20"/>
          <w:szCs w:val="20"/>
        </w:rPr>
        <w:t>Public Utilities Section</w:t>
      </w:r>
    </w:p>
    <w:p w:rsidR="007C3BFD" w:rsidRPr="007C3BFD" w:rsidRDefault="007C3BFD" w:rsidP="007C3BFD">
      <w:pPr>
        <w:pStyle w:val="BodyTextIndent"/>
        <w:ind w:firstLine="0"/>
        <w:rPr>
          <w:color w:val="000000" w:themeColor="text1"/>
          <w:sz w:val="20"/>
          <w:szCs w:val="20"/>
        </w:rPr>
      </w:pPr>
      <w:r w:rsidRPr="007C3BFD">
        <w:rPr>
          <w:color w:val="000000" w:themeColor="text1"/>
          <w:sz w:val="20"/>
          <w:szCs w:val="20"/>
        </w:rPr>
        <w:t>180 East Broad Street, 9</w:t>
      </w:r>
      <w:r w:rsidRPr="007C3BFD">
        <w:rPr>
          <w:color w:val="000000" w:themeColor="text1"/>
          <w:sz w:val="20"/>
          <w:szCs w:val="20"/>
          <w:vertAlign w:val="superscript"/>
        </w:rPr>
        <w:t>th</w:t>
      </w:r>
      <w:r w:rsidRPr="007C3BFD">
        <w:rPr>
          <w:color w:val="000000" w:themeColor="text1"/>
          <w:sz w:val="20"/>
          <w:szCs w:val="20"/>
        </w:rPr>
        <w:t xml:space="preserve"> Floor</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Columbus, OH  43215</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thomas.mcnamee@puc.state.oh.us</w:t>
      </w:r>
    </w:p>
    <w:p w:rsidR="007C3BFD" w:rsidRPr="007C3BFD" w:rsidRDefault="007C3BFD" w:rsidP="007C3BFD">
      <w:pPr>
        <w:spacing w:after="0"/>
        <w:rPr>
          <w:rFonts w:cs="Arial"/>
          <w:color w:val="000000" w:themeColor="text1"/>
          <w:sz w:val="20"/>
          <w:szCs w:val="20"/>
        </w:rPr>
      </w:pPr>
    </w:p>
    <w:p w:rsidR="007C3BFD" w:rsidRPr="007C3BFD" w:rsidRDefault="007C3BFD" w:rsidP="007C3BFD">
      <w:pPr>
        <w:spacing w:after="0"/>
        <w:rPr>
          <w:rFonts w:cs="Arial"/>
          <w:b/>
          <w:smallCaps/>
          <w:color w:val="000000" w:themeColor="text1"/>
          <w:sz w:val="20"/>
          <w:szCs w:val="20"/>
        </w:rPr>
      </w:pPr>
      <w:r w:rsidRPr="007C3BFD">
        <w:rPr>
          <w:rFonts w:cs="Arial"/>
          <w:b/>
          <w:smallCaps/>
          <w:color w:val="000000" w:themeColor="text1"/>
          <w:sz w:val="20"/>
          <w:szCs w:val="20"/>
        </w:rPr>
        <w:t>On behalf of the Public Utilities Commission of Ohio</w:t>
      </w:r>
    </w:p>
    <w:p w:rsidR="007C3BFD" w:rsidRPr="007C3BFD" w:rsidRDefault="007C3BFD" w:rsidP="007C3BFD">
      <w:pPr>
        <w:spacing w:after="0"/>
        <w:rPr>
          <w:rFonts w:cs="Arial"/>
          <w:color w:val="000000" w:themeColor="text1"/>
          <w:sz w:val="20"/>
          <w:szCs w:val="20"/>
        </w:rPr>
      </w:pP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Sarah Parrot</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Attorney Examiner</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Public Utilities Commission of Ohio</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180 East Broad Street</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Columbus, OH  43215</w:t>
      </w:r>
    </w:p>
    <w:p w:rsidR="007C3BFD" w:rsidRPr="007C3BFD" w:rsidRDefault="007C3BFD" w:rsidP="007C3BFD">
      <w:pPr>
        <w:spacing w:after="0"/>
        <w:rPr>
          <w:rFonts w:cs="Arial"/>
          <w:color w:val="000000" w:themeColor="text1"/>
          <w:sz w:val="20"/>
          <w:szCs w:val="20"/>
        </w:rPr>
      </w:pPr>
      <w:r w:rsidRPr="007C3BFD">
        <w:rPr>
          <w:rFonts w:cs="Arial"/>
          <w:color w:val="000000" w:themeColor="text1"/>
          <w:sz w:val="20"/>
          <w:szCs w:val="20"/>
        </w:rPr>
        <w:t>sarah.parrot@puc.state.oh.us</w:t>
      </w:r>
    </w:p>
    <w:p w:rsidR="007C3BFD" w:rsidRPr="007C3BFD" w:rsidRDefault="007C3BFD" w:rsidP="007C3BFD">
      <w:pPr>
        <w:spacing w:after="0"/>
        <w:rPr>
          <w:rFonts w:cs="Arial"/>
          <w:color w:val="000000" w:themeColor="text1"/>
          <w:sz w:val="20"/>
          <w:szCs w:val="20"/>
        </w:rPr>
      </w:pPr>
    </w:p>
    <w:p w:rsidR="007C3BFD" w:rsidRPr="007C3BFD" w:rsidRDefault="007C3BFD" w:rsidP="007C3BFD">
      <w:pPr>
        <w:spacing w:after="0"/>
        <w:rPr>
          <w:rFonts w:cs="Arial"/>
          <w:b/>
          <w:smallCaps/>
          <w:color w:val="000000" w:themeColor="text1"/>
          <w:sz w:val="20"/>
          <w:szCs w:val="20"/>
        </w:rPr>
      </w:pPr>
      <w:r w:rsidRPr="007C3BFD">
        <w:rPr>
          <w:rFonts w:cs="Arial"/>
          <w:b/>
          <w:smallCaps/>
          <w:color w:val="000000" w:themeColor="text1"/>
          <w:sz w:val="20"/>
          <w:szCs w:val="20"/>
        </w:rPr>
        <w:t>Attorney Examiner</w:t>
      </w:r>
    </w:p>
    <w:p w:rsidR="00754E21" w:rsidRPr="007C3BFD" w:rsidRDefault="00754E21" w:rsidP="007C3BFD">
      <w:pPr>
        <w:spacing w:after="0"/>
        <w:jc w:val="left"/>
        <w:rPr>
          <w:rFonts w:eastAsia="Times New Roman" w:cs="Arial"/>
          <w:b/>
          <w:smallCaps/>
          <w:color w:val="000000" w:themeColor="text1"/>
          <w:sz w:val="20"/>
          <w:szCs w:val="20"/>
        </w:rPr>
      </w:pPr>
    </w:p>
    <w:sectPr w:rsidR="00754E21" w:rsidRPr="007C3BFD" w:rsidSect="000E13E9">
      <w:headerReference w:type="default" r:id="rId27"/>
      <w:footerReference w:type="default" r:id="rId28"/>
      <w:headerReference w:type="first" r:id="rId29"/>
      <w:footerReference w:type="first" r:id="rId30"/>
      <w:pgSz w:w="12240" w:h="15840" w:code="1"/>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B24" w:rsidRDefault="00E75B24" w:rsidP="002F6259">
      <w:r>
        <w:separator/>
      </w:r>
    </w:p>
  </w:endnote>
  <w:endnote w:type="continuationSeparator" w:id="0">
    <w:p w:rsidR="00E75B24" w:rsidRDefault="00E75B24" w:rsidP="002F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E82" w:rsidRDefault="00F70E8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E9" w:rsidRPr="00141048" w:rsidRDefault="00F70E82" w:rsidP="00576EA9">
    <w:pPr>
      <w:tabs>
        <w:tab w:val="center" w:pos="4680"/>
      </w:tabs>
    </w:pPr>
    <w:r w:rsidRPr="00F70E82">
      <w:rPr>
        <w:noProof/>
        <w:sz w:val="16"/>
      </w:rPr>
      <w:t>{C41107:2 }</w:t>
    </w:r>
    <w:r w:rsidR="000E13E9">
      <w:rPr>
        <w:noProof/>
        <w:sz w:val="16"/>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E9" w:rsidRPr="00576EA9" w:rsidRDefault="000E13E9" w:rsidP="00736BFD">
    <w:pPr>
      <w:pStyle w:val="Footer"/>
      <w:jc w:val="left"/>
    </w:pPr>
    <w:r w:rsidRPr="00F90F3D">
      <w:rPr>
        <w:noProof/>
        <w:sz w:val="16"/>
      </w:rPr>
      <w:t>{C41107:2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24" w:rsidRPr="00141048" w:rsidRDefault="00F70E82" w:rsidP="00703915">
    <w:pPr>
      <w:pStyle w:val="Footer"/>
    </w:pPr>
    <w:r w:rsidRPr="00F70E82">
      <w:rPr>
        <w:noProof/>
        <w:sz w:val="16"/>
      </w:rPr>
      <w:t>{C41107:2 }</w:t>
    </w:r>
  </w:p>
  <w:p w:rsidR="00E75B24" w:rsidRPr="00141048" w:rsidRDefault="00E75B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24" w:rsidRPr="00141048" w:rsidRDefault="00F70E82">
    <w:pPr>
      <w:pStyle w:val="Footer"/>
    </w:pPr>
    <w:r w:rsidRPr="00F70E82">
      <w:rPr>
        <w:noProof/>
        <w:sz w:val="16"/>
      </w:rPr>
      <w:t>{C41107:2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24" w:rsidRPr="00141048" w:rsidRDefault="00F70E82" w:rsidP="00576EA9">
    <w:pPr>
      <w:tabs>
        <w:tab w:val="center" w:pos="4680"/>
      </w:tabs>
    </w:pPr>
    <w:r w:rsidRPr="00F70E82">
      <w:rPr>
        <w:noProof/>
        <w:sz w:val="16"/>
      </w:rPr>
      <w:t>{C41107:2 }</w:t>
    </w:r>
    <w:r w:rsidR="00780D86">
      <w:rPr>
        <w:noProof/>
        <w:sz w:val="16"/>
      </w:rPr>
      <w:tab/>
    </w:r>
    <w:r w:rsidR="00780D86" w:rsidRPr="00576EA9">
      <w:rPr>
        <w:noProof/>
        <w:sz w:val="22"/>
        <w:szCs w:val="22"/>
      </w:rPr>
      <w:fldChar w:fldCharType="begin"/>
    </w:r>
    <w:r w:rsidR="00780D86" w:rsidRPr="00576EA9">
      <w:rPr>
        <w:noProof/>
        <w:sz w:val="22"/>
        <w:szCs w:val="22"/>
      </w:rPr>
      <w:instrText xml:space="preserve"> PAGE   \* MERGEFORMAT </w:instrText>
    </w:r>
    <w:r w:rsidR="00780D86" w:rsidRPr="00576EA9">
      <w:rPr>
        <w:noProof/>
        <w:sz w:val="22"/>
        <w:szCs w:val="22"/>
      </w:rPr>
      <w:fldChar w:fldCharType="separate"/>
    </w:r>
    <w:r w:rsidR="00081314">
      <w:rPr>
        <w:noProof/>
        <w:sz w:val="22"/>
        <w:szCs w:val="22"/>
      </w:rPr>
      <w:t>10</w:t>
    </w:r>
    <w:r w:rsidR="00780D86" w:rsidRPr="00576EA9">
      <w:rPr>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24" w:rsidRPr="00576EA9" w:rsidRDefault="00F70E82" w:rsidP="00736BFD">
    <w:pPr>
      <w:pStyle w:val="Footer"/>
      <w:jc w:val="left"/>
    </w:pPr>
    <w:r w:rsidRPr="00F70E82">
      <w:rPr>
        <w:noProof/>
        <w:sz w:val="16"/>
      </w:rPr>
      <w:t>{C41107:2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E9" w:rsidRPr="00141048" w:rsidRDefault="00F70E82" w:rsidP="00576EA9">
    <w:pPr>
      <w:tabs>
        <w:tab w:val="center" w:pos="4680"/>
      </w:tabs>
    </w:pPr>
    <w:r w:rsidRPr="00F70E82">
      <w:rPr>
        <w:noProof/>
        <w:sz w:val="16"/>
      </w:rPr>
      <w:t>{C41107:2 }</w:t>
    </w:r>
    <w:r w:rsidR="000E13E9">
      <w:rPr>
        <w:noProof/>
        <w:sz w:val="1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E9" w:rsidRPr="00576EA9" w:rsidRDefault="000E13E9" w:rsidP="00736BFD">
    <w:pPr>
      <w:pStyle w:val="Footer"/>
      <w:jc w:val="left"/>
    </w:pPr>
    <w:r w:rsidRPr="00F90F3D">
      <w:rPr>
        <w:noProof/>
        <w:sz w:val="16"/>
      </w:rPr>
      <w:t>{C41107:2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E9" w:rsidRPr="00141048" w:rsidRDefault="00F70E82" w:rsidP="00576EA9">
    <w:pPr>
      <w:tabs>
        <w:tab w:val="center" w:pos="4680"/>
      </w:tabs>
    </w:pPr>
    <w:r w:rsidRPr="00F70E82">
      <w:rPr>
        <w:noProof/>
        <w:sz w:val="16"/>
      </w:rPr>
      <w:t>{C41107:2 }</w:t>
    </w:r>
    <w:r w:rsidR="000E13E9">
      <w:rPr>
        <w:noProof/>
        <w:sz w:val="16"/>
      </w:rPr>
      <w:tab/>
    </w:r>
    <w:r w:rsidR="000E13E9" w:rsidRPr="00576EA9">
      <w:rPr>
        <w:noProof/>
        <w:sz w:val="22"/>
        <w:szCs w:val="22"/>
      </w:rPr>
      <w:fldChar w:fldCharType="begin"/>
    </w:r>
    <w:r w:rsidR="000E13E9" w:rsidRPr="00576EA9">
      <w:rPr>
        <w:noProof/>
        <w:sz w:val="22"/>
        <w:szCs w:val="22"/>
      </w:rPr>
      <w:instrText xml:space="preserve"> PAGE   \* MERGEFORMAT </w:instrText>
    </w:r>
    <w:r w:rsidR="000E13E9" w:rsidRPr="00576EA9">
      <w:rPr>
        <w:noProof/>
        <w:sz w:val="22"/>
        <w:szCs w:val="22"/>
      </w:rPr>
      <w:fldChar w:fldCharType="separate"/>
    </w:r>
    <w:r w:rsidR="000E13E9">
      <w:rPr>
        <w:noProof/>
        <w:sz w:val="22"/>
        <w:szCs w:val="22"/>
      </w:rPr>
      <w:t>1</w:t>
    </w:r>
    <w:r w:rsidR="000E13E9" w:rsidRPr="00576EA9">
      <w:rPr>
        <w:noProof/>
        <w:sz w:val="22"/>
        <w:szCs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E9" w:rsidRPr="00576EA9" w:rsidRDefault="000E13E9" w:rsidP="00736BFD">
    <w:pPr>
      <w:pStyle w:val="Footer"/>
      <w:jc w:val="left"/>
    </w:pPr>
    <w:r w:rsidRPr="00F90F3D">
      <w:rPr>
        <w:noProof/>
        <w:sz w:val="16"/>
      </w:rPr>
      <w:t>{C41107:2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B24" w:rsidRDefault="00E75B24" w:rsidP="002F6259">
      <w:pPr>
        <w:rPr>
          <w:noProof/>
        </w:rPr>
      </w:pPr>
      <w:r>
        <w:rPr>
          <w:noProof/>
        </w:rPr>
        <w:separator/>
      </w:r>
    </w:p>
  </w:footnote>
  <w:footnote w:type="continuationSeparator" w:id="0">
    <w:p w:rsidR="00E75B24" w:rsidRDefault="00E75B24" w:rsidP="002F6259">
      <w:r>
        <w:continuationSeparator/>
      </w:r>
    </w:p>
  </w:footnote>
  <w:footnote w:id="1">
    <w:p w:rsidR="00E75B24" w:rsidRDefault="00E75B24" w:rsidP="00790F68">
      <w:pPr>
        <w:pStyle w:val="FootnoteText"/>
      </w:pPr>
      <w:r>
        <w:rPr>
          <w:rStyle w:val="FootnoteReference"/>
        </w:rPr>
        <w:footnoteRef/>
      </w:r>
      <w:r>
        <w:t xml:space="preserve"> Currently, </w:t>
      </w:r>
      <w:proofErr w:type="spellStart"/>
      <w:r>
        <w:t>Ormet</w:t>
      </w:r>
      <w:proofErr w:type="spellEnd"/>
      <w:r>
        <w:t xml:space="preserve"> obtains its retail electric service subject to a reasonable arrangement approved by the Public Utilities Commission of Ohio (“Commission”) in this proceeding on July 15, 2009, pursuant to Section 4905.31, Revised Code (“2009 Reasonable Arrangement”).</w:t>
      </w:r>
    </w:p>
  </w:footnote>
  <w:footnote w:id="2">
    <w:p w:rsidR="00E75B24" w:rsidRDefault="00E75B24" w:rsidP="008130C5">
      <w:pPr>
        <w:pStyle w:val="FootnoteText"/>
      </w:pPr>
      <w:r>
        <w:rPr>
          <w:rStyle w:val="FootnoteReference"/>
        </w:rPr>
        <w:footnoteRef/>
      </w:r>
      <w:r>
        <w:t xml:space="preserve"> Motion at 8-9.  </w:t>
      </w:r>
      <w:r w:rsidRPr="00B321D0">
        <w:rPr>
          <w:rFonts w:cs="Arial"/>
        </w:rPr>
        <w:t xml:space="preserve">The </w:t>
      </w:r>
      <w:r w:rsidR="007053A1">
        <w:rPr>
          <w:rFonts w:cs="Arial"/>
        </w:rPr>
        <w:t>above-</w:t>
      </w:r>
      <w:r>
        <w:rPr>
          <w:rFonts w:cs="Arial"/>
        </w:rPr>
        <w:t xml:space="preserve">market electricity prices </w:t>
      </w:r>
      <w:proofErr w:type="spellStart"/>
      <w:r w:rsidRPr="00B321D0">
        <w:rPr>
          <w:rFonts w:cs="Arial"/>
        </w:rPr>
        <w:t>Ormet</w:t>
      </w:r>
      <w:proofErr w:type="spellEnd"/>
      <w:r w:rsidRPr="00B321D0">
        <w:rPr>
          <w:rFonts w:cs="Arial"/>
        </w:rPr>
        <w:t xml:space="preserve"> and other customers face </w:t>
      </w:r>
      <w:r>
        <w:rPr>
          <w:rFonts w:cs="Arial"/>
        </w:rPr>
        <w:t xml:space="preserve">are </w:t>
      </w:r>
      <w:r w:rsidRPr="00B321D0">
        <w:rPr>
          <w:rFonts w:cs="Arial"/>
        </w:rPr>
        <w:t>the result of the Commission’s decision to burden all customers with non-bypassable charges that AEP-Ohio collect</w:t>
      </w:r>
      <w:r>
        <w:rPr>
          <w:rFonts w:cs="Arial"/>
        </w:rPr>
        <w:t>s</w:t>
      </w:r>
      <w:r w:rsidRPr="00B321D0">
        <w:rPr>
          <w:rFonts w:cs="Arial"/>
        </w:rPr>
        <w:t xml:space="preserve"> even if customers obtain </w:t>
      </w:r>
      <w:r>
        <w:rPr>
          <w:rFonts w:cs="Arial"/>
        </w:rPr>
        <w:t xml:space="preserve">generation </w:t>
      </w:r>
      <w:r w:rsidRPr="00B321D0">
        <w:rPr>
          <w:rFonts w:cs="Arial"/>
        </w:rPr>
        <w:t>supply fr</w:t>
      </w:r>
      <w:r>
        <w:rPr>
          <w:rFonts w:cs="Arial"/>
        </w:rPr>
        <w:t>om alternative suppliers.</w:t>
      </w:r>
    </w:p>
  </w:footnote>
  <w:footnote w:id="3">
    <w:p w:rsidR="00E75B24" w:rsidRDefault="00E75B24">
      <w:pPr>
        <w:pStyle w:val="FootnoteText"/>
      </w:pPr>
      <w:r>
        <w:rPr>
          <w:rStyle w:val="FootnoteReference"/>
        </w:rPr>
        <w:footnoteRef/>
      </w:r>
      <w:r>
        <w:t xml:space="preserve"> </w:t>
      </w:r>
      <w:proofErr w:type="gramStart"/>
      <w:r w:rsidRPr="008130C5">
        <w:rPr>
          <w:i/>
        </w:rPr>
        <w:t>Id</w:t>
      </w:r>
      <w:r>
        <w:t xml:space="preserve">. at </w:t>
      </w:r>
      <w:r w:rsidR="008134BB">
        <w:t>9</w:t>
      </w:r>
      <w:r>
        <w:t>.</w:t>
      </w:r>
      <w:proofErr w:type="gramEnd"/>
    </w:p>
  </w:footnote>
  <w:footnote w:id="4">
    <w:p w:rsidR="003E5638" w:rsidRDefault="003E5638" w:rsidP="003E5638">
      <w:pPr>
        <w:pStyle w:val="FootnoteText"/>
      </w:pPr>
      <w:r>
        <w:rPr>
          <w:rStyle w:val="FootnoteReference"/>
        </w:rPr>
        <w:footnoteRef/>
      </w:r>
      <w:r>
        <w:t xml:space="preserve"> Rule 4901:1-38-05(B), </w:t>
      </w:r>
      <w:r w:rsidR="00780D86">
        <w:t>Ohio Administrative Code (“</w:t>
      </w:r>
      <w:r>
        <w:t>O.A.C.</w:t>
      </w:r>
      <w:r w:rsidR="00780D86">
        <w:t>”)</w:t>
      </w:r>
      <w:r>
        <w:t>, provides that a mercantile customer of an electric utility may apply to the Commission for a unique arrangement with the electric utility.  Additionally, Rule 4901:1-38-05(F), O.A.C., provides that affected parties may file a motion to intervene, as well as comments and objections to any application filed under the rule, within 20 days of the date of the filing of the application.</w:t>
      </w:r>
    </w:p>
  </w:footnote>
  <w:footnote w:id="5">
    <w:p w:rsidR="004F1950" w:rsidRDefault="004F1950">
      <w:pPr>
        <w:pStyle w:val="FootnoteText"/>
      </w:pPr>
      <w:r>
        <w:rPr>
          <w:rStyle w:val="FootnoteReference"/>
        </w:rPr>
        <w:footnoteRef/>
      </w:r>
      <w:r>
        <w:t xml:space="preserve"> Ohio Power Company’s Memorandum in Opposition to </w:t>
      </w:r>
      <w:proofErr w:type="spellStart"/>
      <w:r>
        <w:t>Ormet</w:t>
      </w:r>
      <w:proofErr w:type="spellEnd"/>
      <w:r>
        <w:t xml:space="preserve"> Primary Aluminum Corporation’s Motion to Amend and Request For Emergency Relief at 2 (July 5, 2013).</w:t>
      </w:r>
    </w:p>
  </w:footnote>
  <w:footnote w:id="6">
    <w:p w:rsidR="004F1950" w:rsidRDefault="004F1950">
      <w:pPr>
        <w:pStyle w:val="FootnoteText"/>
      </w:pPr>
      <w:r>
        <w:rPr>
          <w:rStyle w:val="FootnoteReference"/>
        </w:rPr>
        <w:footnoteRef/>
      </w:r>
      <w:r>
        <w:t xml:space="preserve"> Entry at 3-4 (July 11, 2013).</w:t>
      </w:r>
    </w:p>
  </w:footnote>
  <w:footnote w:id="7">
    <w:p w:rsidR="004F1950" w:rsidRDefault="004F1950">
      <w:pPr>
        <w:pStyle w:val="FootnoteText"/>
      </w:pPr>
      <w:r>
        <w:rPr>
          <w:rStyle w:val="FootnoteReference"/>
        </w:rPr>
        <w:footnoteRef/>
      </w:r>
      <w:r>
        <w:t xml:space="preserve"> </w:t>
      </w:r>
      <w:proofErr w:type="gramStart"/>
      <w:r w:rsidRPr="00736BFD">
        <w:rPr>
          <w:i/>
        </w:rPr>
        <w:t>Id</w:t>
      </w:r>
      <w:r>
        <w:t>. at 4.</w:t>
      </w:r>
      <w:proofErr w:type="gramEnd"/>
    </w:p>
  </w:footnote>
  <w:footnote w:id="8">
    <w:p w:rsidR="00E75B24" w:rsidRPr="00780D86" w:rsidRDefault="00E75B24">
      <w:pPr>
        <w:pStyle w:val="FootnoteText"/>
        <w:rPr>
          <w:rFonts w:cs="Arial"/>
        </w:rPr>
      </w:pPr>
      <w:r w:rsidRPr="00780D86">
        <w:rPr>
          <w:rStyle w:val="FootnoteReference"/>
          <w:rFonts w:cs="Arial"/>
        </w:rPr>
        <w:footnoteRef/>
      </w:r>
      <w:r w:rsidRPr="00780D86">
        <w:rPr>
          <w:rFonts w:cs="Arial"/>
        </w:rPr>
        <w:t xml:space="preserve"> Under </w:t>
      </w:r>
      <w:r w:rsidR="00780D86" w:rsidRPr="00780D86">
        <w:rPr>
          <w:rFonts w:cs="Arial"/>
        </w:rPr>
        <w:t xml:space="preserve">Rule </w:t>
      </w:r>
      <w:r w:rsidRPr="00780D86">
        <w:rPr>
          <w:rFonts w:cs="Arial"/>
        </w:rPr>
        <w:t>490</w:t>
      </w:r>
      <w:r w:rsidR="00780D86" w:rsidRPr="00780D86">
        <w:rPr>
          <w:rFonts w:cs="Arial"/>
        </w:rPr>
        <w:t>1</w:t>
      </w:r>
      <w:r w:rsidRPr="00780D86">
        <w:rPr>
          <w:rFonts w:cs="Arial"/>
        </w:rPr>
        <w:t>-</w:t>
      </w:r>
      <w:r w:rsidR="00780D86" w:rsidRPr="00780D86">
        <w:rPr>
          <w:rFonts w:cs="Arial"/>
        </w:rPr>
        <w:t>1</w:t>
      </w:r>
      <w:r w:rsidRPr="00780D86">
        <w:rPr>
          <w:rFonts w:cs="Arial"/>
        </w:rPr>
        <w:t>-15</w:t>
      </w:r>
      <w:r w:rsidR="00671261" w:rsidRPr="00780D86">
        <w:rPr>
          <w:rFonts w:cs="Arial"/>
        </w:rPr>
        <w:t xml:space="preserve">(B), </w:t>
      </w:r>
      <w:r w:rsidRPr="00780D86">
        <w:rPr>
          <w:rFonts w:cs="Arial"/>
        </w:rPr>
        <w:t xml:space="preserve">O.A.C., the </w:t>
      </w:r>
      <w:r w:rsidR="00D26F81">
        <w:rPr>
          <w:rFonts w:cs="Arial"/>
        </w:rPr>
        <w:t xml:space="preserve">legal director, deputy legal director, attorney examiner or </w:t>
      </w:r>
      <w:r w:rsidRPr="00780D86">
        <w:rPr>
          <w:rFonts w:cs="Arial"/>
        </w:rPr>
        <w:t xml:space="preserve">presiding </w:t>
      </w:r>
      <w:r w:rsidR="00736BFD">
        <w:rPr>
          <w:rFonts w:cs="Arial"/>
        </w:rPr>
        <w:t xml:space="preserve">hearing officer </w:t>
      </w:r>
      <w:r w:rsidR="00671261" w:rsidRPr="00780D86">
        <w:rPr>
          <w:rFonts w:cs="Arial"/>
        </w:rPr>
        <w:t xml:space="preserve">can certify an interlocutory appeal regarding a procedural ruling.  </w:t>
      </w:r>
    </w:p>
  </w:footnote>
  <w:footnote w:id="9">
    <w:p w:rsidR="004F1950" w:rsidRDefault="004F1950">
      <w:pPr>
        <w:pStyle w:val="FootnoteText"/>
      </w:pPr>
      <w:r>
        <w:rPr>
          <w:rStyle w:val="FootnoteReference"/>
        </w:rPr>
        <w:footnoteRef/>
      </w:r>
      <w:r>
        <w:t xml:space="preserve"> Appeal at 1.</w:t>
      </w:r>
    </w:p>
  </w:footnote>
  <w:footnote w:id="10">
    <w:p w:rsidR="00EF149F" w:rsidRDefault="00EF149F" w:rsidP="00EF149F">
      <w:pPr>
        <w:pStyle w:val="FootnoteText"/>
      </w:pPr>
      <w:r>
        <w:rPr>
          <w:rStyle w:val="FootnoteReference"/>
        </w:rPr>
        <w:footnoteRef/>
      </w:r>
      <w:r>
        <w:t xml:space="preserve"> The Appeal asserts</w:t>
      </w:r>
      <w:r w:rsidR="005C50E9">
        <w:t xml:space="preserve"> </w:t>
      </w:r>
      <w:r>
        <w:t xml:space="preserve">that </w:t>
      </w:r>
      <w:r w:rsidR="00780D86">
        <w:t xml:space="preserve">the </w:t>
      </w:r>
      <w:r>
        <w:t xml:space="preserve">July 11, 2013 Entry </w:t>
      </w:r>
      <w:r w:rsidR="00B65A91">
        <w:t>“</w:t>
      </w:r>
      <w:r>
        <w:t xml:space="preserve">… has the very real effect of, at a minimum, significantly reducing </w:t>
      </w:r>
      <w:proofErr w:type="spellStart"/>
      <w:r>
        <w:t>Ormet’s</w:t>
      </w:r>
      <w:proofErr w:type="spellEnd"/>
      <w:r>
        <w:t xml:space="preserve"> operations to two operating lines within the next 30 days, or potentially forcing a complete shutdown of </w:t>
      </w:r>
      <w:proofErr w:type="spellStart"/>
      <w:r>
        <w:t>Ormet’s</w:t>
      </w:r>
      <w:proofErr w:type="spellEnd"/>
      <w:r>
        <w:t xml:space="preserve"> operations before the results of the hearing are final.</w:t>
      </w:r>
      <w:r w:rsidR="00B65A91">
        <w:t>”</w:t>
      </w:r>
      <w:r w:rsidR="005C50E9">
        <w:t xml:space="preserve">  Appeal at 2.</w:t>
      </w:r>
    </w:p>
  </w:footnote>
  <w:footnote w:id="11">
    <w:p w:rsidR="00780D86" w:rsidRDefault="00780D86">
      <w:pPr>
        <w:pStyle w:val="FootnoteText"/>
      </w:pPr>
      <w:r>
        <w:rPr>
          <w:rStyle w:val="FootnoteReference"/>
        </w:rPr>
        <w:footnoteRef/>
      </w:r>
      <w:r>
        <w:t xml:space="preserve"> </w:t>
      </w:r>
      <w:proofErr w:type="gramStart"/>
      <w:r>
        <w:t>Entry (July 11, 2013) at 4.</w:t>
      </w:r>
      <w:proofErr w:type="gramEnd"/>
    </w:p>
  </w:footnote>
  <w:footnote w:id="12">
    <w:p w:rsidR="00526380" w:rsidRDefault="00526380">
      <w:pPr>
        <w:pStyle w:val="FootnoteText"/>
      </w:pPr>
      <w:r>
        <w:rPr>
          <w:rStyle w:val="FootnoteReference"/>
        </w:rPr>
        <w:footnoteRef/>
      </w:r>
      <w:r>
        <w:t xml:space="preserve"> The Commission’s precedent related to the application of Section 4909.16, Revised Code, also suggest</w:t>
      </w:r>
      <w:r w:rsidR="00780D86">
        <w:t>s</w:t>
      </w:r>
      <w:r>
        <w:t xml:space="preserve"> that any emergency relief that might be awarded must be subject to refund </w:t>
      </w:r>
      <w:r w:rsidR="00173BB0">
        <w:t>or reconciliation in the event the Commission ultimately determines that the level of relief granted on an emergency basis is unwarranted.</w:t>
      </w:r>
    </w:p>
  </w:footnote>
  <w:footnote w:id="13">
    <w:p w:rsidR="00D833D4" w:rsidRDefault="00D833D4">
      <w:pPr>
        <w:pStyle w:val="FootnoteText"/>
      </w:pPr>
      <w:r>
        <w:rPr>
          <w:rStyle w:val="FootnoteReference"/>
        </w:rPr>
        <w:footnoteRef/>
      </w:r>
      <w:r>
        <w:t xml:space="preserve"> Appeal at 7.</w:t>
      </w:r>
    </w:p>
  </w:footnote>
  <w:footnote w:id="14">
    <w:p w:rsidR="004F1950" w:rsidRDefault="004F1950">
      <w:pPr>
        <w:pStyle w:val="FootnoteText"/>
      </w:pPr>
      <w:r>
        <w:rPr>
          <w:rStyle w:val="FootnoteReference"/>
        </w:rPr>
        <w:footnoteRef/>
      </w:r>
      <w:r>
        <w:t xml:space="preserve"> Appeal at 2.</w:t>
      </w:r>
    </w:p>
  </w:footnote>
  <w:footnote w:id="15">
    <w:p w:rsidR="00526380" w:rsidRDefault="00526380">
      <w:pPr>
        <w:pStyle w:val="FootnoteText"/>
      </w:pPr>
      <w:r>
        <w:rPr>
          <w:rStyle w:val="FootnoteReference"/>
        </w:rPr>
        <w:footnoteRef/>
      </w:r>
      <w:r>
        <w:t xml:space="preserve"> </w:t>
      </w:r>
      <w:proofErr w:type="gramStart"/>
      <w:r>
        <w:t>Section 4903.09, Revised Code.</w:t>
      </w:r>
      <w:proofErr w:type="gramEnd"/>
    </w:p>
  </w:footnote>
  <w:footnote w:id="16">
    <w:p w:rsidR="00526380" w:rsidRDefault="00526380">
      <w:pPr>
        <w:pStyle w:val="FootnoteText"/>
      </w:pPr>
      <w:r>
        <w:rPr>
          <w:rStyle w:val="FootnoteReference"/>
        </w:rPr>
        <w:footnoteRef/>
      </w:r>
      <w:r>
        <w:t xml:space="preserve"> </w:t>
      </w:r>
      <w:proofErr w:type="gramStart"/>
      <w:r>
        <w:t>Section 490</w:t>
      </w:r>
      <w:r w:rsidR="00780D86">
        <w:t>3</w:t>
      </w:r>
      <w:r>
        <w:t>.082, Revised Code.</w:t>
      </w:r>
      <w:proofErr w:type="gramEnd"/>
    </w:p>
  </w:footnote>
  <w:footnote w:id="17">
    <w:p w:rsidR="00C03252" w:rsidRDefault="00C03252">
      <w:pPr>
        <w:pStyle w:val="FootnoteText"/>
      </w:pPr>
      <w:r>
        <w:rPr>
          <w:rStyle w:val="FootnoteReference"/>
        </w:rPr>
        <w:footnoteRef/>
      </w:r>
      <w:r>
        <w:t xml:space="preserve"> </w:t>
      </w:r>
      <w:r w:rsidRPr="00736BFD">
        <w:rPr>
          <w:i/>
        </w:rPr>
        <w:t xml:space="preserve">In the Matter of </w:t>
      </w:r>
      <w:proofErr w:type="spellStart"/>
      <w:r w:rsidRPr="00736BFD">
        <w:rPr>
          <w:i/>
        </w:rPr>
        <w:t>Ormet</w:t>
      </w:r>
      <w:proofErr w:type="spellEnd"/>
      <w:r w:rsidRPr="00736BFD">
        <w:rPr>
          <w:i/>
        </w:rPr>
        <w:t xml:space="preserve"> Primary Aluminum Corporation and </w:t>
      </w:r>
      <w:proofErr w:type="spellStart"/>
      <w:r w:rsidRPr="00736BFD">
        <w:rPr>
          <w:i/>
        </w:rPr>
        <w:t>Ormet</w:t>
      </w:r>
      <w:proofErr w:type="spellEnd"/>
      <w:r w:rsidRPr="00736BFD">
        <w:rPr>
          <w:i/>
        </w:rPr>
        <w:t xml:space="preserve"> Aluminum Mill Products Corporation v. South Central Power Company and Ohio Power Company</w:t>
      </w:r>
      <w:r>
        <w:t xml:space="preserve">, </w:t>
      </w:r>
      <w:r w:rsidR="00D833D4">
        <w:t xml:space="preserve">Case No. 05-1057-EL-CSS, </w:t>
      </w:r>
      <w:r>
        <w:t>Petition to Transfer Rights to Furnish Electric Service and/or Reallocate Certified Electric Service Territories; Complaint for Inadequate Service; Compla</w:t>
      </w:r>
      <w:r w:rsidR="00D833D4">
        <w:t>i</w:t>
      </w:r>
      <w:r>
        <w:t>nt for Unjust, Unreasonable and Discriminatory Proposed Rates at 8-9,</w:t>
      </w:r>
      <w:r w:rsidR="00D833D4">
        <w:t>13 (August 25, 2005).</w:t>
      </w:r>
    </w:p>
  </w:footnote>
  <w:footnote w:id="18">
    <w:p w:rsidR="00A05F6E" w:rsidRDefault="00A05F6E">
      <w:pPr>
        <w:pStyle w:val="FootnoteText"/>
      </w:pPr>
      <w:r>
        <w:rPr>
          <w:rStyle w:val="FootnoteReference"/>
        </w:rPr>
        <w:footnoteRef/>
      </w:r>
      <w:r>
        <w:t xml:space="preserve"> To the extent the Commission might wrongly grant any of the relief requested by </w:t>
      </w:r>
      <w:proofErr w:type="spellStart"/>
      <w:r>
        <w:t>Ormet</w:t>
      </w:r>
      <w:proofErr w:type="spellEnd"/>
      <w:r>
        <w:t xml:space="preserve"> on an emergency basis, the Commission must also make provision for reconciling the delta revenue burden imposed on AEP-Ohio</w:t>
      </w:r>
      <w:r w:rsidR="00D833D4">
        <w:t>’s</w:t>
      </w:r>
      <w:r>
        <w:t xml:space="preserve"> customers in the event the Ohio Supreme Court finds that the Commission acted unreasonably and unlawfully when it approved the large rate increases and non-bypassable charges that are embedded in AEP-Ohio’s current ESP.  Refunds and reconciliation provisions are common to the Commission’s use of its emergency authority to adjust rates and charges.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E82" w:rsidRDefault="00F70E8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E9" w:rsidRDefault="000E13E9" w:rsidP="00EE42F5">
    <w:pPr>
      <w:pStyle w:val="Heade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E9" w:rsidRDefault="000E13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24" w:rsidRDefault="00E75B24" w:rsidP="00EE42F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E82" w:rsidRDefault="00F70E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24" w:rsidRDefault="00E75B24" w:rsidP="00EE42F5">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24" w:rsidRDefault="00E75B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E9" w:rsidRDefault="000E13E9" w:rsidP="00EE42F5">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E9" w:rsidRDefault="000E13E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E9" w:rsidRDefault="000E13E9" w:rsidP="00EE42F5">
    <w:pPr>
      <w:pStyle w:val="Heade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E9" w:rsidRDefault="000E1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191"/>
    <w:multiLevelType w:val="hybridMultilevel"/>
    <w:tmpl w:val="02E8B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73F40"/>
    <w:multiLevelType w:val="hybridMultilevel"/>
    <w:tmpl w:val="73B444D8"/>
    <w:lvl w:ilvl="0" w:tplc="0409001B">
      <w:start w:val="1"/>
      <w:numFmt w:val="lowerRoman"/>
      <w:lvlText w:val="%1."/>
      <w:lvlJc w:val="right"/>
      <w:pPr>
        <w:ind w:left="2408" w:hanging="360"/>
      </w:pPr>
    </w:lvl>
    <w:lvl w:ilvl="1" w:tplc="04090019">
      <w:start w:val="1"/>
      <w:numFmt w:val="lowerLetter"/>
      <w:lvlText w:val="%2."/>
      <w:lvlJc w:val="left"/>
      <w:pPr>
        <w:ind w:left="3128" w:hanging="360"/>
      </w:pPr>
    </w:lvl>
    <w:lvl w:ilvl="2" w:tplc="0409001B" w:tentative="1">
      <w:start w:val="1"/>
      <w:numFmt w:val="lowerRoman"/>
      <w:lvlText w:val="%3."/>
      <w:lvlJc w:val="right"/>
      <w:pPr>
        <w:ind w:left="3848" w:hanging="180"/>
      </w:pPr>
    </w:lvl>
    <w:lvl w:ilvl="3" w:tplc="0409000F" w:tentative="1">
      <w:start w:val="1"/>
      <w:numFmt w:val="decimal"/>
      <w:lvlText w:val="%4."/>
      <w:lvlJc w:val="left"/>
      <w:pPr>
        <w:ind w:left="4568" w:hanging="360"/>
      </w:pPr>
    </w:lvl>
    <w:lvl w:ilvl="4" w:tplc="04090019" w:tentative="1">
      <w:start w:val="1"/>
      <w:numFmt w:val="lowerLetter"/>
      <w:lvlText w:val="%5."/>
      <w:lvlJc w:val="left"/>
      <w:pPr>
        <w:ind w:left="5288" w:hanging="360"/>
      </w:pPr>
    </w:lvl>
    <w:lvl w:ilvl="5" w:tplc="0409001B" w:tentative="1">
      <w:start w:val="1"/>
      <w:numFmt w:val="lowerRoman"/>
      <w:lvlText w:val="%6."/>
      <w:lvlJc w:val="right"/>
      <w:pPr>
        <w:ind w:left="6008" w:hanging="180"/>
      </w:pPr>
    </w:lvl>
    <w:lvl w:ilvl="6" w:tplc="0409000F" w:tentative="1">
      <w:start w:val="1"/>
      <w:numFmt w:val="decimal"/>
      <w:lvlText w:val="%7."/>
      <w:lvlJc w:val="left"/>
      <w:pPr>
        <w:ind w:left="6728" w:hanging="360"/>
      </w:pPr>
    </w:lvl>
    <w:lvl w:ilvl="7" w:tplc="04090019" w:tentative="1">
      <w:start w:val="1"/>
      <w:numFmt w:val="lowerLetter"/>
      <w:lvlText w:val="%8."/>
      <w:lvlJc w:val="left"/>
      <w:pPr>
        <w:ind w:left="7448" w:hanging="360"/>
      </w:pPr>
    </w:lvl>
    <w:lvl w:ilvl="8" w:tplc="0409001B" w:tentative="1">
      <w:start w:val="1"/>
      <w:numFmt w:val="lowerRoman"/>
      <w:lvlText w:val="%9."/>
      <w:lvlJc w:val="right"/>
      <w:pPr>
        <w:ind w:left="8168" w:hanging="180"/>
      </w:pPr>
    </w:lvl>
  </w:abstractNum>
  <w:abstractNum w:abstractNumId="2">
    <w:nsid w:val="1E9163E3"/>
    <w:multiLevelType w:val="multilevel"/>
    <w:tmpl w:val="8540876E"/>
    <w:name w:val="Ind. Energy Users Group"/>
    <w:lvl w:ilvl="0">
      <w:start w:val="1"/>
      <w:numFmt w:val="upperRoman"/>
      <w:pStyle w:val="Heading1"/>
      <w:lvlText w:val="%1."/>
      <w:lvlJc w:val="left"/>
      <w:pPr>
        <w:tabs>
          <w:tab w:val="num" w:pos="720"/>
        </w:tabs>
        <w:ind w:left="720" w:hanging="720"/>
      </w:pPr>
      <w:rPr>
        <w:rFonts w:ascii="Arial" w:eastAsiaTheme="majorEastAsia" w:hAnsi="Arial" w:cs="Arial"/>
        <w:b/>
        <w:caps w:val="0"/>
        <w:vanish w:val="0"/>
        <w:color w:val="010000"/>
        <w:u w:val="none"/>
      </w:rPr>
    </w:lvl>
    <w:lvl w:ilvl="1">
      <w:start w:val="1"/>
      <w:numFmt w:val="upperLetter"/>
      <w:pStyle w:val="Heading2"/>
      <w:lvlText w:val="%2."/>
      <w:lvlJc w:val="left"/>
      <w:pPr>
        <w:tabs>
          <w:tab w:val="num" w:pos="1440"/>
        </w:tabs>
        <w:ind w:left="1440" w:hanging="720"/>
      </w:pPr>
      <w:rPr>
        <w:b/>
        <w:caps w:val="0"/>
        <w:small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abstractNum w:abstractNumId="3">
    <w:nsid w:val="21950DC9"/>
    <w:multiLevelType w:val="hybridMultilevel"/>
    <w:tmpl w:val="A5BEFC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8F58B7"/>
    <w:multiLevelType w:val="hybridMultilevel"/>
    <w:tmpl w:val="4F9A33A0"/>
    <w:lvl w:ilvl="0" w:tplc="04090019">
      <w:start w:val="1"/>
      <w:numFmt w:val="lowerLetter"/>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5">
    <w:nsid w:val="4A347790"/>
    <w:multiLevelType w:val="hybridMultilevel"/>
    <w:tmpl w:val="320C7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24614F0"/>
    <w:multiLevelType w:val="hybridMultilevel"/>
    <w:tmpl w:val="6632ECA8"/>
    <w:lvl w:ilvl="0" w:tplc="0409000F">
      <w:start w:val="1"/>
      <w:numFmt w:val="decimal"/>
      <w:lvlText w:val="%1."/>
      <w:lvlJc w:val="left"/>
      <w:pPr>
        <w:ind w:left="788" w:hanging="360"/>
      </w:pPr>
    </w:lvl>
    <w:lvl w:ilvl="1" w:tplc="04090019">
      <w:start w:val="1"/>
      <w:numFmt w:val="lowerLetter"/>
      <w:lvlText w:val="%2."/>
      <w:lvlJc w:val="left"/>
      <w:pPr>
        <w:ind w:left="1508" w:hanging="360"/>
      </w:pPr>
    </w:lvl>
    <w:lvl w:ilvl="2" w:tplc="0409001B">
      <w:start w:val="1"/>
      <w:numFmt w:val="lowerRoman"/>
      <w:lvlText w:val="%3."/>
      <w:lvlJc w:val="right"/>
      <w:pPr>
        <w:ind w:left="2228" w:hanging="180"/>
      </w:pPr>
    </w:lvl>
    <w:lvl w:ilvl="3" w:tplc="0409000F">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7">
    <w:nsid w:val="7F8739C5"/>
    <w:multiLevelType w:val="hybridMultilevel"/>
    <w:tmpl w:val="DBA03A06"/>
    <w:lvl w:ilvl="0" w:tplc="A95E2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6D"/>
    <w:rsid w:val="00000471"/>
    <w:rsid w:val="000035AC"/>
    <w:rsid w:val="00012CC6"/>
    <w:rsid w:val="00015CC8"/>
    <w:rsid w:val="00024EFD"/>
    <w:rsid w:val="00026D8F"/>
    <w:rsid w:val="000359D7"/>
    <w:rsid w:val="00036ED5"/>
    <w:rsid w:val="00060668"/>
    <w:rsid w:val="000779A5"/>
    <w:rsid w:val="00081314"/>
    <w:rsid w:val="00090BEC"/>
    <w:rsid w:val="000A395E"/>
    <w:rsid w:val="000A52C5"/>
    <w:rsid w:val="000A68FD"/>
    <w:rsid w:val="000B5172"/>
    <w:rsid w:val="000C09D7"/>
    <w:rsid w:val="000C376D"/>
    <w:rsid w:val="000D1E12"/>
    <w:rsid w:val="000D6D39"/>
    <w:rsid w:val="000D7197"/>
    <w:rsid w:val="000E13E9"/>
    <w:rsid w:val="000E5F23"/>
    <w:rsid w:val="000F398A"/>
    <w:rsid w:val="0010365A"/>
    <w:rsid w:val="00105949"/>
    <w:rsid w:val="00122275"/>
    <w:rsid w:val="00125850"/>
    <w:rsid w:val="001338FA"/>
    <w:rsid w:val="00134FFC"/>
    <w:rsid w:val="00137AC7"/>
    <w:rsid w:val="00141048"/>
    <w:rsid w:val="0014285C"/>
    <w:rsid w:val="00151B86"/>
    <w:rsid w:val="001652E2"/>
    <w:rsid w:val="0017368D"/>
    <w:rsid w:val="00173BB0"/>
    <w:rsid w:val="001768AB"/>
    <w:rsid w:val="0017798D"/>
    <w:rsid w:val="00184AB4"/>
    <w:rsid w:val="00194B27"/>
    <w:rsid w:val="001E2776"/>
    <w:rsid w:val="001F3FAB"/>
    <w:rsid w:val="001F5101"/>
    <w:rsid w:val="001F665B"/>
    <w:rsid w:val="002059FD"/>
    <w:rsid w:val="00206814"/>
    <w:rsid w:val="00207C9F"/>
    <w:rsid w:val="00213803"/>
    <w:rsid w:val="00214C99"/>
    <w:rsid w:val="00215D8E"/>
    <w:rsid w:val="00217944"/>
    <w:rsid w:val="0022512B"/>
    <w:rsid w:val="00236238"/>
    <w:rsid w:val="00237D1D"/>
    <w:rsid w:val="0024085D"/>
    <w:rsid w:val="0024193C"/>
    <w:rsid w:val="002422FA"/>
    <w:rsid w:val="00250875"/>
    <w:rsid w:val="00252884"/>
    <w:rsid w:val="002561A6"/>
    <w:rsid w:val="00260A2D"/>
    <w:rsid w:val="00263D5B"/>
    <w:rsid w:val="002676D3"/>
    <w:rsid w:val="00271A5E"/>
    <w:rsid w:val="0027578D"/>
    <w:rsid w:val="00283AE6"/>
    <w:rsid w:val="0028576C"/>
    <w:rsid w:val="002865D2"/>
    <w:rsid w:val="00294F92"/>
    <w:rsid w:val="002A1C75"/>
    <w:rsid w:val="002B6F69"/>
    <w:rsid w:val="002C485B"/>
    <w:rsid w:val="002C49C9"/>
    <w:rsid w:val="002D0732"/>
    <w:rsid w:val="002D1010"/>
    <w:rsid w:val="002D6C4D"/>
    <w:rsid w:val="002D7694"/>
    <w:rsid w:val="002E6BE6"/>
    <w:rsid w:val="002F6259"/>
    <w:rsid w:val="002F71F5"/>
    <w:rsid w:val="00301738"/>
    <w:rsid w:val="00304547"/>
    <w:rsid w:val="00317BC1"/>
    <w:rsid w:val="00317BEF"/>
    <w:rsid w:val="00317CDB"/>
    <w:rsid w:val="00327D31"/>
    <w:rsid w:val="00331A9D"/>
    <w:rsid w:val="00332BF0"/>
    <w:rsid w:val="003430C8"/>
    <w:rsid w:val="003527F2"/>
    <w:rsid w:val="00361A3B"/>
    <w:rsid w:val="00362AFB"/>
    <w:rsid w:val="00386D9F"/>
    <w:rsid w:val="00396A6D"/>
    <w:rsid w:val="003B296B"/>
    <w:rsid w:val="003B68C1"/>
    <w:rsid w:val="003C068E"/>
    <w:rsid w:val="003C284E"/>
    <w:rsid w:val="003C301F"/>
    <w:rsid w:val="003C4280"/>
    <w:rsid w:val="003C525B"/>
    <w:rsid w:val="003D1CD4"/>
    <w:rsid w:val="003D42D5"/>
    <w:rsid w:val="003E5638"/>
    <w:rsid w:val="00400306"/>
    <w:rsid w:val="004026A5"/>
    <w:rsid w:val="00403DDF"/>
    <w:rsid w:val="00412BB4"/>
    <w:rsid w:val="004175A5"/>
    <w:rsid w:val="004258AD"/>
    <w:rsid w:val="00456CF6"/>
    <w:rsid w:val="00467006"/>
    <w:rsid w:val="0047030F"/>
    <w:rsid w:val="00473264"/>
    <w:rsid w:val="00481F7C"/>
    <w:rsid w:val="004A1BD8"/>
    <w:rsid w:val="004B05D6"/>
    <w:rsid w:val="004B51C2"/>
    <w:rsid w:val="004C2B02"/>
    <w:rsid w:val="004D10E4"/>
    <w:rsid w:val="004D46BC"/>
    <w:rsid w:val="004D5984"/>
    <w:rsid w:val="004E06A7"/>
    <w:rsid w:val="004E074B"/>
    <w:rsid w:val="004E1546"/>
    <w:rsid w:val="004E71DD"/>
    <w:rsid w:val="004F1950"/>
    <w:rsid w:val="004F4664"/>
    <w:rsid w:val="005006D6"/>
    <w:rsid w:val="005142EC"/>
    <w:rsid w:val="00516A4F"/>
    <w:rsid w:val="00526380"/>
    <w:rsid w:val="00531C03"/>
    <w:rsid w:val="00543358"/>
    <w:rsid w:val="00572B00"/>
    <w:rsid w:val="0057598A"/>
    <w:rsid w:val="00576BB6"/>
    <w:rsid w:val="00576E2D"/>
    <w:rsid w:val="00576EA9"/>
    <w:rsid w:val="00580F29"/>
    <w:rsid w:val="005874D0"/>
    <w:rsid w:val="00593285"/>
    <w:rsid w:val="005A1FED"/>
    <w:rsid w:val="005A29E0"/>
    <w:rsid w:val="005A4903"/>
    <w:rsid w:val="005B5201"/>
    <w:rsid w:val="005C29A0"/>
    <w:rsid w:val="005C50E9"/>
    <w:rsid w:val="005C6752"/>
    <w:rsid w:val="005C6F47"/>
    <w:rsid w:val="005D452F"/>
    <w:rsid w:val="005D4879"/>
    <w:rsid w:val="005D5610"/>
    <w:rsid w:val="005D7405"/>
    <w:rsid w:val="005D7715"/>
    <w:rsid w:val="005E0055"/>
    <w:rsid w:val="005E1BD6"/>
    <w:rsid w:val="005F0BCE"/>
    <w:rsid w:val="005F0BF9"/>
    <w:rsid w:val="00604848"/>
    <w:rsid w:val="00610316"/>
    <w:rsid w:val="006226B9"/>
    <w:rsid w:val="00633FC7"/>
    <w:rsid w:val="006340E1"/>
    <w:rsid w:val="00635A0B"/>
    <w:rsid w:val="00646ADC"/>
    <w:rsid w:val="006511A5"/>
    <w:rsid w:val="006524D1"/>
    <w:rsid w:val="00657332"/>
    <w:rsid w:val="006573B0"/>
    <w:rsid w:val="00662A98"/>
    <w:rsid w:val="00671261"/>
    <w:rsid w:val="00685924"/>
    <w:rsid w:val="00686B73"/>
    <w:rsid w:val="006A0B60"/>
    <w:rsid w:val="006B026D"/>
    <w:rsid w:val="006B1A9F"/>
    <w:rsid w:val="006C38C5"/>
    <w:rsid w:val="006C6177"/>
    <w:rsid w:val="006F1503"/>
    <w:rsid w:val="006F5709"/>
    <w:rsid w:val="00703474"/>
    <w:rsid w:val="00703915"/>
    <w:rsid w:val="007053A1"/>
    <w:rsid w:val="0071081E"/>
    <w:rsid w:val="0071154B"/>
    <w:rsid w:val="007131E6"/>
    <w:rsid w:val="00714F45"/>
    <w:rsid w:val="007229D6"/>
    <w:rsid w:val="007229DE"/>
    <w:rsid w:val="007344B0"/>
    <w:rsid w:val="00736BFD"/>
    <w:rsid w:val="00754E21"/>
    <w:rsid w:val="00761642"/>
    <w:rsid w:val="00774473"/>
    <w:rsid w:val="00777393"/>
    <w:rsid w:val="00780D86"/>
    <w:rsid w:val="00786183"/>
    <w:rsid w:val="00790F68"/>
    <w:rsid w:val="007A4894"/>
    <w:rsid w:val="007B7E7A"/>
    <w:rsid w:val="007C3BFD"/>
    <w:rsid w:val="007D07C2"/>
    <w:rsid w:val="00803C20"/>
    <w:rsid w:val="00804604"/>
    <w:rsid w:val="008052AA"/>
    <w:rsid w:val="008073ED"/>
    <w:rsid w:val="008110E1"/>
    <w:rsid w:val="008130C5"/>
    <w:rsid w:val="008134BB"/>
    <w:rsid w:val="00815EE8"/>
    <w:rsid w:val="00817CDB"/>
    <w:rsid w:val="008204C2"/>
    <w:rsid w:val="00831410"/>
    <w:rsid w:val="00842BF5"/>
    <w:rsid w:val="00851DEF"/>
    <w:rsid w:val="00853BEF"/>
    <w:rsid w:val="00854F45"/>
    <w:rsid w:val="00856C04"/>
    <w:rsid w:val="00861CC0"/>
    <w:rsid w:val="008660FA"/>
    <w:rsid w:val="0086695D"/>
    <w:rsid w:val="00877FCC"/>
    <w:rsid w:val="00882EEB"/>
    <w:rsid w:val="008856A8"/>
    <w:rsid w:val="00886F0D"/>
    <w:rsid w:val="0088708C"/>
    <w:rsid w:val="00893BB3"/>
    <w:rsid w:val="00897FD4"/>
    <w:rsid w:val="008A1FD7"/>
    <w:rsid w:val="008B07DA"/>
    <w:rsid w:val="008C6669"/>
    <w:rsid w:val="008D0E29"/>
    <w:rsid w:val="008D6775"/>
    <w:rsid w:val="008E1F0D"/>
    <w:rsid w:val="008E3BF4"/>
    <w:rsid w:val="008F0730"/>
    <w:rsid w:val="008F1749"/>
    <w:rsid w:val="0090031D"/>
    <w:rsid w:val="00901D15"/>
    <w:rsid w:val="00915842"/>
    <w:rsid w:val="00917E5A"/>
    <w:rsid w:val="00922677"/>
    <w:rsid w:val="00931B23"/>
    <w:rsid w:val="00932C45"/>
    <w:rsid w:val="00934137"/>
    <w:rsid w:val="0094118C"/>
    <w:rsid w:val="009442EA"/>
    <w:rsid w:val="009602BA"/>
    <w:rsid w:val="00965237"/>
    <w:rsid w:val="009708D4"/>
    <w:rsid w:val="00971843"/>
    <w:rsid w:val="009816BB"/>
    <w:rsid w:val="009A04CA"/>
    <w:rsid w:val="009A3C8E"/>
    <w:rsid w:val="009A4A47"/>
    <w:rsid w:val="009B5313"/>
    <w:rsid w:val="009B5370"/>
    <w:rsid w:val="009B69A3"/>
    <w:rsid w:val="009C16CC"/>
    <w:rsid w:val="009C1FA5"/>
    <w:rsid w:val="009C47B2"/>
    <w:rsid w:val="009D2BC9"/>
    <w:rsid w:val="009D55F3"/>
    <w:rsid w:val="009D5E62"/>
    <w:rsid w:val="009E541F"/>
    <w:rsid w:val="009E6792"/>
    <w:rsid w:val="009F2E59"/>
    <w:rsid w:val="009F78D4"/>
    <w:rsid w:val="00A05F6E"/>
    <w:rsid w:val="00A16D97"/>
    <w:rsid w:val="00A404F0"/>
    <w:rsid w:val="00A44F5B"/>
    <w:rsid w:val="00A62A93"/>
    <w:rsid w:val="00A7664A"/>
    <w:rsid w:val="00A8364F"/>
    <w:rsid w:val="00A9260B"/>
    <w:rsid w:val="00A93099"/>
    <w:rsid w:val="00A935FE"/>
    <w:rsid w:val="00AA1A11"/>
    <w:rsid w:val="00AB45C9"/>
    <w:rsid w:val="00AB5FE8"/>
    <w:rsid w:val="00AD0BB5"/>
    <w:rsid w:val="00AD7639"/>
    <w:rsid w:val="00B0060D"/>
    <w:rsid w:val="00B07247"/>
    <w:rsid w:val="00B07C39"/>
    <w:rsid w:val="00B120CC"/>
    <w:rsid w:val="00B14D25"/>
    <w:rsid w:val="00B15C4D"/>
    <w:rsid w:val="00B275D4"/>
    <w:rsid w:val="00B321D0"/>
    <w:rsid w:val="00B4016F"/>
    <w:rsid w:val="00B40434"/>
    <w:rsid w:val="00B44997"/>
    <w:rsid w:val="00B46CCA"/>
    <w:rsid w:val="00B572C8"/>
    <w:rsid w:val="00B61010"/>
    <w:rsid w:val="00B65A91"/>
    <w:rsid w:val="00B81E1F"/>
    <w:rsid w:val="00B83AC4"/>
    <w:rsid w:val="00B92BCF"/>
    <w:rsid w:val="00BB03C4"/>
    <w:rsid w:val="00BC2B71"/>
    <w:rsid w:val="00BC2E6C"/>
    <w:rsid w:val="00BD50F6"/>
    <w:rsid w:val="00BE2761"/>
    <w:rsid w:val="00BF6179"/>
    <w:rsid w:val="00C007B0"/>
    <w:rsid w:val="00C03252"/>
    <w:rsid w:val="00C0405A"/>
    <w:rsid w:val="00C0478D"/>
    <w:rsid w:val="00C13128"/>
    <w:rsid w:val="00C14075"/>
    <w:rsid w:val="00C1479F"/>
    <w:rsid w:val="00C14D51"/>
    <w:rsid w:val="00C30A3F"/>
    <w:rsid w:val="00C33B71"/>
    <w:rsid w:val="00C34FCE"/>
    <w:rsid w:val="00C35F53"/>
    <w:rsid w:val="00C46077"/>
    <w:rsid w:val="00C556E9"/>
    <w:rsid w:val="00C66646"/>
    <w:rsid w:val="00C668AE"/>
    <w:rsid w:val="00C66BC5"/>
    <w:rsid w:val="00C84D1B"/>
    <w:rsid w:val="00C90B54"/>
    <w:rsid w:val="00C90DFE"/>
    <w:rsid w:val="00C926A9"/>
    <w:rsid w:val="00C949C8"/>
    <w:rsid w:val="00C96D42"/>
    <w:rsid w:val="00C97302"/>
    <w:rsid w:val="00C97B48"/>
    <w:rsid w:val="00CA1135"/>
    <w:rsid w:val="00CA1261"/>
    <w:rsid w:val="00CA3A84"/>
    <w:rsid w:val="00CA43C0"/>
    <w:rsid w:val="00CA6F9A"/>
    <w:rsid w:val="00CB38D4"/>
    <w:rsid w:val="00CB623C"/>
    <w:rsid w:val="00CC330C"/>
    <w:rsid w:val="00CC384F"/>
    <w:rsid w:val="00CC6E19"/>
    <w:rsid w:val="00CC6E68"/>
    <w:rsid w:val="00CE5FAF"/>
    <w:rsid w:val="00CE6311"/>
    <w:rsid w:val="00CF0A61"/>
    <w:rsid w:val="00CF4FE4"/>
    <w:rsid w:val="00CF5A74"/>
    <w:rsid w:val="00CF7E1E"/>
    <w:rsid w:val="00D01CF9"/>
    <w:rsid w:val="00D04515"/>
    <w:rsid w:val="00D0629A"/>
    <w:rsid w:val="00D066E2"/>
    <w:rsid w:val="00D11F75"/>
    <w:rsid w:val="00D14D8A"/>
    <w:rsid w:val="00D23D1E"/>
    <w:rsid w:val="00D26F81"/>
    <w:rsid w:val="00D36A03"/>
    <w:rsid w:val="00D37FDB"/>
    <w:rsid w:val="00D429C7"/>
    <w:rsid w:val="00D45FC0"/>
    <w:rsid w:val="00D464E3"/>
    <w:rsid w:val="00D51A97"/>
    <w:rsid w:val="00D57FBC"/>
    <w:rsid w:val="00D64D9F"/>
    <w:rsid w:val="00D6691A"/>
    <w:rsid w:val="00D775AC"/>
    <w:rsid w:val="00D833D4"/>
    <w:rsid w:val="00D862FD"/>
    <w:rsid w:val="00D947E4"/>
    <w:rsid w:val="00D95DFB"/>
    <w:rsid w:val="00DA078E"/>
    <w:rsid w:val="00DA1DA3"/>
    <w:rsid w:val="00DB1315"/>
    <w:rsid w:val="00DB79DD"/>
    <w:rsid w:val="00DC3BEE"/>
    <w:rsid w:val="00DE4C0B"/>
    <w:rsid w:val="00DF058C"/>
    <w:rsid w:val="00DF1584"/>
    <w:rsid w:val="00DF22CF"/>
    <w:rsid w:val="00DF6CFC"/>
    <w:rsid w:val="00E07324"/>
    <w:rsid w:val="00E12B8B"/>
    <w:rsid w:val="00E13214"/>
    <w:rsid w:val="00E13402"/>
    <w:rsid w:val="00E231BB"/>
    <w:rsid w:val="00E30A94"/>
    <w:rsid w:val="00E36CAA"/>
    <w:rsid w:val="00E40C4F"/>
    <w:rsid w:val="00E431CF"/>
    <w:rsid w:val="00E50BC3"/>
    <w:rsid w:val="00E51DD6"/>
    <w:rsid w:val="00E53D72"/>
    <w:rsid w:val="00E75B24"/>
    <w:rsid w:val="00E81E2B"/>
    <w:rsid w:val="00E90C03"/>
    <w:rsid w:val="00EA0641"/>
    <w:rsid w:val="00EB323F"/>
    <w:rsid w:val="00EB7284"/>
    <w:rsid w:val="00EC04D0"/>
    <w:rsid w:val="00EC0A2B"/>
    <w:rsid w:val="00EC17FA"/>
    <w:rsid w:val="00EC252C"/>
    <w:rsid w:val="00ED1596"/>
    <w:rsid w:val="00EE06C2"/>
    <w:rsid w:val="00EE42F5"/>
    <w:rsid w:val="00EF149F"/>
    <w:rsid w:val="00F01C2F"/>
    <w:rsid w:val="00F01CDC"/>
    <w:rsid w:val="00F1429C"/>
    <w:rsid w:val="00F36B05"/>
    <w:rsid w:val="00F46D89"/>
    <w:rsid w:val="00F51105"/>
    <w:rsid w:val="00F70E82"/>
    <w:rsid w:val="00F81615"/>
    <w:rsid w:val="00F90F3D"/>
    <w:rsid w:val="00FA2B41"/>
    <w:rsid w:val="00FA2D09"/>
    <w:rsid w:val="00FA741C"/>
    <w:rsid w:val="00FB6529"/>
    <w:rsid w:val="00FC462F"/>
    <w:rsid w:val="00FD107C"/>
    <w:rsid w:val="00FD7415"/>
    <w:rsid w:val="00FF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D31"/>
  </w:style>
  <w:style w:type="paragraph" w:styleId="Heading1">
    <w:name w:val="heading 1"/>
    <w:basedOn w:val="Normal"/>
    <w:next w:val="Normal"/>
    <w:link w:val="Heading1Char"/>
    <w:uiPriority w:val="9"/>
    <w:qFormat/>
    <w:rsid w:val="00060668"/>
    <w:pPr>
      <w:numPr>
        <w:numId w:val="4"/>
      </w:numPr>
      <w:spacing w:after="240"/>
      <w:outlineLvl w:val="0"/>
    </w:pPr>
    <w:rPr>
      <w:rFonts w:eastAsiaTheme="majorEastAsia" w:cs="Arial"/>
      <w:b/>
      <w:bCs/>
      <w:caps/>
      <w:szCs w:val="28"/>
      <w:u w:val="single"/>
    </w:rPr>
  </w:style>
  <w:style w:type="paragraph" w:styleId="Heading2">
    <w:name w:val="heading 2"/>
    <w:basedOn w:val="Normal"/>
    <w:next w:val="Normal"/>
    <w:link w:val="Heading2Char"/>
    <w:uiPriority w:val="9"/>
    <w:unhideWhenUsed/>
    <w:qFormat/>
    <w:rsid w:val="00060668"/>
    <w:pPr>
      <w:numPr>
        <w:ilvl w:val="1"/>
        <w:numId w:val="4"/>
      </w:numPr>
      <w:spacing w:after="240"/>
      <w:outlineLvl w:val="1"/>
    </w:pPr>
    <w:rPr>
      <w:rFonts w:eastAsiaTheme="majorEastAsia" w:cs="Arial"/>
      <w:bCs/>
      <w:szCs w:val="26"/>
    </w:rPr>
  </w:style>
  <w:style w:type="paragraph" w:styleId="Heading3">
    <w:name w:val="heading 3"/>
    <w:basedOn w:val="Normal"/>
    <w:next w:val="Normal"/>
    <w:link w:val="Heading3Char"/>
    <w:uiPriority w:val="9"/>
    <w:unhideWhenUsed/>
    <w:qFormat/>
    <w:rsid w:val="00060668"/>
    <w:pPr>
      <w:numPr>
        <w:ilvl w:val="2"/>
        <w:numId w:val="4"/>
      </w:numPr>
      <w:spacing w:after="240"/>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060668"/>
    <w:pPr>
      <w:numPr>
        <w:ilvl w:val="3"/>
        <w:numId w:val="4"/>
      </w:numPr>
      <w:spacing w:after="240"/>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060668"/>
    <w:pPr>
      <w:numPr>
        <w:ilvl w:val="4"/>
        <w:numId w:val="4"/>
      </w:numPr>
      <w:spacing w:after="240"/>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060668"/>
    <w:pPr>
      <w:numPr>
        <w:ilvl w:val="5"/>
        <w:numId w:val="4"/>
      </w:numPr>
      <w:spacing w:after="240"/>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060668"/>
    <w:pPr>
      <w:numPr>
        <w:ilvl w:val="6"/>
        <w:numId w:val="4"/>
      </w:numPr>
      <w:spacing w:after="240"/>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060668"/>
    <w:pPr>
      <w:numPr>
        <w:ilvl w:val="7"/>
        <w:numId w:val="4"/>
      </w:numPr>
      <w:spacing w:after="240"/>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060668"/>
    <w:pPr>
      <w:numPr>
        <w:ilvl w:val="8"/>
        <w:numId w:val="4"/>
      </w:numPr>
      <w:spacing w:after="240"/>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A6D"/>
    <w:pPr>
      <w:ind w:left="720"/>
      <w:contextualSpacing/>
    </w:p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rsid w:val="002F6259"/>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2F6259"/>
    <w:rPr>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sid w:val="002F6259"/>
    <w:rPr>
      <w:vertAlign w:val="superscript"/>
    </w:rPr>
  </w:style>
  <w:style w:type="paragraph" w:styleId="Header">
    <w:name w:val="header"/>
    <w:basedOn w:val="Normal"/>
    <w:link w:val="HeaderChar"/>
    <w:uiPriority w:val="99"/>
    <w:unhideWhenUsed/>
    <w:rsid w:val="00576E2D"/>
    <w:pPr>
      <w:tabs>
        <w:tab w:val="center" w:pos="4680"/>
        <w:tab w:val="right" w:pos="9360"/>
      </w:tabs>
    </w:pPr>
  </w:style>
  <w:style w:type="character" w:customStyle="1" w:styleId="HeaderChar">
    <w:name w:val="Header Char"/>
    <w:basedOn w:val="DefaultParagraphFont"/>
    <w:link w:val="Header"/>
    <w:uiPriority w:val="99"/>
    <w:rsid w:val="00576E2D"/>
  </w:style>
  <w:style w:type="paragraph" w:styleId="Footer">
    <w:name w:val="footer"/>
    <w:basedOn w:val="Normal"/>
    <w:link w:val="FooterChar"/>
    <w:uiPriority w:val="99"/>
    <w:unhideWhenUsed/>
    <w:rsid w:val="00576E2D"/>
    <w:pPr>
      <w:tabs>
        <w:tab w:val="center" w:pos="4680"/>
        <w:tab w:val="right" w:pos="9360"/>
      </w:tabs>
    </w:pPr>
  </w:style>
  <w:style w:type="character" w:customStyle="1" w:styleId="FooterChar">
    <w:name w:val="Footer Char"/>
    <w:basedOn w:val="DefaultParagraphFont"/>
    <w:link w:val="Footer"/>
    <w:uiPriority w:val="99"/>
    <w:rsid w:val="00576E2D"/>
  </w:style>
  <w:style w:type="character" w:customStyle="1" w:styleId="Heading1Char">
    <w:name w:val="Heading 1 Char"/>
    <w:basedOn w:val="DefaultParagraphFont"/>
    <w:link w:val="Heading1"/>
    <w:uiPriority w:val="9"/>
    <w:rsid w:val="00060668"/>
    <w:rPr>
      <w:rFonts w:eastAsiaTheme="majorEastAsia" w:cs="Arial"/>
      <w:b/>
      <w:bCs/>
      <w:caps/>
      <w:szCs w:val="28"/>
      <w:u w:val="single"/>
    </w:rPr>
  </w:style>
  <w:style w:type="character" w:customStyle="1" w:styleId="Heading2Char">
    <w:name w:val="Heading 2 Char"/>
    <w:basedOn w:val="DefaultParagraphFont"/>
    <w:link w:val="Heading2"/>
    <w:uiPriority w:val="9"/>
    <w:rsid w:val="00060668"/>
    <w:rPr>
      <w:rFonts w:eastAsiaTheme="majorEastAsia" w:cs="Arial"/>
      <w:bCs/>
      <w:szCs w:val="26"/>
    </w:rPr>
  </w:style>
  <w:style w:type="character" w:customStyle="1" w:styleId="Heading3Char">
    <w:name w:val="Heading 3 Char"/>
    <w:basedOn w:val="DefaultParagraphFont"/>
    <w:link w:val="Heading3"/>
    <w:uiPriority w:val="9"/>
    <w:rsid w:val="00060668"/>
    <w:rPr>
      <w:rFonts w:eastAsiaTheme="majorEastAsia" w:cs="Arial"/>
      <w:b/>
      <w:bCs/>
    </w:rPr>
  </w:style>
  <w:style w:type="character" w:customStyle="1" w:styleId="Heading4Char">
    <w:name w:val="Heading 4 Char"/>
    <w:basedOn w:val="DefaultParagraphFont"/>
    <w:link w:val="Heading4"/>
    <w:uiPriority w:val="9"/>
    <w:semiHidden/>
    <w:rsid w:val="00060668"/>
    <w:rPr>
      <w:rFonts w:eastAsiaTheme="majorEastAsia" w:cs="Arial"/>
      <w:b/>
      <w:bCs/>
      <w:i/>
      <w:iCs/>
    </w:rPr>
  </w:style>
  <w:style w:type="character" w:customStyle="1" w:styleId="Heading5Char">
    <w:name w:val="Heading 5 Char"/>
    <w:basedOn w:val="DefaultParagraphFont"/>
    <w:link w:val="Heading5"/>
    <w:uiPriority w:val="9"/>
    <w:semiHidden/>
    <w:rsid w:val="00060668"/>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060668"/>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060668"/>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060668"/>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060668"/>
    <w:rPr>
      <w:rFonts w:asciiTheme="majorHAnsi" w:eastAsiaTheme="majorEastAsia" w:hAnsiTheme="majorHAnsi" w:cs="Arial"/>
      <w:iCs/>
      <w:color w:val="404040" w:themeColor="text1" w:themeTint="BF"/>
      <w:szCs w:val="20"/>
    </w:rPr>
  </w:style>
  <w:style w:type="character" w:styleId="CommentReference">
    <w:name w:val="annotation reference"/>
    <w:basedOn w:val="DefaultParagraphFont"/>
    <w:uiPriority w:val="99"/>
    <w:semiHidden/>
    <w:unhideWhenUsed/>
    <w:rsid w:val="000F398A"/>
    <w:rPr>
      <w:sz w:val="16"/>
      <w:szCs w:val="16"/>
    </w:rPr>
  </w:style>
  <w:style w:type="paragraph" w:styleId="CommentText">
    <w:name w:val="annotation text"/>
    <w:basedOn w:val="Normal"/>
    <w:link w:val="CommentTextChar"/>
    <w:uiPriority w:val="99"/>
    <w:semiHidden/>
    <w:unhideWhenUsed/>
    <w:rsid w:val="000F398A"/>
    <w:rPr>
      <w:sz w:val="20"/>
      <w:szCs w:val="20"/>
    </w:rPr>
  </w:style>
  <w:style w:type="character" w:customStyle="1" w:styleId="CommentTextChar">
    <w:name w:val="Comment Text Char"/>
    <w:basedOn w:val="DefaultParagraphFont"/>
    <w:link w:val="CommentText"/>
    <w:uiPriority w:val="99"/>
    <w:semiHidden/>
    <w:rsid w:val="000F398A"/>
    <w:rPr>
      <w:sz w:val="20"/>
      <w:szCs w:val="20"/>
    </w:rPr>
  </w:style>
  <w:style w:type="paragraph" w:styleId="CommentSubject">
    <w:name w:val="annotation subject"/>
    <w:basedOn w:val="CommentText"/>
    <w:next w:val="CommentText"/>
    <w:link w:val="CommentSubjectChar"/>
    <w:uiPriority w:val="99"/>
    <w:semiHidden/>
    <w:unhideWhenUsed/>
    <w:rsid w:val="000F398A"/>
    <w:rPr>
      <w:b/>
      <w:bCs/>
    </w:rPr>
  </w:style>
  <w:style w:type="character" w:customStyle="1" w:styleId="CommentSubjectChar">
    <w:name w:val="Comment Subject Char"/>
    <w:basedOn w:val="CommentTextChar"/>
    <w:link w:val="CommentSubject"/>
    <w:uiPriority w:val="99"/>
    <w:semiHidden/>
    <w:rsid w:val="000F398A"/>
    <w:rPr>
      <w:b/>
      <w:bCs/>
      <w:sz w:val="20"/>
      <w:szCs w:val="20"/>
    </w:rPr>
  </w:style>
  <w:style w:type="paragraph" w:styleId="BalloonText">
    <w:name w:val="Balloon Text"/>
    <w:basedOn w:val="Normal"/>
    <w:link w:val="BalloonTextChar"/>
    <w:uiPriority w:val="99"/>
    <w:semiHidden/>
    <w:unhideWhenUsed/>
    <w:rsid w:val="000F398A"/>
    <w:rPr>
      <w:rFonts w:ascii="Tahoma" w:hAnsi="Tahoma" w:cs="Tahoma"/>
      <w:sz w:val="16"/>
      <w:szCs w:val="16"/>
    </w:rPr>
  </w:style>
  <w:style w:type="character" w:customStyle="1" w:styleId="BalloonTextChar">
    <w:name w:val="Balloon Text Char"/>
    <w:basedOn w:val="DefaultParagraphFont"/>
    <w:link w:val="BalloonText"/>
    <w:uiPriority w:val="99"/>
    <w:semiHidden/>
    <w:rsid w:val="000F398A"/>
    <w:rPr>
      <w:rFonts w:ascii="Tahoma" w:hAnsi="Tahoma" w:cs="Tahoma"/>
      <w:sz w:val="16"/>
      <w:szCs w:val="16"/>
    </w:rPr>
  </w:style>
  <w:style w:type="character" w:styleId="Strong">
    <w:name w:val="Strong"/>
    <w:basedOn w:val="DefaultParagraphFont"/>
    <w:uiPriority w:val="22"/>
    <w:rsid w:val="000035AC"/>
    <w:rPr>
      <w:b/>
    </w:rPr>
  </w:style>
  <w:style w:type="character" w:styleId="Hyperlink">
    <w:name w:val="Hyperlink"/>
    <w:basedOn w:val="DefaultParagraphFont"/>
    <w:uiPriority w:val="99"/>
    <w:unhideWhenUsed/>
    <w:rsid w:val="008856A8"/>
    <w:rPr>
      <w:color w:val="0000FF"/>
      <w:u w:val="single"/>
    </w:rPr>
  </w:style>
  <w:style w:type="paragraph" w:styleId="Revision">
    <w:name w:val="Revision"/>
    <w:hidden/>
    <w:uiPriority w:val="99"/>
    <w:semiHidden/>
    <w:rsid w:val="009602BA"/>
  </w:style>
  <w:style w:type="paragraph" w:styleId="TOCHeading">
    <w:name w:val="TOC Heading"/>
    <w:basedOn w:val="Normal"/>
    <w:next w:val="TOC1"/>
    <w:uiPriority w:val="39"/>
    <w:unhideWhenUsed/>
    <w:qFormat/>
    <w:rsid w:val="00635A0B"/>
    <w:pPr>
      <w:keepNext/>
      <w:keepLines/>
      <w:spacing w:before="480" w:after="240"/>
      <w:jc w:val="center"/>
    </w:pPr>
    <w:rPr>
      <w:rFonts w:cs="Arial"/>
      <w:b/>
      <w:color w:val="365F91" w:themeColor="accent1" w:themeShade="BF"/>
    </w:rPr>
  </w:style>
  <w:style w:type="paragraph" w:styleId="TOC1">
    <w:name w:val="toc 1"/>
    <w:basedOn w:val="Normal"/>
    <w:next w:val="Normal"/>
    <w:autoRedefine/>
    <w:uiPriority w:val="39"/>
    <w:unhideWhenUsed/>
    <w:rsid w:val="00635A0B"/>
    <w:pPr>
      <w:tabs>
        <w:tab w:val="left" w:pos="720"/>
        <w:tab w:val="right" w:leader="dot" w:pos="9350"/>
      </w:tabs>
      <w:spacing w:after="100"/>
    </w:pPr>
  </w:style>
  <w:style w:type="paragraph" w:styleId="TOC2">
    <w:name w:val="toc 2"/>
    <w:basedOn w:val="Normal"/>
    <w:next w:val="Normal"/>
    <w:autoRedefine/>
    <w:uiPriority w:val="39"/>
    <w:unhideWhenUsed/>
    <w:rsid w:val="00703915"/>
    <w:pPr>
      <w:tabs>
        <w:tab w:val="left" w:pos="1440"/>
        <w:tab w:val="right" w:leader="dot" w:pos="9360"/>
      </w:tabs>
      <w:spacing w:after="100"/>
      <w:ind w:left="1440" w:right="720" w:hanging="720"/>
    </w:pPr>
  </w:style>
  <w:style w:type="paragraph" w:styleId="TOC3">
    <w:name w:val="toc 3"/>
    <w:basedOn w:val="Normal"/>
    <w:next w:val="Normal"/>
    <w:autoRedefine/>
    <w:uiPriority w:val="39"/>
    <w:unhideWhenUsed/>
    <w:rsid w:val="00703915"/>
    <w:pPr>
      <w:tabs>
        <w:tab w:val="left" w:pos="0"/>
        <w:tab w:val="right" w:leader="dot" w:pos="9360"/>
      </w:tabs>
      <w:spacing w:after="100"/>
      <w:ind w:left="2160" w:right="720" w:hanging="720"/>
    </w:pPr>
  </w:style>
  <w:style w:type="paragraph" w:styleId="TOC4">
    <w:name w:val="toc 4"/>
    <w:basedOn w:val="Normal"/>
    <w:next w:val="Normal"/>
    <w:autoRedefine/>
    <w:uiPriority w:val="39"/>
    <w:semiHidden/>
    <w:unhideWhenUsed/>
    <w:rsid w:val="00635A0B"/>
    <w:pPr>
      <w:spacing w:after="100"/>
      <w:ind w:left="720"/>
    </w:pPr>
  </w:style>
  <w:style w:type="paragraph" w:styleId="TOC5">
    <w:name w:val="toc 5"/>
    <w:basedOn w:val="Normal"/>
    <w:next w:val="Normal"/>
    <w:autoRedefine/>
    <w:uiPriority w:val="39"/>
    <w:semiHidden/>
    <w:unhideWhenUsed/>
    <w:rsid w:val="00635A0B"/>
    <w:pPr>
      <w:spacing w:after="100"/>
      <w:ind w:left="960"/>
    </w:pPr>
  </w:style>
  <w:style w:type="paragraph" w:styleId="TOC6">
    <w:name w:val="toc 6"/>
    <w:basedOn w:val="Normal"/>
    <w:next w:val="Normal"/>
    <w:autoRedefine/>
    <w:uiPriority w:val="39"/>
    <w:semiHidden/>
    <w:unhideWhenUsed/>
    <w:rsid w:val="00635A0B"/>
    <w:pPr>
      <w:spacing w:after="100"/>
      <w:ind w:left="1200"/>
    </w:pPr>
  </w:style>
  <w:style w:type="paragraph" w:styleId="TOC7">
    <w:name w:val="toc 7"/>
    <w:basedOn w:val="Normal"/>
    <w:next w:val="Normal"/>
    <w:autoRedefine/>
    <w:uiPriority w:val="39"/>
    <w:semiHidden/>
    <w:unhideWhenUsed/>
    <w:rsid w:val="00635A0B"/>
    <w:pPr>
      <w:spacing w:after="100"/>
      <w:ind w:left="1440"/>
    </w:pPr>
  </w:style>
  <w:style w:type="paragraph" w:styleId="TOC8">
    <w:name w:val="toc 8"/>
    <w:basedOn w:val="Normal"/>
    <w:next w:val="Normal"/>
    <w:autoRedefine/>
    <w:uiPriority w:val="39"/>
    <w:semiHidden/>
    <w:unhideWhenUsed/>
    <w:rsid w:val="00635A0B"/>
    <w:pPr>
      <w:spacing w:after="100"/>
      <w:ind w:left="1680"/>
    </w:pPr>
  </w:style>
  <w:style w:type="paragraph" w:styleId="TOC9">
    <w:name w:val="toc 9"/>
    <w:basedOn w:val="Normal"/>
    <w:next w:val="Normal"/>
    <w:autoRedefine/>
    <w:uiPriority w:val="39"/>
    <w:semiHidden/>
    <w:unhideWhenUsed/>
    <w:rsid w:val="00635A0B"/>
    <w:pPr>
      <w:spacing w:after="100"/>
      <w:ind w:left="1920"/>
    </w:pPr>
  </w:style>
  <w:style w:type="paragraph" w:customStyle="1" w:styleId="TOCPage">
    <w:name w:val="TOC Page"/>
    <w:basedOn w:val="Normal"/>
    <w:next w:val="Normal"/>
    <w:link w:val="TOCPageChar"/>
    <w:rsid w:val="00635A0B"/>
    <w:pPr>
      <w:spacing w:after="240"/>
      <w:jc w:val="right"/>
    </w:pPr>
    <w:rPr>
      <w:rFonts w:eastAsia="Times New Roman" w:cs="Arial"/>
      <w:b/>
      <w:smallCaps/>
    </w:rPr>
  </w:style>
  <w:style w:type="character" w:customStyle="1" w:styleId="TOCPageChar">
    <w:name w:val="TOC Page Char"/>
    <w:basedOn w:val="DefaultParagraphFont"/>
    <w:link w:val="TOCPage"/>
    <w:rsid w:val="00635A0B"/>
    <w:rPr>
      <w:rFonts w:eastAsia="Times New Roman" w:cs="Arial"/>
      <w:b/>
      <w:smallCaps/>
    </w:rPr>
  </w:style>
  <w:style w:type="paragraph" w:styleId="BodyTextIndent">
    <w:name w:val="Body Text Indent"/>
    <w:basedOn w:val="Normal"/>
    <w:link w:val="BodyTextIndentChar"/>
    <w:semiHidden/>
    <w:unhideWhenUsed/>
    <w:rsid w:val="007C3BFD"/>
    <w:pPr>
      <w:spacing w:after="0"/>
      <w:ind w:firstLine="720"/>
    </w:pPr>
    <w:rPr>
      <w:rFonts w:eastAsia="Times New Roman" w:cs="Arial"/>
    </w:rPr>
  </w:style>
  <w:style w:type="character" w:customStyle="1" w:styleId="BodyTextIndentChar">
    <w:name w:val="Body Text Indent Char"/>
    <w:basedOn w:val="DefaultParagraphFont"/>
    <w:link w:val="BodyTextIndent"/>
    <w:semiHidden/>
    <w:rsid w:val="007C3BFD"/>
    <w:rPr>
      <w:rFonts w:eastAsia="Times New Roman"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D31"/>
  </w:style>
  <w:style w:type="paragraph" w:styleId="Heading1">
    <w:name w:val="heading 1"/>
    <w:basedOn w:val="Normal"/>
    <w:next w:val="Normal"/>
    <w:link w:val="Heading1Char"/>
    <w:uiPriority w:val="9"/>
    <w:qFormat/>
    <w:rsid w:val="00060668"/>
    <w:pPr>
      <w:numPr>
        <w:numId w:val="4"/>
      </w:numPr>
      <w:spacing w:after="240"/>
      <w:outlineLvl w:val="0"/>
    </w:pPr>
    <w:rPr>
      <w:rFonts w:eastAsiaTheme="majorEastAsia" w:cs="Arial"/>
      <w:b/>
      <w:bCs/>
      <w:caps/>
      <w:szCs w:val="28"/>
      <w:u w:val="single"/>
    </w:rPr>
  </w:style>
  <w:style w:type="paragraph" w:styleId="Heading2">
    <w:name w:val="heading 2"/>
    <w:basedOn w:val="Normal"/>
    <w:next w:val="Normal"/>
    <w:link w:val="Heading2Char"/>
    <w:uiPriority w:val="9"/>
    <w:unhideWhenUsed/>
    <w:qFormat/>
    <w:rsid w:val="00060668"/>
    <w:pPr>
      <w:numPr>
        <w:ilvl w:val="1"/>
        <w:numId w:val="4"/>
      </w:numPr>
      <w:spacing w:after="240"/>
      <w:outlineLvl w:val="1"/>
    </w:pPr>
    <w:rPr>
      <w:rFonts w:eastAsiaTheme="majorEastAsia" w:cs="Arial"/>
      <w:bCs/>
      <w:szCs w:val="26"/>
    </w:rPr>
  </w:style>
  <w:style w:type="paragraph" w:styleId="Heading3">
    <w:name w:val="heading 3"/>
    <w:basedOn w:val="Normal"/>
    <w:next w:val="Normal"/>
    <w:link w:val="Heading3Char"/>
    <w:uiPriority w:val="9"/>
    <w:unhideWhenUsed/>
    <w:qFormat/>
    <w:rsid w:val="00060668"/>
    <w:pPr>
      <w:numPr>
        <w:ilvl w:val="2"/>
        <w:numId w:val="4"/>
      </w:numPr>
      <w:spacing w:after="240"/>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060668"/>
    <w:pPr>
      <w:numPr>
        <w:ilvl w:val="3"/>
        <w:numId w:val="4"/>
      </w:numPr>
      <w:spacing w:after="240"/>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060668"/>
    <w:pPr>
      <w:numPr>
        <w:ilvl w:val="4"/>
        <w:numId w:val="4"/>
      </w:numPr>
      <w:spacing w:after="240"/>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060668"/>
    <w:pPr>
      <w:numPr>
        <w:ilvl w:val="5"/>
        <w:numId w:val="4"/>
      </w:numPr>
      <w:spacing w:after="240"/>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060668"/>
    <w:pPr>
      <w:numPr>
        <w:ilvl w:val="6"/>
        <w:numId w:val="4"/>
      </w:numPr>
      <w:spacing w:after="240"/>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060668"/>
    <w:pPr>
      <w:numPr>
        <w:ilvl w:val="7"/>
        <w:numId w:val="4"/>
      </w:numPr>
      <w:spacing w:after="240"/>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060668"/>
    <w:pPr>
      <w:numPr>
        <w:ilvl w:val="8"/>
        <w:numId w:val="4"/>
      </w:numPr>
      <w:spacing w:after="240"/>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A6D"/>
    <w:pPr>
      <w:ind w:left="720"/>
      <w:contextualSpacing/>
    </w:p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rsid w:val="002F6259"/>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2F6259"/>
    <w:rPr>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sid w:val="002F6259"/>
    <w:rPr>
      <w:vertAlign w:val="superscript"/>
    </w:rPr>
  </w:style>
  <w:style w:type="paragraph" w:styleId="Header">
    <w:name w:val="header"/>
    <w:basedOn w:val="Normal"/>
    <w:link w:val="HeaderChar"/>
    <w:uiPriority w:val="99"/>
    <w:unhideWhenUsed/>
    <w:rsid w:val="00576E2D"/>
    <w:pPr>
      <w:tabs>
        <w:tab w:val="center" w:pos="4680"/>
        <w:tab w:val="right" w:pos="9360"/>
      </w:tabs>
    </w:pPr>
  </w:style>
  <w:style w:type="character" w:customStyle="1" w:styleId="HeaderChar">
    <w:name w:val="Header Char"/>
    <w:basedOn w:val="DefaultParagraphFont"/>
    <w:link w:val="Header"/>
    <w:uiPriority w:val="99"/>
    <w:rsid w:val="00576E2D"/>
  </w:style>
  <w:style w:type="paragraph" w:styleId="Footer">
    <w:name w:val="footer"/>
    <w:basedOn w:val="Normal"/>
    <w:link w:val="FooterChar"/>
    <w:uiPriority w:val="99"/>
    <w:unhideWhenUsed/>
    <w:rsid w:val="00576E2D"/>
    <w:pPr>
      <w:tabs>
        <w:tab w:val="center" w:pos="4680"/>
        <w:tab w:val="right" w:pos="9360"/>
      </w:tabs>
    </w:pPr>
  </w:style>
  <w:style w:type="character" w:customStyle="1" w:styleId="FooterChar">
    <w:name w:val="Footer Char"/>
    <w:basedOn w:val="DefaultParagraphFont"/>
    <w:link w:val="Footer"/>
    <w:uiPriority w:val="99"/>
    <w:rsid w:val="00576E2D"/>
  </w:style>
  <w:style w:type="character" w:customStyle="1" w:styleId="Heading1Char">
    <w:name w:val="Heading 1 Char"/>
    <w:basedOn w:val="DefaultParagraphFont"/>
    <w:link w:val="Heading1"/>
    <w:uiPriority w:val="9"/>
    <w:rsid w:val="00060668"/>
    <w:rPr>
      <w:rFonts w:eastAsiaTheme="majorEastAsia" w:cs="Arial"/>
      <w:b/>
      <w:bCs/>
      <w:caps/>
      <w:szCs w:val="28"/>
      <w:u w:val="single"/>
    </w:rPr>
  </w:style>
  <w:style w:type="character" w:customStyle="1" w:styleId="Heading2Char">
    <w:name w:val="Heading 2 Char"/>
    <w:basedOn w:val="DefaultParagraphFont"/>
    <w:link w:val="Heading2"/>
    <w:uiPriority w:val="9"/>
    <w:rsid w:val="00060668"/>
    <w:rPr>
      <w:rFonts w:eastAsiaTheme="majorEastAsia" w:cs="Arial"/>
      <w:bCs/>
      <w:szCs w:val="26"/>
    </w:rPr>
  </w:style>
  <w:style w:type="character" w:customStyle="1" w:styleId="Heading3Char">
    <w:name w:val="Heading 3 Char"/>
    <w:basedOn w:val="DefaultParagraphFont"/>
    <w:link w:val="Heading3"/>
    <w:uiPriority w:val="9"/>
    <w:rsid w:val="00060668"/>
    <w:rPr>
      <w:rFonts w:eastAsiaTheme="majorEastAsia" w:cs="Arial"/>
      <w:b/>
      <w:bCs/>
    </w:rPr>
  </w:style>
  <w:style w:type="character" w:customStyle="1" w:styleId="Heading4Char">
    <w:name w:val="Heading 4 Char"/>
    <w:basedOn w:val="DefaultParagraphFont"/>
    <w:link w:val="Heading4"/>
    <w:uiPriority w:val="9"/>
    <w:semiHidden/>
    <w:rsid w:val="00060668"/>
    <w:rPr>
      <w:rFonts w:eastAsiaTheme="majorEastAsia" w:cs="Arial"/>
      <w:b/>
      <w:bCs/>
      <w:i/>
      <w:iCs/>
    </w:rPr>
  </w:style>
  <w:style w:type="character" w:customStyle="1" w:styleId="Heading5Char">
    <w:name w:val="Heading 5 Char"/>
    <w:basedOn w:val="DefaultParagraphFont"/>
    <w:link w:val="Heading5"/>
    <w:uiPriority w:val="9"/>
    <w:semiHidden/>
    <w:rsid w:val="00060668"/>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060668"/>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060668"/>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060668"/>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060668"/>
    <w:rPr>
      <w:rFonts w:asciiTheme="majorHAnsi" w:eastAsiaTheme="majorEastAsia" w:hAnsiTheme="majorHAnsi" w:cs="Arial"/>
      <w:iCs/>
      <w:color w:val="404040" w:themeColor="text1" w:themeTint="BF"/>
      <w:szCs w:val="20"/>
    </w:rPr>
  </w:style>
  <w:style w:type="character" w:styleId="CommentReference">
    <w:name w:val="annotation reference"/>
    <w:basedOn w:val="DefaultParagraphFont"/>
    <w:uiPriority w:val="99"/>
    <w:semiHidden/>
    <w:unhideWhenUsed/>
    <w:rsid w:val="000F398A"/>
    <w:rPr>
      <w:sz w:val="16"/>
      <w:szCs w:val="16"/>
    </w:rPr>
  </w:style>
  <w:style w:type="paragraph" w:styleId="CommentText">
    <w:name w:val="annotation text"/>
    <w:basedOn w:val="Normal"/>
    <w:link w:val="CommentTextChar"/>
    <w:uiPriority w:val="99"/>
    <w:semiHidden/>
    <w:unhideWhenUsed/>
    <w:rsid w:val="000F398A"/>
    <w:rPr>
      <w:sz w:val="20"/>
      <w:szCs w:val="20"/>
    </w:rPr>
  </w:style>
  <w:style w:type="character" w:customStyle="1" w:styleId="CommentTextChar">
    <w:name w:val="Comment Text Char"/>
    <w:basedOn w:val="DefaultParagraphFont"/>
    <w:link w:val="CommentText"/>
    <w:uiPriority w:val="99"/>
    <w:semiHidden/>
    <w:rsid w:val="000F398A"/>
    <w:rPr>
      <w:sz w:val="20"/>
      <w:szCs w:val="20"/>
    </w:rPr>
  </w:style>
  <w:style w:type="paragraph" w:styleId="CommentSubject">
    <w:name w:val="annotation subject"/>
    <w:basedOn w:val="CommentText"/>
    <w:next w:val="CommentText"/>
    <w:link w:val="CommentSubjectChar"/>
    <w:uiPriority w:val="99"/>
    <w:semiHidden/>
    <w:unhideWhenUsed/>
    <w:rsid w:val="000F398A"/>
    <w:rPr>
      <w:b/>
      <w:bCs/>
    </w:rPr>
  </w:style>
  <w:style w:type="character" w:customStyle="1" w:styleId="CommentSubjectChar">
    <w:name w:val="Comment Subject Char"/>
    <w:basedOn w:val="CommentTextChar"/>
    <w:link w:val="CommentSubject"/>
    <w:uiPriority w:val="99"/>
    <w:semiHidden/>
    <w:rsid w:val="000F398A"/>
    <w:rPr>
      <w:b/>
      <w:bCs/>
      <w:sz w:val="20"/>
      <w:szCs w:val="20"/>
    </w:rPr>
  </w:style>
  <w:style w:type="paragraph" w:styleId="BalloonText">
    <w:name w:val="Balloon Text"/>
    <w:basedOn w:val="Normal"/>
    <w:link w:val="BalloonTextChar"/>
    <w:uiPriority w:val="99"/>
    <w:semiHidden/>
    <w:unhideWhenUsed/>
    <w:rsid w:val="000F398A"/>
    <w:rPr>
      <w:rFonts w:ascii="Tahoma" w:hAnsi="Tahoma" w:cs="Tahoma"/>
      <w:sz w:val="16"/>
      <w:szCs w:val="16"/>
    </w:rPr>
  </w:style>
  <w:style w:type="character" w:customStyle="1" w:styleId="BalloonTextChar">
    <w:name w:val="Balloon Text Char"/>
    <w:basedOn w:val="DefaultParagraphFont"/>
    <w:link w:val="BalloonText"/>
    <w:uiPriority w:val="99"/>
    <w:semiHidden/>
    <w:rsid w:val="000F398A"/>
    <w:rPr>
      <w:rFonts w:ascii="Tahoma" w:hAnsi="Tahoma" w:cs="Tahoma"/>
      <w:sz w:val="16"/>
      <w:szCs w:val="16"/>
    </w:rPr>
  </w:style>
  <w:style w:type="character" w:styleId="Strong">
    <w:name w:val="Strong"/>
    <w:basedOn w:val="DefaultParagraphFont"/>
    <w:uiPriority w:val="22"/>
    <w:rsid w:val="000035AC"/>
    <w:rPr>
      <w:b/>
    </w:rPr>
  </w:style>
  <w:style w:type="character" w:styleId="Hyperlink">
    <w:name w:val="Hyperlink"/>
    <w:basedOn w:val="DefaultParagraphFont"/>
    <w:uiPriority w:val="99"/>
    <w:unhideWhenUsed/>
    <w:rsid w:val="008856A8"/>
    <w:rPr>
      <w:color w:val="0000FF"/>
      <w:u w:val="single"/>
    </w:rPr>
  </w:style>
  <w:style w:type="paragraph" w:styleId="Revision">
    <w:name w:val="Revision"/>
    <w:hidden/>
    <w:uiPriority w:val="99"/>
    <w:semiHidden/>
    <w:rsid w:val="009602BA"/>
  </w:style>
  <w:style w:type="paragraph" w:styleId="TOCHeading">
    <w:name w:val="TOC Heading"/>
    <w:basedOn w:val="Normal"/>
    <w:next w:val="TOC1"/>
    <w:uiPriority w:val="39"/>
    <w:unhideWhenUsed/>
    <w:qFormat/>
    <w:rsid w:val="00635A0B"/>
    <w:pPr>
      <w:keepNext/>
      <w:keepLines/>
      <w:spacing w:before="480" w:after="240"/>
      <w:jc w:val="center"/>
    </w:pPr>
    <w:rPr>
      <w:rFonts w:cs="Arial"/>
      <w:b/>
      <w:color w:val="365F91" w:themeColor="accent1" w:themeShade="BF"/>
    </w:rPr>
  </w:style>
  <w:style w:type="paragraph" w:styleId="TOC1">
    <w:name w:val="toc 1"/>
    <w:basedOn w:val="Normal"/>
    <w:next w:val="Normal"/>
    <w:autoRedefine/>
    <w:uiPriority w:val="39"/>
    <w:unhideWhenUsed/>
    <w:rsid w:val="00635A0B"/>
    <w:pPr>
      <w:tabs>
        <w:tab w:val="left" w:pos="720"/>
        <w:tab w:val="right" w:leader="dot" w:pos="9350"/>
      </w:tabs>
      <w:spacing w:after="100"/>
    </w:pPr>
  </w:style>
  <w:style w:type="paragraph" w:styleId="TOC2">
    <w:name w:val="toc 2"/>
    <w:basedOn w:val="Normal"/>
    <w:next w:val="Normal"/>
    <w:autoRedefine/>
    <w:uiPriority w:val="39"/>
    <w:unhideWhenUsed/>
    <w:rsid w:val="00703915"/>
    <w:pPr>
      <w:tabs>
        <w:tab w:val="left" w:pos="1440"/>
        <w:tab w:val="right" w:leader="dot" w:pos="9360"/>
      </w:tabs>
      <w:spacing w:after="100"/>
      <w:ind w:left="1440" w:right="720" w:hanging="720"/>
    </w:pPr>
  </w:style>
  <w:style w:type="paragraph" w:styleId="TOC3">
    <w:name w:val="toc 3"/>
    <w:basedOn w:val="Normal"/>
    <w:next w:val="Normal"/>
    <w:autoRedefine/>
    <w:uiPriority w:val="39"/>
    <w:unhideWhenUsed/>
    <w:rsid w:val="00703915"/>
    <w:pPr>
      <w:tabs>
        <w:tab w:val="left" w:pos="0"/>
        <w:tab w:val="right" w:leader="dot" w:pos="9360"/>
      </w:tabs>
      <w:spacing w:after="100"/>
      <w:ind w:left="2160" w:right="720" w:hanging="720"/>
    </w:pPr>
  </w:style>
  <w:style w:type="paragraph" w:styleId="TOC4">
    <w:name w:val="toc 4"/>
    <w:basedOn w:val="Normal"/>
    <w:next w:val="Normal"/>
    <w:autoRedefine/>
    <w:uiPriority w:val="39"/>
    <w:semiHidden/>
    <w:unhideWhenUsed/>
    <w:rsid w:val="00635A0B"/>
    <w:pPr>
      <w:spacing w:after="100"/>
      <w:ind w:left="720"/>
    </w:pPr>
  </w:style>
  <w:style w:type="paragraph" w:styleId="TOC5">
    <w:name w:val="toc 5"/>
    <w:basedOn w:val="Normal"/>
    <w:next w:val="Normal"/>
    <w:autoRedefine/>
    <w:uiPriority w:val="39"/>
    <w:semiHidden/>
    <w:unhideWhenUsed/>
    <w:rsid w:val="00635A0B"/>
    <w:pPr>
      <w:spacing w:after="100"/>
      <w:ind w:left="960"/>
    </w:pPr>
  </w:style>
  <w:style w:type="paragraph" w:styleId="TOC6">
    <w:name w:val="toc 6"/>
    <w:basedOn w:val="Normal"/>
    <w:next w:val="Normal"/>
    <w:autoRedefine/>
    <w:uiPriority w:val="39"/>
    <w:semiHidden/>
    <w:unhideWhenUsed/>
    <w:rsid w:val="00635A0B"/>
    <w:pPr>
      <w:spacing w:after="100"/>
      <w:ind w:left="1200"/>
    </w:pPr>
  </w:style>
  <w:style w:type="paragraph" w:styleId="TOC7">
    <w:name w:val="toc 7"/>
    <w:basedOn w:val="Normal"/>
    <w:next w:val="Normal"/>
    <w:autoRedefine/>
    <w:uiPriority w:val="39"/>
    <w:semiHidden/>
    <w:unhideWhenUsed/>
    <w:rsid w:val="00635A0B"/>
    <w:pPr>
      <w:spacing w:after="100"/>
      <w:ind w:left="1440"/>
    </w:pPr>
  </w:style>
  <w:style w:type="paragraph" w:styleId="TOC8">
    <w:name w:val="toc 8"/>
    <w:basedOn w:val="Normal"/>
    <w:next w:val="Normal"/>
    <w:autoRedefine/>
    <w:uiPriority w:val="39"/>
    <w:semiHidden/>
    <w:unhideWhenUsed/>
    <w:rsid w:val="00635A0B"/>
    <w:pPr>
      <w:spacing w:after="100"/>
      <w:ind w:left="1680"/>
    </w:pPr>
  </w:style>
  <w:style w:type="paragraph" w:styleId="TOC9">
    <w:name w:val="toc 9"/>
    <w:basedOn w:val="Normal"/>
    <w:next w:val="Normal"/>
    <w:autoRedefine/>
    <w:uiPriority w:val="39"/>
    <w:semiHidden/>
    <w:unhideWhenUsed/>
    <w:rsid w:val="00635A0B"/>
    <w:pPr>
      <w:spacing w:after="100"/>
      <w:ind w:left="1920"/>
    </w:pPr>
  </w:style>
  <w:style w:type="paragraph" w:customStyle="1" w:styleId="TOCPage">
    <w:name w:val="TOC Page"/>
    <w:basedOn w:val="Normal"/>
    <w:next w:val="Normal"/>
    <w:link w:val="TOCPageChar"/>
    <w:rsid w:val="00635A0B"/>
    <w:pPr>
      <w:spacing w:after="240"/>
      <w:jc w:val="right"/>
    </w:pPr>
    <w:rPr>
      <w:rFonts w:eastAsia="Times New Roman" w:cs="Arial"/>
      <w:b/>
      <w:smallCaps/>
    </w:rPr>
  </w:style>
  <w:style w:type="character" w:customStyle="1" w:styleId="TOCPageChar">
    <w:name w:val="TOC Page Char"/>
    <w:basedOn w:val="DefaultParagraphFont"/>
    <w:link w:val="TOCPage"/>
    <w:rsid w:val="00635A0B"/>
    <w:rPr>
      <w:rFonts w:eastAsia="Times New Roman" w:cs="Arial"/>
      <w:b/>
      <w:smallCaps/>
    </w:rPr>
  </w:style>
  <w:style w:type="paragraph" w:styleId="BodyTextIndent">
    <w:name w:val="Body Text Indent"/>
    <w:basedOn w:val="Normal"/>
    <w:link w:val="BodyTextIndentChar"/>
    <w:semiHidden/>
    <w:unhideWhenUsed/>
    <w:rsid w:val="007C3BFD"/>
    <w:pPr>
      <w:spacing w:after="0"/>
      <w:ind w:firstLine="720"/>
    </w:pPr>
    <w:rPr>
      <w:rFonts w:eastAsia="Times New Roman" w:cs="Arial"/>
    </w:rPr>
  </w:style>
  <w:style w:type="character" w:customStyle="1" w:styleId="BodyTextIndentChar">
    <w:name w:val="Body Text Indent Char"/>
    <w:basedOn w:val="DefaultParagraphFont"/>
    <w:link w:val="BodyTextIndent"/>
    <w:semiHidden/>
    <w:rsid w:val="007C3BFD"/>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0761">
      <w:bodyDiv w:val="1"/>
      <w:marLeft w:val="0"/>
      <w:marRight w:val="0"/>
      <w:marTop w:val="0"/>
      <w:marBottom w:val="0"/>
      <w:divBdr>
        <w:top w:val="none" w:sz="0" w:space="0" w:color="auto"/>
        <w:left w:val="none" w:sz="0" w:space="0" w:color="auto"/>
        <w:bottom w:val="none" w:sz="0" w:space="0" w:color="auto"/>
        <w:right w:val="none" w:sz="0" w:space="0" w:color="auto"/>
      </w:divBdr>
    </w:div>
    <w:div w:id="488449700">
      <w:bodyDiv w:val="1"/>
      <w:marLeft w:val="0"/>
      <w:marRight w:val="0"/>
      <w:marTop w:val="0"/>
      <w:marBottom w:val="0"/>
      <w:divBdr>
        <w:top w:val="none" w:sz="0" w:space="0" w:color="auto"/>
        <w:left w:val="none" w:sz="0" w:space="0" w:color="auto"/>
        <w:bottom w:val="none" w:sz="0" w:space="0" w:color="auto"/>
        <w:right w:val="none" w:sz="0" w:space="0" w:color="auto"/>
      </w:divBdr>
    </w:div>
    <w:div w:id="537207444">
      <w:bodyDiv w:val="1"/>
      <w:marLeft w:val="0"/>
      <w:marRight w:val="0"/>
      <w:marTop w:val="0"/>
      <w:marBottom w:val="0"/>
      <w:divBdr>
        <w:top w:val="none" w:sz="0" w:space="0" w:color="auto"/>
        <w:left w:val="none" w:sz="0" w:space="0" w:color="auto"/>
        <w:bottom w:val="none" w:sz="0" w:space="0" w:color="auto"/>
        <w:right w:val="none" w:sz="0" w:space="0" w:color="auto"/>
      </w:divBdr>
    </w:div>
    <w:div w:id="821654567">
      <w:bodyDiv w:val="1"/>
      <w:marLeft w:val="0"/>
      <w:marRight w:val="0"/>
      <w:marTop w:val="0"/>
      <w:marBottom w:val="0"/>
      <w:divBdr>
        <w:top w:val="none" w:sz="0" w:space="0" w:color="auto"/>
        <w:left w:val="none" w:sz="0" w:space="0" w:color="auto"/>
        <w:bottom w:val="none" w:sz="0" w:space="0" w:color="auto"/>
        <w:right w:val="none" w:sz="0" w:space="0" w:color="auto"/>
      </w:divBdr>
    </w:div>
    <w:div w:id="997851613">
      <w:bodyDiv w:val="1"/>
      <w:marLeft w:val="0"/>
      <w:marRight w:val="0"/>
      <w:marTop w:val="0"/>
      <w:marBottom w:val="0"/>
      <w:divBdr>
        <w:top w:val="none" w:sz="0" w:space="0" w:color="auto"/>
        <w:left w:val="none" w:sz="0" w:space="0" w:color="auto"/>
        <w:bottom w:val="none" w:sz="0" w:space="0" w:color="auto"/>
        <w:right w:val="none" w:sz="0" w:space="0" w:color="auto"/>
      </w:divBdr>
    </w:div>
    <w:div w:id="1037239070">
      <w:bodyDiv w:val="1"/>
      <w:marLeft w:val="0"/>
      <w:marRight w:val="0"/>
      <w:marTop w:val="0"/>
      <w:marBottom w:val="0"/>
      <w:divBdr>
        <w:top w:val="none" w:sz="0" w:space="0" w:color="auto"/>
        <w:left w:val="none" w:sz="0" w:space="0" w:color="auto"/>
        <w:bottom w:val="none" w:sz="0" w:space="0" w:color="auto"/>
        <w:right w:val="none" w:sz="0" w:space="0" w:color="auto"/>
      </w:divBdr>
    </w:div>
    <w:div w:id="1128161582">
      <w:bodyDiv w:val="1"/>
      <w:marLeft w:val="0"/>
      <w:marRight w:val="0"/>
      <w:marTop w:val="0"/>
      <w:marBottom w:val="0"/>
      <w:divBdr>
        <w:top w:val="none" w:sz="0" w:space="0" w:color="auto"/>
        <w:left w:val="none" w:sz="0" w:space="0" w:color="auto"/>
        <w:bottom w:val="none" w:sz="0" w:space="0" w:color="auto"/>
        <w:right w:val="none" w:sz="0" w:space="0" w:color="auto"/>
      </w:divBdr>
    </w:div>
    <w:div w:id="1377465851">
      <w:bodyDiv w:val="1"/>
      <w:marLeft w:val="0"/>
      <w:marRight w:val="0"/>
      <w:marTop w:val="0"/>
      <w:marBottom w:val="0"/>
      <w:divBdr>
        <w:top w:val="none" w:sz="0" w:space="0" w:color="auto"/>
        <w:left w:val="none" w:sz="0" w:space="0" w:color="auto"/>
        <w:bottom w:val="none" w:sz="0" w:space="0" w:color="auto"/>
        <w:right w:val="none" w:sz="0" w:space="0" w:color="auto"/>
      </w:divBdr>
    </w:div>
    <w:div w:id="1678456970">
      <w:bodyDiv w:val="1"/>
      <w:marLeft w:val="0"/>
      <w:marRight w:val="0"/>
      <w:marTop w:val="0"/>
      <w:marBottom w:val="0"/>
      <w:divBdr>
        <w:top w:val="none" w:sz="0" w:space="0" w:color="auto"/>
        <w:left w:val="none" w:sz="0" w:space="0" w:color="auto"/>
        <w:bottom w:val="none" w:sz="0" w:space="0" w:color="auto"/>
        <w:right w:val="none" w:sz="0" w:space="0" w:color="auto"/>
      </w:divBdr>
    </w:div>
    <w:div w:id="1744984944">
      <w:bodyDiv w:val="1"/>
      <w:marLeft w:val="0"/>
      <w:marRight w:val="0"/>
      <w:marTop w:val="0"/>
      <w:marBottom w:val="0"/>
      <w:divBdr>
        <w:top w:val="none" w:sz="0" w:space="0" w:color="auto"/>
        <w:left w:val="none" w:sz="0" w:space="0" w:color="auto"/>
        <w:bottom w:val="none" w:sz="0" w:space="0" w:color="auto"/>
        <w:right w:val="none" w:sz="0" w:space="0" w:color="auto"/>
      </w:divBdr>
    </w:div>
    <w:div w:id="1918249477">
      <w:bodyDiv w:val="1"/>
      <w:marLeft w:val="0"/>
      <w:marRight w:val="0"/>
      <w:marTop w:val="0"/>
      <w:marBottom w:val="0"/>
      <w:divBdr>
        <w:top w:val="none" w:sz="0" w:space="0" w:color="auto"/>
        <w:left w:val="none" w:sz="0" w:space="0" w:color="auto"/>
        <w:bottom w:val="none" w:sz="0" w:space="0" w:color="auto"/>
        <w:right w:val="none" w:sz="0" w:space="0" w:color="auto"/>
      </w:divBdr>
    </w:div>
    <w:div w:id="1922908084">
      <w:bodyDiv w:val="1"/>
      <w:marLeft w:val="0"/>
      <w:marRight w:val="0"/>
      <w:marTop w:val="0"/>
      <w:marBottom w:val="0"/>
      <w:divBdr>
        <w:top w:val="none" w:sz="0" w:space="0" w:color="auto"/>
        <w:left w:val="none" w:sz="0" w:space="0" w:color="auto"/>
        <w:bottom w:val="none" w:sz="0" w:space="0" w:color="auto"/>
        <w:right w:val="none" w:sz="0" w:space="0" w:color="auto"/>
      </w:divBdr>
    </w:div>
    <w:div w:id="202509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1473F-20FD-44E5-8829-C70290621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2671</Words>
  <Characters>14957</Characters>
  <Application>Microsoft Office Word</Application>
  <DocSecurity>0</DocSecurity>
  <PresentationFormat/>
  <Lines>402</Lines>
  <Paragraphs>186</Paragraphs>
  <ScaleCrop>false</ScaleCrop>
  <HeadingPairs>
    <vt:vector size="2" baseType="variant">
      <vt:variant>
        <vt:lpstr>Title</vt:lpstr>
      </vt:variant>
      <vt:variant>
        <vt:i4>1</vt:i4>
      </vt:variant>
    </vt:vector>
  </HeadingPairs>
  <TitlesOfParts>
    <vt:vector size="1" baseType="lpstr">
      <vt:lpstr>Memorandum Contra Ormet's Motion for Interlocutory Appeal (C41107-2).DOCX</vt:lpstr>
    </vt:vector>
  </TitlesOfParts>
  <LinksUpToDate>false</LinksUpToDate>
  <CharactersWithSpaces>17533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Contra Ormet's Motion for Interlocutory Appeal (C41107-2).DOCX</dc:title>
  <dc:subject>C41107:2 /font=8</dc:subject>
  <dc:creator/>
  <cp:lastModifiedBy/>
  <cp:revision>1</cp:revision>
  <cp:lastPrinted>2013-07-16T15:49:00Z</cp:lastPrinted>
  <dcterms:created xsi:type="dcterms:W3CDTF">2013-07-16T16:57:00Z</dcterms:created>
  <dcterms:modified xsi:type="dcterms:W3CDTF">2013-07-16T16:57:00Z</dcterms:modified>
</cp:coreProperties>
</file>