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7E2879" w:rsidRPr="00C675E3" w:rsidP="007E2879" w14:paraId="2C8EA296" w14:textId="77777777">
      <w:pPr>
        <w:pStyle w:val="List"/>
        <w:ind w:left="0" w:firstLine="0"/>
        <w:jc w:val="center"/>
        <w:rPr>
          <w:b/>
          <w:szCs w:val="24"/>
        </w:rPr>
      </w:pPr>
      <w:r w:rsidRPr="00C675E3">
        <w:rPr>
          <w:b/>
          <w:szCs w:val="24"/>
        </w:rPr>
        <w:t>BEFORE</w:t>
      </w:r>
    </w:p>
    <w:p w:rsidR="007E2879" w:rsidP="007E2879" w14:paraId="770026FC" w14:textId="5AF08437">
      <w:pPr>
        <w:pStyle w:val="List"/>
        <w:ind w:left="0" w:firstLine="0"/>
        <w:jc w:val="center"/>
        <w:rPr>
          <w:b/>
          <w:szCs w:val="24"/>
        </w:rPr>
      </w:pPr>
      <w:r w:rsidRPr="00C675E3">
        <w:rPr>
          <w:b/>
          <w:szCs w:val="24"/>
        </w:rPr>
        <w:t>THE PUBLIC UTILITIES COMMISSION OF OHIO</w:t>
      </w:r>
    </w:p>
    <w:p w:rsidR="00521A5C" w:rsidP="00521A5C" w14:paraId="0A6B27DB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9184" w:type="dxa"/>
        <w:tblLook w:val="01E0"/>
      </w:tblPr>
      <w:tblGrid>
        <w:gridCol w:w="4377"/>
        <w:gridCol w:w="362"/>
        <w:gridCol w:w="4445"/>
      </w:tblGrid>
      <w:tr w14:paraId="5B3386F2" w14:textId="77777777" w:rsidTr="003524A1">
        <w:tblPrEx>
          <w:tblW w:w="9184" w:type="dxa"/>
          <w:tblLook w:val="01E0"/>
        </w:tblPrEx>
        <w:trPr>
          <w:trHeight w:val="464"/>
        </w:trPr>
        <w:tc>
          <w:tcPr>
            <w:tcW w:w="4377" w:type="dxa"/>
            <w:shd w:val="clear" w:color="auto" w:fill="auto"/>
          </w:tcPr>
          <w:p w:rsidR="00AB3166" w:rsidRPr="00AB3166" w:rsidP="00AB3166" w14:paraId="03EBFF86" w14:textId="7777777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AB3166">
              <w:rPr>
                <w:color w:val="000000" w:themeColor="text1"/>
                <w:szCs w:val="24"/>
              </w:rPr>
              <w:t xml:space="preserve">In the Matter of the Application of </w:t>
            </w:r>
          </w:p>
          <w:p w:rsidR="003524A1" w:rsidP="00AB3166" w14:paraId="008B3955" w14:textId="21250061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AB3166">
              <w:rPr>
                <w:color w:val="000000" w:themeColor="text1"/>
                <w:szCs w:val="24"/>
              </w:rPr>
              <w:t>Aqua Ohio, Inc. to Increase its Rates and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B3166">
              <w:rPr>
                <w:color w:val="000000" w:themeColor="text1"/>
                <w:szCs w:val="24"/>
              </w:rPr>
              <w:t>Charges for Its Waterworks Service.</w:t>
            </w:r>
          </w:p>
          <w:p w:rsidR="003524A1" w:rsidP="00AB3166" w14:paraId="0064DB82" w14:textId="7777777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</w:p>
          <w:p w:rsidR="003524A1" w:rsidP="00AB3166" w14:paraId="67184DBA" w14:textId="44D5A6E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In the Matter of the Application of</w:t>
            </w:r>
          </w:p>
          <w:p w:rsidR="003524A1" w:rsidP="00AB3166" w14:paraId="1CD36EEF" w14:textId="7777777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Aqua Ohio Wastewater, Inc. to Increase</w:t>
            </w:r>
          </w:p>
          <w:p w:rsidR="003524A1" w:rsidP="00AB3166" w14:paraId="4CD404AA" w14:textId="784EA61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its Rat</w:t>
            </w:r>
            <w:r w:rsidR="00204BB0">
              <w:rPr>
                <w:color w:val="000000" w:themeColor="text1"/>
                <w:szCs w:val="24"/>
              </w:rPr>
              <w:t>e</w:t>
            </w:r>
            <w:r>
              <w:rPr>
                <w:color w:val="000000" w:themeColor="text1"/>
                <w:szCs w:val="24"/>
              </w:rPr>
              <w:t>s and Charges for Wa</w:t>
            </w:r>
            <w:r w:rsidR="00204BB0">
              <w:rPr>
                <w:color w:val="000000" w:themeColor="text1"/>
                <w:szCs w:val="24"/>
              </w:rPr>
              <w:t>s</w:t>
            </w:r>
            <w:r>
              <w:rPr>
                <w:color w:val="000000" w:themeColor="text1"/>
                <w:szCs w:val="24"/>
              </w:rPr>
              <w:t>tewater</w:t>
            </w:r>
          </w:p>
          <w:p w:rsidR="003524A1" w:rsidRPr="00AB3166" w:rsidP="00AB3166" w14:paraId="76D3D19A" w14:textId="27CE9C3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Service.</w:t>
            </w:r>
          </w:p>
        </w:tc>
        <w:tc>
          <w:tcPr>
            <w:tcW w:w="362" w:type="dxa"/>
            <w:shd w:val="clear" w:color="auto" w:fill="auto"/>
          </w:tcPr>
          <w:p w:rsidR="00AB3166" w:rsidRPr="00AB3166" w:rsidP="00AB3166" w14:paraId="759A8592" w14:textId="77777777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B3166" w:rsidRPr="00AB3166" w:rsidP="00AB3166" w14:paraId="4403371D" w14:textId="77777777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B3166" w:rsidP="00AB3166" w14:paraId="37C1600F" w14:textId="77777777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524A1" w:rsidP="00AB3166" w14:paraId="591DD09F" w14:textId="77777777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4A1" w:rsidP="00AB3166" w14:paraId="006EBB04" w14:textId="77777777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524A1" w:rsidP="00AB3166" w14:paraId="25B80E4A" w14:textId="77777777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524A1" w:rsidP="00AB3166" w14:paraId="5229A3ED" w14:textId="77777777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524A1" w:rsidRPr="00AB3166" w:rsidP="00AB3166" w14:paraId="397B7638" w14:textId="2282A007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45" w:type="dxa"/>
            <w:shd w:val="clear" w:color="auto" w:fill="auto"/>
          </w:tcPr>
          <w:p w:rsidR="00AB3166" w:rsidRPr="00AB3166" w:rsidP="00AB3166" w14:paraId="50F803FD" w14:textId="77777777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4A1" w:rsidP="00AB3166" w14:paraId="6BCBCD3C" w14:textId="048D7042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Case No. 22-1094-WW-AIR</w:t>
            </w:r>
          </w:p>
          <w:p w:rsidR="003524A1" w:rsidP="00AB3166" w14:paraId="57527206" w14:textId="77777777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4A1" w:rsidP="00AB3166" w14:paraId="4D2D8818" w14:textId="77777777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4A1" w:rsidP="00AB3166" w14:paraId="0DB9C270" w14:textId="77777777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4A1" w:rsidP="00AB3166" w14:paraId="1E601150" w14:textId="74D65AC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Case No. 22-1096-ST-AIR</w:t>
            </w:r>
          </w:p>
          <w:p w:rsidR="003524A1" w:rsidRPr="00AB3166" w:rsidP="00AB3166" w14:paraId="646E5C40" w14:textId="77777777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4A1" w:rsidRPr="00AB3166" w:rsidP="00AB3166" w14:paraId="1E8B25BD" w14:textId="4A91A872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2879" w:rsidRPr="00C675E3" w:rsidP="007C2E95" w14:paraId="2B2E5C10" w14:textId="1ADB4870">
      <w:pPr>
        <w:pBdr>
          <w:bottom w:val="single" w:sz="12" w:space="1" w:color="auto"/>
        </w:pBdr>
        <w:spacing w:before="4"/>
        <w:rPr>
          <w:szCs w:val="24"/>
        </w:rPr>
      </w:pPr>
    </w:p>
    <w:p w:rsidR="007A324B" w:rsidRPr="00C675E3" w:rsidP="00AB3166" w14:paraId="2BE31426" w14:textId="77777777">
      <w:pPr>
        <w:tabs>
          <w:tab w:val="left" w:pos="-720"/>
        </w:tabs>
        <w:suppressAutoHyphens/>
        <w:rPr>
          <w:b/>
          <w:spacing w:val="-3"/>
          <w:szCs w:val="24"/>
        </w:rPr>
      </w:pPr>
    </w:p>
    <w:p w:rsidR="00D805DF" w:rsidRPr="00C675E3" w:rsidP="00510499" w14:paraId="4188B02D" w14:textId="51129592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NOTICE TO TAKE DEPOSITION</w:t>
      </w:r>
      <w:r w:rsidRPr="00C675E3" w:rsidR="00237AF5">
        <w:rPr>
          <w:b/>
          <w:spacing w:val="-3"/>
          <w:szCs w:val="24"/>
        </w:rPr>
        <w:t>S</w:t>
      </w:r>
    </w:p>
    <w:p w:rsidR="005D1D92" w:rsidRPr="00C675E3" w:rsidP="00510499" w14:paraId="72DF0F42" w14:textId="1144ED11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AND REQUESTS FOR PRODUCTION OF DOCUMENTS</w:t>
      </w:r>
    </w:p>
    <w:p w:rsidR="004610D3" w:rsidRPr="00C675E3" w:rsidP="00510499" w14:paraId="33DB74EE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BY</w:t>
      </w:r>
    </w:p>
    <w:p w:rsidR="00BA6EC5" w:rsidRPr="00C675E3" w14:paraId="0521AC5A" w14:textId="2F35B0AC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OFFICE OF THE OHIO CONSUMERS</w:t>
      </w:r>
      <w:r w:rsidRPr="00C675E3" w:rsidR="009C408C">
        <w:rPr>
          <w:b/>
          <w:spacing w:val="-3"/>
          <w:szCs w:val="24"/>
        </w:rPr>
        <w:t>’</w:t>
      </w:r>
      <w:r w:rsidRPr="00C675E3">
        <w:rPr>
          <w:b/>
          <w:spacing w:val="-3"/>
          <w:szCs w:val="24"/>
        </w:rPr>
        <w:t xml:space="preserve"> COUNSEL</w:t>
      </w:r>
    </w:p>
    <w:p w:rsidR="00BA6EC5" w:rsidRPr="00C675E3" w14:paraId="77DD9CA8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RPr="00C675E3" w:rsidP="007A324B" w14:paraId="0BCFE06E" w14:textId="77777777">
      <w:pPr>
        <w:ind w:firstLine="720"/>
        <w:rPr>
          <w:rFonts w:eastAsiaTheme="minorHAnsi"/>
          <w:szCs w:val="24"/>
        </w:rPr>
      </w:pPr>
    </w:p>
    <w:p w:rsidR="00521A5C" w:rsidRPr="003524A1" w:rsidP="00521A5C" w14:paraId="74A9D7BB" w14:textId="7F5EA1A1">
      <w:pPr>
        <w:autoSpaceDE w:val="0"/>
        <w:autoSpaceDN w:val="0"/>
        <w:adjustRightInd w:val="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To:</w:t>
      </w:r>
      <w:r w:rsidRPr="00C675E3">
        <w:rPr>
          <w:rFonts w:eastAsiaTheme="minorHAnsi"/>
          <w:szCs w:val="24"/>
        </w:rPr>
        <w:tab/>
      </w:r>
      <w:r w:rsidRPr="003524A1" w:rsidR="003524A1">
        <w:rPr>
          <w:rFonts w:eastAsiaTheme="minorHAnsi"/>
          <w:szCs w:val="24"/>
        </w:rPr>
        <w:t>Nicole R. Woods</w:t>
      </w:r>
      <w:r w:rsidRPr="003524A1">
        <w:rPr>
          <w:rFonts w:eastAsiaTheme="minorHAnsi"/>
          <w:szCs w:val="24"/>
        </w:rPr>
        <w:t xml:space="preserve"> </w:t>
      </w:r>
    </w:p>
    <w:p w:rsidR="00204BB0" w:rsidRPr="003524A1" w:rsidP="00204BB0" w14:paraId="6C6B93A6" w14:textId="77777777">
      <w:pPr>
        <w:autoSpaceDE w:val="0"/>
        <w:autoSpaceDN w:val="0"/>
        <w:adjustRightInd w:val="0"/>
        <w:ind w:left="720"/>
        <w:rPr>
          <w:rFonts w:eastAsiaTheme="minorHAnsi"/>
          <w:szCs w:val="24"/>
        </w:rPr>
      </w:pPr>
      <w:r w:rsidRPr="003524A1">
        <w:rPr>
          <w:rFonts w:eastAsiaTheme="minorHAnsi"/>
          <w:szCs w:val="24"/>
        </w:rPr>
        <w:t>Ice Miller LLP</w:t>
      </w:r>
    </w:p>
    <w:p w:rsidR="00204BB0" w:rsidRPr="003524A1" w:rsidP="00204BB0" w14:paraId="760C3260" w14:textId="77777777">
      <w:pPr>
        <w:autoSpaceDE w:val="0"/>
        <w:autoSpaceDN w:val="0"/>
        <w:adjustRightInd w:val="0"/>
        <w:ind w:left="720"/>
        <w:rPr>
          <w:rFonts w:eastAsiaTheme="minorHAnsi"/>
          <w:szCs w:val="24"/>
        </w:rPr>
      </w:pPr>
      <w:r w:rsidRPr="003524A1">
        <w:rPr>
          <w:rFonts w:eastAsiaTheme="minorHAnsi"/>
          <w:szCs w:val="24"/>
        </w:rPr>
        <w:t>250 West St., Suite 700</w:t>
      </w:r>
    </w:p>
    <w:p w:rsidR="00204BB0" w:rsidRPr="003524A1" w:rsidP="00204BB0" w14:paraId="4CF57C71" w14:textId="77777777">
      <w:pPr>
        <w:autoSpaceDE w:val="0"/>
        <w:autoSpaceDN w:val="0"/>
        <w:adjustRightInd w:val="0"/>
        <w:ind w:left="720"/>
        <w:rPr>
          <w:rFonts w:eastAsiaTheme="minorHAnsi"/>
          <w:szCs w:val="24"/>
        </w:rPr>
      </w:pPr>
      <w:r w:rsidRPr="003524A1">
        <w:rPr>
          <w:rFonts w:eastAsiaTheme="minorHAnsi"/>
          <w:szCs w:val="24"/>
        </w:rPr>
        <w:t>Columbus OH 43215</w:t>
      </w:r>
    </w:p>
    <w:p w:rsidR="00521A5C" w:rsidRPr="003524A1" w:rsidP="00521A5C" w14:paraId="3A570FAC" w14:textId="4D073585">
      <w:pPr>
        <w:autoSpaceDE w:val="0"/>
        <w:autoSpaceDN w:val="0"/>
        <w:adjustRightInd w:val="0"/>
        <w:ind w:left="720"/>
        <w:rPr>
          <w:rFonts w:eastAsiaTheme="minorHAnsi"/>
          <w:szCs w:val="24"/>
        </w:rPr>
      </w:pPr>
      <w:r w:rsidRPr="003524A1">
        <w:rPr>
          <w:rFonts w:eastAsiaTheme="minorHAnsi"/>
          <w:szCs w:val="24"/>
        </w:rPr>
        <w:t xml:space="preserve">Telephone: (614) </w:t>
      </w:r>
      <w:r w:rsidR="00204BB0">
        <w:rPr>
          <w:rFonts w:eastAsiaTheme="minorHAnsi"/>
          <w:szCs w:val="24"/>
        </w:rPr>
        <w:t>462-2319</w:t>
      </w:r>
    </w:p>
    <w:p w:rsidR="00521A5C" w:rsidRPr="003524A1" w:rsidP="00521A5C" w14:paraId="7915AB68" w14:textId="6C24FC27">
      <w:pPr>
        <w:autoSpaceDE w:val="0"/>
        <w:autoSpaceDN w:val="0"/>
        <w:adjustRightInd w:val="0"/>
        <w:ind w:left="720"/>
        <w:rPr>
          <w:rFonts w:eastAsiaTheme="minorHAnsi"/>
          <w:szCs w:val="24"/>
        </w:rPr>
      </w:pPr>
      <w:r w:rsidRPr="003524A1">
        <w:rPr>
          <w:rFonts w:eastAsiaTheme="minorHAnsi"/>
          <w:szCs w:val="24"/>
        </w:rPr>
        <w:t xml:space="preserve">Email: </w:t>
      </w:r>
      <w:r w:rsidRPr="003524A1" w:rsidR="003524A1">
        <w:rPr>
          <w:rFonts w:eastAsiaTheme="minorHAnsi"/>
          <w:szCs w:val="24"/>
        </w:rPr>
        <w:t>Nicole.Woods@icemiller.com</w:t>
      </w:r>
    </w:p>
    <w:p w:rsidR="003524A1" w:rsidP="00204BB0" w14:paraId="24B16598" w14:textId="5622862E">
      <w:pPr>
        <w:autoSpaceDE w:val="0"/>
        <w:autoSpaceDN w:val="0"/>
        <w:adjustRightInd w:val="0"/>
        <w:ind w:left="720"/>
        <w:rPr>
          <w:rFonts w:eastAsiaTheme="minorHAnsi"/>
          <w:b/>
          <w:bCs/>
          <w:szCs w:val="24"/>
        </w:rPr>
      </w:pPr>
      <w:r w:rsidRPr="003524A1">
        <w:rPr>
          <w:rFonts w:eastAsiaTheme="minorHAnsi"/>
          <w:b/>
          <w:bCs/>
          <w:szCs w:val="24"/>
        </w:rPr>
        <w:t xml:space="preserve">Counsel for </w:t>
      </w:r>
      <w:r w:rsidRPr="003524A1">
        <w:rPr>
          <w:rFonts w:eastAsiaTheme="minorHAnsi"/>
          <w:b/>
          <w:bCs/>
          <w:szCs w:val="24"/>
        </w:rPr>
        <w:t>Aqua Ohio, Inc.</w:t>
      </w:r>
      <w:r w:rsidR="00204BB0">
        <w:rPr>
          <w:rFonts w:eastAsiaTheme="minorHAnsi"/>
          <w:b/>
          <w:bCs/>
          <w:szCs w:val="24"/>
        </w:rPr>
        <w:t xml:space="preserve"> and Aqua Ohio Wastewater, Inc. </w:t>
      </w:r>
    </w:p>
    <w:p w:rsidR="003524A1" w:rsidP="00521A5C" w14:paraId="5316ECD8" w14:textId="77777777">
      <w:pPr>
        <w:autoSpaceDE w:val="0"/>
        <w:autoSpaceDN w:val="0"/>
        <w:adjustRightInd w:val="0"/>
        <w:ind w:left="720"/>
        <w:rPr>
          <w:rFonts w:eastAsiaTheme="minorHAnsi"/>
          <w:b/>
          <w:bCs/>
          <w:szCs w:val="24"/>
        </w:rPr>
      </w:pPr>
    </w:p>
    <w:p w:rsidR="003524A1" w:rsidRPr="003524A1" w:rsidP="003524A1" w14:paraId="5F280481" w14:textId="18969130">
      <w:pPr>
        <w:autoSpaceDE w:val="0"/>
        <w:autoSpaceDN w:val="0"/>
        <w:adjustRightInd w:val="0"/>
        <w:ind w:firstLine="720"/>
        <w:rPr>
          <w:color w:val="000000" w:themeColor="text1"/>
          <w:szCs w:val="24"/>
        </w:rPr>
      </w:pPr>
      <w:r w:rsidRPr="003524A1">
        <w:rPr>
          <w:rFonts w:eastAsiaTheme="minorHAnsi"/>
          <w:szCs w:val="24"/>
        </w:rPr>
        <w:t>Christopher L. Miller</w:t>
      </w:r>
    </w:p>
    <w:p w:rsidR="003524A1" w:rsidRPr="003524A1" w:rsidP="00521A5C" w14:paraId="5336A1A3" w14:textId="6AF3E0BD">
      <w:pPr>
        <w:autoSpaceDE w:val="0"/>
        <w:autoSpaceDN w:val="0"/>
        <w:adjustRightInd w:val="0"/>
        <w:ind w:left="720"/>
        <w:rPr>
          <w:rFonts w:eastAsiaTheme="minorHAnsi"/>
          <w:szCs w:val="24"/>
        </w:rPr>
      </w:pPr>
      <w:r w:rsidRPr="003524A1">
        <w:rPr>
          <w:rFonts w:eastAsiaTheme="minorHAnsi"/>
          <w:szCs w:val="24"/>
        </w:rPr>
        <w:t>Ice Miller LLP</w:t>
      </w:r>
    </w:p>
    <w:p w:rsidR="003524A1" w:rsidRPr="003524A1" w:rsidP="00521A5C" w14:paraId="778D503C" w14:textId="67D2171B">
      <w:pPr>
        <w:autoSpaceDE w:val="0"/>
        <w:autoSpaceDN w:val="0"/>
        <w:adjustRightInd w:val="0"/>
        <w:ind w:left="720"/>
        <w:rPr>
          <w:rFonts w:eastAsiaTheme="minorHAnsi"/>
          <w:szCs w:val="24"/>
        </w:rPr>
      </w:pPr>
      <w:r w:rsidRPr="003524A1">
        <w:rPr>
          <w:rFonts w:eastAsiaTheme="minorHAnsi"/>
          <w:szCs w:val="24"/>
        </w:rPr>
        <w:t>250 West St., Suite 700</w:t>
      </w:r>
    </w:p>
    <w:p w:rsidR="003524A1" w:rsidRPr="003524A1" w:rsidP="00521A5C" w14:paraId="3E5202A5" w14:textId="2EDA44F9">
      <w:pPr>
        <w:autoSpaceDE w:val="0"/>
        <w:autoSpaceDN w:val="0"/>
        <w:adjustRightInd w:val="0"/>
        <w:ind w:left="720"/>
        <w:rPr>
          <w:rFonts w:eastAsiaTheme="minorHAnsi"/>
          <w:szCs w:val="24"/>
        </w:rPr>
      </w:pPr>
      <w:r w:rsidRPr="003524A1">
        <w:rPr>
          <w:rFonts w:eastAsiaTheme="minorHAnsi"/>
          <w:szCs w:val="24"/>
        </w:rPr>
        <w:t>Columbus OH 43215</w:t>
      </w:r>
    </w:p>
    <w:p w:rsidR="003524A1" w:rsidRPr="003524A1" w:rsidP="00521A5C" w14:paraId="175D6414" w14:textId="72A28515">
      <w:pPr>
        <w:autoSpaceDE w:val="0"/>
        <w:autoSpaceDN w:val="0"/>
        <w:adjustRightInd w:val="0"/>
        <w:ind w:left="720"/>
        <w:rPr>
          <w:rFonts w:eastAsiaTheme="minorHAnsi"/>
          <w:szCs w:val="24"/>
        </w:rPr>
      </w:pPr>
      <w:r w:rsidRPr="003524A1">
        <w:rPr>
          <w:rFonts w:eastAsiaTheme="minorHAnsi"/>
          <w:szCs w:val="24"/>
        </w:rPr>
        <w:t>Telephone (614) 462-5033</w:t>
      </w:r>
    </w:p>
    <w:p w:rsidR="003524A1" w:rsidRPr="003524A1" w:rsidP="00521A5C" w14:paraId="0C6AF11D" w14:textId="2B07883D">
      <w:pPr>
        <w:autoSpaceDE w:val="0"/>
        <w:autoSpaceDN w:val="0"/>
        <w:adjustRightInd w:val="0"/>
        <w:ind w:left="720"/>
        <w:rPr>
          <w:rFonts w:eastAsiaTheme="minorHAnsi"/>
          <w:szCs w:val="24"/>
        </w:rPr>
      </w:pPr>
      <w:r w:rsidRPr="003524A1">
        <w:rPr>
          <w:rFonts w:eastAsiaTheme="minorHAnsi"/>
          <w:szCs w:val="24"/>
        </w:rPr>
        <w:t>Fax: (614) 224-3886</w:t>
      </w:r>
    </w:p>
    <w:p w:rsidR="003524A1" w:rsidRPr="003524A1" w:rsidP="00521A5C" w14:paraId="744DCDF8" w14:textId="266EC9FA">
      <w:pPr>
        <w:autoSpaceDE w:val="0"/>
        <w:autoSpaceDN w:val="0"/>
        <w:adjustRightInd w:val="0"/>
        <w:ind w:left="720"/>
        <w:rPr>
          <w:rFonts w:eastAsiaTheme="minorHAnsi"/>
          <w:szCs w:val="24"/>
        </w:rPr>
      </w:pPr>
      <w:r w:rsidRPr="003524A1">
        <w:rPr>
          <w:rFonts w:eastAsiaTheme="minorHAnsi"/>
          <w:szCs w:val="24"/>
        </w:rPr>
        <w:t>Email: Christopher.Miller@icemiller.com</w:t>
      </w:r>
    </w:p>
    <w:p w:rsidR="003524A1" w:rsidP="00521A5C" w14:paraId="05076B93" w14:textId="22BA9373">
      <w:pPr>
        <w:autoSpaceDE w:val="0"/>
        <w:autoSpaceDN w:val="0"/>
        <w:adjustRightInd w:val="0"/>
        <w:ind w:left="720"/>
        <w:rPr>
          <w:rFonts w:eastAsiaTheme="minorHAnsi"/>
          <w:b/>
          <w:bCs/>
          <w:szCs w:val="24"/>
        </w:rPr>
      </w:pPr>
      <w:r w:rsidRPr="003524A1">
        <w:rPr>
          <w:rFonts w:eastAsiaTheme="minorHAnsi"/>
          <w:b/>
          <w:bCs/>
          <w:szCs w:val="24"/>
        </w:rPr>
        <w:t>Counsel for Aqua Ohio, Inc.</w:t>
      </w:r>
      <w:r>
        <w:rPr>
          <w:rFonts w:eastAsiaTheme="minorHAnsi"/>
          <w:b/>
          <w:bCs/>
          <w:szCs w:val="24"/>
        </w:rPr>
        <w:t xml:space="preserve"> </w:t>
      </w:r>
      <w:r w:rsidR="00204BB0">
        <w:rPr>
          <w:rFonts w:eastAsiaTheme="minorHAnsi"/>
          <w:b/>
          <w:bCs/>
          <w:szCs w:val="24"/>
        </w:rPr>
        <w:t>and Aqua Ohio Wastewater, Inc.</w:t>
      </w:r>
    </w:p>
    <w:p w:rsidR="005A49A9" w:rsidRPr="00C675E3" w:rsidP="00204BB0" w14:paraId="53C44DD5" w14:textId="693EFC9B">
      <w:pPr>
        <w:rPr>
          <w:rFonts w:eastAsiaTheme="minorHAnsi"/>
          <w:szCs w:val="24"/>
        </w:rPr>
      </w:pPr>
    </w:p>
    <w:p w:rsidR="00E80D98" w:rsidRPr="00C675E3" w:rsidP="00A15E60" w14:paraId="09C1686C" w14:textId="7DFB9B83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Please take notice under Ohio Adm. Code 4901-1-21(B) that the Office of the Ohio Consumers</w:t>
      </w:r>
      <w:r w:rsidRPr="00C675E3" w:rsidR="009C408C">
        <w:rPr>
          <w:rFonts w:eastAsiaTheme="minorHAnsi"/>
          <w:szCs w:val="24"/>
        </w:rPr>
        <w:t>’</w:t>
      </w:r>
      <w:r w:rsidRPr="00C675E3">
        <w:rPr>
          <w:rFonts w:eastAsiaTheme="minorHAnsi"/>
          <w:szCs w:val="24"/>
        </w:rPr>
        <w:t xml:space="preserve"> Counsel (“OCC”) will take the oral deposition</w:t>
      </w:r>
      <w:r w:rsidRPr="00C675E3" w:rsidR="00B0326F">
        <w:rPr>
          <w:rFonts w:eastAsiaTheme="minorHAnsi"/>
          <w:szCs w:val="24"/>
        </w:rPr>
        <w:t>s</w:t>
      </w:r>
      <w:r w:rsidRPr="00C675E3">
        <w:rPr>
          <w:rFonts w:eastAsiaTheme="minorHAnsi"/>
          <w:szCs w:val="24"/>
        </w:rPr>
        <w:t xml:space="preserve"> of the following individuals</w:t>
      </w:r>
      <w:r w:rsidR="005F5553">
        <w:rPr>
          <w:rFonts w:eastAsiaTheme="minorHAnsi"/>
          <w:szCs w:val="24"/>
        </w:rPr>
        <w:t xml:space="preserve"> </w:t>
      </w:r>
      <w:r w:rsidRPr="00C675E3">
        <w:rPr>
          <w:rFonts w:eastAsiaTheme="minorHAnsi"/>
          <w:szCs w:val="24"/>
        </w:rPr>
        <w:t xml:space="preserve">beginning on </w:t>
      </w:r>
      <w:r w:rsidR="00016ACA">
        <w:rPr>
          <w:rFonts w:eastAsiaTheme="minorHAnsi"/>
          <w:szCs w:val="24"/>
        </w:rPr>
        <w:t xml:space="preserve">August 28, 2023 at 10:00 a.m. </w:t>
      </w:r>
      <w:r w:rsidRPr="00C675E3" w:rsidR="005D1D92">
        <w:rPr>
          <w:rFonts w:eastAsiaTheme="minorHAnsi"/>
          <w:szCs w:val="24"/>
        </w:rPr>
        <w:t>Easter</w:t>
      </w:r>
      <w:r w:rsidRPr="00C675E3" w:rsidR="00BC5C58">
        <w:rPr>
          <w:rFonts w:eastAsiaTheme="minorHAnsi"/>
          <w:szCs w:val="24"/>
        </w:rPr>
        <w:t>n</w:t>
      </w:r>
      <w:r w:rsidRPr="00C675E3" w:rsidR="005D1D92">
        <w:rPr>
          <w:rFonts w:eastAsiaTheme="minorHAnsi"/>
          <w:szCs w:val="24"/>
        </w:rPr>
        <w:t xml:space="preserve"> Time</w:t>
      </w:r>
      <w:r w:rsidRPr="00C675E3">
        <w:rPr>
          <w:rFonts w:eastAsiaTheme="minorHAnsi"/>
          <w:szCs w:val="24"/>
        </w:rPr>
        <w:t xml:space="preserve">, or at a date and time as mutually agreed upon by OCC and </w:t>
      </w:r>
      <w:r w:rsidR="00AB3166">
        <w:rPr>
          <w:rFonts w:eastAsiaTheme="minorHAnsi"/>
          <w:szCs w:val="24"/>
        </w:rPr>
        <w:t>Aqua Ohio, Inc.</w:t>
      </w:r>
      <w:r w:rsidR="00204BB0">
        <w:rPr>
          <w:rFonts w:eastAsiaTheme="minorHAnsi"/>
          <w:szCs w:val="24"/>
        </w:rPr>
        <w:t xml:space="preserve"> and Aqua Wastewater, Inc.</w:t>
      </w:r>
      <w:r w:rsidR="00AB3166">
        <w:rPr>
          <w:rFonts w:eastAsiaTheme="minorHAnsi"/>
          <w:szCs w:val="24"/>
        </w:rPr>
        <w:t xml:space="preserve"> (“Aqua”</w:t>
      </w:r>
      <w:r w:rsidR="00204BB0">
        <w:rPr>
          <w:rFonts w:eastAsiaTheme="minorHAnsi"/>
          <w:szCs w:val="24"/>
        </w:rPr>
        <w:t xml:space="preserve"> or “Companies”</w:t>
      </w:r>
      <w:r w:rsidR="00AB3166">
        <w:rPr>
          <w:rFonts w:eastAsiaTheme="minorHAnsi"/>
          <w:szCs w:val="24"/>
        </w:rPr>
        <w:t>):</w:t>
      </w:r>
    </w:p>
    <w:p w:rsidR="006E092D" w:rsidRPr="006E092D" w:rsidP="006E092D" w14:paraId="3F23E1D6" w14:textId="6E2207D7">
      <w:pPr>
        <w:pStyle w:val="ListParagraph"/>
        <w:numPr>
          <w:ilvl w:val="0"/>
          <w:numId w:val="29"/>
        </w:numPr>
        <w:spacing w:line="480" w:lineRule="auto"/>
        <w:rPr>
          <w:rFonts w:eastAsiaTheme="minorHAnsi"/>
          <w:szCs w:val="24"/>
        </w:rPr>
      </w:pPr>
      <w:r w:rsidRPr="006E092D">
        <w:rPr>
          <w:rFonts w:eastAsiaTheme="minorHAnsi"/>
          <w:szCs w:val="24"/>
        </w:rPr>
        <w:t>Robert L. Davis, President of Aqua Ohio, Inc. and Aqua Wastewater, Inc.</w:t>
      </w:r>
    </w:p>
    <w:p w:rsidR="006E092D" w:rsidP="006A25E8" w14:paraId="36A1896E" w14:textId="14FA9764">
      <w:pPr>
        <w:pStyle w:val="ListParagraph"/>
        <w:numPr>
          <w:ilvl w:val="0"/>
          <w:numId w:val="29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Bradley H. Shaw, State Controller with Aqua Ohio, Inc. and Aqua </w:t>
      </w:r>
      <w:r w:rsidR="00DE27AA">
        <w:rPr>
          <w:rFonts w:eastAsiaTheme="minorHAnsi"/>
          <w:szCs w:val="24"/>
        </w:rPr>
        <w:t>Wastewater</w:t>
      </w:r>
      <w:r>
        <w:rPr>
          <w:rFonts w:eastAsiaTheme="minorHAnsi"/>
          <w:szCs w:val="24"/>
        </w:rPr>
        <w:t xml:space="preserve">, Inc. </w:t>
      </w:r>
    </w:p>
    <w:p w:rsidR="006A25E8" w:rsidP="006A25E8" w14:paraId="200356A7" w14:textId="77777777">
      <w:pPr>
        <w:pStyle w:val="ListParagraph"/>
        <w:ind w:left="2160"/>
        <w:rPr>
          <w:rFonts w:eastAsiaTheme="minorHAnsi"/>
          <w:szCs w:val="24"/>
        </w:rPr>
      </w:pPr>
    </w:p>
    <w:p w:rsidR="006E092D" w:rsidP="006E092D" w14:paraId="4327E236" w14:textId="70ECBFC9">
      <w:pPr>
        <w:pStyle w:val="ListParagraph"/>
        <w:numPr>
          <w:ilvl w:val="0"/>
          <w:numId w:val="29"/>
        </w:numPr>
        <w:spacing w:line="480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Nicholas Sanford, Engineering Manager for Aqua Ohio, Inc.</w:t>
      </w:r>
    </w:p>
    <w:p w:rsidR="006E092D" w:rsidP="006E092D" w14:paraId="062BBC03" w14:textId="468A75FC">
      <w:pPr>
        <w:pStyle w:val="ListParagraph"/>
        <w:numPr>
          <w:ilvl w:val="0"/>
          <w:numId w:val="29"/>
        </w:numPr>
        <w:spacing w:line="480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Dylan W. D’Ascendis, Partner at </w:t>
      </w:r>
      <w:r w:rsidR="00DE27AA">
        <w:rPr>
          <w:rFonts w:eastAsiaTheme="minorHAnsi"/>
          <w:szCs w:val="24"/>
        </w:rPr>
        <w:t>Scott Madden</w:t>
      </w:r>
      <w:r>
        <w:rPr>
          <w:rFonts w:eastAsiaTheme="minorHAnsi"/>
          <w:szCs w:val="24"/>
        </w:rPr>
        <w:t>, Inc.</w:t>
      </w:r>
    </w:p>
    <w:p w:rsidR="006E092D" w:rsidP="006A25E8" w14:paraId="604018EC" w14:textId="66E11D23">
      <w:pPr>
        <w:pStyle w:val="ListParagraph"/>
        <w:numPr>
          <w:ilvl w:val="0"/>
          <w:numId w:val="29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Constance E. Heppenstall, Senior Project Manager at Gannet Fleming Valuation and Rate Consultants. </w:t>
      </w:r>
    </w:p>
    <w:p w:rsidR="006A25E8" w:rsidP="006A25E8" w14:paraId="5DD53EBB" w14:textId="77777777">
      <w:pPr>
        <w:pStyle w:val="ListParagraph"/>
        <w:ind w:left="2160"/>
        <w:rPr>
          <w:rFonts w:eastAsiaTheme="minorHAnsi"/>
          <w:szCs w:val="24"/>
        </w:rPr>
      </w:pPr>
    </w:p>
    <w:p w:rsidR="006E092D" w:rsidRPr="006E092D" w:rsidP="006E092D" w14:paraId="68BC0689" w14:textId="027C3C9B">
      <w:pPr>
        <w:pStyle w:val="ListParagraph"/>
        <w:numPr>
          <w:ilvl w:val="0"/>
          <w:numId w:val="29"/>
        </w:numPr>
        <w:spacing w:line="480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Daniel T. Franceski, independent consultant. </w:t>
      </w:r>
    </w:p>
    <w:p w:rsidR="007A324B" w:rsidRPr="00C675E3" w:rsidP="005D1D92" w14:paraId="40E19821" w14:textId="6B7B7B8C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 xml:space="preserve">The depositions will take place </w:t>
      </w:r>
      <w:r w:rsidRPr="00C675E3" w:rsidR="00821B68">
        <w:rPr>
          <w:rFonts w:eastAsiaTheme="minorHAnsi"/>
          <w:szCs w:val="24"/>
        </w:rPr>
        <w:t>through a Zoom or Microsoft Teams conference or by telephone, as</w:t>
      </w:r>
      <w:r w:rsidRPr="00C675E3">
        <w:rPr>
          <w:rFonts w:eastAsiaTheme="minorHAnsi"/>
          <w:szCs w:val="24"/>
        </w:rPr>
        <w:t xml:space="preserve"> mutually agreeable to OCC and </w:t>
      </w:r>
      <w:r w:rsidR="00204BB0">
        <w:rPr>
          <w:rFonts w:eastAsiaTheme="minorHAnsi"/>
          <w:szCs w:val="24"/>
        </w:rPr>
        <w:t>the Companies</w:t>
      </w:r>
      <w:r w:rsidRPr="00C675E3">
        <w:rPr>
          <w:rFonts w:eastAsiaTheme="minorHAnsi"/>
          <w:szCs w:val="24"/>
        </w:rPr>
        <w:t xml:space="preserve">. </w:t>
      </w:r>
      <w:r w:rsidRPr="00C675E3" w:rsidR="00420F77">
        <w:rPr>
          <w:rFonts w:eastAsiaTheme="minorHAnsi"/>
          <w:szCs w:val="24"/>
        </w:rPr>
        <w:t>The deponent</w:t>
      </w:r>
      <w:r w:rsidRPr="00C675E3">
        <w:rPr>
          <w:rFonts w:eastAsiaTheme="minorHAnsi"/>
          <w:szCs w:val="24"/>
        </w:rPr>
        <w:t xml:space="preserve">s </w:t>
      </w:r>
      <w:r w:rsidRPr="00C675E3" w:rsidR="00420F77">
        <w:rPr>
          <w:rFonts w:eastAsiaTheme="minorHAnsi"/>
          <w:szCs w:val="24"/>
        </w:rPr>
        <w:t xml:space="preserve">will appear at the agreed upon time and date and remain </w:t>
      </w:r>
      <w:r w:rsidRPr="00C675E3" w:rsidR="00821B68">
        <w:rPr>
          <w:rFonts w:eastAsiaTheme="minorHAnsi"/>
          <w:szCs w:val="24"/>
        </w:rPr>
        <w:t>available until the deposition is completed</w:t>
      </w:r>
      <w:r w:rsidRPr="00C675E3" w:rsidR="00420F77">
        <w:rPr>
          <w:rFonts w:eastAsiaTheme="minorHAnsi"/>
          <w:szCs w:val="24"/>
        </w:rPr>
        <w:t>.</w:t>
      </w:r>
      <w:r w:rsidR="00C65410">
        <w:rPr>
          <w:rFonts w:eastAsiaTheme="minorHAnsi"/>
          <w:szCs w:val="24"/>
        </w:rPr>
        <w:t xml:space="preserve"> </w:t>
      </w:r>
    </w:p>
    <w:p w:rsidR="007E2879" w:rsidRPr="00C675E3" w:rsidP="005D1D92" w14:paraId="54634175" w14:textId="777D9048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The deposition</w:t>
      </w:r>
      <w:r w:rsidRPr="00C675E3" w:rsidR="005D1D92">
        <w:rPr>
          <w:rFonts w:eastAsiaTheme="minorHAnsi"/>
          <w:szCs w:val="24"/>
        </w:rPr>
        <w:t>s</w:t>
      </w:r>
      <w:r w:rsidRPr="00C675E3">
        <w:rPr>
          <w:rFonts w:eastAsiaTheme="minorHAnsi"/>
          <w:szCs w:val="24"/>
        </w:rPr>
        <w:t xml:space="preserve"> will be taken of the aforementioned deponent</w:t>
      </w:r>
      <w:r w:rsidRPr="00C675E3" w:rsidR="005D1D92">
        <w:rPr>
          <w:rFonts w:eastAsiaTheme="minorHAnsi"/>
          <w:szCs w:val="24"/>
        </w:rPr>
        <w:t>s</w:t>
      </w:r>
      <w:r w:rsidRPr="00C675E3">
        <w:rPr>
          <w:rFonts w:eastAsiaTheme="minorHAnsi"/>
          <w:szCs w:val="24"/>
        </w:rPr>
        <w:t xml:space="preserve"> on relevant topics within the scope of these proceedings</w:t>
      </w:r>
      <w:r w:rsidRPr="00C675E3" w:rsidR="003B65AD">
        <w:rPr>
          <w:rFonts w:eastAsiaTheme="minorHAnsi"/>
          <w:szCs w:val="24"/>
        </w:rPr>
        <w:t>, including</w:t>
      </w:r>
      <w:r w:rsidR="00204BB0">
        <w:rPr>
          <w:rFonts w:eastAsiaTheme="minorHAnsi"/>
          <w:szCs w:val="24"/>
        </w:rPr>
        <w:t xml:space="preserve"> deponents’ testimony filed on behalf of Aqua in these proceedings. </w:t>
      </w:r>
      <w:r w:rsidRPr="00C675E3" w:rsidR="007C2C34">
        <w:rPr>
          <w:rFonts w:eastAsiaTheme="minorHAnsi"/>
          <w:szCs w:val="24"/>
        </w:rPr>
        <w:t>The deposition</w:t>
      </w:r>
      <w:r w:rsidRPr="00C675E3" w:rsidR="00B0326F">
        <w:rPr>
          <w:rFonts w:eastAsiaTheme="minorHAnsi"/>
          <w:szCs w:val="24"/>
        </w:rPr>
        <w:t>s</w:t>
      </w:r>
      <w:r w:rsidRPr="00C675E3" w:rsidR="007C2C34">
        <w:rPr>
          <w:rFonts w:eastAsiaTheme="minorHAnsi"/>
          <w:szCs w:val="24"/>
        </w:rPr>
        <w:t xml:space="preserve"> will be taken upon oral examination (as upon cross-examination) before an officer authorized by law to take depositions.</w:t>
      </w:r>
    </w:p>
    <w:p w:rsidR="007E2879" w:rsidRPr="00C675E3" w:rsidP="007A324B" w14:paraId="002D3E0D" w14:textId="7428D0F5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Under Ohio Adm. Code Rules 4901-1-21(E)</w:t>
      </w:r>
      <w:r w:rsidRPr="00C675E3" w:rsidR="005D1D92">
        <w:rPr>
          <w:rFonts w:eastAsiaTheme="minorHAnsi"/>
          <w:szCs w:val="24"/>
        </w:rPr>
        <w:t xml:space="preserve"> and 4901-1-20, each deponent is requested to produce</w:t>
      </w:r>
      <w:r w:rsidRPr="00C675E3" w:rsidR="00E90EAD">
        <w:rPr>
          <w:rFonts w:eastAsiaTheme="minorHAnsi"/>
          <w:szCs w:val="24"/>
        </w:rPr>
        <w:t xml:space="preserve"> </w:t>
      </w:r>
      <w:r w:rsidR="006134BE">
        <w:rPr>
          <w:rFonts w:eastAsiaTheme="minorHAnsi"/>
          <w:szCs w:val="24"/>
        </w:rPr>
        <w:t xml:space="preserve">two hours </w:t>
      </w:r>
      <w:r w:rsidRPr="00C675E3" w:rsidR="00E90EAD">
        <w:rPr>
          <w:rFonts w:eastAsiaTheme="minorHAnsi"/>
          <w:szCs w:val="24"/>
        </w:rPr>
        <w:t xml:space="preserve">prior to the deposition </w:t>
      </w:r>
      <w:r w:rsidRPr="00C675E3" w:rsidR="002B1775">
        <w:rPr>
          <w:rFonts w:eastAsiaTheme="minorHAnsi"/>
          <w:szCs w:val="24"/>
        </w:rPr>
        <w:t xml:space="preserve">and to bring copies to the telephonic deposition, </w:t>
      </w:r>
      <w:r w:rsidRPr="00C675E3" w:rsidR="005D1D92">
        <w:rPr>
          <w:rFonts w:eastAsiaTheme="minorHAnsi"/>
          <w:szCs w:val="24"/>
        </w:rPr>
        <w:t>the following documents:</w:t>
      </w:r>
    </w:p>
    <w:p w:rsidR="00473AB8" w:rsidRPr="00C675E3" w:rsidP="005A49A9" w14:paraId="29CC4E23" w14:textId="14B7B355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1.</w:t>
      </w:r>
      <w:r w:rsidRPr="00C675E3">
        <w:rPr>
          <w:rFonts w:eastAsiaTheme="minorHAnsi"/>
          <w:szCs w:val="24"/>
        </w:rPr>
        <w:tab/>
      </w:r>
      <w:r w:rsidRPr="00C675E3" w:rsidR="0030112E">
        <w:rPr>
          <w:rFonts w:eastAsiaTheme="minorHAnsi"/>
          <w:szCs w:val="24"/>
        </w:rPr>
        <w:t>A copy of the deponent</w:t>
      </w:r>
      <w:r w:rsidRPr="00C675E3" w:rsidR="009C408C">
        <w:rPr>
          <w:rFonts w:eastAsiaTheme="minorHAnsi"/>
          <w:szCs w:val="24"/>
        </w:rPr>
        <w:t>’</w:t>
      </w:r>
      <w:r w:rsidRPr="00C675E3" w:rsidR="0030112E">
        <w:rPr>
          <w:rFonts w:eastAsiaTheme="minorHAnsi"/>
          <w:szCs w:val="24"/>
        </w:rPr>
        <w:t>s resume and/or C.V.</w:t>
      </w:r>
    </w:p>
    <w:p w:rsidR="00E90EAD" w:rsidP="006A25E8" w14:paraId="7B7D4EAB" w14:textId="65598763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2.</w:t>
      </w:r>
      <w:r w:rsidRPr="00C675E3">
        <w:rPr>
          <w:rFonts w:eastAsiaTheme="minorHAnsi"/>
          <w:szCs w:val="24"/>
        </w:rPr>
        <w:tab/>
      </w:r>
      <w:r w:rsidRPr="00C675E3" w:rsidR="0030112E">
        <w:rPr>
          <w:rFonts w:eastAsiaTheme="minorHAnsi"/>
          <w:szCs w:val="24"/>
        </w:rPr>
        <w:t>All documents related to the deponent</w:t>
      </w:r>
      <w:r w:rsidRPr="00C675E3" w:rsidR="009C408C">
        <w:rPr>
          <w:rFonts w:eastAsiaTheme="minorHAnsi"/>
          <w:szCs w:val="24"/>
        </w:rPr>
        <w:t>’</w:t>
      </w:r>
      <w:r w:rsidRPr="00C675E3" w:rsidR="0030112E">
        <w:rPr>
          <w:rFonts w:eastAsiaTheme="minorHAnsi"/>
          <w:szCs w:val="24"/>
        </w:rPr>
        <w:t xml:space="preserve">s knowledge or expertise of the subjects identified in </w:t>
      </w:r>
      <w:r w:rsidRPr="00C675E3">
        <w:rPr>
          <w:rFonts w:eastAsiaTheme="minorHAnsi"/>
          <w:szCs w:val="24"/>
        </w:rPr>
        <w:t>the sub-</w:t>
      </w:r>
      <w:r w:rsidRPr="00C675E3" w:rsidR="0030112E">
        <w:rPr>
          <w:rFonts w:eastAsiaTheme="minorHAnsi"/>
          <w:szCs w:val="24"/>
        </w:rPr>
        <w:t>paragraphs above.</w:t>
      </w:r>
    </w:p>
    <w:p w:rsidR="006A25E8" w:rsidP="006A25E8" w14:paraId="01450A08" w14:textId="25C00344">
      <w:pPr>
        <w:spacing w:after="240"/>
        <w:ind w:left="1440" w:hanging="720"/>
        <w:rPr>
          <w:rFonts w:eastAsiaTheme="minorHAnsi"/>
          <w:szCs w:val="24"/>
        </w:rPr>
      </w:pPr>
      <w:r>
        <w:rPr>
          <w:rFonts w:eastAsiaTheme="minorHAnsi"/>
          <w:szCs w:val="24"/>
        </w:rPr>
        <w:t>3.</w:t>
      </w:r>
      <w:r>
        <w:rPr>
          <w:rFonts w:eastAsiaTheme="minorHAnsi"/>
          <w:szCs w:val="24"/>
        </w:rPr>
        <w:tab/>
        <w:t xml:space="preserve">All discovery responses that deponent developed, answered, or provided input regarding. </w:t>
      </w:r>
    </w:p>
    <w:p w:rsidR="00DE27AA" w14:paraId="00042E09" w14:textId="4CCC4400">
      <w:pPr>
        <w:spacing w:after="200" w:line="276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br w:type="page"/>
      </w:r>
    </w:p>
    <w:p w:rsidR="006A25E8" w:rsidRPr="00C675E3" w:rsidP="006A25E8" w14:paraId="53599854" w14:textId="77777777">
      <w:pPr>
        <w:spacing w:after="240"/>
        <w:ind w:left="1440" w:hanging="720"/>
        <w:rPr>
          <w:rFonts w:eastAsiaTheme="minorHAnsi"/>
          <w:szCs w:val="24"/>
        </w:rPr>
      </w:pPr>
    </w:p>
    <w:p w:rsidR="00521A5C" w:rsidRPr="00521A5C" w:rsidP="00521A5C" w14:paraId="3E6A163F" w14:textId="77777777">
      <w:pPr>
        <w:spacing w:line="480" w:lineRule="auto"/>
        <w:ind w:left="3600" w:firstLine="720"/>
      </w:pPr>
      <w:r w:rsidRPr="00521A5C">
        <w:t>Respectfully submitted,</w:t>
      </w:r>
    </w:p>
    <w:p w:rsidR="00521A5C" w:rsidRPr="00521A5C" w:rsidP="00521A5C" w14:paraId="06E44881" w14:textId="77777777">
      <w:pPr>
        <w:pStyle w:val="Footer"/>
        <w:tabs>
          <w:tab w:val="left" w:pos="4320"/>
        </w:tabs>
        <w:ind w:left="4320"/>
        <w:rPr>
          <w:rFonts w:ascii="Times New Roman" w:hAnsi="Times New Roman" w:cs="Times New Roman"/>
        </w:rPr>
      </w:pPr>
      <w:r w:rsidRPr="00521A5C">
        <w:rPr>
          <w:rFonts w:ascii="Times New Roman" w:hAnsi="Times New Roman" w:cs="Times New Roman"/>
        </w:rPr>
        <w:t>Bruce Weston (0016973)</w:t>
      </w:r>
    </w:p>
    <w:p w:rsidR="00521A5C" w:rsidRPr="00521A5C" w:rsidP="00521A5C" w14:paraId="7EBE39A0" w14:textId="77777777">
      <w:pPr>
        <w:pStyle w:val="ListParagraph"/>
        <w:tabs>
          <w:tab w:val="left" w:pos="4320"/>
        </w:tabs>
        <w:ind w:left="4320"/>
        <w:rPr>
          <w:szCs w:val="24"/>
        </w:rPr>
      </w:pPr>
      <w:r w:rsidRPr="00521A5C">
        <w:rPr>
          <w:szCs w:val="24"/>
        </w:rPr>
        <w:t>Ohio Consumers’ Counsel</w:t>
      </w:r>
    </w:p>
    <w:p w:rsidR="00521A5C" w:rsidRPr="00521A5C" w:rsidP="00521A5C" w14:paraId="62B5BB3D" w14:textId="77777777">
      <w:pPr>
        <w:pStyle w:val="ListParagraph"/>
        <w:tabs>
          <w:tab w:val="left" w:pos="4320"/>
        </w:tabs>
        <w:ind w:left="4320"/>
        <w:rPr>
          <w:szCs w:val="24"/>
        </w:rPr>
      </w:pPr>
      <w:r w:rsidRPr="00521A5C">
        <w:rPr>
          <w:szCs w:val="24"/>
        </w:rPr>
        <w:tab/>
      </w:r>
    </w:p>
    <w:p w:rsidR="00521A5C" w:rsidRPr="00521A5C" w:rsidP="00521A5C" w14:paraId="70DD06C6" w14:textId="29E5F62E">
      <w:pPr>
        <w:pStyle w:val="ListParagraph"/>
        <w:tabs>
          <w:tab w:val="left" w:pos="4320"/>
        </w:tabs>
        <w:ind w:left="4320"/>
        <w:rPr>
          <w:i/>
          <w:iCs/>
          <w:szCs w:val="24"/>
          <w:u w:val="single"/>
        </w:rPr>
      </w:pPr>
      <w:r w:rsidRPr="00521A5C">
        <w:rPr>
          <w:i/>
          <w:iCs/>
          <w:szCs w:val="24"/>
          <w:u w:val="single"/>
        </w:rPr>
        <w:t xml:space="preserve">/s/ </w:t>
      </w:r>
      <w:r w:rsidR="006A25E8">
        <w:rPr>
          <w:i/>
          <w:iCs/>
          <w:szCs w:val="24"/>
          <w:u w:val="single"/>
        </w:rPr>
        <w:t>Angela D. O’Brien</w:t>
      </w:r>
      <w:r w:rsidRPr="00521A5C">
        <w:rPr>
          <w:i/>
          <w:iCs/>
          <w:szCs w:val="24"/>
          <w:u w:val="single"/>
        </w:rPr>
        <w:tab/>
      </w:r>
    </w:p>
    <w:p w:rsidR="00521A5C" w:rsidRPr="00521A5C" w:rsidP="00521A5C" w14:paraId="0CBB066B" w14:textId="536BBE99">
      <w:pPr>
        <w:pStyle w:val="ListParagraph"/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Angela D. O’Brien (0097579)</w:t>
      </w:r>
    </w:p>
    <w:p w:rsidR="00521A5C" w:rsidP="00521A5C" w14:paraId="7DF1E639" w14:textId="3FAA58EF">
      <w:pPr>
        <w:pStyle w:val="ListParagraph"/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Counsel of Record</w:t>
      </w:r>
    </w:p>
    <w:p w:rsidR="00016ACA" w:rsidP="00521A5C" w14:paraId="202F1EC1" w14:textId="16EC0A20">
      <w:pPr>
        <w:pStyle w:val="ListParagraph"/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Deputy Consumers’ Counsel</w:t>
      </w:r>
    </w:p>
    <w:p w:rsidR="006A25E8" w:rsidP="00521A5C" w14:paraId="197A0B74" w14:textId="726B53E6">
      <w:pPr>
        <w:pStyle w:val="ListParagraph"/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Connor Semple (0101102)</w:t>
      </w:r>
    </w:p>
    <w:p w:rsidR="00094A7F" w:rsidP="00094A7F" w14:paraId="3BC06DBB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Donald J. Kral</w:t>
      </w:r>
      <w:r w:rsidRPr="00F006E1">
        <w:rPr>
          <w:szCs w:val="24"/>
        </w:rPr>
        <w:t xml:space="preserve"> (</w:t>
      </w:r>
      <w:r>
        <w:rPr>
          <w:szCs w:val="24"/>
        </w:rPr>
        <w:t>0042091</w:t>
      </w:r>
      <w:r w:rsidRPr="00F006E1">
        <w:rPr>
          <w:szCs w:val="24"/>
        </w:rPr>
        <w:t>)</w:t>
      </w:r>
    </w:p>
    <w:p w:rsidR="006A25E8" w:rsidP="00521A5C" w14:paraId="021C9E29" w14:textId="2B6FF87A">
      <w:pPr>
        <w:pStyle w:val="ListParagraph"/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Assistant Consumers Counsel</w:t>
      </w:r>
    </w:p>
    <w:p w:rsidR="006A25E8" w:rsidRPr="00521A5C" w:rsidP="00521A5C" w14:paraId="60D7AF6B" w14:textId="77777777">
      <w:pPr>
        <w:pStyle w:val="ListParagraph"/>
        <w:tabs>
          <w:tab w:val="left" w:pos="4320"/>
        </w:tabs>
        <w:ind w:left="4320"/>
        <w:rPr>
          <w:szCs w:val="24"/>
        </w:rPr>
      </w:pPr>
    </w:p>
    <w:p w:rsidR="00521A5C" w:rsidRPr="00521A5C" w:rsidP="00521A5C" w14:paraId="441A111E" w14:textId="77777777">
      <w:pPr>
        <w:pStyle w:val="ListParagraph"/>
        <w:tabs>
          <w:tab w:val="left" w:pos="4320"/>
        </w:tabs>
        <w:ind w:left="4320"/>
        <w:rPr>
          <w:b/>
          <w:bCs/>
          <w:szCs w:val="24"/>
        </w:rPr>
      </w:pPr>
      <w:r w:rsidRPr="00521A5C">
        <w:rPr>
          <w:b/>
          <w:bCs/>
          <w:szCs w:val="24"/>
        </w:rPr>
        <w:t>Office of the Ohio Consumers’ Counsel</w:t>
      </w:r>
    </w:p>
    <w:p w:rsidR="00521A5C" w:rsidRPr="00521A5C" w:rsidP="00521A5C" w14:paraId="370F81D8" w14:textId="6ECB175C">
      <w:pPr>
        <w:ind w:left="4320"/>
      </w:pPr>
      <w:r w:rsidRPr="00521A5C">
        <w:t xml:space="preserve">65 East State Street, </w:t>
      </w:r>
      <w:r w:rsidR="00094A7F">
        <w:t>Suite 700</w:t>
      </w:r>
    </w:p>
    <w:p w:rsidR="00521A5C" w:rsidRPr="00521A5C" w:rsidP="00521A5C" w14:paraId="68F4FC0E" w14:textId="77777777">
      <w:pPr>
        <w:ind w:left="4320"/>
      </w:pPr>
      <w:r w:rsidRPr="00521A5C">
        <w:t>Columbus, Ohio 43215</w:t>
      </w:r>
    </w:p>
    <w:p w:rsidR="00521A5C" w:rsidP="006A25E8" w14:paraId="19CDBABF" w14:textId="0A337F94">
      <w:pPr>
        <w:autoSpaceDE w:val="0"/>
        <w:autoSpaceDN w:val="0"/>
        <w:adjustRightInd w:val="0"/>
        <w:ind w:left="3600" w:firstLine="720"/>
        <w:rPr>
          <w:szCs w:val="24"/>
        </w:rPr>
      </w:pPr>
      <w:r w:rsidRPr="00521A5C">
        <w:rPr>
          <w:szCs w:val="24"/>
        </w:rPr>
        <w:t>Telephone</w:t>
      </w:r>
      <w:r w:rsidR="006A25E8">
        <w:rPr>
          <w:szCs w:val="24"/>
        </w:rPr>
        <w:t xml:space="preserve"> [O’Brien] (614) 466-9531</w:t>
      </w:r>
    </w:p>
    <w:p w:rsidR="006A25E8" w:rsidP="006A25E8" w14:paraId="6B25FE08" w14:textId="59FEAE61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[Semple] (614) 466-9565</w:t>
      </w:r>
    </w:p>
    <w:p w:rsidR="00094A7F" w:rsidP="00094A7F" w14:paraId="093E408D" w14:textId="77777777">
      <w:pPr>
        <w:autoSpaceDE w:val="0"/>
        <w:autoSpaceDN w:val="0"/>
        <w:adjustRightInd w:val="0"/>
        <w:ind w:left="3600" w:firstLine="720"/>
        <w:contextualSpacing/>
        <w:rPr>
          <w:szCs w:val="24"/>
          <w:lang w:bidi="en-US"/>
        </w:rPr>
      </w:pPr>
      <w:r w:rsidRPr="00F006E1">
        <w:rPr>
          <w:szCs w:val="24"/>
          <w:lang w:bidi="en-US"/>
        </w:rPr>
        <w:t>Telephone [</w:t>
      </w:r>
      <w:r>
        <w:rPr>
          <w:szCs w:val="24"/>
          <w:lang w:bidi="en-US"/>
        </w:rPr>
        <w:t>Kral</w:t>
      </w:r>
      <w:r w:rsidRPr="00F006E1">
        <w:rPr>
          <w:szCs w:val="24"/>
          <w:lang w:bidi="en-US"/>
        </w:rPr>
        <w:t>]: (614) 466-95</w:t>
      </w:r>
      <w:r>
        <w:rPr>
          <w:szCs w:val="24"/>
          <w:lang w:bidi="en-US"/>
        </w:rPr>
        <w:t>71</w:t>
      </w:r>
    </w:p>
    <w:p w:rsidR="006A25E8" w:rsidP="006A25E8" w14:paraId="0ABBF0EB" w14:textId="1D03F0DF">
      <w:pPr>
        <w:autoSpaceDE w:val="0"/>
        <w:autoSpaceDN w:val="0"/>
        <w:adjustRightInd w:val="0"/>
        <w:ind w:left="3600" w:firstLine="720"/>
        <w:rPr>
          <w:szCs w:val="24"/>
        </w:rPr>
      </w:pPr>
      <w:hyperlink r:id="rId5" w:history="1">
        <w:r w:rsidRPr="00502CBC">
          <w:rPr>
            <w:rStyle w:val="Hyperlink"/>
            <w:szCs w:val="24"/>
          </w:rPr>
          <w:t>angela.obrien@occ.ohio.gov</w:t>
        </w:r>
      </w:hyperlink>
    </w:p>
    <w:p w:rsidR="006A25E8" w:rsidP="006A25E8" w14:paraId="74688A35" w14:textId="05AD1E60">
      <w:pPr>
        <w:autoSpaceDE w:val="0"/>
        <w:autoSpaceDN w:val="0"/>
        <w:adjustRightInd w:val="0"/>
        <w:ind w:left="3600" w:firstLine="720"/>
        <w:rPr>
          <w:rStyle w:val="Hyperlink"/>
          <w:szCs w:val="24"/>
        </w:rPr>
      </w:pPr>
      <w:hyperlink r:id="rId6" w:history="1">
        <w:r w:rsidRPr="00502CBC">
          <w:rPr>
            <w:rStyle w:val="Hyperlink"/>
            <w:szCs w:val="24"/>
          </w:rPr>
          <w:t>connor.semple@occ.ohio.gov</w:t>
        </w:r>
      </w:hyperlink>
    </w:p>
    <w:p w:rsidR="00094A7F" w:rsidRPr="00C96099" w:rsidP="00094A7F" w14:paraId="045FCF88" w14:textId="77777777">
      <w:pPr>
        <w:ind w:left="4320"/>
        <w:rPr>
          <w:szCs w:val="24"/>
        </w:rPr>
      </w:pPr>
      <w:hyperlink r:id="rId7" w:history="1">
        <w:r w:rsidRPr="00972FCF">
          <w:rPr>
            <w:rStyle w:val="Hyperlink"/>
            <w:szCs w:val="24"/>
            <w:lang w:bidi="en-US"/>
          </w:rPr>
          <w:t>donald.kral@occ.ohio.gov</w:t>
        </w:r>
      </w:hyperlink>
    </w:p>
    <w:p w:rsidR="006A25E8" w:rsidRPr="00521A5C" w:rsidP="006A25E8" w14:paraId="68CAFEC4" w14:textId="3EE0A25E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(willing to accept service by e-mail)</w:t>
      </w:r>
    </w:p>
    <w:p w:rsidR="00521A5C" w:rsidP="005A49A9" w14:paraId="48B8A047" w14:textId="77777777">
      <w:pPr>
        <w:ind w:left="3600" w:firstLine="720"/>
        <w:rPr>
          <w:szCs w:val="24"/>
        </w:rPr>
      </w:pPr>
    </w:p>
    <w:p w:rsidR="00521A5C" w:rsidP="005A49A9" w14:paraId="34265A7C" w14:textId="77777777">
      <w:pPr>
        <w:ind w:left="3600" w:firstLine="720"/>
        <w:rPr>
          <w:szCs w:val="24"/>
        </w:rPr>
      </w:pPr>
    </w:p>
    <w:p w:rsidR="00521A5C" w14:paraId="10030A63" w14:textId="77777777">
      <w:pPr>
        <w:spacing w:after="200" w:line="276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br w:type="page"/>
      </w:r>
    </w:p>
    <w:p w:rsidR="005A49A9" w:rsidRPr="00C675E3" w:rsidP="005A49A9" w14:paraId="0C9DCFEE" w14:textId="3832CD84">
      <w:pPr>
        <w:jc w:val="center"/>
        <w:rPr>
          <w:b/>
          <w:bCs/>
          <w:szCs w:val="24"/>
          <w:u w:val="single"/>
        </w:rPr>
      </w:pPr>
      <w:r w:rsidRPr="00C675E3">
        <w:rPr>
          <w:b/>
          <w:bCs/>
          <w:szCs w:val="24"/>
          <w:u w:val="single"/>
        </w:rPr>
        <w:t>CERTIFICATE OF SERVICE</w:t>
      </w:r>
    </w:p>
    <w:p w:rsidR="005A49A9" w:rsidRPr="00C675E3" w:rsidP="005A49A9" w14:paraId="1D3EA791" w14:textId="77777777">
      <w:pPr>
        <w:jc w:val="center"/>
        <w:rPr>
          <w:szCs w:val="24"/>
          <w:u w:val="single"/>
        </w:rPr>
      </w:pPr>
    </w:p>
    <w:p w:rsidR="005A49A9" w:rsidRPr="00C675E3" w:rsidP="005A49A9" w14:paraId="07AF31CF" w14:textId="3D76EF3C">
      <w:pPr>
        <w:spacing w:line="480" w:lineRule="auto"/>
        <w:rPr>
          <w:b/>
          <w:bCs/>
          <w:szCs w:val="24"/>
        </w:rPr>
      </w:pPr>
      <w:r w:rsidRPr="00C675E3">
        <w:rPr>
          <w:szCs w:val="24"/>
        </w:rPr>
        <w:tab/>
        <w:t xml:space="preserve">I hereby certify that a copy of these </w:t>
      </w:r>
      <w:r w:rsidRPr="00C675E3" w:rsidR="00106BF1">
        <w:rPr>
          <w:szCs w:val="24"/>
        </w:rPr>
        <w:t>Notice to Take Deposition and Request for Production of Documents</w:t>
      </w:r>
      <w:r w:rsidRPr="00C675E3">
        <w:rPr>
          <w:szCs w:val="24"/>
        </w:rPr>
        <w:t xml:space="preserve"> were served on the persons stated below via electric transmission this </w:t>
      </w:r>
      <w:r w:rsidR="00016ACA">
        <w:rPr>
          <w:szCs w:val="24"/>
        </w:rPr>
        <w:t>26</w:t>
      </w:r>
      <w:r w:rsidRPr="00016ACA" w:rsidR="00016ACA">
        <w:rPr>
          <w:szCs w:val="24"/>
          <w:vertAlign w:val="superscript"/>
        </w:rPr>
        <w:t>th</w:t>
      </w:r>
      <w:r w:rsidRPr="00C675E3">
        <w:rPr>
          <w:szCs w:val="24"/>
        </w:rPr>
        <w:t xml:space="preserve"> day of </w:t>
      </w:r>
      <w:r w:rsidR="006A25E8">
        <w:rPr>
          <w:szCs w:val="24"/>
        </w:rPr>
        <w:t>July</w:t>
      </w:r>
      <w:r w:rsidRPr="00C675E3">
        <w:rPr>
          <w:szCs w:val="24"/>
        </w:rPr>
        <w:t xml:space="preserve"> 202</w:t>
      </w:r>
      <w:r w:rsidR="006A25E8">
        <w:rPr>
          <w:szCs w:val="24"/>
        </w:rPr>
        <w:t>3</w:t>
      </w:r>
      <w:r w:rsidRPr="00C675E3">
        <w:rPr>
          <w:szCs w:val="24"/>
        </w:rPr>
        <w:t>.</w:t>
      </w:r>
    </w:p>
    <w:p w:rsidR="005A49A9" w:rsidRPr="00C675E3" w:rsidP="005A49A9" w14:paraId="63782D85" w14:textId="77777777">
      <w:pPr>
        <w:rPr>
          <w:b/>
          <w:bCs/>
          <w:szCs w:val="24"/>
        </w:rPr>
      </w:pPr>
    </w:p>
    <w:p w:rsidR="005A49A9" w:rsidRPr="00C675E3" w:rsidP="005A49A9" w14:paraId="14774413" w14:textId="6F49F6A9">
      <w:pPr>
        <w:rPr>
          <w:b/>
          <w:bCs/>
          <w:i/>
          <w:iCs/>
          <w:szCs w:val="24"/>
          <w:u w:val="single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i/>
          <w:iCs/>
          <w:szCs w:val="24"/>
          <w:u w:val="single"/>
        </w:rPr>
        <w:t xml:space="preserve">/s/ </w:t>
      </w:r>
      <w:r w:rsidR="006A25E8">
        <w:rPr>
          <w:i/>
          <w:iCs/>
          <w:szCs w:val="24"/>
          <w:u w:val="single"/>
        </w:rPr>
        <w:t>Angela D. O’Brien</w:t>
      </w:r>
    </w:p>
    <w:p w:rsidR="005A49A9" w:rsidRPr="00C675E3" w:rsidP="005A49A9" w14:paraId="3E7B50F0" w14:textId="592A8D85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="006A25E8">
        <w:rPr>
          <w:szCs w:val="24"/>
        </w:rPr>
        <w:t>Angela D. O’Brien</w:t>
      </w:r>
    </w:p>
    <w:p w:rsidR="005A49A9" w:rsidRPr="00C675E3" w:rsidP="005A49A9" w14:paraId="1BDCDE55" w14:textId="33DBC9CC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="006A25E8">
        <w:rPr>
          <w:szCs w:val="24"/>
        </w:rPr>
        <w:t>Deputy Consumers’ Counsel</w:t>
      </w:r>
    </w:p>
    <w:p w:rsidR="005A49A9" w:rsidRPr="00C675E3" w:rsidP="005A49A9" w14:paraId="034A1FE0" w14:textId="77777777">
      <w:pPr>
        <w:rPr>
          <w:b/>
          <w:bCs/>
          <w:szCs w:val="24"/>
        </w:rPr>
      </w:pPr>
    </w:p>
    <w:p w:rsidR="005A49A9" w:rsidRPr="00C675E3" w:rsidP="005A49A9" w14:paraId="4DB5824E" w14:textId="77777777">
      <w:pPr>
        <w:rPr>
          <w:b/>
          <w:bCs/>
          <w:szCs w:val="24"/>
        </w:rPr>
      </w:pPr>
      <w:r w:rsidRPr="00C675E3">
        <w:rPr>
          <w:szCs w:val="24"/>
        </w:rPr>
        <w:t>The PUCO’s e-filing system will electronically serve notice of the filing of this document on the following parties:</w:t>
      </w:r>
    </w:p>
    <w:p w:rsidR="005A49A9" w:rsidRPr="00C675E3" w:rsidP="005A49A9" w14:paraId="4754D171" w14:textId="77777777">
      <w:pPr>
        <w:rPr>
          <w:b/>
          <w:bCs/>
          <w:szCs w:val="24"/>
        </w:rPr>
      </w:pPr>
    </w:p>
    <w:p w:rsidR="00C675E3" w:rsidRPr="00C675E3" w:rsidP="00C675E3" w14:paraId="679E4BE6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C675E3">
        <w:rPr>
          <w:b/>
          <w:bCs/>
          <w:sz w:val="24"/>
          <w:szCs w:val="24"/>
          <w:u w:val="single"/>
        </w:rPr>
        <w:t>SERVICE LIST</w:t>
      </w:r>
    </w:p>
    <w:p w:rsidR="00F658D3" w:rsidP="00C675E3" w14:paraId="7E21DD8D" w14:textId="6082CC1C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14:paraId="310F294D" w14:textId="77777777" w:rsidTr="00A1795B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094A7F" w:rsidP="00A1795B" w14:paraId="2A7EDF58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8" w:history="1">
              <w:r w:rsidRPr="00EB518D">
                <w:rPr>
                  <w:rStyle w:val="Hyperlink"/>
                  <w:bCs/>
                  <w:sz w:val="24"/>
                  <w:szCs w:val="24"/>
                </w:rPr>
                <w:t>Robert.eubanks@ohioAGO.gov</w:t>
              </w:r>
            </w:hyperlink>
          </w:p>
          <w:p w:rsidR="00094A7F" w:rsidP="00A1795B" w14:paraId="604AF847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9" w:history="1">
              <w:r w:rsidRPr="00EB518D">
                <w:rPr>
                  <w:rStyle w:val="Hyperlink"/>
                  <w:bCs/>
                  <w:sz w:val="24"/>
                  <w:szCs w:val="24"/>
                </w:rPr>
                <w:t>Rhiannon.Howard@ohioAGO.gov</w:t>
              </w:r>
            </w:hyperlink>
          </w:p>
          <w:p w:rsidR="00094A7F" w:rsidP="00A1795B" w14:paraId="3723964F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</w:p>
          <w:p w:rsidR="00094A7F" w:rsidP="00A1795B" w14:paraId="6B4A185B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Attorney Examiners:</w:t>
            </w:r>
          </w:p>
          <w:p w:rsidR="00094A7F" w:rsidRPr="00C96099" w:rsidP="00A1795B" w14:paraId="14955C17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10" w:history="1">
              <w:r w:rsidRPr="00C96099">
                <w:rPr>
                  <w:rStyle w:val="Hyperlink"/>
                  <w:bCs/>
                  <w:sz w:val="24"/>
                  <w:szCs w:val="24"/>
                </w:rPr>
                <w:t>Jay.agranoff@puco.ohio.gov</w:t>
              </w:r>
            </w:hyperlink>
          </w:p>
          <w:p w:rsidR="00094A7F" w:rsidRPr="00C96099" w:rsidP="00A1795B" w14:paraId="40FA89BD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11" w:history="1">
              <w:r w:rsidRPr="00C96099">
                <w:rPr>
                  <w:rStyle w:val="Hyperlink"/>
                  <w:sz w:val="24"/>
                  <w:szCs w:val="24"/>
                </w:rPr>
                <w:t>clint</w:t>
              </w:r>
              <w:r w:rsidRPr="00C96099">
                <w:rPr>
                  <w:rStyle w:val="Hyperlink"/>
                  <w:bCs/>
                  <w:sz w:val="24"/>
                  <w:szCs w:val="24"/>
                </w:rPr>
                <w:t>.white@puco.ohio.gov</w:t>
              </w:r>
            </w:hyperlink>
          </w:p>
          <w:p w:rsidR="00094A7F" w:rsidRPr="00F977C2" w:rsidP="00A1795B" w14:paraId="6682F804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:rsidR="00094A7F" w:rsidP="00A1795B" w14:paraId="4971A1EC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12" w:history="1">
              <w:r w:rsidRPr="00EB518D">
                <w:rPr>
                  <w:rStyle w:val="Hyperlink"/>
                  <w:bCs/>
                  <w:sz w:val="24"/>
                  <w:szCs w:val="24"/>
                </w:rPr>
                <w:t>Christopher.miller@icemiller.com</w:t>
              </w:r>
            </w:hyperlink>
          </w:p>
          <w:p w:rsidR="00094A7F" w:rsidP="00A1795B" w14:paraId="275DA6DD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13" w:history="1">
              <w:r w:rsidRPr="00EB518D">
                <w:rPr>
                  <w:rStyle w:val="Hyperlink"/>
                  <w:bCs/>
                  <w:sz w:val="24"/>
                  <w:szCs w:val="24"/>
                </w:rPr>
                <w:t>Nicole.woods@icemiller.com</w:t>
              </w:r>
            </w:hyperlink>
          </w:p>
          <w:p w:rsidR="00094A7F" w:rsidRPr="00F977C2" w:rsidP="00A1795B" w14:paraId="4ED734BE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</w:p>
        </w:tc>
      </w:tr>
    </w:tbl>
    <w:p w:rsidR="00521A5C" w:rsidRPr="00C675E3" w:rsidP="00C675E3" w14:paraId="14DD314E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sectPr w:rsidSect="006375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2487" w14:paraId="69ACE6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251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5D0" w:rsidRPr="001A5EC2" w14:paraId="7278A209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1100F" w:rsidRPr="007A324B" w14:paraId="18ED255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2487" w14:paraId="294FA2E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2487" w14:paraId="590C35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2487" w14:paraId="2CC243B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2487" w14:paraId="7870691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50C3470"/>
    <w:multiLevelType w:val="hybridMultilevel"/>
    <w:tmpl w:val="28D00756"/>
    <w:lvl w:ilvl="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171E8"/>
    <w:multiLevelType w:val="hybridMultilevel"/>
    <w:tmpl w:val="80466D20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C66F5A"/>
    <w:multiLevelType w:val="hybridMultilevel"/>
    <w:tmpl w:val="F52A152A"/>
    <w:lvl w:ilvl="0">
      <w:start w:val="1"/>
      <w:numFmt w:val="decimal"/>
      <w:lvlText w:val="%1."/>
      <w:lvlJc w:val="left"/>
      <w:pPr>
        <w:ind w:left="1260" w:hanging="360"/>
      </w:pPr>
      <w:rPr>
        <w:rFonts w:ascii="TimesNewRomanPSMT" w:hAnsi="TimesNewRomanPSMT" w:eastAsiaTheme="minorHAnsi" w:cs="TimesNewRomanPSM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8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12"/>
  </w:num>
  <w:num w:numId="5">
    <w:abstractNumId w:val="16"/>
  </w:num>
  <w:num w:numId="6">
    <w:abstractNumId w:val="25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23"/>
  </w:num>
  <w:num w:numId="18">
    <w:abstractNumId w:val="24"/>
  </w:num>
  <w:num w:numId="19">
    <w:abstractNumId w:val="11"/>
  </w:num>
  <w:num w:numId="20">
    <w:abstractNumId w:val="26"/>
  </w:num>
  <w:num w:numId="21">
    <w:abstractNumId w:val="15"/>
  </w:num>
  <w:num w:numId="22">
    <w:abstractNumId w:val="28"/>
  </w:num>
  <w:num w:numId="23">
    <w:abstractNumId w:val="8"/>
  </w:num>
  <w:num w:numId="24">
    <w:abstractNumId w:val="13"/>
  </w:num>
  <w:num w:numId="25">
    <w:abstractNumId w:val="10"/>
  </w:num>
  <w:num w:numId="26">
    <w:abstractNumId w:val="18"/>
  </w:num>
  <w:num w:numId="27">
    <w:abstractNumId w:val="22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02"/>
    <w:rsid w:val="00010B07"/>
    <w:rsid w:val="00016ACA"/>
    <w:rsid w:val="00094A7F"/>
    <w:rsid w:val="000A6446"/>
    <w:rsid w:val="000B0F46"/>
    <w:rsid w:val="000E1F1E"/>
    <w:rsid w:val="00106BF1"/>
    <w:rsid w:val="001114A4"/>
    <w:rsid w:val="00196EA8"/>
    <w:rsid w:val="001A5CD2"/>
    <w:rsid w:val="001A5EC2"/>
    <w:rsid w:val="001B7E4D"/>
    <w:rsid w:val="001C3A6C"/>
    <w:rsid w:val="001E7A30"/>
    <w:rsid w:val="001F4142"/>
    <w:rsid w:val="00204BB0"/>
    <w:rsid w:val="00212096"/>
    <w:rsid w:val="00231723"/>
    <w:rsid w:val="00237AF5"/>
    <w:rsid w:val="00240CC1"/>
    <w:rsid w:val="002607CE"/>
    <w:rsid w:val="00262478"/>
    <w:rsid w:val="0027181F"/>
    <w:rsid w:val="002B1775"/>
    <w:rsid w:val="002D58F8"/>
    <w:rsid w:val="0030112E"/>
    <w:rsid w:val="00320AEE"/>
    <w:rsid w:val="003250B4"/>
    <w:rsid w:val="003524A1"/>
    <w:rsid w:val="003A5F06"/>
    <w:rsid w:val="003B65AD"/>
    <w:rsid w:val="003C2B68"/>
    <w:rsid w:val="00404994"/>
    <w:rsid w:val="00420F77"/>
    <w:rsid w:val="00435802"/>
    <w:rsid w:val="0044679B"/>
    <w:rsid w:val="004610D3"/>
    <w:rsid w:val="00466A3E"/>
    <w:rsid w:val="00473AB8"/>
    <w:rsid w:val="00502CBC"/>
    <w:rsid w:val="0050727C"/>
    <w:rsid w:val="00510499"/>
    <w:rsid w:val="00511A23"/>
    <w:rsid w:val="005216DF"/>
    <w:rsid w:val="00521A5C"/>
    <w:rsid w:val="005346F7"/>
    <w:rsid w:val="005645D0"/>
    <w:rsid w:val="00564E66"/>
    <w:rsid w:val="00565ACF"/>
    <w:rsid w:val="00565F72"/>
    <w:rsid w:val="005A49A9"/>
    <w:rsid w:val="005D1D92"/>
    <w:rsid w:val="005E0567"/>
    <w:rsid w:val="005F5553"/>
    <w:rsid w:val="006134BE"/>
    <w:rsid w:val="0061548D"/>
    <w:rsid w:val="00634480"/>
    <w:rsid w:val="006375FA"/>
    <w:rsid w:val="0068136B"/>
    <w:rsid w:val="00693516"/>
    <w:rsid w:val="006A25E8"/>
    <w:rsid w:val="006B10B0"/>
    <w:rsid w:val="006C452A"/>
    <w:rsid w:val="006D7FA5"/>
    <w:rsid w:val="006E092D"/>
    <w:rsid w:val="00746CA4"/>
    <w:rsid w:val="0075212E"/>
    <w:rsid w:val="007A295D"/>
    <w:rsid w:val="007A324B"/>
    <w:rsid w:val="007C2C34"/>
    <w:rsid w:val="007C2E95"/>
    <w:rsid w:val="007D0549"/>
    <w:rsid w:val="007E1181"/>
    <w:rsid w:val="007E2879"/>
    <w:rsid w:val="00821B68"/>
    <w:rsid w:val="0084511C"/>
    <w:rsid w:val="008B0EC7"/>
    <w:rsid w:val="008B48D8"/>
    <w:rsid w:val="008E402D"/>
    <w:rsid w:val="008F7C77"/>
    <w:rsid w:val="009065A6"/>
    <w:rsid w:val="00912954"/>
    <w:rsid w:val="00936074"/>
    <w:rsid w:val="00970CD6"/>
    <w:rsid w:val="00972DE7"/>
    <w:rsid w:val="00972FCF"/>
    <w:rsid w:val="009B7879"/>
    <w:rsid w:val="009C408C"/>
    <w:rsid w:val="009F1618"/>
    <w:rsid w:val="00A044B5"/>
    <w:rsid w:val="00A15E60"/>
    <w:rsid w:val="00A1795B"/>
    <w:rsid w:val="00A72B27"/>
    <w:rsid w:val="00A81C49"/>
    <w:rsid w:val="00A8530D"/>
    <w:rsid w:val="00AB3166"/>
    <w:rsid w:val="00AD569B"/>
    <w:rsid w:val="00B0326F"/>
    <w:rsid w:val="00B03E7F"/>
    <w:rsid w:val="00B325AA"/>
    <w:rsid w:val="00B42DB8"/>
    <w:rsid w:val="00B44DF0"/>
    <w:rsid w:val="00B70844"/>
    <w:rsid w:val="00BA6EC5"/>
    <w:rsid w:val="00BB60C7"/>
    <w:rsid w:val="00BC5C58"/>
    <w:rsid w:val="00BD4B65"/>
    <w:rsid w:val="00C1013D"/>
    <w:rsid w:val="00C51C55"/>
    <w:rsid w:val="00C65410"/>
    <w:rsid w:val="00C675E3"/>
    <w:rsid w:val="00C71D35"/>
    <w:rsid w:val="00C96099"/>
    <w:rsid w:val="00CA795A"/>
    <w:rsid w:val="00D05420"/>
    <w:rsid w:val="00D13EFF"/>
    <w:rsid w:val="00D805DF"/>
    <w:rsid w:val="00DC67AC"/>
    <w:rsid w:val="00DD3C2C"/>
    <w:rsid w:val="00DE2487"/>
    <w:rsid w:val="00DE27AA"/>
    <w:rsid w:val="00E1100F"/>
    <w:rsid w:val="00E31CBD"/>
    <w:rsid w:val="00E736FF"/>
    <w:rsid w:val="00E75365"/>
    <w:rsid w:val="00E80D98"/>
    <w:rsid w:val="00E90EAD"/>
    <w:rsid w:val="00E9505E"/>
    <w:rsid w:val="00EA1BBC"/>
    <w:rsid w:val="00EA4478"/>
    <w:rsid w:val="00EA72D9"/>
    <w:rsid w:val="00EB518D"/>
    <w:rsid w:val="00F006E1"/>
    <w:rsid w:val="00F16122"/>
    <w:rsid w:val="00F56E5A"/>
    <w:rsid w:val="00F658D3"/>
    <w:rsid w:val="00F977C2"/>
    <w:rsid w:val="00FA7371"/>
    <w:rsid w:val="00FF2825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AD7173"/>
  <w15:docId w15:val="{7E0624E7-9DD6-4631-A15F-EFA15FB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E2879"/>
    <w:pPr>
      <w:keepNext/>
      <w:ind w:left="4320" w:right="-648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8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List">
    <w:name w:val="List"/>
    <w:basedOn w:val="Normal"/>
    <w:rsid w:val="007E2879"/>
    <w:pPr>
      <w:ind w:left="360" w:hanging="360"/>
    </w:pPr>
  </w:style>
  <w:style w:type="paragraph" w:styleId="BodyTextIndent3">
    <w:name w:val="Body Text Indent 3"/>
    <w:basedOn w:val="Normal"/>
    <w:link w:val="BodyTextIndent3Char"/>
    <w:unhideWhenUsed/>
    <w:rsid w:val="007E28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E2879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rsid w:val="0052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ay.agranoff@puco.ohio.gov" TargetMode="External" /><Relationship Id="rId11" Type="http://schemas.openxmlformats.org/officeDocument/2006/relationships/hyperlink" Target="mailto:clint.white@puco.ohio.gov" TargetMode="External" /><Relationship Id="rId12" Type="http://schemas.openxmlformats.org/officeDocument/2006/relationships/hyperlink" Target="mailto:Christopher.miller@icemiller.com" TargetMode="External" /><Relationship Id="rId13" Type="http://schemas.openxmlformats.org/officeDocument/2006/relationships/hyperlink" Target="mailto:Nicole.woods@icemiller.com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ngela.obrien@occ.ohio.gov" TargetMode="External" /><Relationship Id="rId6" Type="http://schemas.openxmlformats.org/officeDocument/2006/relationships/hyperlink" Target="mailto:connor.semple@occ.ohio.gov" TargetMode="External" /><Relationship Id="rId7" Type="http://schemas.openxmlformats.org/officeDocument/2006/relationships/hyperlink" Target="mailto:donald.kral@occ.ohio.gov" TargetMode="External" /><Relationship Id="rId8" Type="http://schemas.openxmlformats.org/officeDocument/2006/relationships/hyperlink" Target="mailto:Robert.eubanks@ohioAGO.gov" TargetMode="External" /><Relationship Id="rId9" Type="http://schemas.openxmlformats.org/officeDocument/2006/relationships/hyperlink" Target="mailto:Rhiannon.Howard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1F58B-E57D-48BB-83B8-04D00D853AB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62</ap:TotalTime>
  <ap:Pages>2</ap:Pages>
  <ap:Words>648</ap:Words>
  <ap:Characters>3700</ap:Characters>
  <ap:Application>Microsoft Office Word</ap:Application>
  <ap:DocSecurity>0</ap:DocSecurity>
  <ap:Lines>30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2023-07-26T17:05:39Z</dcterms:created>
  <dcterms:modified xsi:type="dcterms:W3CDTF">2023-07-26T17:05:39Z</dcterms:modified>
</cp:coreProperties>
</file>