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FB" w:rsidRDefault="00430CFB">
      <w:pPr>
        <w:spacing w:after="200" w:line="276" w:lineRule="auto"/>
        <w:rPr>
          <w:rFonts w:ascii="Arial" w:hAnsi="Arial" w:cs="Arial"/>
          <w:sz w:val="20"/>
          <w:szCs w:val="20"/>
        </w:rPr>
      </w:pPr>
    </w:p>
    <w:p w:rsidR="00430CFB" w:rsidRDefault="00430CFB" w:rsidP="00430CFB">
      <w:pPr>
        <w:spacing w:after="200" w:line="276" w:lineRule="auto"/>
        <w:jc w:val="center"/>
        <w:rPr>
          <w:rFonts w:ascii="Arial" w:hAnsi="Arial" w:cs="Arial"/>
          <w:sz w:val="36"/>
          <w:szCs w:val="36"/>
        </w:rPr>
      </w:pPr>
    </w:p>
    <w:p w:rsidR="00430CFB" w:rsidRDefault="00430CFB" w:rsidP="00430CFB">
      <w:pPr>
        <w:spacing w:after="200" w:line="276" w:lineRule="auto"/>
        <w:jc w:val="center"/>
        <w:rPr>
          <w:rFonts w:ascii="Arial" w:hAnsi="Arial" w:cs="Arial"/>
          <w:sz w:val="36"/>
          <w:szCs w:val="36"/>
        </w:rPr>
      </w:pPr>
    </w:p>
    <w:p w:rsidR="00430CFB" w:rsidRDefault="00430CFB" w:rsidP="00430CFB">
      <w:pPr>
        <w:spacing w:after="200" w:line="276" w:lineRule="auto"/>
        <w:jc w:val="center"/>
        <w:rPr>
          <w:rFonts w:ascii="Arial" w:hAnsi="Arial" w:cs="Arial"/>
          <w:sz w:val="36"/>
          <w:szCs w:val="36"/>
        </w:rPr>
      </w:pPr>
    </w:p>
    <w:p w:rsidR="00430CFB" w:rsidRDefault="00430CFB" w:rsidP="00430CFB">
      <w:pPr>
        <w:spacing w:after="200" w:line="276" w:lineRule="auto"/>
        <w:jc w:val="center"/>
        <w:rPr>
          <w:rFonts w:ascii="Arial" w:hAnsi="Arial" w:cs="Arial"/>
          <w:sz w:val="36"/>
          <w:szCs w:val="36"/>
        </w:rPr>
      </w:pPr>
    </w:p>
    <w:p w:rsidR="00430CFB" w:rsidRDefault="00430CFB" w:rsidP="00430CFB">
      <w:pPr>
        <w:spacing w:after="200" w:line="276" w:lineRule="auto"/>
        <w:jc w:val="center"/>
        <w:rPr>
          <w:rFonts w:ascii="Arial" w:hAnsi="Arial" w:cs="Arial"/>
          <w:sz w:val="36"/>
          <w:szCs w:val="36"/>
        </w:rPr>
      </w:pPr>
    </w:p>
    <w:p w:rsidR="00430CFB" w:rsidRPr="00430CFB" w:rsidRDefault="00430CFB" w:rsidP="00430CFB">
      <w:pPr>
        <w:tabs>
          <w:tab w:val="center" w:pos="4680"/>
        </w:tabs>
        <w:spacing w:after="200" w:line="276" w:lineRule="auto"/>
        <w:rPr>
          <w:rFonts w:ascii="Arial" w:hAnsi="Arial" w:cs="Arial"/>
          <w:sz w:val="36"/>
          <w:szCs w:val="36"/>
        </w:rPr>
      </w:pPr>
      <w:r>
        <w:rPr>
          <w:rFonts w:ascii="Arial" w:hAnsi="Arial" w:cs="Arial"/>
          <w:sz w:val="36"/>
          <w:szCs w:val="36"/>
        </w:rPr>
        <w:tab/>
      </w:r>
      <w:r w:rsidRPr="00430CFB">
        <w:rPr>
          <w:rFonts w:ascii="Arial" w:hAnsi="Arial" w:cs="Arial"/>
          <w:sz w:val="36"/>
          <w:szCs w:val="36"/>
        </w:rPr>
        <w:t>EXHIBIT B</w:t>
      </w:r>
    </w:p>
    <w:p w:rsidR="00430CFB" w:rsidRDefault="00430CFB">
      <w:pPr>
        <w:spacing w:after="200" w:line="276" w:lineRule="auto"/>
        <w:rPr>
          <w:rFonts w:ascii="Arial" w:hAnsi="Arial" w:cs="Arial"/>
          <w:sz w:val="20"/>
          <w:szCs w:val="20"/>
        </w:rPr>
      </w:pPr>
      <w:r>
        <w:rPr>
          <w:rFonts w:ascii="Arial" w:hAnsi="Arial" w:cs="Arial"/>
          <w:sz w:val="20"/>
          <w:szCs w:val="20"/>
        </w:rPr>
        <w:br w:type="page"/>
      </w:r>
    </w:p>
    <w:p w:rsidR="00976ED8" w:rsidRDefault="00976ED8" w:rsidP="00976ED8">
      <w:pPr>
        <w:tabs>
          <w:tab w:val="right" w:pos="9360"/>
        </w:tabs>
        <w:ind w:right="720"/>
        <w:rPr>
          <w:rFonts w:ascii="Arial" w:hAnsi="Arial" w:cs="Arial"/>
          <w:sz w:val="20"/>
          <w:szCs w:val="20"/>
        </w:rPr>
      </w:pPr>
      <w:r w:rsidRPr="00075577">
        <w:rPr>
          <w:rFonts w:ascii="Arial" w:hAnsi="Arial" w:cs="Arial"/>
          <w:sz w:val="20"/>
          <w:szCs w:val="20"/>
        </w:rPr>
        <w:lastRenderedPageBreak/>
        <w:t>CENTURYTEL SOLUTIONS, LLC</w:t>
      </w:r>
      <w:r>
        <w:rPr>
          <w:rFonts w:ascii="Arial" w:hAnsi="Arial" w:cs="Arial"/>
          <w:sz w:val="20"/>
          <w:szCs w:val="20"/>
        </w:rPr>
        <w:tab/>
        <w:t>P.U.C.O. Tariff No. 2</w:t>
      </w:r>
    </w:p>
    <w:p w:rsidR="00976ED8" w:rsidRDefault="00976ED8" w:rsidP="00976ED8">
      <w:pPr>
        <w:tabs>
          <w:tab w:val="right" w:pos="9360"/>
        </w:tabs>
        <w:ind w:right="720"/>
        <w:rPr>
          <w:rFonts w:ascii="Arial" w:hAnsi="Arial" w:cs="Arial"/>
          <w:sz w:val="20"/>
          <w:szCs w:val="20"/>
        </w:rPr>
      </w:pPr>
      <w:r>
        <w:rPr>
          <w:rFonts w:ascii="Arial" w:hAnsi="Arial" w:cs="Arial"/>
          <w:sz w:val="20"/>
          <w:szCs w:val="20"/>
        </w:rPr>
        <w:tab/>
        <w:t>First Revised Page 2</w:t>
      </w:r>
    </w:p>
    <w:p w:rsidR="00976ED8" w:rsidRDefault="00976ED8" w:rsidP="00976ED8">
      <w:pPr>
        <w:tabs>
          <w:tab w:val="right" w:pos="9360"/>
        </w:tabs>
        <w:ind w:right="720"/>
        <w:rPr>
          <w:rFonts w:ascii="Arial" w:hAnsi="Arial" w:cs="Arial"/>
          <w:sz w:val="20"/>
          <w:szCs w:val="20"/>
        </w:rPr>
      </w:pPr>
      <w:r>
        <w:rPr>
          <w:rFonts w:ascii="Arial" w:hAnsi="Arial" w:cs="Arial"/>
          <w:sz w:val="20"/>
          <w:szCs w:val="20"/>
        </w:rPr>
        <w:tab/>
        <w:t>Cancels Original Page 2</w:t>
      </w:r>
    </w:p>
    <w:p w:rsidR="00976ED8" w:rsidRDefault="00976ED8" w:rsidP="00976ED8">
      <w:pPr>
        <w:tabs>
          <w:tab w:val="right" w:pos="9360"/>
        </w:tabs>
        <w:ind w:right="720"/>
        <w:rPr>
          <w:rFonts w:ascii="Arial" w:hAnsi="Arial" w:cs="Arial"/>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504"/>
        <w:gridCol w:w="1152"/>
      </w:tblGrid>
      <w:tr w:rsidR="00976ED8" w:rsidTr="00983EEE">
        <w:tc>
          <w:tcPr>
            <w:tcW w:w="9504" w:type="dxa"/>
            <w:tcBorders>
              <w:bottom w:val="single" w:sz="4" w:space="0" w:color="auto"/>
            </w:tcBorders>
          </w:tcPr>
          <w:p w:rsidR="00976ED8" w:rsidRDefault="00976ED8" w:rsidP="004E17ED">
            <w:pPr>
              <w:tabs>
                <w:tab w:val="right" w:pos="9360"/>
              </w:tabs>
              <w:jc w:val="center"/>
              <w:rPr>
                <w:rFonts w:ascii="Arial" w:hAnsi="Arial" w:cs="Arial"/>
                <w:sz w:val="20"/>
                <w:szCs w:val="20"/>
              </w:rPr>
            </w:pPr>
            <w:r>
              <w:rPr>
                <w:rFonts w:ascii="Arial" w:hAnsi="Arial" w:cs="Arial"/>
                <w:sz w:val="20"/>
                <w:szCs w:val="20"/>
              </w:rPr>
              <w:t>EXPLANATION OF SYMOLS, REFERENCE MARKS AND</w:t>
            </w:r>
          </w:p>
          <w:p w:rsidR="00976ED8" w:rsidRPr="00075577" w:rsidRDefault="00976ED8" w:rsidP="004E17ED">
            <w:pPr>
              <w:tabs>
                <w:tab w:val="right" w:pos="9360"/>
              </w:tabs>
              <w:jc w:val="center"/>
              <w:rPr>
                <w:rFonts w:ascii="Arial" w:hAnsi="Arial" w:cs="Arial"/>
                <w:sz w:val="20"/>
                <w:szCs w:val="20"/>
              </w:rPr>
            </w:pPr>
            <w:r>
              <w:rPr>
                <w:rFonts w:ascii="Arial" w:hAnsi="Arial" w:cs="Arial"/>
                <w:sz w:val="20"/>
                <w:szCs w:val="20"/>
              </w:rPr>
              <w:t>ABBREVIATIONS OF TECHNICAL TERM USED IN THIS TARIFF</w:t>
            </w:r>
          </w:p>
          <w:p w:rsidR="00976ED8" w:rsidRPr="00075577" w:rsidRDefault="00976ED8" w:rsidP="004E17ED">
            <w:pPr>
              <w:tabs>
                <w:tab w:val="right" w:pos="9360"/>
              </w:tabs>
              <w:rPr>
                <w:rFonts w:ascii="Arial" w:hAnsi="Arial" w:cs="Arial"/>
                <w:sz w:val="20"/>
                <w:szCs w:val="20"/>
              </w:rPr>
            </w:pPr>
          </w:p>
          <w:p w:rsidR="00976ED8" w:rsidRPr="00075577" w:rsidRDefault="00976ED8" w:rsidP="004E17ED">
            <w:pPr>
              <w:tabs>
                <w:tab w:val="right" w:pos="9360"/>
              </w:tabs>
              <w:rPr>
                <w:rFonts w:ascii="Arial" w:hAnsi="Arial" w:cs="Arial"/>
                <w:sz w:val="20"/>
                <w:szCs w:val="20"/>
              </w:rPr>
            </w:pPr>
          </w:p>
          <w:p w:rsidR="00976ED8" w:rsidRDefault="00976ED8" w:rsidP="004E17ED">
            <w:pPr>
              <w:tabs>
                <w:tab w:val="right" w:pos="9360"/>
              </w:tabs>
              <w:rPr>
                <w:rFonts w:ascii="Arial" w:hAnsi="Arial" w:cs="Arial"/>
                <w:sz w:val="20"/>
                <w:szCs w:val="20"/>
              </w:rPr>
            </w:pPr>
            <w:r>
              <w:rPr>
                <w:rFonts w:ascii="Arial" w:hAnsi="Arial" w:cs="Arial"/>
                <w:sz w:val="20"/>
                <w:szCs w:val="20"/>
              </w:rPr>
              <w:t>The following symbols shall be used in this tariff for the purpose indicated below:</w:t>
            </w:r>
          </w:p>
          <w:p w:rsidR="00976ED8" w:rsidRDefault="00976ED8" w:rsidP="004E17ED">
            <w:pPr>
              <w:tabs>
                <w:tab w:val="right" w:pos="9360"/>
              </w:tabs>
              <w:rPr>
                <w:rFonts w:ascii="Arial" w:hAnsi="Arial" w:cs="Arial"/>
                <w:sz w:val="20"/>
                <w:szCs w:val="20"/>
              </w:rPr>
            </w:pPr>
          </w:p>
          <w:p w:rsidR="00976ED8" w:rsidRDefault="00976ED8" w:rsidP="004E17ED">
            <w:pPr>
              <w:tabs>
                <w:tab w:val="right" w:pos="9360"/>
              </w:tabs>
              <w:ind w:left="1800" w:hanging="1080"/>
              <w:rPr>
                <w:rFonts w:ascii="Arial" w:hAnsi="Arial" w:cs="Arial"/>
                <w:sz w:val="20"/>
                <w:szCs w:val="20"/>
              </w:rPr>
            </w:pPr>
            <w:r>
              <w:rPr>
                <w:rFonts w:ascii="Arial" w:hAnsi="Arial" w:cs="Arial"/>
                <w:sz w:val="20"/>
                <w:szCs w:val="20"/>
              </w:rPr>
              <w:t>C</w:t>
            </w:r>
            <w:r>
              <w:rPr>
                <w:rFonts w:ascii="Arial" w:hAnsi="Arial" w:cs="Arial"/>
                <w:sz w:val="20"/>
                <w:szCs w:val="20"/>
              </w:rPr>
              <w:tab/>
              <w:t>To signify changed regulation or rate structure.</w:t>
            </w:r>
          </w:p>
          <w:p w:rsidR="00976ED8" w:rsidRDefault="00976ED8" w:rsidP="004E17ED">
            <w:pPr>
              <w:tabs>
                <w:tab w:val="right" w:pos="9360"/>
              </w:tabs>
              <w:ind w:left="1800" w:hanging="1080"/>
              <w:rPr>
                <w:rFonts w:ascii="Arial" w:hAnsi="Arial" w:cs="Arial"/>
                <w:sz w:val="20"/>
                <w:szCs w:val="20"/>
              </w:rPr>
            </w:pPr>
            <w:r>
              <w:rPr>
                <w:rFonts w:ascii="Arial" w:hAnsi="Arial" w:cs="Arial"/>
                <w:sz w:val="20"/>
                <w:szCs w:val="20"/>
              </w:rPr>
              <w:t>D</w:t>
            </w:r>
            <w:r>
              <w:rPr>
                <w:rFonts w:ascii="Arial" w:hAnsi="Arial" w:cs="Arial"/>
                <w:sz w:val="20"/>
                <w:szCs w:val="20"/>
              </w:rPr>
              <w:tab/>
              <w:t>To signify discontinued material.</w:t>
            </w:r>
          </w:p>
          <w:p w:rsidR="00976ED8" w:rsidRDefault="00976ED8" w:rsidP="004E17ED">
            <w:pPr>
              <w:tabs>
                <w:tab w:val="right" w:pos="9360"/>
              </w:tabs>
              <w:ind w:left="1800" w:hanging="1080"/>
              <w:rPr>
                <w:rFonts w:ascii="Arial" w:hAnsi="Arial" w:cs="Arial"/>
                <w:sz w:val="20"/>
                <w:szCs w:val="20"/>
              </w:rPr>
            </w:pPr>
            <w:r>
              <w:rPr>
                <w:rFonts w:ascii="Arial" w:hAnsi="Arial" w:cs="Arial"/>
                <w:sz w:val="20"/>
                <w:szCs w:val="20"/>
              </w:rPr>
              <w:t>I</w:t>
            </w:r>
            <w:r>
              <w:rPr>
                <w:rFonts w:ascii="Arial" w:hAnsi="Arial" w:cs="Arial"/>
                <w:sz w:val="20"/>
                <w:szCs w:val="20"/>
              </w:rPr>
              <w:tab/>
              <w:t>To signify an increased rate.</w:t>
            </w:r>
          </w:p>
          <w:p w:rsidR="00976ED8" w:rsidRDefault="00976ED8" w:rsidP="004E17ED">
            <w:pPr>
              <w:tabs>
                <w:tab w:val="right" w:pos="9360"/>
              </w:tabs>
              <w:ind w:left="1800" w:hanging="1080"/>
              <w:rPr>
                <w:rFonts w:ascii="Arial" w:hAnsi="Arial" w:cs="Arial"/>
                <w:sz w:val="20"/>
                <w:szCs w:val="20"/>
              </w:rPr>
            </w:pPr>
            <w:r>
              <w:rPr>
                <w:rFonts w:ascii="Arial" w:hAnsi="Arial" w:cs="Arial"/>
                <w:sz w:val="20"/>
                <w:szCs w:val="20"/>
              </w:rPr>
              <w:t>N</w:t>
            </w:r>
            <w:r>
              <w:rPr>
                <w:rFonts w:ascii="Arial" w:hAnsi="Arial" w:cs="Arial"/>
                <w:sz w:val="20"/>
                <w:szCs w:val="20"/>
              </w:rPr>
              <w:tab/>
              <w:t>To signify a new rate or regulation</w:t>
            </w:r>
          </w:p>
          <w:p w:rsidR="00976ED8" w:rsidRPr="00075577" w:rsidRDefault="00976ED8" w:rsidP="004E17ED">
            <w:pPr>
              <w:tabs>
                <w:tab w:val="right" w:pos="9360"/>
              </w:tabs>
              <w:ind w:left="1800" w:hanging="1080"/>
              <w:rPr>
                <w:rFonts w:ascii="Arial" w:hAnsi="Arial" w:cs="Arial"/>
                <w:sz w:val="20"/>
                <w:szCs w:val="20"/>
              </w:rPr>
            </w:pPr>
            <w:r>
              <w:rPr>
                <w:rFonts w:ascii="Arial" w:hAnsi="Arial" w:cs="Arial"/>
                <w:sz w:val="20"/>
                <w:szCs w:val="20"/>
              </w:rPr>
              <w:t>R</w:t>
            </w:r>
            <w:r>
              <w:rPr>
                <w:rFonts w:ascii="Arial" w:hAnsi="Arial" w:cs="Arial"/>
                <w:sz w:val="20"/>
                <w:szCs w:val="20"/>
              </w:rPr>
              <w:tab/>
              <w:t>To signify a reduced rate.</w:t>
            </w:r>
          </w:p>
          <w:p w:rsidR="00976ED8" w:rsidRPr="00075577" w:rsidRDefault="00976ED8" w:rsidP="004E17ED">
            <w:pPr>
              <w:tabs>
                <w:tab w:val="right" w:pos="9360"/>
              </w:tabs>
              <w:rPr>
                <w:rFonts w:ascii="Arial" w:hAnsi="Arial" w:cs="Arial"/>
                <w:sz w:val="20"/>
                <w:szCs w:val="20"/>
              </w:rPr>
            </w:pPr>
          </w:p>
          <w:p w:rsidR="00976ED8" w:rsidRDefault="00976ED8" w:rsidP="004E17ED">
            <w:pPr>
              <w:tabs>
                <w:tab w:val="right" w:pos="9360"/>
              </w:tabs>
              <w:rPr>
                <w:rFonts w:ascii="Arial" w:hAnsi="Arial" w:cs="Arial"/>
                <w:sz w:val="20"/>
                <w:szCs w:val="20"/>
              </w:rPr>
            </w:pPr>
          </w:p>
          <w:p w:rsidR="00976ED8" w:rsidRDefault="00976ED8" w:rsidP="004E17ED">
            <w:pPr>
              <w:tabs>
                <w:tab w:val="right" w:pos="9360"/>
              </w:tabs>
              <w:rPr>
                <w:rFonts w:ascii="Arial" w:hAnsi="Arial" w:cs="Arial"/>
                <w:sz w:val="20"/>
                <w:szCs w:val="20"/>
              </w:rPr>
            </w:pPr>
          </w:p>
          <w:p w:rsidR="00976ED8" w:rsidRDefault="00976ED8" w:rsidP="004E17ED">
            <w:pPr>
              <w:tabs>
                <w:tab w:val="right" w:pos="9360"/>
              </w:tabs>
              <w:rPr>
                <w:rFonts w:ascii="Arial" w:hAnsi="Arial" w:cs="Arial"/>
                <w:sz w:val="20"/>
                <w:szCs w:val="20"/>
              </w:rPr>
            </w:pPr>
            <w:r>
              <w:rPr>
                <w:rFonts w:ascii="Arial" w:hAnsi="Arial" w:cs="Arial"/>
                <w:sz w:val="20"/>
                <w:szCs w:val="20"/>
              </w:rPr>
              <w:t>The following abbreviations shall be used in this tariff in place of the definition indicated below:</w:t>
            </w:r>
            <w:r>
              <w:rPr>
                <w:rFonts w:ascii="Arial" w:hAnsi="Arial" w:cs="Arial"/>
                <w:sz w:val="20"/>
                <w:szCs w:val="20"/>
              </w:rPr>
              <w:tab/>
            </w:r>
          </w:p>
          <w:p w:rsidR="00976ED8" w:rsidRDefault="00976ED8" w:rsidP="004E17ED">
            <w:pPr>
              <w:tabs>
                <w:tab w:val="right" w:pos="9360"/>
              </w:tabs>
              <w:rPr>
                <w:rFonts w:ascii="Arial" w:hAnsi="Arial" w:cs="Arial"/>
                <w:sz w:val="20"/>
                <w:szCs w:val="20"/>
              </w:rPr>
            </w:pPr>
          </w:p>
          <w:p w:rsidR="00976ED8" w:rsidRDefault="00976ED8" w:rsidP="00976ED8">
            <w:pPr>
              <w:tabs>
                <w:tab w:val="left" w:pos="1800"/>
                <w:tab w:val="right" w:pos="9360"/>
              </w:tabs>
              <w:ind w:left="900" w:hanging="900"/>
              <w:rPr>
                <w:rFonts w:ascii="Arial" w:hAnsi="Arial" w:cs="Arial"/>
                <w:sz w:val="20"/>
                <w:szCs w:val="20"/>
              </w:rPr>
            </w:pPr>
            <w:r>
              <w:rPr>
                <w:rFonts w:ascii="Arial" w:hAnsi="Arial" w:cs="Arial"/>
                <w:sz w:val="20"/>
                <w:szCs w:val="20"/>
              </w:rPr>
              <w:t>Hz</w:t>
            </w:r>
            <w:r>
              <w:rPr>
                <w:rFonts w:ascii="Arial" w:hAnsi="Arial" w:cs="Arial"/>
                <w:sz w:val="20"/>
                <w:szCs w:val="20"/>
              </w:rPr>
              <w:tab/>
              <w:t>-</w:t>
            </w:r>
            <w:r>
              <w:rPr>
                <w:rFonts w:ascii="Arial" w:hAnsi="Arial" w:cs="Arial"/>
                <w:sz w:val="20"/>
                <w:szCs w:val="20"/>
              </w:rPr>
              <w:tab/>
              <w:t>Hertz</w:t>
            </w:r>
          </w:p>
          <w:p w:rsidR="00976ED8" w:rsidRDefault="00976ED8" w:rsidP="00976ED8">
            <w:pPr>
              <w:tabs>
                <w:tab w:val="left" w:pos="1800"/>
                <w:tab w:val="right" w:pos="9360"/>
              </w:tabs>
              <w:ind w:left="900" w:hanging="900"/>
              <w:rPr>
                <w:rFonts w:ascii="Arial" w:hAnsi="Arial" w:cs="Arial"/>
                <w:sz w:val="20"/>
                <w:szCs w:val="20"/>
              </w:rPr>
            </w:pPr>
            <w:r>
              <w:rPr>
                <w:rFonts w:ascii="Arial" w:hAnsi="Arial" w:cs="Arial"/>
                <w:sz w:val="20"/>
                <w:szCs w:val="20"/>
              </w:rPr>
              <w:t>Kbps</w:t>
            </w:r>
            <w:r>
              <w:rPr>
                <w:rFonts w:ascii="Arial" w:hAnsi="Arial" w:cs="Arial"/>
                <w:sz w:val="20"/>
                <w:szCs w:val="20"/>
              </w:rPr>
              <w:tab/>
              <w:t>-</w:t>
            </w:r>
            <w:r>
              <w:rPr>
                <w:rFonts w:ascii="Arial" w:hAnsi="Arial" w:cs="Arial"/>
                <w:sz w:val="20"/>
                <w:szCs w:val="20"/>
              </w:rPr>
              <w:tab/>
              <w:t>Kilobits Per Second</w:t>
            </w:r>
          </w:p>
          <w:p w:rsidR="00976ED8" w:rsidRDefault="00976ED8" w:rsidP="00976ED8">
            <w:pPr>
              <w:tabs>
                <w:tab w:val="left" w:pos="1800"/>
                <w:tab w:val="right" w:pos="9360"/>
              </w:tabs>
              <w:ind w:left="900" w:hanging="900"/>
              <w:rPr>
                <w:rFonts w:ascii="Arial" w:hAnsi="Arial" w:cs="Arial"/>
                <w:sz w:val="20"/>
                <w:szCs w:val="20"/>
              </w:rPr>
            </w:pPr>
            <w:r>
              <w:rPr>
                <w:rFonts w:ascii="Arial" w:hAnsi="Arial" w:cs="Arial"/>
                <w:sz w:val="20"/>
                <w:szCs w:val="20"/>
              </w:rPr>
              <w:t>LATA</w:t>
            </w:r>
            <w:r>
              <w:rPr>
                <w:rFonts w:ascii="Arial" w:hAnsi="Arial" w:cs="Arial"/>
                <w:sz w:val="20"/>
                <w:szCs w:val="20"/>
              </w:rPr>
              <w:tab/>
              <w:t>-</w:t>
            </w:r>
            <w:r>
              <w:rPr>
                <w:rFonts w:ascii="Arial" w:hAnsi="Arial" w:cs="Arial"/>
                <w:sz w:val="20"/>
                <w:szCs w:val="20"/>
              </w:rPr>
              <w:tab/>
              <w:t>Local Access and Transport Area</w:t>
            </w:r>
          </w:p>
          <w:p w:rsidR="00976ED8" w:rsidRDefault="00976ED8" w:rsidP="00976ED8">
            <w:pPr>
              <w:tabs>
                <w:tab w:val="left" w:pos="1800"/>
                <w:tab w:val="right" w:pos="9360"/>
              </w:tabs>
              <w:ind w:left="900" w:hanging="900"/>
              <w:rPr>
                <w:rFonts w:ascii="Arial" w:hAnsi="Arial" w:cs="Arial"/>
                <w:sz w:val="20"/>
                <w:szCs w:val="20"/>
              </w:rPr>
            </w:pPr>
            <w:r>
              <w:rPr>
                <w:rFonts w:ascii="Arial" w:hAnsi="Arial" w:cs="Arial"/>
                <w:sz w:val="20"/>
                <w:szCs w:val="20"/>
              </w:rPr>
              <w:t>NPA</w:t>
            </w:r>
            <w:r>
              <w:rPr>
                <w:rFonts w:ascii="Arial" w:hAnsi="Arial" w:cs="Arial"/>
                <w:sz w:val="20"/>
                <w:szCs w:val="20"/>
              </w:rPr>
              <w:tab/>
              <w:t>-</w:t>
            </w:r>
            <w:r>
              <w:rPr>
                <w:rFonts w:ascii="Arial" w:hAnsi="Arial" w:cs="Arial"/>
                <w:sz w:val="20"/>
                <w:szCs w:val="20"/>
              </w:rPr>
              <w:tab/>
              <w:t>Numbering Plan Area</w:t>
            </w:r>
          </w:p>
          <w:p w:rsidR="00976ED8" w:rsidRDefault="00976ED8" w:rsidP="00976ED8">
            <w:pPr>
              <w:tabs>
                <w:tab w:val="left" w:pos="1800"/>
                <w:tab w:val="right" w:pos="9360"/>
              </w:tabs>
              <w:ind w:left="900" w:hanging="900"/>
              <w:rPr>
                <w:rFonts w:ascii="Arial" w:hAnsi="Arial" w:cs="Arial"/>
                <w:sz w:val="20"/>
                <w:szCs w:val="20"/>
              </w:rPr>
            </w:pPr>
            <w:r>
              <w:rPr>
                <w:rFonts w:ascii="Arial" w:hAnsi="Arial" w:cs="Arial"/>
                <w:sz w:val="20"/>
                <w:szCs w:val="20"/>
              </w:rPr>
              <w:t>NXX</w:t>
            </w:r>
            <w:r>
              <w:rPr>
                <w:rFonts w:ascii="Arial" w:hAnsi="Arial" w:cs="Arial"/>
                <w:sz w:val="20"/>
                <w:szCs w:val="20"/>
              </w:rPr>
              <w:tab/>
              <w:t>-</w:t>
            </w:r>
            <w:r>
              <w:rPr>
                <w:rFonts w:ascii="Arial" w:hAnsi="Arial" w:cs="Arial"/>
                <w:sz w:val="20"/>
                <w:szCs w:val="20"/>
              </w:rPr>
              <w:tab/>
              <w:t>Three-Digit Central Office prefix</w:t>
            </w:r>
          </w:p>
          <w:p w:rsidR="00976ED8" w:rsidRDefault="00976ED8" w:rsidP="00976ED8">
            <w:pPr>
              <w:tabs>
                <w:tab w:val="left" w:pos="1800"/>
                <w:tab w:val="right" w:pos="9360"/>
              </w:tabs>
              <w:ind w:left="900" w:hanging="900"/>
              <w:rPr>
                <w:rFonts w:ascii="Arial" w:hAnsi="Arial" w:cs="Arial"/>
                <w:sz w:val="20"/>
                <w:szCs w:val="20"/>
              </w:rPr>
            </w:pPr>
            <w:r>
              <w:rPr>
                <w:rFonts w:ascii="Arial" w:hAnsi="Arial" w:cs="Arial"/>
                <w:sz w:val="20"/>
                <w:szCs w:val="20"/>
              </w:rPr>
              <w:t>PBX</w:t>
            </w:r>
            <w:r>
              <w:rPr>
                <w:rFonts w:ascii="Arial" w:hAnsi="Arial" w:cs="Arial"/>
                <w:sz w:val="20"/>
                <w:szCs w:val="20"/>
              </w:rPr>
              <w:tab/>
              <w:t>-</w:t>
            </w:r>
            <w:r>
              <w:rPr>
                <w:rFonts w:ascii="Arial" w:hAnsi="Arial" w:cs="Arial"/>
                <w:sz w:val="20"/>
                <w:szCs w:val="20"/>
              </w:rPr>
              <w:tab/>
              <w:t>Private Branch Exchange</w:t>
            </w:r>
          </w:p>
          <w:p w:rsidR="00976ED8" w:rsidRDefault="00976ED8" w:rsidP="00976ED8">
            <w:pPr>
              <w:tabs>
                <w:tab w:val="left" w:pos="1800"/>
                <w:tab w:val="right" w:pos="9360"/>
              </w:tabs>
              <w:ind w:left="900" w:hanging="900"/>
              <w:rPr>
                <w:rFonts w:ascii="Arial" w:hAnsi="Arial" w:cs="Arial"/>
                <w:sz w:val="20"/>
                <w:szCs w:val="20"/>
              </w:rPr>
            </w:pPr>
            <w:r>
              <w:rPr>
                <w:rFonts w:ascii="Arial" w:hAnsi="Arial" w:cs="Arial"/>
                <w:sz w:val="20"/>
                <w:szCs w:val="20"/>
              </w:rPr>
              <w:t>POT</w:t>
            </w:r>
            <w:r>
              <w:rPr>
                <w:rFonts w:ascii="Arial" w:hAnsi="Arial" w:cs="Arial"/>
                <w:sz w:val="20"/>
                <w:szCs w:val="20"/>
              </w:rPr>
              <w:tab/>
              <w:t>-</w:t>
            </w:r>
            <w:r>
              <w:rPr>
                <w:rFonts w:ascii="Arial" w:hAnsi="Arial" w:cs="Arial"/>
                <w:sz w:val="20"/>
                <w:szCs w:val="20"/>
              </w:rPr>
              <w:tab/>
              <w:t>Point of Termination</w:t>
            </w:r>
          </w:p>
          <w:p w:rsidR="00976ED8" w:rsidRDefault="00976ED8" w:rsidP="00976ED8">
            <w:pPr>
              <w:tabs>
                <w:tab w:val="left" w:pos="1800"/>
                <w:tab w:val="right" w:pos="9360"/>
              </w:tabs>
              <w:ind w:left="900" w:hanging="900"/>
              <w:rPr>
                <w:rFonts w:ascii="Arial" w:hAnsi="Arial" w:cs="Arial"/>
                <w:sz w:val="20"/>
                <w:szCs w:val="20"/>
              </w:rPr>
            </w:pPr>
            <w:r>
              <w:rPr>
                <w:rFonts w:ascii="Arial" w:hAnsi="Arial" w:cs="Arial"/>
                <w:sz w:val="20"/>
                <w:szCs w:val="20"/>
              </w:rPr>
              <w:t>PSTN</w:t>
            </w:r>
            <w:r>
              <w:rPr>
                <w:rFonts w:ascii="Arial" w:hAnsi="Arial" w:cs="Arial"/>
                <w:sz w:val="20"/>
                <w:szCs w:val="20"/>
              </w:rPr>
              <w:tab/>
              <w:t>-</w:t>
            </w:r>
            <w:r>
              <w:rPr>
                <w:rFonts w:ascii="Arial" w:hAnsi="Arial" w:cs="Arial"/>
                <w:sz w:val="20"/>
                <w:szCs w:val="20"/>
              </w:rPr>
              <w:tab/>
              <w:t>Public Switched Telephone Network</w:t>
            </w:r>
          </w:p>
          <w:p w:rsidR="00976ED8" w:rsidRDefault="00976ED8" w:rsidP="00976ED8">
            <w:pPr>
              <w:tabs>
                <w:tab w:val="left" w:pos="1800"/>
                <w:tab w:val="right" w:pos="9360"/>
              </w:tabs>
              <w:ind w:left="900" w:hanging="900"/>
              <w:rPr>
                <w:rFonts w:ascii="Arial" w:hAnsi="Arial" w:cs="Arial"/>
                <w:sz w:val="20"/>
                <w:szCs w:val="20"/>
              </w:rPr>
            </w:pPr>
            <w:r>
              <w:rPr>
                <w:rFonts w:ascii="Arial" w:hAnsi="Arial" w:cs="Arial"/>
                <w:sz w:val="20"/>
                <w:szCs w:val="20"/>
              </w:rPr>
              <w:t>SWC</w:t>
            </w:r>
            <w:r>
              <w:rPr>
                <w:rFonts w:ascii="Arial" w:hAnsi="Arial" w:cs="Arial"/>
                <w:sz w:val="20"/>
                <w:szCs w:val="20"/>
              </w:rPr>
              <w:tab/>
              <w:t>-</w:t>
            </w:r>
            <w:r>
              <w:rPr>
                <w:rFonts w:ascii="Arial" w:hAnsi="Arial" w:cs="Arial"/>
                <w:sz w:val="20"/>
                <w:szCs w:val="20"/>
              </w:rPr>
              <w:tab/>
              <w:t>Service Wire Center</w:t>
            </w:r>
          </w:p>
          <w:p w:rsidR="00976ED8" w:rsidRDefault="00976ED8" w:rsidP="00976ED8">
            <w:pPr>
              <w:tabs>
                <w:tab w:val="left" w:pos="1800"/>
                <w:tab w:val="right" w:pos="9360"/>
              </w:tabs>
              <w:ind w:left="900" w:hanging="900"/>
              <w:rPr>
                <w:rFonts w:ascii="Arial" w:hAnsi="Arial" w:cs="Arial"/>
                <w:sz w:val="20"/>
                <w:szCs w:val="20"/>
              </w:rPr>
            </w:pPr>
            <w:r>
              <w:rPr>
                <w:rFonts w:ascii="Arial" w:hAnsi="Arial" w:cs="Arial"/>
                <w:sz w:val="20"/>
                <w:szCs w:val="20"/>
              </w:rPr>
              <w:t>VoIP</w:t>
            </w:r>
            <w:r>
              <w:rPr>
                <w:rFonts w:ascii="Arial" w:hAnsi="Arial" w:cs="Arial"/>
                <w:sz w:val="20"/>
                <w:szCs w:val="20"/>
              </w:rPr>
              <w:tab/>
              <w:t>-</w:t>
            </w:r>
            <w:r>
              <w:rPr>
                <w:rFonts w:ascii="Arial" w:hAnsi="Arial" w:cs="Arial"/>
                <w:sz w:val="20"/>
                <w:szCs w:val="20"/>
              </w:rPr>
              <w:tab/>
              <w:t>Voice over Internet Protocol</w:t>
            </w:r>
          </w:p>
          <w:p w:rsidR="00976ED8" w:rsidRDefault="00976ED8" w:rsidP="00976ED8">
            <w:pPr>
              <w:tabs>
                <w:tab w:val="left" w:pos="1800"/>
                <w:tab w:val="right" w:pos="9360"/>
              </w:tabs>
              <w:ind w:left="900" w:hanging="900"/>
              <w:rPr>
                <w:rFonts w:ascii="Arial" w:hAnsi="Arial" w:cs="Arial"/>
                <w:sz w:val="20"/>
                <w:szCs w:val="20"/>
              </w:rPr>
            </w:pPr>
          </w:p>
          <w:p w:rsidR="00976ED8" w:rsidRDefault="00976ED8" w:rsidP="00976ED8">
            <w:pPr>
              <w:tabs>
                <w:tab w:val="left" w:pos="1800"/>
                <w:tab w:val="right" w:pos="9360"/>
              </w:tabs>
              <w:ind w:left="900" w:hanging="900"/>
              <w:rPr>
                <w:rFonts w:ascii="Arial" w:hAnsi="Arial" w:cs="Arial"/>
                <w:sz w:val="20"/>
                <w:szCs w:val="20"/>
              </w:rPr>
            </w:pPr>
          </w:p>
          <w:p w:rsidR="00976ED8" w:rsidRDefault="00976ED8" w:rsidP="00976ED8">
            <w:pPr>
              <w:tabs>
                <w:tab w:val="left" w:pos="1800"/>
                <w:tab w:val="right" w:pos="9360"/>
              </w:tabs>
              <w:ind w:left="900" w:hanging="900"/>
              <w:rPr>
                <w:rFonts w:ascii="Arial" w:hAnsi="Arial" w:cs="Arial"/>
                <w:sz w:val="20"/>
                <w:szCs w:val="20"/>
              </w:rPr>
            </w:pPr>
          </w:p>
          <w:p w:rsidR="00976ED8" w:rsidRDefault="00976ED8" w:rsidP="00976ED8">
            <w:pPr>
              <w:tabs>
                <w:tab w:val="left" w:pos="1800"/>
                <w:tab w:val="right" w:pos="9360"/>
              </w:tabs>
              <w:ind w:left="900" w:hanging="900"/>
              <w:rPr>
                <w:rFonts w:ascii="Arial" w:hAnsi="Arial" w:cs="Arial"/>
                <w:sz w:val="20"/>
                <w:szCs w:val="20"/>
              </w:rPr>
            </w:pPr>
          </w:p>
          <w:p w:rsidR="00976ED8" w:rsidRDefault="00976ED8" w:rsidP="00976ED8">
            <w:pPr>
              <w:tabs>
                <w:tab w:val="left" w:pos="1800"/>
                <w:tab w:val="right" w:pos="9360"/>
              </w:tabs>
              <w:ind w:left="900" w:hanging="900"/>
              <w:rPr>
                <w:rFonts w:ascii="Arial" w:hAnsi="Arial" w:cs="Arial"/>
                <w:sz w:val="20"/>
                <w:szCs w:val="20"/>
              </w:rPr>
            </w:pPr>
          </w:p>
          <w:p w:rsidR="00976ED8" w:rsidRDefault="00976ED8" w:rsidP="00976ED8">
            <w:pPr>
              <w:tabs>
                <w:tab w:val="left" w:pos="1800"/>
                <w:tab w:val="right" w:pos="9360"/>
              </w:tabs>
              <w:ind w:left="900" w:hanging="900"/>
              <w:rPr>
                <w:rFonts w:ascii="Arial" w:hAnsi="Arial" w:cs="Arial"/>
                <w:sz w:val="20"/>
                <w:szCs w:val="20"/>
              </w:rPr>
            </w:pPr>
          </w:p>
          <w:p w:rsidR="00976ED8" w:rsidRDefault="00976ED8" w:rsidP="00976ED8">
            <w:pPr>
              <w:tabs>
                <w:tab w:val="left" w:pos="1800"/>
                <w:tab w:val="right" w:pos="9360"/>
              </w:tabs>
              <w:ind w:left="900" w:hanging="900"/>
              <w:rPr>
                <w:rFonts w:ascii="Arial" w:hAnsi="Arial" w:cs="Arial"/>
                <w:sz w:val="20"/>
                <w:szCs w:val="20"/>
              </w:rPr>
            </w:pPr>
          </w:p>
          <w:p w:rsidR="00976ED8" w:rsidRDefault="00976ED8" w:rsidP="00976ED8">
            <w:pPr>
              <w:tabs>
                <w:tab w:val="left" w:pos="1800"/>
                <w:tab w:val="right" w:pos="9360"/>
              </w:tabs>
              <w:ind w:left="900" w:hanging="900"/>
              <w:rPr>
                <w:rFonts w:ascii="Arial" w:hAnsi="Arial" w:cs="Arial"/>
                <w:sz w:val="20"/>
                <w:szCs w:val="20"/>
              </w:rPr>
            </w:pPr>
          </w:p>
          <w:p w:rsidR="00976ED8" w:rsidRDefault="00976ED8" w:rsidP="00976ED8">
            <w:pPr>
              <w:tabs>
                <w:tab w:val="left" w:pos="1800"/>
                <w:tab w:val="right" w:pos="9360"/>
              </w:tabs>
              <w:ind w:left="900" w:hanging="900"/>
              <w:rPr>
                <w:rFonts w:ascii="Arial" w:hAnsi="Arial" w:cs="Arial"/>
                <w:sz w:val="20"/>
                <w:szCs w:val="20"/>
              </w:rPr>
            </w:pPr>
          </w:p>
          <w:p w:rsidR="00976ED8" w:rsidRDefault="00976ED8" w:rsidP="00976ED8">
            <w:pPr>
              <w:tabs>
                <w:tab w:val="left" w:pos="1800"/>
                <w:tab w:val="right" w:pos="9360"/>
              </w:tabs>
              <w:ind w:left="900" w:hanging="900"/>
              <w:rPr>
                <w:rFonts w:ascii="Arial" w:hAnsi="Arial" w:cs="Arial"/>
                <w:sz w:val="20"/>
                <w:szCs w:val="20"/>
              </w:rPr>
            </w:pPr>
          </w:p>
          <w:p w:rsidR="00976ED8" w:rsidRDefault="00976ED8" w:rsidP="00976ED8">
            <w:pPr>
              <w:tabs>
                <w:tab w:val="left" w:pos="1800"/>
                <w:tab w:val="right" w:pos="9360"/>
              </w:tabs>
              <w:ind w:left="900" w:hanging="900"/>
              <w:rPr>
                <w:rFonts w:ascii="Arial" w:hAnsi="Arial" w:cs="Arial"/>
                <w:sz w:val="20"/>
                <w:szCs w:val="20"/>
              </w:rPr>
            </w:pPr>
          </w:p>
          <w:p w:rsidR="00976ED8" w:rsidRDefault="00976ED8" w:rsidP="00976ED8">
            <w:pPr>
              <w:tabs>
                <w:tab w:val="left" w:pos="1800"/>
                <w:tab w:val="right" w:pos="9360"/>
              </w:tabs>
              <w:ind w:left="900" w:hanging="900"/>
              <w:rPr>
                <w:rFonts w:ascii="Arial" w:hAnsi="Arial" w:cs="Arial"/>
                <w:sz w:val="20"/>
                <w:szCs w:val="20"/>
              </w:rPr>
            </w:pPr>
          </w:p>
          <w:p w:rsidR="00976ED8" w:rsidRDefault="00976ED8" w:rsidP="004E17ED">
            <w:pPr>
              <w:tabs>
                <w:tab w:val="right" w:pos="9360"/>
              </w:tabs>
              <w:rPr>
                <w:rFonts w:ascii="Arial" w:hAnsi="Arial" w:cs="Arial"/>
                <w:sz w:val="20"/>
                <w:szCs w:val="20"/>
              </w:rPr>
            </w:pPr>
          </w:p>
          <w:p w:rsidR="00976ED8" w:rsidRDefault="00976ED8" w:rsidP="004E17ED">
            <w:pPr>
              <w:tabs>
                <w:tab w:val="right" w:pos="9360"/>
              </w:tabs>
              <w:rPr>
                <w:rFonts w:ascii="Arial" w:hAnsi="Arial" w:cs="Arial"/>
                <w:sz w:val="20"/>
                <w:szCs w:val="20"/>
              </w:rPr>
            </w:pPr>
          </w:p>
          <w:p w:rsidR="00976ED8" w:rsidRDefault="00976ED8" w:rsidP="004E17ED">
            <w:pPr>
              <w:tabs>
                <w:tab w:val="right" w:pos="9360"/>
              </w:tabs>
              <w:rPr>
                <w:rFonts w:ascii="Arial" w:hAnsi="Arial" w:cs="Arial"/>
                <w:sz w:val="20"/>
                <w:szCs w:val="20"/>
              </w:rPr>
            </w:pPr>
          </w:p>
          <w:p w:rsidR="00976ED8" w:rsidRDefault="00976ED8" w:rsidP="004E17ED">
            <w:pPr>
              <w:tabs>
                <w:tab w:val="right" w:pos="9360"/>
              </w:tabs>
              <w:rPr>
                <w:rFonts w:ascii="Arial" w:hAnsi="Arial" w:cs="Arial"/>
                <w:sz w:val="20"/>
                <w:szCs w:val="20"/>
              </w:rPr>
            </w:pPr>
          </w:p>
          <w:p w:rsidR="00976ED8" w:rsidRDefault="00976ED8" w:rsidP="004E17ED">
            <w:pPr>
              <w:tabs>
                <w:tab w:val="right" w:pos="9360"/>
              </w:tabs>
              <w:rPr>
                <w:rFonts w:ascii="Arial" w:hAnsi="Arial" w:cs="Arial"/>
                <w:sz w:val="20"/>
                <w:szCs w:val="20"/>
              </w:rPr>
            </w:pPr>
          </w:p>
          <w:p w:rsidR="00976ED8" w:rsidRDefault="00976ED8" w:rsidP="004E17ED">
            <w:pPr>
              <w:tabs>
                <w:tab w:val="right" w:pos="9360"/>
              </w:tabs>
              <w:rPr>
                <w:rFonts w:ascii="Arial" w:hAnsi="Arial" w:cs="Arial"/>
                <w:sz w:val="20"/>
                <w:szCs w:val="20"/>
              </w:rPr>
            </w:pPr>
          </w:p>
          <w:p w:rsidR="00976ED8" w:rsidRDefault="00976ED8" w:rsidP="004E17ED">
            <w:pPr>
              <w:tabs>
                <w:tab w:val="right" w:pos="9360"/>
              </w:tabs>
              <w:rPr>
                <w:rFonts w:ascii="Arial" w:hAnsi="Arial" w:cs="Arial"/>
                <w:sz w:val="20"/>
                <w:szCs w:val="20"/>
              </w:rPr>
            </w:pPr>
          </w:p>
          <w:p w:rsidR="00976ED8" w:rsidRDefault="00976ED8" w:rsidP="004E17ED">
            <w:pPr>
              <w:tabs>
                <w:tab w:val="right" w:pos="9360"/>
              </w:tabs>
              <w:rPr>
                <w:rFonts w:ascii="Arial" w:hAnsi="Arial" w:cs="Arial"/>
                <w:sz w:val="20"/>
                <w:szCs w:val="20"/>
              </w:rPr>
            </w:pPr>
          </w:p>
          <w:p w:rsidR="00976ED8" w:rsidRDefault="00976ED8" w:rsidP="004E17ED">
            <w:pPr>
              <w:tabs>
                <w:tab w:val="right" w:pos="9360"/>
              </w:tabs>
              <w:rPr>
                <w:rFonts w:ascii="Arial" w:hAnsi="Arial" w:cs="Arial"/>
                <w:sz w:val="20"/>
                <w:szCs w:val="20"/>
              </w:rPr>
            </w:pPr>
          </w:p>
          <w:p w:rsidR="00976ED8" w:rsidRDefault="00976ED8" w:rsidP="004E17ED">
            <w:pPr>
              <w:tabs>
                <w:tab w:val="right" w:pos="9360"/>
              </w:tabs>
              <w:rPr>
                <w:rFonts w:ascii="Arial" w:hAnsi="Arial" w:cs="Arial"/>
                <w:sz w:val="20"/>
                <w:szCs w:val="20"/>
              </w:rPr>
            </w:pPr>
          </w:p>
          <w:p w:rsidR="00976ED8" w:rsidRDefault="00976ED8" w:rsidP="004E17ED">
            <w:pPr>
              <w:tabs>
                <w:tab w:val="right" w:pos="9360"/>
              </w:tabs>
              <w:rPr>
                <w:rFonts w:ascii="Arial" w:hAnsi="Arial" w:cs="Arial"/>
                <w:sz w:val="20"/>
                <w:szCs w:val="20"/>
              </w:rPr>
            </w:pPr>
          </w:p>
        </w:tc>
        <w:tc>
          <w:tcPr>
            <w:tcW w:w="1152" w:type="dxa"/>
          </w:tcPr>
          <w:p w:rsidR="00976ED8" w:rsidRDefault="00976ED8" w:rsidP="004E17ED">
            <w:pPr>
              <w:tabs>
                <w:tab w:val="right" w:pos="9360"/>
              </w:tabs>
              <w:ind w:right="720"/>
              <w:rPr>
                <w:rFonts w:ascii="Arial" w:hAnsi="Arial" w:cs="Arial"/>
                <w:sz w:val="20"/>
                <w:szCs w:val="20"/>
              </w:rPr>
            </w:pPr>
          </w:p>
          <w:p w:rsidR="00976ED8" w:rsidRDefault="00976ED8" w:rsidP="004E17ED">
            <w:pPr>
              <w:tabs>
                <w:tab w:val="right" w:pos="9360"/>
              </w:tabs>
              <w:ind w:right="720"/>
              <w:rPr>
                <w:rFonts w:ascii="Arial" w:hAnsi="Arial" w:cs="Arial"/>
                <w:sz w:val="20"/>
                <w:szCs w:val="20"/>
              </w:rPr>
            </w:pPr>
          </w:p>
          <w:p w:rsidR="00976ED8" w:rsidRDefault="00976ED8" w:rsidP="004E17ED">
            <w:pPr>
              <w:tabs>
                <w:tab w:val="right" w:pos="9360"/>
              </w:tabs>
              <w:ind w:right="720"/>
              <w:rPr>
                <w:rFonts w:ascii="Arial" w:hAnsi="Arial" w:cs="Arial"/>
                <w:sz w:val="20"/>
                <w:szCs w:val="20"/>
              </w:rPr>
            </w:pPr>
          </w:p>
          <w:p w:rsidR="00976ED8" w:rsidRDefault="00976ED8" w:rsidP="004E17ED">
            <w:pPr>
              <w:tabs>
                <w:tab w:val="right" w:pos="9360"/>
              </w:tabs>
              <w:ind w:right="720"/>
              <w:rPr>
                <w:rFonts w:ascii="Arial" w:hAnsi="Arial" w:cs="Arial"/>
                <w:sz w:val="20"/>
                <w:szCs w:val="20"/>
              </w:rPr>
            </w:pPr>
          </w:p>
          <w:p w:rsidR="00976ED8" w:rsidRDefault="00976ED8" w:rsidP="004E17ED">
            <w:pPr>
              <w:tabs>
                <w:tab w:val="right" w:pos="9360"/>
              </w:tabs>
              <w:ind w:right="720"/>
              <w:rPr>
                <w:rFonts w:ascii="Arial" w:hAnsi="Arial" w:cs="Arial"/>
                <w:sz w:val="20"/>
                <w:szCs w:val="20"/>
              </w:rPr>
            </w:pPr>
          </w:p>
          <w:p w:rsidR="00976ED8" w:rsidRDefault="00976ED8" w:rsidP="004E17ED">
            <w:pPr>
              <w:tabs>
                <w:tab w:val="right" w:pos="9360"/>
              </w:tabs>
              <w:ind w:right="720"/>
              <w:rPr>
                <w:rFonts w:ascii="Arial" w:hAnsi="Arial" w:cs="Arial"/>
                <w:sz w:val="20"/>
                <w:szCs w:val="20"/>
              </w:rPr>
            </w:pPr>
          </w:p>
          <w:p w:rsidR="00976ED8" w:rsidRDefault="00976ED8" w:rsidP="004E17ED">
            <w:pPr>
              <w:tabs>
                <w:tab w:val="right" w:pos="9360"/>
              </w:tabs>
              <w:ind w:right="720"/>
              <w:rPr>
                <w:rFonts w:ascii="Arial" w:hAnsi="Arial" w:cs="Arial"/>
                <w:sz w:val="20"/>
                <w:szCs w:val="20"/>
              </w:rPr>
            </w:pPr>
          </w:p>
          <w:p w:rsidR="00976ED8" w:rsidRDefault="00976ED8" w:rsidP="004E17ED">
            <w:pPr>
              <w:tabs>
                <w:tab w:val="right" w:pos="9360"/>
              </w:tabs>
              <w:ind w:right="720"/>
              <w:rPr>
                <w:rFonts w:ascii="Arial" w:hAnsi="Arial" w:cs="Arial"/>
                <w:sz w:val="20"/>
                <w:szCs w:val="20"/>
              </w:rPr>
            </w:pPr>
          </w:p>
          <w:p w:rsidR="00976ED8" w:rsidRDefault="00976ED8" w:rsidP="004E17ED">
            <w:pPr>
              <w:tabs>
                <w:tab w:val="right" w:pos="9360"/>
              </w:tabs>
              <w:ind w:right="720"/>
              <w:rPr>
                <w:rFonts w:ascii="Arial" w:hAnsi="Arial" w:cs="Arial"/>
                <w:sz w:val="20"/>
                <w:szCs w:val="20"/>
              </w:rPr>
            </w:pPr>
          </w:p>
          <w:p w:rsidR="00976ED8" w:rsidRDefault="00976ED8" w:rsidP="004E17ED">
            <w:pPr>
              <w:tabs>
                <w:tab w:val="right" w:pos="9360"/>
              </w:tabs>
              <w:ind w:right="720"/>
              <w:rPr>
                <w:rFonts w:ascii="Arial" w:hAnsi="Arial" w:cs="Arial"/>
                <w:sz w:val="20"/>
                <w:szCs w:val="20"/>
              </w:rPr>
            </w:pPr>
          </w:p>
          <w:p w:rsidR="00976ED8" w:rsidRDefault="00976ED8" w:rsidP="004E17ED">
            <w:pPr>
              <w:tabs>
                <w:tab w:val="right" w:pos="9360"/>
              </w:tabs>
              <w:ind w:right="720"/>
              <w:rPr>
                <w:rFonts w:ascii="Arial" w:hAnsi="Arial" w:cs="Arial"/>
                <w:sz w:val="20"/>
                <w:szCs w:val="20"/>
              </w:rPr>
            </w:pPr>
          </w:p>
          <w:p w:rsidR="00976ED8" w:rsidRDefault="00976ED8" w:rsidP="004E17ED">
            <w:pPr>
              <w:tabs>
                <w:tab w:val="right" w:pos="9360"/>
              </w:tabs>
              <w:ind w:right="720"/>
              <w:rPr>
                <w:rFonts w:ascii="Arial" w:hAnsi="Arial" w:cs="Arial"/>
                <w:sz w:val="20"/>
                <w:szCs w:val="20"/>
              </w:rPr>
            </w:pPr>
          </w:p>
          <w:p w:rsidR="00976ED8" w:rsidRDefault="00976ED8" w:rsidP="004E17ED">
            <w:pPr>
              <w:tabs>
                <w:tab w:val="right" w:pos="9360"/>
              </w:tabs>
              <w:ind w:right="720"/>
              <w:rPr>
                <w:rFonts w:ascii="Arial" w:hAnsi="Arial" w:cs="Arial"/>
                <w:sz w:val="20"/>
                <w:szCs w:val="20"/>
              </w:rPr>
            </w:pPr>
          </w:p>
          <w:p w:rsidR="00976ED8" w:rsidRDefault="00976ED8" w:rsidP="004E17ED">
            <w:pPr>
              <w:tabs>
                <w:tab w:val="right" w:pos="9360"/>
              </w:tabs>
              <w:ind w:right="720"/>
              <w:rPr>
                <w:rFonts w:ascii="Arial" w:hAnsi="Arial" w:cs="Arial"/>
                <w:sz w:val="20"/>
                <w:szCs w:val="20"/>
              </w:rPr>
            </w:pPr>
          </w:p>
          <w:p w:rsidR="00976ED8" w:rsidRDefault="00976ED8" w:rsidP="00976ED8">
            <w:pPr>
              <w:tabs>
                <w:tab w:val="right" w:pos="9360"/>
              </w:tabs>
              <w:ind w:right="450"/>
              <w:rPr>
                <w:rFonts w:ascii="Arial" w:hAnsi="Arial" w:cs="Arial"/>
                <w:sz w:val="20"/>
                <w:szCs w:val="20"/>
              </w:rPr>
            </w:pPr>
            <w:r>
              <w:rPr>
                <w:rFonts w:ascii="Arial" w:hAnsi="Arial" w:cs="Arial"/>
                <w:sz w:val="20"/>
                <w:szCs w:val="20"/>
              </w:rPr>
              <w:t>(N)</w:t>
            </w:r>
          </w:p>
          <w:p w:rsidR="00976ED8" w:rsidRDefault="00976ED8" w:rsidP="00976ED8">
            <w:pPr>
              <w:tabs>
                <w:tab w:val="bar" w:pos="126"/>
                <w:tab w:val="right" w:pos="9360"/>
              </w:tabs>
              <w:ind w:right="450"/>
              <w:rPr>
                <w:rFonts w:ascii="Arial" w:hAnsi="Arial" w:cs="Arial"/>
                <w:sz w:val="20"/>
                <w:szCs w:val="20"/>
              </w:rPr>
            </w:pPr>
          </w:p>
          <w:p w:rsidR="00976ED8" w:rsidRDefault="00976ED8" w:rsidP="00976ED8">
            <w:pPr>
              <w:tabs>
                <w:tab w:val="bar" w:pos="126"/>
                <w:tab w:val="right" w:pos="9360"/>
              </w:tabs>
              <w:ind w:right="450"/>
              <w:rPr>
                <w:rFonts w:ascii="Arial" w:hAnsi="Arial" w:cs="Arial"/>
                <w:sz w:val="20"/>
                <w:szCs w:val="20"/>
              </w:rPr>
            </w:pPr>
          </w:p>
          <w:p w:rsidR="00976ED8" w:rsidRDefault="00976ED8" w:rsidP="00976ED8">
            <w:pPr>
              <w:tabs>
                <w:tab w:val="bar" w:pos="126"/>
                <w:tab w:val="right" w:pos="9360"/>
              </w:tabs>
              <w:ind w:right="450"/>
              <w:rPr>
                <w:rFonts w:ascii="Arial" w:hAnsi="Arial" w:cs="Arial"/>
                <w:sz w:val="20"/>
                <w:szCs w:val="20"/>
              </w:rPr>
            </w:pPr>
          </w:p>
          <w:p w:rsidR="00976ED8" w:rsidRDefault="00976ED8" w:rsidP="00976ED8">
            <w:pPr>
              <w:tabs>
                <w:tab w:val="bar" w:pos="126"/>
                <w:tab w:val="right" w:pos="9360"/>
              </w:tabs>
              <w:ind w:right="450"/>
              <w:rPr>
                <w:rFonts w:ascii="Arial" w:hAnsi="Arial" w:cs="Arial"/>
                <w:sz w:val="20"/>
                <w:szCs w:val="20"/>
              </w:rPr>
            </w:pPr>
          </w:p>
          <w:p w:rsidR="00976ED8" w:rsidRDefault="00976ED8" w:rsidP="00976ED8">
            <w:pPr>
              <w:tabs>
                <w:tab w:val="bar" w:pos="126"/>
                <w:tab w:val="right" w:pos="9360"/>
              </w:tabs>
              <w:ind w:right="450"/>
              <w:rPr>
                <w:rFonts w:ascii="Arial" w:hAnsi="Arial" w:cs="Arial"/>
                <w:sz w:val="20"/>
                <w:szCs w:val="20"/>
              </w:rPr>
            </w:pPr>
          </w:p>
          <w:p w:rsidR="00976ED8" w:rsidRDefault="00976ED8" w:rsidP="00976ED8">
            <w:pPr>
              <w:tabs>
                <w:tab w:val="bar" w:pos="126"/>
                <w:tab w:val="right" w:pos="9360"/>
              </w:tabs>
              <w:ind w:right="450"/>
              <w:rPr>
                <w:rFonts w:ascii="Arial" w:hAnsi="Arial" w:cs="Arial"/>
                <w:sz w:val="20"/>
                <w:szCs w:val="20"/>
              </w:rPr>
            </w:pPr>
          </w:p>
          <w:p w:rsidR="00976ED8" w:rsidRDefault="00976ED8" w:rsidP="00976ED8">
            <w:pPr>
              <w:tabs>
                <w:tab w:val="bar" w:pos="126"/>
                <w:tab w:val="right" w:pos="9360"/>
              </w:tabs>
              <w:ind w:right="450"/>
              <w:rPr>
                <w:rFonts w:ascii="Arial" w:hAnsi="Arial" w:cs="Arial"/>
                <w:sz w:val="20"/>
                <w:szCs w:val="20"/>
              </w:rPr>
            </w:pPr>
          </w:p>
          <w:p w:rsidR="00976ED8" w:rsidRDefault="00976ED8" w:rsidP="00976ED8">
            <w:pPr>
              <w:tabs>
                <w:tab w:val="bar" w:pos="126"/>
                <w:tab w:val="right" w:pos="9360"/>
              </w:tabs>
              <w:ind w:right="450"/>
              <w:rPr>
                <w:rFonts w:ascii="Arial" w:hAnsi="Arial" w:cs="Arial"/>
                <w:sz w:val="20"/>
                <w:szCs w:val="20"/>
              </w:rPr>
            </w:pPr>
          </w:p>
          <w:p w:rsidR="00976ED8" w:rsidRDefault="00976ED8" w:rsidP="00976ED8">
            <w:pPr>
              <w:tabs>
                <w:tab w:val="bar" w:pos="126"/>
                <w:tab w:val="right" w:pos="9360"/>
              </w:tabs>
              <w:ind w:right="450"/>
              <w:rPr>
                <w:rFonts w:ascii="Arial" w:hAnsi="Arial" w:cs="Arial"/>
                <w:sz w:val="20"/>
                <w:szCs w:val="20"/>
              </w:rPr>
            </w:pPr>
          </w:p>
          <w:p w:rsidR="00976ED8" w:rsidRDefault="00976ED8" w:rsidP="00976ED8">
            <w:pPr>
              <w:tabs>
                <w:tab w:val="bar" w:pos="126"/>
                <w:tab w:val="right" w:pos="9360"/>
              </w:tabs>
              <w:ind w:right="450"/>
              <w:rPr>
                <w:rFonts w:ascii="Arial" w:hAnsi="Arial" w:cs="Arial"/>
                <w:sz w:val="20"/>
                <w:szCs w:val="20"/>
              </w:rPr>
            </w:pPr>
          </w:p>
          <w:p w:rsidR="00976ED8" w:rsidRDefault="00976ED8" w:rsidP="00976ED8">
            <w:pPr>
              <w:tabs>
                <w:tab w:val="right" w:pos="9360"/>
              </w:tabs>
              <w:ind w:right="450"/>
              <w:rPr>
                <w:rFonts w:ascii="Arial" w:hAnsi="Arial" w:cs="Arial"/>
                <w:sz w:val="20"/>
                <w:szCs w:val="20"/>
              </w:rPr>
            </w:pPr>
            <w:r>
              <w:rPr>
                <w:rFonts w:ascii="Arial" w:hAnsi="Arial" w:cs="Arial"/>
                <w:sz w:val="20"/>
                <w:szCs w:val="20"/>
              </w:rPr>
              <w:t>(N)</w:t>
            </w:r>
          </w:p>
        </w:tc>
      </w:tr>
    </w:tbl>
    <w:p w:rsidR="00976ED8" w:rsidRDefault="00976ED8" w:rsidP="00976ED8">
      <w:pPr>
        <w:tabs>
          <w:tab w:val="right" w:pos="9360"/>
        </w:tabs>
        <w:ind w:right="720" w:hanging="1080"/>
        <w:rPr>
          <w:rFonts w:ascii="Arial" w:hAnsi="Arial" w:cs="Arial"/>
          <w:sz w:val="20"/>
          <w:szCs w:val="20"/>
        </w:rPr>
      </w:pPr>
      <w:r>
        <w:rPr>
          <w:rFonts w:ascii="Arial" w:hAnsi="Arial" w:cs="Arial"/>
          <w:sz w:val="16"/>
          <w:szCs w:val="16"/>
        </w:rPr>
        <w:tab/>
      </w:r>
      <w:r>
        <w:rPr>
          <w:rFonts w:ascii="Arial" w:hAnsi="Arial" w:cs="Arial"/>
          <w:sz w:val="20"/>
          <w:szCs w:val="20"/>
        </w:rPr>
        <w:t xml:space="preserve">ISSUED:  </w:t>
      </w:r>
      <w:r w:rsidR="00611A96">
        <w:rPr>
          <w:rFonts w:ascii="Arial" w:hAnsi="Arial" w:cs="Arial"/>
          <w:sz w:val="20"/>
          <w:szCs w:val="20"/>
        </w:rPr>
        <w:t>December 29</w:t>
      </w:r>
      <w:r w:rsidR="007679A3">
        <w:rPr>
          <w:rFonts w:ascii="Arial" w:hAnsi="Arial" w:cs="Arial"/>
          <w:sz w:val="20"/>
          <w:szCs w:val="20"/>
        </w:rPr>
        <w:t>, 2011</w:t>
      </w:r>
      <w:r>
        <w:rPr>
          <w:rFonts w:ascii="Arial" w:hAnsi="Arial" w:cs="Arial"/>
          <w:sz w:val="20"/>
          <w:szCs w:val="20"/>
        </w:rPr>
        <w:tab/>
        <w:t xml:space="preserve">EFFECTIVE:  </w:t>
      </w:r>
      <w:r w:rsidR="001A56E4">
        <w:rPr>
          <w:rFonts w:ascii="Arial" w:hAnsi="Arial" w:cs="Arial"/>
          <w:sz w:val="20"/>
          <w:szCs w:val="20"/>
        </w:rPr>
        <w:t>January 28, 2012</w:t>
      </w:r>
    </w:p>
    <w:p w:rsidR="00976ED8" w:rsidRDefault="00976ED8" w:rsidP="00976ED8">
      <w:pPr>
        <w:tabs>
          <w:tab w:val="right" w:pos="9360"/>
        </w:tabs>
        <w:ind w:right="720" w:hanging="1080"/>
        <w:rPr>
          <w:rFonts w:ascii="Arial" w:hAnsi="Arial" w:cs="Arial"/>
          <w:sz w:val="20"/>
          <w:szCs w:val="20"/>
        </w:rPr>
      </w:pPr>
    </w:p>
    <w:p w:rsidR="00976ED8" w:rsidRDefault="00976ED8" w:rsidP="00976ED8">
      <w:pPr>
        <w:tabs>
          <w:tab w:val="right" w:pos="9360"/>
        </w:tabs>
        <w:ind w:right="720"/>
        <w:jc w:val="center"/>
        <w:rPr>
          <w:rFonts w:ascii="Arial" w:hAnsi="Arial" w:cs="Arial"/>
          <w:sz w:val="20"/>
          <w:szCs w:val="20"/>
        </w:rPr>
      </w:pPr>
      <w:r>
        <w:rPr>
          <w:rFonts w:ascii="Arial" w:hAnsi="Arial" w:cs="Arial"/>
          <w:sz w:val="20"/>
          <w:szCs w:val="20"/>
        </w:rPr>
        <w:t>Issued under authority of the Public Utilities Commission of Ohio,</w:t>
      </w:r>
    </w:p>
    <w:p w:rsidR="00976ED8" w:rsidRDefault="003462FB" w:rsidP="00976ED8">
      <w:pPr>
        <w:tabs>
          <w:tab w:val="right" w:pos="9360"/>
        </w:tabs>
        <w:ind w:right="720"/>
        <w:jc w:val="center"/>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Case No. 90-9330-TP-TRF</w:t>
      </w:r>
    </w:p>
    <w:p w:rsidR="00976ED8" w:rsidRDefault="00976ED8" w:rsidP="00976ED8">
      <w:pPr>
        <w:tabs>
          <w:tab w:val="right" w:pos="9360"/>
        </w:tabs>
        <w:ind w:right="720"/>
        <w:jc w:val="center"/>
        <w:rPr>
          <w:rFonts w:ascii="Arial" w:hAnsi="Arial" w:cs="Arial"/>
          <w:sz w:val="20"/>
          <w:szCs w:val="20"/>
        </w:rPr>
      </w:pPr>
    </w:p>
    <w:p w:rsidR="00976ED8" w:rsidRDefault="004E17ED" w:rsidP="00976ED8">
      <w:pPr>
        <w:tabs>
          <w:tab w:val="right" w:pos="9360"/>
        </w:tabs>
        <w:ind w:right="720"/>
        <w:jc w:val="center"/>
        <w:rPr>
          <w:rFonts w:ascii="Arial" w:hAnsi="Arial" w:cs="Arial"/>
          <w:sz w:val="20"/>
          <w:szCs w:val="20"/>
        </w:rPr>
      </w:pPr>
      <w:r>
        <w:rPr>
          <w:rFonts w:ascii="Arial" w:hAnsi="Arial" w:cs="Arial"/>
          <w:sz w:val="20"/>
          <w:szCs w:val="20"/>
        </w:rPr>
        <w:t>Todd Schafer, Region President</w:t>
      </w:r>
    </w:p>
    <w:p w:rsidR="00976ED8" w:rsidRDefault="004E17ED" w:rsidP="00976ED8">
      <w:pPr>
        <w:tabs>
          <w:tab w:val="right" w:pos="9360"/>
        </w:tabs>
        <w:ind w:right="720"/>
        <w:jc w:val="center"/>
        <w:rPr>
          <w:rFonts w:ascii="Arial" w:hAnsi="Arial" w:cs="Arial"/>
          <w:sz w:val="20"/>
          <w:szCs w:val="20"/>
        </w:rPr>
      </w:pPr>
      <w:r>
        <w:rPr>
          <w:rFonts w:ascii="Arial" w:hAnsi="Arial" w:cs="Arial"/>
          <w:sz w:val="20"/>
          <w:szCs w:val="20"/>
        </w:rPr>
        <w:t>CenturyLink Solutions</w:t>
      </w:r>
    </w:p>
    <w:p w:rsidR="00976ED8" w:rsidRDefault="004E17ED" w:rsidP="00976ED8">
      <w:pPr>
        <w:tabs>
          <w:tab w:val="right" w:pos="9360"/>
        </w:tabs>
        <w:ind w:right="720"/>
        <w:jc w:val="center"/>
        <w:rPr>
          <w:rFonts w:ascii="Arial" w:hAnsi="Arial" w:cs="Arial"/>
          <w:sz w:val="20"/>
          <w:szCs w:val="20"/>
        </w:rPr>
      </w:pPr>
      <w:r>
        <w:rPr>
          <w:rFonts w:ascii="Arial" w:hAnsi="Arial" w:cs="Arial"/>
          <w:sz w:val="20"/>
          <w:szCs w:val="20"/>
        </w:rPr>
        <w:t>Wake Forest, North Carolina</w:t>
      </w:r>
    </w:p>
    <w:p w:rsidR="007679A3" w:rsidRDefault="007679A3">
      <w:pPr>
        <w:spacing w:after="200" w:line="276" w:lineRule="auto"/>
        <w:rPr>
          <w:rFonts w:ascii="Arial" w:hAnsi="Arial" w:cs="Arial"/>
          <w:sz w:val="20"/>
          <w:szCs w:val="20"/>
        </w:rPr>
      </w:pPr>
      <w:r>
        <w:rPr>
          <w:rFonts w:ascii="Arial" w:hAnsi="Arial" w:cs="Arial"/>
          <w:sz w:val="20"/>
          <w:szCs w:val="20"/>
        </w:rPr>
        <w:br w:type="page"/>
      </w:r>
    </w:p>
    <w:p w:rsidR="007679A3" w:rsidRDefault="007679A3" w:rsidP="007679A3">
      <w:pPr>
        <w:tabs>
          <w:tab w:val="right" w:pos="9360"/>
        </w:tabs>
        <w:ind w:right="720"/>
        <w:rPr>
          <w:rFonts w:ascii="Arial" w:hAnsi="Arial" w:cs="Arial"/>
          <w:sz w:val="20"/>
          <w:szCs w:val="20"/>
        </w:rPr>
      </w:pPr>
      <w:r w:rsidRPr="00075577">
        <w:rPr>
          <w:rFonts w:ascii="Arial" w:hAnsi="Arial" w:cs="Arial"/>
          <w:sz w:val="20"/>
          <w:szCs w:val="20"/>
        </w:rPr>
        <w:lastRenderedPageBreak/>
        <w:t>CENTURYTEL SOLUTIONS, LLC</w:t>
      </w:r>
      <w:r>
        <w:rPr>
          <w:rFonts w:ascii="Arial" w:hAnsi="Arial" w:cs="Arial"/>
          <w:sz w:val="20"/>
          <w:szCs w:val="20"/>
        </w:rPr>
        <w:tab/>
        <w:t>P.U.C.O. Tariff No. 2</w:t>
      </w:r>
    </w:p>
    <w:p w:rsidR="007679A3" w:rsidRDefault="007679A3" w:rsidP="007679A3">
      <w:pPr>
        <w:tabs>
          <w:tab w:val="right" w:pos="9360"/>
        </w:tabs>
        <w:ind w:right="720"/>
        <w:rPr>
          <w:rFonts w:ascii="Arial" w:hAnsi="Arial" w:cs="Arial"/>
          <w:sz w:val="20"/>
          <w:szCs w:val="20"/>
        </w:rPr>
      </w:pPr>
      <w:r>
        <w:rPr>
          <w:rFonts w:ascii="Arial" w:hAnsi="Arial" w:cs="Arial"/>
          <w:sz w:val="20"/>
          <w:szCs w:val="20"/>
        </w:rPr>
        <w:tab/>
        <w:t>First Revised Page 5</w:t>
      </w:r>
    </w:p>
    <w:p w:rsidR="007679A3" w:rsidRDefault="007679A3" w:rsidP="007679A3">
      <w:pPr>
        <w:tabs>
          <w:tab w:val="right" w:pos="9360"/>
        </w:tabs>
        <w:ind w:right="720"/>
        <w:rPr>
          <w:rFonts w:ascii="Arial" w:hAnsi="Arial" w:cs="Arial"/>
          <w:sz w:val="20"/>
          <w:szCs w:val="20"/>
        </w:rPr>
      </w:pPr>
      <w:r>
        <w:rPr>
          <w:rFonts w:ascii="Arial" w:hAnsi="Arial" w:cs="Arial"/>
          <w:sz w:val="20"/>
          <w:szCs w:val="20"/>
        </w:rPr>
        <w:tab/>
        <w:t>Cancels Original Page 5</w:t>
      </w:r>
    </w:p>
    <w:p w:rsidR="007679A3" w:rsidRDefault="007679A3" w:rsidP="007679A3">
      <w:pPr>
        <w:tabs>
          <w:tab w:val="right" w:pos="9360"/>
        </w:tabs>
        <w:ind w:right="720"/>
        <w:rPr>
          <w:rFonts w:ascii="Arial" w:hAnsi="Arial" w:cs="Arial"/>
          <w:sz w:val="20"/>
          <w:szCs w:val="20"/>
          <w:u w:val="single"/>
        </w:rPr>
      </w:pPr>
    </w:p>
    <w:tbl>
      <w:tblPr>
        <w:tblStyle w:val="TableGrid"/>
        <w:tblW w:w="10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504"/>
        <w:gridCol w:w="1152"/>
      </w:tblGrid>
      <w:tr w:rsidR="007679A3" w:rsidRPr="00735AB2" w:rsidTr="00983EEE">
        <w:tc>
          <w:tcPr>
            <w:tcW w:w="9504" w:type="dxa"/>
            <w:tcBorders>
              <w:bottom w:val="single" w:sz="4" w:space="0" w:color="auto"/>
            </w:tcBorders>
          </w:tcPr>
          <w:p w:rsidR="007679A3" w:rsidRPr="00735AB2" w:rsidRDefault="007679A3" w:rsidP="004E17ED">
            <w:pPr>
              <w:jc w:val="center"/>
              <w:rPr>
                <w:rFonts w:ascii="Arial" w:hAnsi="Arial" w:cs="Arial"/>
                <w:sz w:val="20"/>
                <w:szCs w:val="20"/>
                <w:u w:val="single"/>
              </w:rPr>
            </w:pPr>
            <w:r w:rsidRPr="00735AB2">
              <w:rPr>
                <w:rFonts w:ascii="Arial" w:hAnsi="Arial" w:cs="Arial"/>
                <w:sz w:val="20"/>
                <w:szCs w:val="20"/>
              </w:rPr>
              <w:t>SECTION 1 – DEFINITIONS (Cont’d)</w:t>
            </w:r>
          </w:p>
          <w:p w:rsidR="007679A3" w:rsidRDefault="007679A3" w:rsidP="004E17ED">
            <w:pPr>
              <w:rPr>
                <w:rFonts w:ascii="Arial" w:hAnsi="Arial" w:cs="Arial"/>
                <w:sz w:val="20"/>
                <w:szCs w:val="20"/>
              </w:rPr>
            </w:pPr>
          </w:p>
          <w:p w:rsidR="007679A3" w:rsidRPr="00735AB2" w:rsidRDefault="007679A3" w:rsidP="004E17ED">
            <w:pPr>
              <w:rPr>
                <w:rFonts w:ascii="Arial" w:hAnsi="Arial" w:cs="Arial"/>
                <w:sz w:val="20"/>
                <w:szCs w:val="20"/>
              </w:rPr>
            </w:pPr>
          </w:p>
          <w:p w:rsidR="007679A3" w:rsidRPr="00735AB2" w:rsidRDefault="007679A3" w:rsidP="004E17ED">
            <w:pPr>
              <w:rPr>
                <w:rFonts w:ascii="Arial" w:hAnsi="Arial" w:cs="Arial"/>
                <w:sz w:val="20"/>
                <w:szCs w:val="20"/>
                <w:u w:val="single"/>
              </w:rPr>
            </w:pPr>
            <w:r w:rsidRPr="00735AB2">
              <w:rPr>
                <w:rFonts w:ascii="Arial" w:hAnsi="Arial" w:cs="Arial"/>
                <w:sz w:val="20"/>
                <w:szCs w:val="20"/>
                <w:u w:val="single"/>
              </w:rPr>
              <w:t>Recurring Charges</w:t>
            </w:r>
          </w:p>
          <w:p w:rsidR="007679A3" w:rsidRPr="00735AB2" w:rsidRDefault="007679A3" w:rsidP="004E17ED">
            <w:pPr>
              <w:ind w:left="720"/>
              <w:rPr>
                <w:rFonts w:ascii="Arial" w:hAnsi="Arial" w:cs="Arial"/>
                <w:sz w:val="20"/>
                <w:szCs w:val="20"/>
              </w:rPr>
            </w:pPr>
            <w:r w:rsidRPr="00735AB2">
              <w:rPr>
                <w:rFonts w:ascii="Arial" w:hAnsi="Arial" w:cs="Arial"/>
                <w:sz w:val="20"/>
                <w:szCs w:val="20"/>
              </w:rPr>
              <w:t>The monthly charges to the Customer for services, facilities and equipment which continue for the agreed upon duration of the service.</w:t>
            </w:r>
          </w:p>
          <w:p w:rsidR="007679A3" w:rsidRPr="00735AB2" w:rsidRDefault="007679A3" w:rsidP="004E17ED">
            <w:pPr>
              <w:rPr>
                <w:rFonts w:ascii="Arial" w:hAnsi="Arial" w:cs="Arial"/>
                <w:sz w:val="20"/>
                <w:szCs w:val="20"/>
              </w:rPr>
            </w:pPr>
          </w:p>
          <w:p w:rsidR="007679A3" w:rsidRPr="00735AB2" w:rsidRDefault="007679A3" w:rsidP="004E17ED">
            <w:pPr>
              <w:rPr>
                <w:rFonts w:ascii="Arial" w:hAnsi="Arial" w:cs="Arial"/>
                <w:sz w:val="20"/>
                <w:szCs w:val="20"/>
                <w:u w:val="single"/>
              </w:rPr>
            </w:pPr>
            <w:r w:rsidRPr="00735AB2">
              <w:rPr>
                <w:rFonts w:ascii="Arial" w:hAnsi="Arial" w:cs="Arial"/>
                <w:sz w:val="20"/>
                <w:szCs w:val="20"/>
                <w:u w:val="single"/>
              </w:rPr>
              <w:t>Service Commencement Date</w:t>
            </w:r>
          </w:p>
          <w:p w:rsidR="007679A3" w:rsidRPr="00735AB2" w:rsidRDefault="007679A3" w:rsidP="004E17ED">
            <w:pPr>
              <w:ind w:left="720"/>
              <w:rPr>
                <w:rFonts w:ascii="Arial" w:hAnsi="Arial" w:cs="Arial"/>
                <w:sz w:val="20"/>
                <w:szCs w:val="20"/>
              </w:rPr>
            </w:pPr>
            <w:r w:rsidRPr="00735AB2">
              <w:rPr>
                <w:rFonts w:ascii="Arial" w:hAnsi="Arial" w:cs="Arial"/>
                <w:sz w:val="20"/>
                <w:szCs w:val="20"/>
              </w:rPr>
              <w:t>The first date on which the Company notifies the Customer that the requested service or facility is available for use, unless extended by the Customer's refusal to accept service which does not conform to standards set forth in the Service Order or this tariff, in which case the Service Commencement Date is the date of the Customer's acceptance.  The Company and the Customer may mutually agree on a substitute Service Commencement Date. If the Company does not have an executed Service Order from a customer, the Service Commencement Date will be the first date on which a customer used the service or facility.</w:t>
            </w:r>
          </w:p>
          <w:p w:rsidR="007679A3" w:rsidRPr="00735AB2" w:rsidRDefault="007679A3" w:rsidP="004E17ED">
            <w:pPr>
              <w:rPr>
                <w:rFonts w:ascii="Arial" w:hAnsi="Arial" w:cs="Arial"/>
                <w:sz w:val="20"/>
                <w:szCs w:val="20"/>
              </w:rPr>
            </w:pPr>
          </w:p>
          <w:p w:rsidR="007679A3" w:rsidRPr="00735AB2" w:rsidRDefault="007679A3" w:rsidP="004E17ED">
            <w:pPr>
              <w:rPr>
                <w:rFonts w:ascii="Arial" w:hAnsi="Arial" w:cs="Arial"/>
                <w:sz w:val="20"/>
                <w:szCs w:val="20"/>
                <w:u w:val="single"/>
              </w:rPr>
            </w:pPr>
            <w:r w:rsidRPr="00735AB2">
              <w:rPr>
                <w:rFonts w:ascii="Arial" w:hAnsi="Arial" w:cs="Arial"/>
                <w:sz w:val="20"/>
                <w:szCs w:val="20"/>
                <w:u w:val="single"/>
              </w:rPr>
              <w:t>Service Order</w:t>
            </w:r>
          </w:p>
          <w:p w:rsidR="007679A3" w:rsidRPr="00735AB2" w:rsidRDefault="007679A3" w:rsidP="004E17ED">
            <w:pPr>
              <w:ind w:left="720"/>
              <w:rPr>
                <w:rFonts w:ascii="Arial" w:hAnsi="Arial" w:cs="Arial"/>
                <w:sz w:val="20"/>
                <w:szCs w:val="20"/>
              </w:rPr>
            </w:pPr>
            <w:r w:rsidRPr="00735AB2">
              <w:rPr>
                <w:rFonts w:ascii="Arial" w:hAnsi="Arial" w:cs="Arial"/>
                <w:sz w:val="20"/>
                <w:szCs w:val="20"/>
              </w:rPr>
              <w:t xml:space="preserve">The written request for access services executed by the Customer and the Company in the format devised by the Company.  The signing of a service Order by the Customer and acceptance by the Company initiates the respective obligations of the parties as set forth therein and pursuant to this tariff, but the duration of the service is calculated from the Service Commencement Date.  Should a customer use the Company's access service without an executed Service Order, the Company will then request the customer to submit a Service Order. </w:t>
            </w:r>
          </w:p>
          <w:p w:rsidR="007679A3" w:rsidRPr="00735AB2" w:rsidRDefault="007679A3" w:rsidP="004E17ED">
            <w:pPr>
              <w:rPr>
                <w:rFonts w:ascii="Arial" w:hAnsi="Arial" w:cs="Arial"/>
                <w:sz w:val="20"/>
                <w:szCs w:val="20"/>
              </w:rPr>
            </w:pPr>
          </w:p>
          <w:p w:rsidR="007679A3" w:rsidRPr="00735AB2" w:rsidRDefault="007679A3" w:rsidP="004E17ED">
            <w:pPr>
              <w:rPr>
                <w:rFonts w:ascii="Arial" w:hAnsi="Arial" w:cs="Arial"/>
                <w:sz w:val="20"/>
                <w:szCs w:val="20"/>
                <w:u w:val="single"/>
              </w:rPr>
            </w:pPr>
            <w:r w:rsidRPr="00735AB2">
              <w:rPr>
                <w:rFonts w:ascii="Arial" w:hAnsi="Arial" w:cs="Arial"/>
                <w:sz w:val="20"/>
                <w:szCs w:val="20"/>
                <w:u w:val="single"/>
              </w:rPr>
              <w:t>Shared</w:t>
            </w:r>
          </w:p>
          <w:p w:rsidR="007679A3" w:rsidRPr="00735AB2" w:rsidRDefault="007679A3" w:rsidP="004E17ED">
            <w:pPr>
              <w:ind w:left="720"/>
              <w:rPr>
                <w:rFonts w:ascii="Arial" w:hAnsi="Arial" w:cs="Arial"/>
                <w:sz w:val="20"/>
                <w:szCs w:val="20"/>
              </w:rPr>
            </w:pPr>
            <w:r w:rsidRPr="00735AB2">
              <w:rPr>
                <w:rFonts w:ascii="Arial" w:hAnsi="Arial" w:cs="Arial"/>
                <w:sz w:val="20"/>
                <w:szCs w:val="20"/>
              </w:rPr>
              <w:t xml:space="preserve">A facility or equipment system or subsystem that can be used simultaneously by several Customers. </w:t>
            </w:r>
          </w:p>
          <w:p w:rsidR="007679A3" w:rsidRPr="00735AB2" w:rsidRDefault="007679A3" w:rsidP="004E17ED">
            <w:pPr>
              <w:rPr>
                <w:rFonts w:ascii="Arial" w:hAnsi="Arial" w:cs="Arial"/>
                <w:sz w:val="20"/>
                <w:szCs w:val="20"/>
              </w:rPr>
            </w:pPr>
          </w:p>
          <w:p w:rsidR="007679A3" w:rsidRDefault="007679A3" w:rsidP="004E17ED">
            <w:pPr>
              <w:rPr>
                <w:rFonts w:ascii="Arial" w:hAnsi="Arial" w:cs="Arial"/>
                <w:sz w:val="20"/>
                <w:szCs w:val="20"/>
              </w:rPr>
            </w:pPr>
            <w:r>
              <w:rPr>
                <w:rFonts w:ascii="Arial" w:hAnsi="Arial" w:cs="Arial"/>
                <w:sz w:val="20"/>
                <w:szCs w:val="20"/>
                <w:u w:val="single"/>
              </w:rPr>
              <w:t>Toll VoIP-PSTN Traffic</w:t>
            </w:r>
          </w:p>
          <w:p w:rsidR="007679A3" w:rsidRDefault="007679A3" w:rsidP="004E17ED">
            <w:pPr>
              <w:rPr>
                <w:rFonts w:ascii="Arial" w:hAnsi="Arial" w:cs="Arial"/>
                <w:sz w:val="20"/>
                <w:szCs w:val="20"/>
              </w:rPr>
            </w:pPr>
          </w:p>
          <w:p w:rsidR="007679A3" w:rsidRDefault="007679A3" w:rsidP="007679A3">
            <w:pPr>
              <w:ind w:left="720"/>
              <w:rPr>
                <w:rFonts w:ascii="Arial" w:hAnsi="Arial" w:cs="Arial"/>
                <w:sz w:val="20"/>
                <w:szCs w:val="20"/>
              </w:rPr>
            </w:pPr>
            <w:r>
              <w:rPr>
                <w:rFonts w:ascii="Arial" w:hAnsi="Arial" w:cs="Arial"/>
                <w:sz w:val="20"/>
                <w:szCs w:val="20"/>
              </w:rPr>
              <w:t>The term "Toll VoIP-PSTN Traffic" denotes a customer's interexchange voice traffic exchanged with the Telephone Company in Time Division Multiplexing format over PSTN facilities, which originates and/or terminates in Internet Protocol (IP) format.  "Toll VoIP-PSTN Traffic" originates and/or terminates in IP format when it originates from and/or terminates to an end user customer of a service that requires IP-compatible customer premises equipment.</w:t>
            </w:r>
          </w:p>
          <w:p w:rsidR="007679A3" w:rsidRPr="00735AB2" w:rsidRDefault="007679A3" w:rsidP="004E17ED">
            <w:pPr>
              <w:rPr>
                <w:rFonts w:ascii="Arial" w:hAnsi="Arial" w:cs="Arial"/>
                <w:sz w:val="20"/>
                <w:szCs w:val="20"/>
              </w:rPr>
            </w:pPr>
          </w:p>
          <w:p w:rsidR="007679A3" w:rsidRPr="00735AB2" w:rsidRDefault="007679A3" w:rsidP="004E17ED">
            <w:pPr>
              <w:rPr>
                <w:rFonts w:ascii="Arial" w:hAnsi="Arial" w:cs="Arial"/>
                <w:sz w:val="20"/>
                <w:szCs w:val="20"/>
              </w:rPr>
            </w:pPr>
          </w:p>
          <w:p w:rsidR="007679A3" w:rsidRPr="00735AB2" w:rsidRDefault="007679A3" w:rsidP="004E17ED">
            <w:pPr>
              <w:rPr>
                <w:rFonts w:ascii="Arial" w:hAnsi="Arial" w:cs="Arial"/>
                <w:sz w:val="20"/>
                <w:szCs w:val="20"/>
              </w:rPr>
            </w:pPr>
          </w:p>
          <w:p w:rsidR="007679A3" w:rsidRPr="00735AB2" w:rsidRDefault="007679A3" w:rsidP="004E17ED">
            <w:pPr>
              <w:rPr>
                <w:rFonts w:ascii="Arial" w:hAnsi="Arial" w:cs="Arial"/>
                <w:sz w:val="20"/>
                <w:szCs w:val="20"/>
              </w:rPr>
            </w:pPr>
          </w:p>
          <w:p w:rsidR="007679A3" w:rsidRPr="00735AB2" w:rsidRDefault="007679A3" w:rsidP="004E17ED">
            <w:pPr>
              <w:rPr>
                <w:rFonts w:ascii="Arial" w:hAnsi="Arial" w:cs="Arial"/>
                <w:sz w:val="20"/>
                <w:szCs w:val="20"/>
              </w:rPr>
            </w:pPr>
          </w:p>
          <w:p w:rsidR="007679A3" w:rsidRPr="00735AB2" w:rsidRDefault="007679A3" w:rsidP="004E17ED">
            <w:pPr>
              <w:rPr>
                <w:rFonts w:ascii="Arial" w:hAnsi="Arial" w:cs="Arial"/>
                <w:sz w:val="20"/>
                <w:szCs w:val="20"/>
              </w:rPr>
            </w:pPr>
          </w:p>
          <w:p w:rsidR="007679A3" w:rsidRPr="00735AB2" w:rsidRDefault="007679A3" w:rsidP="004E17ED">
            <w:pPr>
              <w:rPr>
                <w:rFonts w:ascii="Arial" w:hAnsi="Arial" w:cs="Arial"/>
                <w:sz w:val="20"/>
                <w:szCs w:val="20"/>
              </w:rPr>
            </w:pPr>
          </w:p>
          <w:p w:rsidR="007679A3" w:rsidRPr="00735AB2" w:rsidRDefault="007679A3" w:rsidP="004E17ED">
            <w:pPr>
              <w:rPr>
                <w:rFonts w:ascii="Arial" w:hAnsi="Arial" w:cs="Arial"/>
                <w:sz w:val="20"/>
                <w:szCs w:val="20"/>
              </w:rPr>
            </w:pPr>
          </w:p>
          <w:p w:rsidR="007679A3" w:rsidRDefault="007679A3" w:rsidP="004E17ED">
            <w:pPr>
              <w:rPr>
                <w:rFonts w:ascii="Arial" w:hAnsi="Arial" w:cs="Arial"/>
                <w:sz w:val="20"/>
                <w:szCs w:val="20"/>
              </w:rPr>
            </w:pPr>
          </w:p>
          <w:p w:rsidR="007679A3" w:rsidRDefault="007679A3" w:rsidP="004E17ED">
            <w:pPr>
              <w:rPr>
                <w:rFonts w:ascii="Arial" w:hAnsi="Arial" w:cs="Arial"/>
                <w:sz w:val="20"/>
                <w:szCs w:val="20"/>
              </w:rPr>
            </w:pPr>
          </w:p>
          <w:p w:rsidR="007679A3" w:rsidRDefault="007679A3" w:rsidP="004E17ED">
            <w:pPr>
              <w:rPr>
                <w:rFonts w:ascii="Arial" w:hAnsi="Arial" w:cs="Arial"/>
                <w:sz w:val="20"/>
                <w:szCs w:val="20"/>
              </w:rPr>
            </w:pPr>
          </w:p>
          <w:p w:rsidR="007679A3" w:rsidRDefault="007679A3" w:rsidP="004E17ED">
            <w:pPr>
              <w:rPr>
                <w:rFonts w:ascii="Arial" w:hAnsi="Arial" w:cs="Arial"/>
                <w:sz w:val="20"/>
                <w:szCs w:val="20"/>
              </w:rPr>
            </w:pPr>
          </w:p>
          <w:p w:rsidR="007679A3" w:rsidRDefault="007679A3" w:rsidP="004E17ED">
            <w:pPr>
              <w:rPr>
                <w:rFonts w:ascii="Arial" w:hAnsi="Arial" w:cs="Arial"/>
                <w:sz w:val="20"/>
                <w:szCs w:val="20"/>
              </w:rPr>
            </w:pPr>
          </w:p>
          <w:p w:rsidR="007679A3" w:rsidRPr="00735AB2" w:rsidRDefault="007679A3" w:rsidP="004E17ED">
            <w:pPr>
              <w:rPr>
                <w:rFonts w:ascii="Arial" w:hAnsi="Arial" w:cs="Arial"/>
                <w:sz w:val="20"/>
                <w:szCs w:val="20"/>
              </w:rPr>
            </w:pPr>
          </w:p>
        </w:tc>
        <w:tc>
          <w:tcPr>
            <w:tcW w:w="1152" w:type="dxa"/>
          </w:tcPr>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4E17ED">
            <w:pPr>
              <w:tabs>
                <w:tab w:val="right" w:pos="9360"/>
              </w:tabs>
              <w:ind w:right="720"/>
              <w:rPr>
                <w:rFonts w:ascii="Arial" w:hAnsi="Arial" w:cs="Arial"/>
                <w:sz w:val="20"/>
                <w:szCs w:val="20"/>
              </w:rPr>
            </w:pPr>
          </w:p>
          <w:p w:rsidR="007679A3" w:rsidRDefault="007679A3" w:rsidP="007679A3">
            <w:pPr>
              <w:tabs>
                <w:tab w:val="right" w:pos="9360"/>
              </w:tabs>
              <w:ind w:right="270"/>
              <w:rPr>
                <w:rFonts w:ascii="Arial" w:hAnsi="Arial" w:cs="Arial"/>
                <w:sz w:val="20"/>
                <w:szCs w:val="20"/>
              </w:rPr>
            </w:pPr>
            <w:r>
              <w:rPr>
                <w:rFonts w:ascii="Arial" w:hAnsi="Arial" w:cs="Arial"/>
                <w:sz w:val="20"/>
                <w:szCs w:val="20"/>
              </w:rPr>
              <w:t>(N)</w:t>
            </w:r>
          </w:p>
          <w:p w:rsidR="007679A3" w:rsidRDefault="007679A3" w:rsidP="007679A3">
            <w:pPr>
              <w:tabs>
                <w:tab w:val="bar" w:pos="126"/>
                <w:tab w:val="right" w:pos="9360"/>
              </w:tabs>
              <w:ind w:right="270"/>
              <w:rPr>
                <w:rFonts w:ascii="Arial" w:hAnsi="Arial" w:cs="Arial"/>
                <w:sz w:val="20"/>
                <w:szCs w:val="20"/>
              </w:rPr>
            </w:pPr>
          </w:p>
          <w:p w:rsidR="007679A3" w:rsidRDefault="007679A3" w:rsidP="007679A3">
            <w:pPr>
              <w:tabs>
                <w:tab w:val="bar" w:pos="126"/>
                <w:tab w:val="right" w:pos="9360"/>
              </w:tabs>
              <w:ind w:right="270"/>
              <w:rPr>
                <w:rFonts w:ascii="Arial" w:hAnsi="Arial" w:cs="Arial"/>
                <w:sz w:val="20"/>
                <w:szCs w:val="20"/>
              </w:rPr>
            </w:pPr>
          </w:p>
          <w:p w:rsidR="007679A3" w:rsidRDefault="007679A3" w:rsidP="007679A3">
            <w:pPr>
              <w:tabs>
                <w:tab w:val="bar" w:pos="126"/>
                <w:tab w:val="right" w:pos="9360"/>
              </w:tabs>
              <w:ind w:right="270"/>
              <w:rPr>
                <w:rFonts w:ascii="Arial" w:hAnsi="Arial" w:cs="Arial"/>
                <w:sz w:val="20"/>
                <w:szCs w:val="20"/>
              </w:rPr>
            </w:pPr>
          </w:p>
          <w:p w:rsidR="007679A3" w:rsidRDefault="007679A3" w:rsidP="007679A3">
            <w:pPr>
              <w:tabs>
                <w:tab w:val="bar" w:pos="126"/>
                <w:tab w:val="right" w:pos="9360"/>
              </w:tabs>
              <w:ind w:right="270"/>
              <w:rPr>
                <w:rFonts w:ascii="Arial" w:hAnsi="Arial" w:cs="Arial"/>
                <w:sz w:val="20"/>
                <w:szCs w:val="20"/>
              </w:rPr>
            </w:pPr>
          </w:p>
          <w:p w:rsidR="007679A3" w:rsidRDefault="007679A3" w:rsidP="007679A3">
            <w:pPr>
              <w:tabs>
                <w:tab w:val="bar" w:pos="126"/>
                <w:tab w:val="right" w:pos="9360"/>
              </w:tabs>
              <w:ind w:right="270"/>
              <w:rPr>
                <w:rFonts w:ascii="Arial" w:hAnsi="Arial" w:cs="Arial"/>
                <w:sz w:val="20"/>
                <w:szCs w:val="20"/>
              </w:rPr>
            </w:pPr>
          </w:p>
          <w:p w:rsidR="007679A3" w:rsidRPr="00735AB2" w:rsidRDefault="007679A3" w:rsidP="007679A3">
            <w:pPr>
              <w:tabs>
                <w:tab w:val="right" w:pos="9360"/>
              </w:tabs>
              <w:ind w:right="270"/>
              <w:rPr>
                <w:rFonts w:ascii="Arial" w:hAnsi="Arial" w:cs="Arial"/>
                <w:sz w:val="20"/>
                <w:szCs w:val="20"/>
              </w:rPr>
            </w:pPr>
            <w:r>
              <w:rPr>
                <w:rFonts w:ascii="Arial" w:hAnsi="Arial" w:cs="Arial"/>
                <w:sz w:val="20"/>
                <w:szCs w:val="20"/>
              </w:rPr>
              <w:t>(N)</w:t>
            </w:r>
          </w:p>
        </w:tc>
      </w:tr>
    </w:tbl>
    <w:p w:rsidR="007679A3" w:rsidRDefault="007679A3" w:rsidP="007679A3">
      <w:pPr>
        <w:tabs>
          <w:tab w:val="right" w:pos="9360"/>
        </w:tabs>
        <w:ind w:right="720" w:hanging="1080"/>
        <w:rPr>
          <w:rFonts w:ascii="Arial" w:hAnsi="Arial" w:cs="Arial"/>
          <w:sz w:val="20"/>
          <w:szCs w:val="20"/>
        </w:rPr>
      </w:pPr>
      <w:r>
        <w:rPr>
          <w:rFonts w:ascii="Arial" w:hAnsi="Arial" w:cs="Arial"/>
          <w:sz w:val="16"/>
          <w:szCs w:val="16"/>
        </w:rPr>
        <w:tab/>
      </w:r>
      <w:r>
        <w:rPr>
          <w:rFonts w:ascii="Arial" w:hAnsi="Arial" w:cs="Arial"/>
          <w:sz w:val="20"/>
          <w:szCs w:val="20"/>
        </w:rPr>
        <w:t xml:space="preserve">ISSUED:  </w:t>
      </w:r>
      <w:r w:rsidR="00611A96">
        <w:rPr>
          <w:rFonts w:ascii="Arial" w:hAnsi="Arial" w:cs="Arial"/>
          <w:sz w:val="20"/>
          <w:szCs w:val="20"/>
        </w:rPr>
        <w:t>December 29</w:t>
      </w:r>
      <w:r>
        <w:rPr>
          <w:rFonts w:ascii="Arial" w:hAnsi="Arial" w:cs="Arial"/>
          <w:sz w:val="20"/>
          <w:szCs w:val="20"/>
        </w:rPr>
        <w:t>, 2011</w:t>
      </w:r>
      <w:r>
        <w:rPr>
          <w:rFonts w:ascii="Arial" w:hAnsi="Arial" w:cs="Arial"/>
          <w:sz w:val="20"/>
          <w:szCs w:val="20"/>
        </w:rPr>
        <w:tab/>
        <w:t xml:space="preserve">EFFECTIVE:  </w:t>
      </w:r>
      <w:r w:rsidR="001A56E4">
        <w:rPr>
          <w:rFonts w:ascii="Arial" w:hAnsi="Arial" w:cs="Arial"/>
          <w:sz w:val="20"/>
          <w:szCs w:val="20"/>
        </w:rPr>
        <w:t>January 28, 2012</w:t>
      </w:r>
    </w:p>
    <w:p w:rsidR="007679A3" w:rsidRDefault="007679A3" w:rsidP="007679A3">
      <w:pPr>
        <w:tabs>
          <w:tab w:val="right" w:pos="9360"/>
        </w:tabs>
        <w:ind w:right="720" w:hanging="1080"/>
        <w:rPr>
          <w:rFonts w:ascii="Arial" w:hAnsi="Arial" w:cs="Arial"/>
          <w:sz w:val="20"/>
          <w:szCs w:val="20"/>
        </w:rPr>
      </w:pPr>
    </w:p>
    <w:p w:rsidR="007679A3" w:rsidRDefault="007679A3" w:rsidP="007679A3">
      <w:pPr>
        <w:tabs>
          <w:tab w:val="right" w:pos="9360"/>
        </w:tabs>
        <w:ind w:right="720"/>
        <w:jc w:val="center"/>
        <w:rPr>
          <w:rFonts w:ascii="Arial" w:hAnsi="Arial" w:cs="Arial"/>
          <w:sz w:val="20"/>
          <w:szCs w:val="20"/>
        </w:rPr>
      </w:pPr>
      <w:r>
        <w:rPr>
          <w:rFonts w:ascii="Arial" w:hAnsi="Arial" w:cs="Arial"/>
          <w:sz w:val="20"/>
          <w:szCs w:val="20"/>
        </w:rPr>
        <w:t>Issued under authority of the Public Utilities Commission of Ohio,</w:t>
      </w:r>
    </w:p>
    <w:p w:rsidR="007679A3" w:rsidRDefault="003462FB" w:rsidP="007679A3">
      <w:pPr>
        <w:tabs>
          <w:tab w:val="right" w:pos="9360"/>
        </w:tabs>
        <w:ind w:right="720"/>
        <w:jc w:val="center"/>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Case No. 90-9330-TP-TRF</w:t>
      </w:r>
    </w:p>
    <w:p w:rsidR="007679A3" w:rsidRDefault="007679A3" w:rsidP="007679A3">
      <w:pPr>
        <w:tabs>
          <w:tab w:val="right" w:pos="9360"/>
        </w:tabs>
        <w:ind w:right="720"/>
        <w:jc w:val="center"/>
        <w:rPr>
          <w:rFonts w:ascii="Arial" w:hAnsi="Arial" w:cs="Arial"/>
          <w:sz w:val="20"/>
          <w:szCs w:val="20"/>
        </w:rPr>
      </w:pP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Todd Schafer, Region President</w:t>
      </w: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CenturyLink Solutions</w:t>
      </w: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Wake Forest, North Carolina</w:t>
      </w:r>
    </w:p>
    <w:p w:rsidR="00976ED8" w:rsidRPr="00AF0649" w:rsidRDefault="00976ED8" w:rsidP="00976ED8">
      <w:pPr>
        <w:tabs>
          <w:tab w:val="right" w:pos="9360"/>
        </w:tabs>
        <w:ind w:right="720"/>
        <w:jc w:val="center"/>
        <w:rPr>
          <w:rFonts w:ascii="Arial" w:hAnsi="Arial" w:cs="Arial"/>
          <w:sz w:val="20"/>
          <w:szCs w:val="20"/>
        </w:rPr>
      </w:pPr>
    </w:p>
    <w:p w:rsidR="00B16672" w:rsidRDefault="00B16672">
      <w:pPr>
        <w:spacing w:after="200" w:line="276" w:lineRule="auto"/>
        <w:rPr>
          <w:rFonts w:ascii="Arial" w:hAnsi="Arial" w:cs="Arial"/>
          <w:sz w:val="20"/>
          <w:szCs w:val="20"/>
        </w:rPr>
      </w:pPr>
      <w:r>
        <w:rPr>
          <w:rFonts w:ascii="Arial" w:hAnsi="Arial" w:cs="Arial"/>
          <w:sz w:val="20"/>
          <w:szCs w:val="20"/>
        </w:rPr>
        <w:br w:type="page"/>
      </w:r>
    </w:p>
    <w:p w:rsidR="008F1D50" w:rsidRDefault="008F1D50" w:rsidP="008F1D50">
      <w:pPr>
        <w:tabs>
          <w:tab w:val="right" w:pos="9360"/>
        </w:tabs>
        <w:ind w:right="720"/>
        <w:rPr>
          <w:rFonts w:ascii="Arial" w:hAnsi="Arial" w:cs="Arial"/>
          <w:sz w:val="20"/>
          <w:szCs w:val="20"/>
        </w:rPr>
      </w:pPr>
      <w:r w:rsidRPr="00075577">
        <w:rPr>
          <w:rFonts w:ascii="Arial" w:hAnsi="Arial" w:cs="Arial"/>
          <w:sz w:val="20"/>
          <w:szCs w:val="20"/>
        </w:rPr>
        <w:lastRenderedPageBreak/>
        <w:t>CENTURYTEL SOLUTIONS, LLC</w:t>
      </w:r>
      <w:r>
        <w:rPr>
          <w:rFonts w:ascii="Arial" w:hAnsi="Arial" w:cs="Arial"/>
          <w:sz w:val="20"/>
          <w:szCs w:val="20"/>
        </w:rPr>
        <w:tab/>
        <w:t>P.U.C.O. Tariff No. 2</w:t>
      </w:r>
    </w:p>
    <w:p w:rsidR="008F1D50" w:rsidRDefault="008F1D50" w:rsidP="008F1D50">
      <w:pPr>
        <w:tabs>
          <w:tab w:val="right" w:pos="9360"/>
        </w:tabs>
        <w:ind w:right="720"/>
        <w:rPr>
          <w:rFonts w:ascii="Arial" w:hAnsi="Arial" w:cs="Arial"/>
          <w:sz w:val="20"/>
          <w:szCs w:val="20"/>
        </w:rPr>
      </w:pPr>
      <w:r>
        <w:rPr>
          <w:rFonts w:ascii="Arial" w:hAnsi="Arial" w:cs="Arial"/>
          <w:sz w:val="20"/>
          <w:szCs w:val="20"/>
        </w:rPr>
        <w:tab/>
        <w:t>Section 2</w:t>
      </w:r>
    </w:p>
    <w:p w:rsidR="008F1D50" w:rsidRDefault="008F1D50" w:rsidP="008F1D50">
      <w:pPr>
        <w:tabs>
          <w:tab w:val="right" w:pos="9360"/>
        </w:tabs>
        <w:ind w:right="720"/>
        <w:rPr>
          <w:rFonts w:ascii="Arial" w:hAnsi="Arial" w:cs="Arial"/>
          <w:sz w:val="20"/>
          <w:szCs w:val="20"/>
        </w:rPr>
      </w:pPr>
      <w:r>
        <w:rPr>
          <w:rFonts w:ascii="Arial" w:hAnsi="Arial" w:cs="Arial"/>
          <w:sz w:val="20"/>
          <w:szCs w:val="20"/>
        </w:rPr>
        <w:tab/>
        <w:t>Original Page 16.1</w:t>
      </w:r>
    </w:p>
    <w:p w:rsidR="008F1D50" w:rsidRDefault="008F1D50" w:rsidP="008F1D50">
      <w:pPr>
        <w:tabs>
          <w:tab w:val="right" w:pos="9360"/>
        </w:tabs>
        <w:ind w:right="720"/>
        <w:rPr>
          <w:rFonts w:ascii="Arial" w:hAnsi="Arial" w:cs="Arial"/>
          <w:sz w:val="20"/>
          <w:szCs w:val="20"/>
        </w:rPr>
      </w:pPr>
    </w:p>
    <w:tbl>
      <w:tblPr>
        <w:tblW w:w="10656" w:type="dxa"/>
        <w:tblLayout w:type="fixed"/>
        <w:tblLook w:val="01E0"/>
      </w:tblPr>
      <w:tblGrid>
        <w:gridCol w:w="9504"/>
        <w:gridCol w:w="1152"/>
      </w:tblGrid>
      <w:tr w:rsidR="008F1D50" w:rsidRPr="00576ADE" w:rsidTr="00983EEE">
        <w:tc>
          <w:tcPr>
            <w:tcW w:w="9504" w:type="dxa"/>
            <w:tcBorders>
              <w:bottom w:val="single" w:sz="4" w:space="0" w:color="auto"/>
            </w:tcBorders>
          </w:tcPr>
          <w:p w:rsidR="008F1D50" w:rsidRPr="00C7526A" w:rsidRDefault="008F1D50" w:rsidP="008F1D50">
            <w:pPr>
              <w:jc w:val="center"/>
              <w:rPr>
                <w:rFonts w:ascii="Arial" w:hAnsi="Arial" w:cs="Arial"/>
                <w:sz w:val="20"/>
                <w:szCs w:val="20"/>
              </w:rPr>
            </w:pPr>
            <w:r w:rsidRPr="00C7526A">
              <w:rPr>
                <w:rFonts w:ascii="Arial" w:hAnsi="Arial" w:cs="Arial"/>
                <w:sz w:val="20"/>
                <w:szCs w:val="20"/>
              </w:rPr>
              <w:t>SECTION 2 – REGULATIONS (Cont’d)</w:t>
            </w:r>
          </w:p>
          <w:p w:rsidR="008F1D50"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r w:rsidRPr="00576ADE">
              <w:rPr>
                <w:rFonts w:ascii="Arial" w:hAnsi="Arial" w:cs="Arial"/>
                <w:sz w:val="20"/>
                <w:szCs w:val="20"/>
              </w:rPr>
              <w:t>2.3</w:t>
            </w:r>
            <w:r w:rsidRPr="00576ADE">
              <w:rPr>
                <w:rFonts w:ascii="Arial" w:hAnsi="Arial" w:cs="Arial"/>
                <w:sz w:val="20"/>
                <w:szCs w:val="20"/>
              </w:rPr>
              <w:tab/>
            </w:r>
            <w:r w:rsidRPr="00576ADE">
              <w:rPr>
                <w:rFonts w:ascii="Arial" w:hAnsi="Arial" w:cs="Arial"/>
                <w:sz w:val="20"/>
                <w:szCs w:val="20"/>
                <w:u w:val="single"/>
              </w:rPr>
              <w:t>Obligations of the Customer</w:t>
            </w:r>
            <w:r w:rsidRPr="00576ADE">
              <w:rPr>
                <w:rFonts w:ascii="Arial" w:hAnsi="Arial" w:cs="Arial"/>
                <w:sz w:val="20"/>
                <w:szCs w:val="20"/>
              </w:rPr>
              <w:t xml:space="preserve"> (cont’d)</w:t>
            </w:r>
          </w:p>
          <w:p w:rsidR="008F1D50" w:rsidRPr="00576ADE" w:rsidRDefault="008F1D50" w:rsidP="004E17ED">
            <w:pPr>
              <w:rPr>
                <w:rFonts w:ascii="Arial" w:hAnsi="Arial" w:cs="Arial"/>
                <w:sz w:val="20"/>
                <w:szCs w:val="20"/>
              </w:rPr>
            </w:pPr>
          </w:p>
          <w:p w:rsidR="008F1D50" w:rsidRPr="00576ADE" w:rsidRDefault="008F1D50" w:rsidP="004E17ED">
            <w:pPr>
              <w:ind w:left="720"/>
              <w:rPr>
                <w:rFonts w:ascii="Arial" w:hAnsi="Arial" w:cs="Arial"/>
                <w:sz w:val="20"/>
                <w:szCs w:val="20"/>
              </w:rPr>
            </w:pPr>
            <w:r w:rsidRPr="00576ADE">
              <w:rPr>
                <w:rFonts w:ascii="Arial" w:hAnsi="Arial" w:cs="Arial"/>
                <w:sz w:val="20"/>
                <w:szCs w:val="20"/>
              </w:rPr>
              <w:t>2.3.</w:t>
            </w:r>
            <w:r>
              <w:rPr>
                <w:rFonts w:ascii="Arial" w:hAnsi="Arial" w:cs="Arial"/>
                <w:sz w:val="20"/>
                <w:szCs w:val="20"/>
              </w:rPr>
              <w:t>4</w:t>
            </w:r>
            <w:r w:rsidRPr="00576ADE">
              <w:rPr>
                <w:rFonts w:ascii="Arial" w:hAnsi="Arial" w:cs="Arial"/>
                <w:sz w:val="20"/>
                <w:szCs w:val="20"/>
              </w:rPr>
              <w:tab/>
            </w:r>
            <w:r>
              <w:rPr>
                <w:rFonts w:ascii="Arial" w:hAnsi="Arial" w:cs="Arial"/>
                <w:sz w:val="20"/>
                <w:szCs w:val="20"/>
                <w:u w:val="single"/>
              </w:rPr>
              <w:t>Identification and Rating of VoIP-PSTN Traffic</w:t>
            </w:r>
            <w:r>
              <w:rPr>
                <w:rFonts w:ascii="Arial" w:hAnsi="Arial" w:cs="Arial"/>
                <w:sz w:val="20"/>
                <w:szCs w:val="20"/>
              </w:rPr>
              <w:t xml:space="preserve"> </w:t>
            </w:r>
          </w:p>
          <w:p w:rsidR="008F1D50" w:rsidRPr="00576ADE" w:rsidRDefault="008F1D50" w:rsidP="004E17ED">
            <w:pPr>
              <w:rPr>
                <w:rFonts w:ascii="Arial" w:hAnsi="Arial" w:cs="Arial"/>
                <w:sz w:val="20"/>
                <w:szCs w:val="20"/>
              </w:rPr>
            </w:pPr>
          </w:p>
          <w:p w:rsidR="008F1D50" w:rsidRDefault="008F1D50" w:rsidP="004E17ED">
            <w:pPr>
              <w:ind w:left="2700" w:hanging="540"/>
              <w:rPr>
                <w:rFonts w:ascii="Arial" w:hAnsi="Arial" w:cs="Arial"/>
                <w:sz w:val="20"/>
                <w:szCs w:val="20"/>
                <w:u w:val="single"/>
              </w:rPr>
            </w:pPr>
            <w:r w:rsidRPr="003F3EB2">
              <w:rPr>
                <w:rFonts w:ascii="Arial" w:hAnsi="Arial" w:cs="Arial"/>
                <w:sz w:val="20"/>
                <w:szCs w:val="20"/>
              </w:rPr>
              <w:t>(A)</w:t>
            </w:r>
            <w:r w:rsidRPr="003F3EB2">
              <w:rPr>
                <w:rFonts w:ascii="Arial" w:hAnsi="Arial" w:cs="Arial"/>
                <w:sz w:val="20"/>
                <w:szCs w:val="20"/>
              </w:rPr>
              <w:tab/>
            </w:r>
            <w:r>
              <w:rPr>
                <w:rFonts w:ascii="Arial" w:hAnsi="Arial" w:cs="Arial"/>
                <w:sz w:val="20"/>
                <w:szCs w:val="20"/>
                <w:u w:val="single"/>
              </w:rPr>
              <w:t>Scope</w:t>
            </w:r>
          </w:p>
          <w:p w:rsidR="008F1D50" w:rsidRDefault="008F1D50" w:rsidP="004E17ED">
            <w:pPr>
              <w:ind w:left="2700" w:hanging="540"/>
              <w:rPr>
                <w:rFonts w:ascii="Arial" w:hAnsi="Arial" w:cs="Arial"/>
                <w:sz w:val="20"/>
                <w:szCs w:val="20"/>
                <w:u w:val="single"/>
              </w:rPr>
            </w:pPr>
          </w:p>
          <w:p w:rsidR="008F1D50" w:rsidRDefault="008F1D50" w:rsidP="004E17ED">
            <w:pPr>
              <w:ind w:left="2700"/>
              <w:rPr>
                <w:rFonts w:ascii="Arial" w:hAnsi="Arial" w:cs="Arial"/>
                <w:sz w:val="20"/>
                <w:szCs w:val="20"/>
              </w:rPr>
            </w:pPr>
            <w:r>
              <w:rPr>
                <w:rFonts w:ascii="Arial" w:hAnsi="Arial" w:cs="Arial"/>
                <w:sz w:val="20"/>
                <w:szCs w:val="20"/>
              </w:rPr>
              <w:t xml:space="preserve">VoIP-PSTN Traffic is defined as traffic exchanged between a Telephone Company end user and the customer in Time Division Multiplexing ("TDM") format that originates and/or terminates in Internet Protocol ("IP") format.  This section governs the identification of VoIP-PSTN Traffic that is required to be compensated at interstate access rates, </w:t>
            </w:r>
            <w:r w:rsidRPr="00867B1C">
              <w:rPr>
                <w:rFonts w:ascii="Arial" w:hAnsi="Arial" w:cs="Arial"/>
                <w:sz w:val="20"/>
                <w:szCs w:val="20"/>
              </w:rPr>
              <w:t>unless the parties have agreed otherwise</w:t>
            </w:r>
            <w:r>
              <w:rPr>
                <w:rFonts w:ascii="Arial" w:hAnsi="Arial" w:cs="Arial"/>
                <w:sz w:val="20"/>
                <w:szCs w:val="20"/>
              </w:rPr>
              <w:t>, by the Federal Communications Commission in its Report and Order in WC Docket Nos. 10-90, etc., FCC Release No. 11-161 (November 18, 2011)("FCC Order").  Specifically this section establishes the method of separating VoIP-PSTN Traffic from the customer's traditional intrastate access traffic, so that VoIP-PSTN Traffic can be billed in accordance with the FCC Order.</w:t>
            </w:r>
          </w:p>
          <w:p w:rsidR="008F1D50" w:rsidRDefault="008F1D50" w:rsidP="004E17ED">
            <w:pPr>
              <w:ind w:left="3240" w:hanging="540"/>
              <w:rPr>
                <w:rFonts w:ascii="Arial" w:hAnsi="Arial" w:cs="Arial"/>
                <w:sz w:val="20"/>
                <w:szCs w:val="20"/>
              </w:rPr>
            </w:pPr>
          </w:p>
          <w:p w:rsidR="008F1D50" w:rsidRDefault="008F1D50" w:rsidP="004E17ED">
            <w:pPr>
              <w:ind w:left="2700" w:hanging="540"/>
              <w:rPr>
                <w:rFonts w:ascii="Arial" w:hAnsi="Arial" w:cs="Arial"/>
                <w:sz w:val="20"/>
                <w:szCs w:val="20"/>
              </w:rPr>
            </w:pPr>
            <w:r>
              <w:rPr>
                <w:rFonts w:ascii="Arial" w:hAnsi="Arial" w:cs="Arial"/>
                <w:sz w:val="20"/>
                <w:szCs w:val="20"/>
              </w:rPr>
              <w:t>(B)</w:t>
            </w:r>
            <w:r>
              <w:rPr>
                <w:rFonts w:ascii="Arial" w:hAnsi="Arial" w:cs="Arial"/>
                <w:sz w:val="20"/>
                <w:szCs w:val="20"/>
              </w:rPr>
              <w:tab/>
              <w:t xml:space="preserve">VoIP-PSTN Traffic identified in accordance with this tariff section will be billed at rates equal to the Telephone Company's applicable tariffed interstate switched access rate as specified in </w:t>
            </w:r>
            <w:r w:rsidR="00B16672">
              <w:rPr>
                <w:rFonts w:ascii="Arial" w:hAnsi="Arial" w:cs="Arial"/>
                <w:sz w:val="20"/>
                <w:szCs w:val="20"/>
              </w:rPr>
              <w:t xml:space="preserve">CenturyTel Solutions, LLC F.C.C. No. 1, </w:t>
            </w:r>
            <w:proofErr w:type="gramStart"/>
            <w:r w:rsidR="00B16672">
              <w:rPr>
                <w:rFonts w:ascii="Arial" w:hAnsi="Arial" w:cs="Arial"/>
                <w:sz w:val="20"/>
                <w:szCs w:val="20"/>
              </w:rPr>
              <w:t>Section</w:t>
            </w:r>
            <w:proofErr w:type="gramEnd"/>
            <w:r w:rsidR="00B16672">
              <w:rPr>
                <w:rFonts w:ascii="Arial" w:hAnsi="Arial" w:cs="Arial"/>
                <w:sz w:val="20"/>
                <w:szCs w:val="20"/>
              </w:rPr>
              <w:t xml:space="preserve"> 5.</w:t>
            </w:r>
            <w:r>
              <w:rPr>
                <w:rFonts w:ascii="Arial" w:hAnsi="Arial" w:cs="Arial"/>
                <w:sz w:val="20"/>
                <w:szCs w:val="20"/>
              </w:rPr>
              <w:t xml:space="preserve">  </w:t>
            </w:r>
          </w:p>
          <w:p w:rsidR="008F1D50" w:rsidRDefault="008F1D50" w:rsidP="004E17ED">
            <w:pPr>
              <w:ind w:left="2700" w:hanging="540"/>
              <w:rPr>
                <w:rFonts w:ascii="Arial" w:hAnsi="Arial" w:cs="Arial"/>
                <w:sz w:val="20"/>
                <w:szCs w:val="20"/>
              </w:rPr>
            </w:pPr>
          </w:p>
          <w:p w:rsidR="008F1D50" w:rsidRDefault="008F1D50" w:rsidP="004E17ED">
            <w:pPr>
              <w:ind w:left="2700" w:hanging="540"/>
              <w:rPr>
                <w:rFonts w:ascii="Arial" w:hAnsi="Arial" w:cs="Arial"/>
                <w:sz w:val="20"/>
                <w:szCs w:val="20"/>
              </w:rPr>
            </w:pPr>
            <w:r>
              <w:rPr>
                <w:rFonts w:ascii="Arial" w:hAnsi="Arial" w:cs="Arial"/>
                <w:sz w:val="20"/>
                <w:szCs w:val="20"/>
              </w:rPr>
              <w:t>(C)</w:t>
            </w:r>
            <w:r>
              <w:rPr>
                <w:rFonts w:ascii="Arial" w:hAnsi="Arial" w:cs="Arial"/>
                <w:sz w:val="20"/>
                <w:szCs w:val="20"/>
              </w:rPr>
              <w:tab/>
            </w:r>
            <w:r w:rsidRPr="001C6D62">
              <w:rPr>
                <w:rFonts w:ascii="Arial" w:hAnsi="Arial" w:cs="Arial"/>
                <w:sz w:val="20"/>
                <w:szCs w:val="20"/>
                <w:u w:val="single"/>
              </w:rPr>
              <w:t>Calculation and Application of Percent-VoIP-Usage Factors</w:t>
            </w:r>
          </w:p>
          <w:p w:rsidR="008F1D50" w:rsidRDefault="008F1D50" w:rsidP="004E17ED">
            <w:pPr>
              <w:ind w:left="2700" w:hanging="540"/>
              <w:rPr>
                <w:rFonts w:ascii="Arial" w:hAnsi="Arial" w:cs="Arial"/>
                <w:sz w:val="20"/>
                <w:szCs w:val="20"/>
              </w:rPr>
            </w:pPr>
          </w:p>
          <w:p w:rsidR="008F1D50" w:rsidRPr="003F3EB2" w:rsidRDefault="008F1D50" w:rsidP="004E17ED">
            <w:pPr>
              <w:ind w:left="2700"/>
              <w:rPr>
                <w:rFonts w:ascii="Arial" w:hAnsi="Arial" w:cs="Arial"/>
                <w:sz w:val="20"/>
                <w:szCs w:val="20"/>
              </w:rPr>
            </w:pPr>
            <w:r>
              <w:rPr>
                <w:rFonts w:ascii="Arial" w:hAnsi="Arial" w:cs="Arial"/>
                <w:sz w:val="20"/>
                <w:szCs w:val="20"/>
              </w:rPr>
              <w:t>Telephone Company will determine the number of VoIP-PSTN Traffic minutes of use ("MOU") to which interstate rates will be applied under (B) preceding, by applying an originating Percent VoIP Usage ("PVU") factor to the total intrastate access MOU originated by a Telephone Company end user and delivered to the customer and by applying a terminating PVU factor to the total intrastate access MOU terminated by a customer to the Telephone Company's end user.</w:t>
            </w:r>
          </w:p>
          <w:p w:rsidR="008F1D50" w:rsidRPr="003F3EB2" w:rsidRDefault="008F1D50" w:rsidP="004E17ED">
            <w:pPr>
              <w:ind w:left="720" w:hanging="720"/>
              <w:rPr>
                <w:rFonts w:ascii="Arial" w:hAnsi="Arial" w:cs="Arial"/>
                <w:sz w:val="20"/>
                <w:szCs w:val="20"/>
              </w:rPr>
            </w:pPr>
          </w:p>
          <w:p w:rsidR="008F1D50" w:rsidRPr="003F3EB2" w:rsidRDefault="008F1D50" w:rsidP="004E17ED">
            <w:pPr>
              <w:ind w:left="720" w:hanging="720"/>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tc>
        <w:tc>
          <w:tcPr>
            <w:tcW w:w="1152" w:type="dxa"/>
          </w:tcPr>
          <w:p w:rsidR="008F1D50" w:rsidRDefault="008F1D50" w:rsidP="004E17ED">
            <w:pPr>
              <w:jc w:val="center"/>
              <w:rPr>
                <w:rFonts w:ascii="Arial" w:hAnsi="Arial" w:cs="Arial"/>
                <w:sz w:val="20"/>
                <w:szCs w:val="20"/>
              </w:rPr>
            </w:pPr>
            <w:r>
              <w:rPr>
                <w:rFonts w:ascii="Arial" w:hAnsi="Arial" w:cs="Arial"/>
                <w:sz w:val="20"/>
                <w:szCs w:val="20"/>
              </w:rPr>
              <w:t>(N)</w:t>
            </w: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jc w:val="center"/>
              <w:rPr>
                <w:rFonts w:ascii="Arial" w:hAnsi="Arial" w:cs="Arial"/>
                <w:sz w:val="20"/>
                <w:szCs w:val="20"/>
              </w:rPr>
            </w:pPr>
            <w:r>
              <w:rPr>
                <w:rFonts w:ascii="Arial" w:hAnsi="Arial" w:cs="Arial"/>
                <w:sz w:val="20"/>
                <w:szCs w:val="20"/>
              </w:rPr>
              <w:t>(N)</w:t>
            </w:r>
          </w:p>
          <w:p w:rsidR="008F1D50" w:rsidRPr="00576ADE" w:rsidRDefault="008F1D50" w:rsidP="004E17ED">
            <w:pPr>
              <w:rPr>
                <w:rFonts w:ascii="Arial" w:hAnsi="Arial" w:cs="Arial"/>
                <w:sz w:val="20"/>
                <w:szCs w:val="20"/>
              </w:rPr>
            </w:pPr>
          </w:p>
        </w:tc>
      </w:tr>
    </w:tbl>
    <w:p w:rsidR="008F1D50" w:rsidRDefault="008F1D50" w:rsidP="008F1D50">
      <w:pPr>
        <w:tabs>
          <w:tab w:val="right" w:pos="9360"/>
        </w:tabs>
        <w:ind w:right="720" w:hanging="1080"/>
        <w:rPr>
          <w:rFonts w:ascii="Arial" w:hAnsi="Arial" w:cs="Arial"/>
          <w:sz w:val="20"/>
          <w:szCs w:val="20"/>
        </w:rPr>
      </w:pPr>
      <w:r>
        <w:rPr>
          <w:rFonts w:ascii="Arial" w:hAnsi="Arial" w:cs="Arial"/>
          <w:sz w:val="16"/>
          <w:szCs w:val="16"/>
        </w:rPr>
        <w:tab/>
      </w:r>
      <w:r>
        <w:rPr>
          <w:rFonts w:ascii="Arial" w:hAnsi="Arial" w:cs="Arial"/>
          <w:sz w:val="20"/>
          <w:szCs w:val="20"/>
        </w:rPr>
        <w:t xml:space="preserve">ISSUED:  </w:t>
      </w:r>
      <w:r w:rsidR="00611A96">
        <w:rPr>
          <w:rFonts w:ascii="Arial" w:hAnsi="Arial" w:cs="Arial"/>
          <w:sz w:val="20"/>
          <w:szCs w:val="20"/>
        </w:rPr>
        <w:t>December 29</w:t>
      </w:r>
      <w:r>
        <w:rPr>
          <w:rFonts w:ascii="Arial" w:hAnsi="Arial" w:cs="Arial"/>
          <w:sz w:val="20"/>
          <w:szCs w:val="20"/>
        </w:rPr>
        <w:t>, 2011</w:t>
      </w:r>
      <w:r>
        <w:rPr>
          <w:rFonts w:ascii="Arial" w:hAnsi="Arial" w:cs="Arial"/>
          <w:sz w:val="20"/>
          <w:szCs w:val="20"/>
        </w:rPr>
        <w:tab/>
        <w:t xml:space="preserve">EFFECTIVE:  </w:t>
      </w:r>
      <w:r w:rsidR="001A56E4">
        <w:rPr>
          <w:rFonts w:ascii="Arial" w:hAnsi="Arial" w:cs="Arial"/>
          <w:sz w:val="20"/>
          <w:szCs w:val="20"/>
        </w:rPr>
        <w:t>January 28, 2012</w:t>
      </w:r>
    </w:p>
    <w:p w:rsidR="008F1D50" w:rsidRDefault="008F1D50" w:rsidP="008F1D50">
      <w:pPr>
        <w:tabs>
          <w:tab w:val="right" w:pos="9360"/>
        </w:tabs>
        <w:ind w:right="720" w:hanging="1080"/>
        <w:rPr>
          <w:rFonts w:ascii="Arial" w:hAnsi="Arial" w:cs="Arial"/>
          <w:sz w:val="20"/>
          <w:szCs w:val="20"/>
        </w:rPr>
      </w:pPr>
    </w:p>
    <w:p w:rsidR="008F1D50" w:rsidRDefault="008F1D50" w:rsidP="008F1D50">
      <w:pPr>
        <w:tabs>
          <w:tab w:val="right" w:pos="9360"/>
        </w:tabs>
        <w:ind w:right="720"/>
        <w:jc w:val="center"/>
        <w:rPr>
          <w:rFonts w:ascii="Arial" w:hAnsi="Arial" w:cs="Arial"/>
          <w:sz w:val="20"/>
          <w:szCs w:val="20"/>
        </w:rPr>
      </w:pPr>
      <w:r>
        <w:rPr>
          <w:rFonts w:ascii="Arial" w:hAnsi="Arial" w:cs="Arial"/>
          <w:sz w:val="20"/>
          <w:szCs w:val="20"/>
        </w:rPr>
        <w:t>Issued under authority of the Public Utilities Commission of Ohio,</w:t>
      </w:r>
    </w:p>
    <w:p w:rsidR="008F1D50" w:rsidRDefault="003462FB" w:rsidP="008F1D50">
      <w:pPr>
        <w:tabs>
          <w:tab w:val="right" w:pos="9360"/>
        </w:tabs>
        <w:ind w:right="720"/>
        <w:jc w:val="center"/>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Case No. 90-9330-TP-TRF</w:t>
      </w:r>
    </w:p>
    <w:p w:rsidR="008F1D50" w:rsidRDefault="008F1D50" w:rsidP="008F1D50">
      <w:pPr>
        <w:tabs>
          <w:tab w:val="right" w:pos="9360"/>
        </w:tabs>
        <w:ind w:right="720"/>
        <w:jc w:val="center"/>
        <w:rPr>
          <w:rFonts w:ascii="Arial" w:hAnsi="Arial" w:cs="Arial"/>
          <w:sz w:val="20"/>
          <w:szCs w:val="20"/>
        </w:rPr>
      </w:pP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Todd Schafer, Region President</w:t>
      </w: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CenturyLink Solutions</w:t>
      </w: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Wake Forest, North Carolina</w:t>
      </w:r>
    </w:p>
    <w:p w:rsidR="008F1D50" w:rsidRDefault="008F1D50">
      <w:pPr>
        <w:spacing w:after="200" w:line="276" w:lineRule="auto"/>
        <w:rPr>
          <w:rFonts w:ascii="Arial" w:hAnsi="Arial" w:cs="Arial"/>
          <w:sz w:val="20"/>
          <w:szCs w:val="20"/>
        </w:rPr>
      </w:pPr>
      <w:r>
        <w:rPr>
          <w:rFonts w:ascii="Arial" w:hAnsi="Arial" w:cs="Arial"/>
          <w:sz w:val="20"/>
          <w:szCs w:val="20"/>
        </w:rPr>
        <w:br w:type="page"/>
      </w:r>
    </w:p>
    <w:p w:rsidR="008F1D50" w:rsidRDefault="008F1D50" w:rsidP="008F1D50">
      <w:pPr>
        <w:tabs>
          <w:tab w:val="right" w:pos="9360"/>
        </w:tabs>
        <w:ind w:right="720"/>
        <w:rPr>
          <w:rFonts w:ascii="Arial" w:hAnsi="Arial" w:cs="Arial"/>
          <w:sz w:val="20"/>
          <w:szCs w:val="20"/>
        </w:rPr>
      </w:pPr>
      <w:r w:rsidRPr="00075577">
        <w:rPr>
          <w:rFonts w:ascii="Arial" w:hAnsi="Arial" w:cs="Arial"/>
          <w:sz w:val="20"/>
          <w:szCs w:val="20"/>
        </w:rPr>
        <w:lastRenderedPageBreak/>
        <w:t>CENTURYTEL SOLUTIONS, LLC</w:t>
      </w:r>
      <w:r>
        <w:rPr>
          <w:rFonts w:ascii="Arial" w:hAnsi="Arial" w:cs="Arial"/>
          <w:sz w:val="20"/>
          <w:szCs w:val="20"/>
        </w:rPr>
        <w:tab/>
        <w:t>P.U.C.O. Tariff No. 2</w:t>
      </w:r>
    </w:p>
    <w:p w:rsidR="008F1D50" w:rsidRDefault="008F1D50" w:rsidP="008F1D50">
      <w:pPr>
        <w:tabs>
          <w:tab w:val="right" w:pos="9360"/>
        </w:tabs>
        <w:ind w:right="720"/>
        <w:rPr>
          <w:rFonts w:ascii="Arial" w:hAnsi="Arial" w:cs="Arial"/>
          <w:sz w:val="20"/>
          <w:szCs w:val="20"/>
        </w:rPr>
      </w:pPr>
      <w:r>
        <w:rPr>
          <w:rFonts w:ascii="Arial" w:hAnsi="Arial" w:cs="Arial"/>
          <w:sz w:val="20"/>
          <w:szCs w:val="20"/>
        </w:rPr>
        <w:tab/>
        <w:t>Section 2</w:t>
      </w:r>
    </w:p>
    <w:p w:rsidR="008F1D50" w:rsidRDefault="008F1D50" w:rsidP="008F1D50">
      <w:pPr>
        <w:tabs>
          <w:tab w:val="right" w:pos="9360"/>
        </w:tabs>
        <w:ind w:right="720"/>
        <w:rPr>
          <w:rFonts w:ascii="Arial" w:hAnsi="Arial" w:cs="Arial"/>
          <w:sz w:val="20"/>
          <w:szCs w:val="20"/>
        </w:rPr>
      </w:pPr>
      <w:r>
        <w:rPr>
          <w:rFonts w:ascii="Arial" w:hAnsi="Arial" w:cs="Arial"/>
          <w:sz w:val="20"/>
          <w:szCs w:val="20"/>
        </w:rPr>
        <w:tab/>
        <w:t>Original Page 16.2</w:t>
      </w:r>
    </w:p>
    <w:p w:rsidR="008F1D50" w:rsidRDefault="008F1D50" w:rsidP="008F1D50">
      <w:pPr>
        <w:tabs>
          <w:tab w:val="right" w:pos="9360"/>
        </w:tabs>
        <w:ind w:right="720"/>
        <w:rPr>
          <w:rFonts w:ascii="Arial" w:hAnsi="Arial" w:cs="Arial"/>
          <w:sz w:val="20"/>
          <w:szCs w:val="20"/>
        </w:rPr>
      </w:pPr>
    </w:p>
    <w:tbl>
      <w:tblPr>
        <w:tblW w:w="0" w:type="auto"/>
        <w:tblLayout w:type="fixed"/>
        <w:tblLook w:val="01E0"/>
      </w:tblPr>
      <w:tblGrid>
        <w:gridCol w:w="9504"/>
        <w:gridCol w:w="1152"/>
      </w:tblGrid>
      <w:tr w:rsidR="008F1D50" w:rsidRPr="00576ADE" w:rsidTr="004E17ED">
        <w:tc>
          <w:tcPr>
            <w:tcW w:w="9504" w:type="dxa"/>
          </w:tcPr>
          <w:p w:rsidR="008F1D50" w:rsidRPr="00C7526A" w:rsidRDefault="008F1D50" w:rsidP="008F1D50">
            <w:pPr>
              <w:jc w:val="center"/>
              <w:rPr>
                <w:rFonts w:ascii="Arial" w:hAnsi="Arial" w:cs="Arial"/>
                <w:sz w:val="20"/>
                <w:szCs w:val="20"/>
              </w:rPr>
            </w:pPr>
            <w:r w:rsidRPr="00C7526A">
              <w:rPr>
                <w:rFonts w:ascii="Arial" w:hAnsi="Arial" w:cs="Arial"/>
                <w:sz w:val="20"/>
                <w:szCs w:val="20"/>
              </w:rPr>
              <w:t>SECTION 2 – REGULATIONS (Cont’d)</w:t>
            </w:r>
          </w:p>
          <w:p w:rsidR="008F1D50"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r w:rsidRPr="00576ADE">
              <w:rPr>
                <w:rFonts w:ascii="Arial" w:hAnsi="Arial" w:cs="Arial"/>
                <w:sz w:val="20"/>
                <w:szCs w:val="20"/>
              </w:rPr>
              <w:t>2.3</w:t>
            </w:r>
            <w:r w:rsidRPr="00576ADE">
              <w:rPr>
                <w:rFonts w:ascii="Arial" w:hAnsi="Arial" w:cs="Arial"/>
                <w:sz w:val="20"/>
                <w:szCs w:val="20"/>
              </w:rPr>
              <w:tab/>
            </w:r>
            <w:r w:rsidRPr="00576ADE">
              <w:rPr>
                <w:rFonts w:ascii="Arial" w:hAnsi="Arial" w:cs="Arial"/>
                <w:sz w:val="20"/>
                <w:szCs w:val="20"/>
                <w:u w:val="single"/>
              </w:rPr>
              <w:t>Obligations of the Customer</w:t>
            </w:r>
            <w:r w:rsidRPr="00576ADE">
              <w:rPr>
                <w:rFonts w:ascii="Arial" w:hAnsi="Arial" w:cs="Arial"/>
                <w:sz w:val="20"/>
                <w:szCs w:val="20"/>
              </w:rPr>
              <w:t xml:space="preserve"> (cont’d)</w:t>
            </w:r>
          </w:p>
          <w:p w:rsidR="008F1D50" w:rsidRPr="00576ADE" w:rsidRDefault="008F1D50" w:rsidP="004E17ED">
            <w:pPr>
              <w:rPr>
                <w:rFonts w:ascii="Arial" w:hAnsi="Arial" w:cs="Arial"/>
                <w:sz w:val="20"/>
                <w:szCs w:val="20"/>
              </w:rPr>
            </w:pPr>
          </w:p>
          <w:p w:rsidR="008F1D50" w:rsidRPr="00576ADE" w:rsidRDefault="008F1D50" w:rsidP="004E17ED">
            <w:pPr>
              <w:ind w:left="720"/>
              <w:rPr>
                <w:rFonts w:ascii="Arial" w:hAnsi="Arial" w:cs="Arial"/>
                <w:sz w:val="20"/>
                <w:szCs w:val="20"/>
              </w:rPr>
            </w:pPr>
            <w:r w:rsidRPr="00576ADE">
              <w:rPr>
                <w:rFonts w:ascii="Arial" w:hAnsi="Arial" w:cs="Arial"/>
                <w:sz w:val="20"/>
                <w:szCs w:val="20"/>
              </w:rPr>
              <w:t>2.3.</w:t>
            </w:r>
            <w:r>
              <w:rPr>
                <w:rFonts w:ascii="Arial" w:hAnsi="Arial" w:cs="Arial"/>
                <w:sz w:val="20"/>
                <w:szCs w:val="20"/>
              </w:rPr>
              <w:t>4</w:t>
            </w:r>
            <w:r w:rsidRPr="00576ADE">
              <w:rPr>
                <w:rFonts w:ascii="Arial" w:hAnsi="Arial" w:cs="Arial"/>
                <w:sz w:val="20"/>
                <w:szCs w:val="20"/>
              </w:rPr>
              <w:tab/>
            </w:r>
            <w:r>
              <w:rPr>
                <w:rFonts w:ascii="Arial" w:hAnsi="Arial" w:cs="Arial"/>
                <w:sz w:val="20"/>
                <w:szCs w:val="20"/>
                <w:u w:val="single"/>
              </w:rPr>
              <w:t>Identification and Rating of VoIP-PSTN Traffic</w:t>
            </w:r>
            <w:r>
              <w:rPr>
                <w:rFonts w:ascii="Arial" w:hAnsi="Arial" w:cs="Arial"/>
                <w:sz w:val="20"/>
                <w:szCs w:val="20"/>
              </w:rPr>
              <w:t xml:space="preserve">  (cont’d)</w:t>
            </w:r>
          </w:p>
          <w:p w:rsidR="008F1D50" w:rsidRPr="00576ADE" w:rsidRDefault="008F1D50" w:rsidP="004E17ED">
            <w:pPr>
              <w:rPr>
                <w:rFonts w:ascii="Arial" w:hAnsi="Arial" w:cs="Arial"/>
                <w:sz w:val="20"/>
                <w:szCs w:val="20"/>
              </w:rPr>
            </w:pPr>
          </w:p>
          <w:p w:rsidR="008F1D50" w:rsidRPr="001C6D62" w:rsidRDefault="008F1D50" w:rsidP="004E17ED">
            <w:pPr>
              <w:ind w:left="1260" w:firstLine="180"/>
              <w:rPr>
                <w:rFonts w:ascii="Arial" w:hAnsi="Arial" w:cs="Arial"/>
                <w:sz w:val="20"/>
                <w:szCs w:val="20"/>
              </w:rPr>
            </w:pPr>
            <w:r>
              <w:rPr>
                <w:rFonts w:ascii="Arial" w:hAnsi="Arial" w:cs="Arial"/>
                <w:sz w:val="20"/>
                <w:szCs w:val="20"/>
              </w:rPr>
              <w:t>(C)</w:t>
            </w:r>
            <w:r>
              <w:rPr>
                <w:rFonts w:ascii="Arial" w:hAnsi="Arial" w:cs="Arial"/>
                <w:sz w:val="20"/>
                <w:szCs w:val="20"/>
              </w:rPr>
              <w:tab/>
            </w:r>
            <w:r w:rsidRPr="001C6D62">
              <w:rPr>
                <w:rFonts w:ascii="Arial" w:hAnsi="Arial" w:cs="Arial"/>
                <w:sz w:val="20"/>
                <w:szCs w:val="20"/>
                <w:u w:val="single"/>
              </w:rPr>
              <w:t>Calculation and Application of Percent-VoIP-Usage Factors</w:t>
            </w:r>
            <w:r>
              <w:rPr>
                <w:rFonts w:ascii="Arial" w:hAnsi="Arial" w:cs="Arial"/>
                <w:sz w:val="20"/>
                <w:szCs w:val="20"/>
              </w:rPr>
              <w:t xml:space="preserve"> (Cont'd)</w:t>
            </w:r>
          </w:p>
          <w:p w:rsidR="008F1D50" w:rsidRDefault="008F1D50" w:rsidP="004E17ED">
            <w:pPr>
              <w:ind w:left="2700" w:hanging="540"/>
              <w:rPr>
                <w:rFonts w:ascii="Arial" w:hAnsi="Arial" w:cs="Arial"/>
                <w:sz w:val="20"/>
                <w:szCs w:val="20"/>
              </w:rPr>
            </w:pPr>
          </w:p>
          <w:p w:rsidR="008F1D50" w:rsidRDefault="008F1D50" w:rsidP="004E17ED">
            <w:pPr>
              <w:ind w:left="2700" w:hanging="540"/>
              <w:rPr>
                <w:rFonts w:ascii="Arial" w:hAnsi="Arial" w:cs="Arial"/>
                <w:sz w:val="20"/>
                <w:szCs w:val="20"/>
              </w:rPr>
            </w:pPr>
            <w:r>
              <w:rPr>
                <w:rFonts w:ascii="Arial" w:hAnsi="Arial" w:cs="Arial"/>
                <w:sz w:val="20"/>
                <w:szCs w:val="20"/>
              </w:rPr>
              <w:t>(1)</w:t>
            </w:r>
            <w:r>
              <w:rPr>
                <w:rFonts w:ascii="Arial" w:hAnsi="Arial" w:cs="Arial"/>
                <w:sz w:val="20"/>
                <w:szCs w:val="20"/>
              </w:rPr>
              <w:tab/>
              <w:t>The customer will calculate and furnish to the Telephone Company an originating PVU factor representing the whole number percentage of the customer's total originating intrastate access MOU that the customer exchanges with the Telephone Company in the state that is received from the Telephone Company and that is terminated in IP format and that would be billed by the Telephone Company as intrastate access MOU.</w:t>
            </w:r>
          </w:p>
          <w:p w:rsidR="008F1D50" w:rsidRDefault="008F1D50" w:rsidP="004E17ED">
            <w:pPr>
              <w:ind w:left="3240" w:hanging="540"/>
              <w:rPr>
                <w:rFonts w:ascii="Arial" w:hAnsi="Arial" w:cs="Arial"/>
                <w:sz w:val="20"/>
                <w:szCs w:val="20"/>
              </w:rPr>
            </w:pPr>
          </w:p>
          <w:p w:rsidR="008F1D50" w:rsidRDefault="008F1D50" w:rsidP="004E17ED">
            <w:pPr>
              <w:ind w:left="2700" w:hanging="540"/>
              <w:rPr>
                <w:rFonts w:ascii="Arial" w:hAnsi="Arial" w:cs="Arial"/>
                <w:sz w:val="20"/>
                <w:szCs w:val="20"/>
              </w:rPr>
            </w:pPr>
            <w:r>
              <w:rPr>
                <w:rFonts w:ascii="Arial" w:hAnsi="Arial" w:cs="Arial"/>
                <w:sz w:val="20"/>
                <w:szCs w:val="20"/>
              </w:rPr>
              <w:t>(2)</w:t>
            </w:r>
            <w:r>
              <w:rPr>
                <w:rFonts w:ascii="Arial" w:hAnsi="Arial" w:cs="Arial"/>
                <w:sz w:val="20"/>
                <w:szCs w:val="20"/>
              </w:rPr>
              <w:tab/>
              <w:t>The customer will calculate and furnish to the Telephone Company a terminating PVU factor representing the whole number percentage of the customer's total terminating intrastate access MOU that the customer exchanges with the Telephone Company in the state that is sent to the Telephone Company and which originated in IP format and that would be billed by the Telephone Company as intrastate access MOU.</w:t>
            </w:r>
          </w:p>
          <w:p w:rsidR="008F1D50" w:rsidRDefault="008F1D50" w:rsidP="004E17ED">
            <w:pPr>
              <w:ind w:left="3240" w:hanging="540"/>
              <w:rPr>
                <w:rFonts w:ascii="Arial" w:hAnsi="Arial" w:cs="Arial"/>
                <w:sz w:val="20"/>
                <w:szCs w:val="20"/>
              </w:rPr>
            </w:pPr>
          </w:p>
          <w:p w:rsidR="008F1D50" w:rsidRDefault="008F1D50" w:rsidP="004E17ED">
            <w:pPr>
              <w:ind w:left="2700" w:hanging="540"/>
              <w:rPr>
                <w:rFonts w:ascii="Arial" w:hAnsi="Arial" w:cs="Arial"/>
                <w:sz w:val="20"/>
                <w:szCs w:val="20"/>
              </w:rPr>
            </w:pPr>
            <w:r>
              <w:rPr>
                <w:rFonts w:ascii="Arial" w:hAnsi="Arial" w:cs="Arial"/>
                <w:sz w:val="20"/>
                <w:szCs w:val="20"/>
              </w:rPr>
              <w:t>(3)</w:t>
            </w:r>
            <w:r>
              <w:rPr>
                <w:rFonts w:ascii="Arial" w:hAnsi="Arial" w:cs="Arial"/>
                <w:sz w:val="20"/>
                <w:szCs w:val="20"/>
              </w:rPr>
              <w:tab/>
              <w:t>The customer shall not modify their reported PIU factor to account for VoIP-PSTN traffic.</w:t>
            </w:r>
          </w:p>
          <w:p w:rsidR="008F1D50" w:rsidRDefault="008F1D50" w:rsidP="004E17ED">
            <w:pPr>
              <w:ind w:left="3240" w:hanging="540"/>
              <w:rPr>
                <w:rFonts w:ascii="Arial" w:hAnsi="Arial" w:cs="Arial"/>
                <w:sz w:val="20"/>
                <w:szCs w:val="20"/>
              </w:rPr>
            </w:pPr>
          </w:p>
          <w:p w:rsidR="008F1D50" w:rsidRDefault="008F1D50" w:rsidP="004E17ED">
            <w:pPr>
              <w:ind w:left="2700" w:hanging="540"/>
              <w:rPr>
                <w:rFonts w:ascii="Arial" w:hAnsi="Arial" w:cs="Arial"/>
                <w:sz w:val="20"/>
                <w:szCs w:val="20"/>
              </w:rPr>
            </w:pPr>
            <w:r>
              <w:rPr>
                <w:rFonts w:ascii="Arial" w:hAnsi="Arial" w:cs="Arial"/>
                <w:sz w:val="20"/>
                <w:szCs w:val="20"/>
              </w:rPr>
              <w:t>(4)</w:t>
            </w:r>
            <w:r>
              <w:rPr>
                <w:rFonts w:ascii="Arial" w:hAnsi="Arial" w:cs="Arial"/>
                <w:sz w:val="20"/>
                <w:szCs w:val="20"/>
              </w:rPr>
              <w:tab/>
              <w:t>Both the customer provided originating PVU and the terminating PVU shall be based on information such as the number of the customer's retail VoIP subscriptions in the state (e.g. as reported on FCC Form 477), traffic studies, actual call detail or other relevant and verifiable information which will be provided to Telephone Company upon request.</w:t>
            </w:r>
          </w:p>
          <w:p w:rsidR="008F1D50" w:rsidRDefault="008F1D50" w:rsidP="004E17ED">
            <w:pPr>
              <w:ind w:left="3240" w:hanging="540"/>
              <w:rPr>
                <w:rFonts w:ascii="Arial" w:hAnsi="Arial" w:cs="Arial"/>
                <w:sz w:val="20"/>
                <w:szCs w:val="20"/>
              </w:rPr>
            </w:pPr>
          </w:p>
          <w:p w:rsidR="008F1D50" w:rsidRDefault="008F1D50" w:rsidP="004E17ED">
            <w:pPr>
              <w:ind w:left="2700" w:hanging="540"/>
              <w:rPr>
                <w:rFonts w:ascii="Arial" w:hAnsi="Arial" w:cs="Arial"/>
                <w:sz w:val="20"/>
                <w:szCs w:val="20"/>
              </w:rPr>
            </w:pPr>
            <w:r>
              <w:rPr>
                <w:rFonts w:ascii="Arial" w:hAnsi="Arial" w:cs="Arial"/>
                <w:sz w:val="20"/>
                <w:szCs w:val="20"/>
              </w:rPr>
              <w:t>(5)</w:t>
            </w:r>
            <w:r>
              <w:rPr>
                <w:rFonts w:ascii="Arial" w:hAnsi="Arial" w:cs="Arial"/>
                <w:sz w:val="20"/>
                <w:szCs w:val="20"/>
              </w:rPr>
              <w:tab/>
              <w:t>The customer shall retain the call detail, work papers and information used to develop the PVU factors for a minimum of one year.</w:t>
            </w:r>
          </w:p>
          <w:p w:rsidR="008F1D50" w:rsidRDefault="008F1D50" w:rsidP="004E17ED">
            <w:pPr>
              <w:ind w:left="3240" w:hanging="540"/>
              <w:rPr>
                <w:rFonts w:ascii="Arial" w:hAnsi="Arial" w:cs="Arial"/>
                <w:sz w:val="20"/>
                <w:szCs w:val="20"/>
              </w:rPr>
            </w:pPr>
          </w:p>
          <w:p w:rsidR="008F1D50" w:rsidRDefault="008F1D50" w:rsidP="004E17ED">
            <w:pPr>
              <w:ind w:left="2700" w:hanging="540"/>
              <w:rPr>
                <w:rFonts w:ascii="Arial" w:hAnsi="Arial" w:cs="Arial"/>
                <w:sz w:val="20"/>
                <w:szCs w:val="20"/>
              </w:rPr>
            </w:pPr>
            <w:r>
              <w:rPr>
                <w:rFonts w:ascii="Arial" w:hAnsi="Arial" w:cs="Arial"/>
                <w:sz w:val="20"/>
                <w:szCs w:val="20"/>
              </w:rPr>
              <w:t>(6)</w:t>
            </w:r>
            <w:r>
              <w:rPr>
                <w:rFonts w:ascii="Arial" w:hAnsi="Arial" w:cs="Arial"/>
                <w:sz w:val="20"/>
                <w:szCs w:val="20"/>
              </w:rPr>
              <w:tab/>
              <w:t>If the customer does not furnish the Telephone Company with a PVU factor, the Telephone Company will utilize a PVU equal to zero.</w:t>
            </w:r>
          </w:p>
          <w:p w:rsidR="008F1D50" w:rsidRPr="003F3EB2" w:rsidRDefault="008F1D50" w:rsidP="004E17ED">
            <w:pPr>
              <w:ind w:left="720" w:hanging="720"/>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tc>
        <w:tc>
          <w:tcPr>
            <w:tcW w:w="1152" w:type="dxa"/>
          </w:tcPr>
          <w:p w:rsidR="008F1D50" w:rsidRDefault="008F1D50" w:rsidP="004E17ED">
            <w:pPr>
              <w:jc w:val="center"/>
              <w:rPr>
                <w:rFonts w:ascii="Arial" w:hAnsi="Arial" w:cs="Arial"/>
                <w:sz w:val="20"/>
                <w:szCs w:val="20"/>
              </w:rPr>
            </w:pPr>
            <w:r>
              <w:rPr>
                <w:rFonts w:ascii="Arial" w:hAnsi="Arial" w:cs="Arial"/>
                <w:sz w:val="20"/>
                <w:szCs w:val="20"/>
              </w:rPr>
              <w:t>(N)</w:t>
            </w: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jc w:val="center"/>
              <w:rPr>
                <w:rFonts w:ascii="Arial" w:hAnsi="Arial" w:cs="Arial"/>
                <w:sz w:val="20"/>
                <w:szCs w:val="20"/>
              </w:rPr>
            </w:pPr>
            <w:r>
              <w:rPr>
                <w:rFonts w:ascii="Arial" w:hAnsi="Arial" w:cs="Arial"/>
                <w:sz w:val="20"/>
                <w:szCs w:val="20"/>
              </w:rPr>
              <w:t>(N)</w:t>
            </w:r>
          </w:p>
          <w:p w:rsidR="008F1D50" w:rsidRPr="00576ADE" w:rsidRDefault="008F1D50" w:rsidP="004E17ED">
            <w:pPr>
              <w:rPr>
                <w:rFonts w:ascii="Arial" w:hAnsi="Arial" w:cs="Arial"/>
                <w:sz w:val="20"/>
                <w:szCs w:val="20"/>
              </w:rPr>
            </w:pPr>
          </w:p>
        </w:tc>
      </w:tr>
    </w:tbl>
    <w:p w:rsidR="008F1D50" w:rsidRDefault="008F1D50" w:rsidP="008F1D50">
      <w:pPr>
        <w:tabs>
          <w:tab w:val="right" w:pos="9360"/>
        </w:tabs>
        <w:ind w:right="720"/>
        <w:rPr>
          <w:rFonts w:ascii="Arial" w:hAnsi="Arial" w:cs="Arial"/>
          <w:sz w:val="20"/>
          <w:szCs w:val="20"/>
          <w:u w:val="single"/>
        </w:rPr>
      </w:pPr>
      <w:r>
        <w:rPr>
          <w:rFonts w:ascii="Arial" w:hAnsi="Arial" w:cs="Arial"/>
          <w:sz w:val="20"/>
          <w:szCs w:val="20"/>
          <w:u w:val="single"/>
        </w:rPr>
        <w:tab/>
      </w:r>
    </w:p>
    <w:p w:rsidR="008F1D50" w:rsidRDefault="008F1D50" w:rsidP="008F1D50">
      <w:pPr>
        <w:tabs>
          <w:tab w:val="right" w:pos="9360"/>
        </w:tabs>
        <w:ind w:right="720" w:hanging="1080"/>
        <w:rPr>
          <w:rFonts w:ascii="Arial" w:hAnsi="Arial" w:cs="Arial"/>
          <w:sz w:val="20"/>
          <w:szCs w:val="20"/>
        </w:rPr>
      </w:pPr>
      <w:r>
        <w:rPr>
          <w:rFonts w:ascii="Arial" w:hAnsi="Arial" w:cs="Arial"/>
          <w:sz w:val="16"/>
          <w:szCs w:val="16"/>
        </w:rPr>
        <w:tab/>
      </w:r>
      <w:r>
        <w:rPr>
          <w:rFonts w:ascii="Arial" w:hAnsi="Arial" w:cs="Arial"/>
          <w:sz w:val="20"/>
          <w:szCs w:val="20"/>
        </w:rPr>
        <w:t xml:space="preserve">ISSUED:  </w:t>
      </w:r>
      <w:r w:rsidR="00611A96">
        <w:rPr>
          <w:rFonts w:ascii="Arial" w:hAnsi="Arial" w:cs="Arial"/>
          <w:sz w:val="20"/>
          <w:szCs w:val="20"/>
        </w:rPr>
        <w:t>December 29</w:t>
      </w:r>
      <w:r>
        <w:rPr>
          <w:rFonts w:ascii="Arial" w:hAnsi="Arial" w:cs="Arial"/>
          <w:sz w:val="20"/>
          <w:szCs w:val="20"/>
        </w:rPr>
        <w:t>, 2011</w:t>
      </w:r>
      <w:r>
        <w:rPr>
          <w:rFonts w:ascii="Arial" w:hAnsi="Arial" w:cs="Arial"/>
          <w:sz w:val="20"/>
          <w:szCs w:val="20"/>
        </w:rPr>
        <w:tab/>
        <w:t xml:space="preserve">EFFECTIVE:  </w:t>
      </w:r>
      <w:r w:rsidR="001A56E4">
        <w:rPr>
          <w:rFonts w:ascii="Arial" w:hAnsi="Arial" w:cs="Arial"/>
          <w:sz w:val="20"/>
          <w:szCs w:val="20"/>
        </w:rPr>
        <w:t>January 28, 2012</w:t>
      </w:r>
    </w:p>
    <w:p w:rsidR="008F1D50" w:rsidRDefault="008F1D50" w:rsidP="008F1D50">
      <w:pPr>
        <w:tabs>
          <w:tab w:val="right" w:pos="9360"/>
        </w:tabs>
        <w:ind w:right="720" w:hanging="1080"/>
        <w:rPr>
          <w:rFonts w:ascii="Arial" w:hAnsi="Arial" w:cs="Arial"/>
          <w:sz w:val="20"/>
          <w:szCs w:val="20"/>
        </w:rPr>
      </w:pPr>
    </w:p>
    <w:p w:rsidR="008F1D50" w:rsidRDefault="008F1D50" w:rsidP="008F1D50">
      <w:pPr>
        <w:tabs>
          <w:tab w:val="right" w:pos="9360"/>
        </w:tabs>
        <w:ind w:right="720"/>
        <w:jc w:val="center"/>
        <w:rPr>
          <w:rFonts w:ascii="Arial" w:hAnsi="Arial" w:cs="Arial"/>
          <w:sz w:val="20"/>
          <w:szCs w:val="20"/>
        </w:rPr>
      </w:pPr>
      <w:r>
        <w:rPr>
          <w:rFonts w:ascii="Arial" w:hAnsi="Arial" w:cs="Arial"/>
          <w:sz w:val="20"/>
          <w:szCs w:val="20"/>
        </w:rPr>
        <w:t>Issued under authority of the Public Utilities Commission of Ohio,</w:t>
      </w:r>
    </w:p>
    <w:p w:rsidR="008F1D50" w:rsidRDefault="003462FB" w:rsidP="008F1D50">
      <w:pPr>
        <w:tabs>
          <w:tab w:val="right" w:pos="9360"/>
        </w:tabs>
        <w:ind w:right="720"/>
        <w:jc w:val="center"/>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Case No. 90-9330-TP-TRF</w:t>
      </w:r>
    </w:p>
    <w:p w:rsidR="008F1D50" w:rsidRDefault="008F1D50" w:rsidP="008F1D50">
      <w:pPr>
        <w:tabs>
          <w:tab w:val="right" w:pos="9360"/>
        </w:tabs>
        <w:ind w:right="720"/>
        <w:jc w:val="center"/>
        <w:rPr>
          <w:rFonts w:ascii="Arial" w:hAnsi="Arial" w:cs="Arial"/>
          <w:sz w:val="20"/>
          <w:szCs w:val="20"/>
        </w:rPr>
      </w:pP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Todd Schafer, Region President</w:t>
      </w: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CenturyLink Solutions</w:t>
      </w: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Wake Forest, North Carolina</w:t>
      </w:r>
    </w:p>
    <w:p w:rsidR="008F1D50" w:rsidRPr="00AF0649" w:rsidRDefault="008F1D50" w:rsidP="008F1D50">
      <w:pPr>
        <w:tabs>
          <w:tab w:val="right" w:pos="9360"/>
        </w:tabs>
        <w:ind w:right="720"/>
        <w:jc w:val="center"/>
        <w:rPr>
          <w:rFonts w:ascii="Arial" w:hAnsi="Arial" w:cs="Arial"/>
          <w:sz w:val="20"/>
          <w:szCs w:val="20"/>
        </w:rPr>
      </w:pPr>
    </w:p>
    <w:p w:rsidR="008F1D50" w:rsidRDefault="008F1D50" w:rsidP="008F1D50">
      <w:pPr>
        <w:tabs>
          <w:tab w:val="right" w:pos="9360"/>
        </w:tabs>
        <w:ind w:left="3600" w:right="720"/>
        <w:rPr>
          <w:rFonts w:ascii="Arial" w:hAnsi="Arial" w:cs="Arial"/>
          <w:sz w:val="20"/>
          <w:szCs w:val="20"/>
        </w:rPr>
      </w:pPr>
      <w:r>
        <w:rPr>
          <w:rFonts w:ascii="Arial" w:hAnsi="Arial" w:cs="Arial"/>
          <w:sz w:val="20"/>
          <w:szCs w:val="20"/>
        </w:rPr>
        <w:tab/>
      </w:r>
    </w:p>
    <w:p w:rsidR="00BB3600" w:rsidRDefault="008F1D50" w:rsidP="00BB3600">
      <w:pPr>
        <w:tabs>
          <w:tab w:val="right" w:pos="9360"/>
        </w:tabs>
        <w:ind w:right="720"/>
        <w:rPr>
          <w:rFonts w:ascii="Arial" w:hAnsi="Arial" w:cs="Arial"/>
          <w:sz w:val="20"/>
          <w:szCs w:val="20"/>
        </w:rPr>
      </w:pPr>
      <w:r>
        <w:rPr>
          <w:rFonts w:ascii="Arial" w:hAnsi="Arial" w:cs="Arial"/>
          <w:sz w:val="20"/>
          <w:szCs w:val="20"/>
        </w:rPr>
        <w:br w:type="page"/>
      </w:r>
      <w:r w:rsidR="00BB3600" w:rsidRPr="00075577">
        <w:rPr>
          <w:rFonts w:ascii="Arial" w:hAnsi="Arial" w:cs="Arial"/>
          <w:sz w:val="20"/>
          <w:szCs w:val="20"/>
        </w:rPr>
        <w:lastRenderedPageBreak/>
        <w:t>CENTURYTEL SOLUTIONS, LLC</w:t>
      </w:r>
      <w:r w:rsidR="00BB3600">
        <w:rPr>
          <w:rFonts w:ascii="Arial" w:hAnsi="Arial" w:cs="Arial"/>
          <w:sz w:val="20"/>
          <w:szCs w:val="20"/>
        </w:rPr>
        <w:tab/>
        <w:t>P.U.C.O. Tariff No. 2</w:t>
      </w:r>
    </w:p>
    <w:p w:rsidR="00BB3600" w:rsidRDefault="00BB3600" w:rsidP="00BB3600">
      <w:pPr>
        <w:tabs>
          <w:tab w:val="right" w:pos="9360"/>
        </w:tabs>
        <w:ind w:right="720"/>
        <w:rPr>
          <w:rFonts w:ascii="Arial" w:hAnsi="Arial" w:cs="Arial"/>
          <w:sz w:val="20"/>
          <w:szCs w:val="20"/>
        </w:rPr>
      </w:pPr>
      <w:r>
        <w:rPr>
          <w:rFonts w:ascii="Arial" w:hAnsi="Arial" w:cs="Arial"/>
          <w:sz w:val="20"/>
          <w:szCs w:val="20"/>
        </w:rPr>
        <w:tab/>
        <w:t>Section 2</w:t>
      </w:r>
    </w:p>
    <w:p w:rsidR="00BB3600" w:rsidRDefault="00BB3600" w:rsidP="00BB3600">
      <w:pPr>
        <w:tabs>
          <w:tab w:val="right" w:pos="9360"/>
        </w:tabs>
        <w:ind w:right="720"/>
        <w:rPr>
          <w:rFonts w:ascii="Arial" w:hAnsi="Arial" w:cs="Arial"/>
          <w:sz w:val="20"/>
          <w:szCs w:val="20"/>
        </w:rPr>
      </w:pPr>
      <w:r>
        <w:rPr>
          <w:rFonts w:ascii="Arial" w:hAnsi="Arial" w:cs="Arial"/>
          <w:sz w:val="20"/>
          <w:szCs w:val="20"/>
        </w:rPr>
        <w:tab/>
        <w:t>Original Page 16.3</w:t>
      </w:r>
    </w:p>
    <w:p w:rsidR="008F1D50" w:rsidRDefault="008F1D50" w:rsidP="008F1D50">
      <w:pPr>
        <w:tabs>
          <w:tab w:val="right" w:pos="9360"/>
        </w:tabs>
        <w:ind w:right="720"/>
        <w:rPr>
          <w:rFonts w:ascii="Arial" w:hAnsi="Arial" w:cs="Arial"/>
          <w:sz w:val="20"/>
          <w:szCs w:val="20"/>
        </w:rPr>
      </w:pPr>
    </w:p>
    <w:tbl>
      <w:tblPr>
        <w:tblW w:w="0" w:type="auto"/>
        <w:tblLayout w:type="fixed"/>
        <w:tblLook w:val="01E0"/>
      </w:tblPr>
      <w:tblGrid>
        <w:gridCol w:w="9504"/>
        <w:gridCol w:w="1152"/>
      </w:tblGrid>
      <w:tr w:rsidR="008F1D50" w:rsidRPr="00576ADE" w:rsidTr="004E17ED">
        <w:tc>
          <w:tcPr>
            <w:tcW w:w="9504" w:type="dxa"/>
          </w:tcPr>
          <w:p w:rsidR="008F1D50" w:rsidRDefault="008F1D50" w:rsidP="004E17ED">
            <w:pPr>
              <w:jc w:val="center"/>
              <w:rPr>
                <w:rFonts w:ascii="Arial" w:hAnsi="Arial" w:cs="Arial"/>
                <w:sz w:val="20"/>
                <w:szCs w:val="20"/>
              </w:rPr>
            </w:pPr>
          </w:p>
          <w:p w:rsidR="008F1D50" w:rsidRPr="00C7526A" w:rsidRDefault="008F1D50" w:rsidP="008F1D50">
            <w:pPr>
              <w:jc w:val="center"/>
              <w:rPr>
                <w:rFonts w:ascii="Arial" w:hAnsi="Arial" w:cs="Arial"/>
                <w:sz w:val="20"/>
                <w:szCs w:val="20"/>
              </w:rPr>
            </w:pPr>
            <w:r w:rsidRPr="00C7526A">
              <w:rPr>
                <w:rFonts w:ascii="Arial" w:hAnsi="Arial" w:cs="Arial"/>
                <w:sz w:val="20"/>
                <w:szCs w:val="20"/>
              </w:rPr>
              <w:t>SECTION 2 – REGULATIONS (Cont’d)</w:t>
            </w:r>
          </w:p>
          <w:p w:rsidR="008F1D50"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r w:rsidRPr="00576ADE">
              <w:rPr>
                <w:rFonts w:ascii="Arial" w:hAnsi="Arial" w:cs="Arial"/>
                <w:sz w:val="20"/>
                <w:szCs w:val="20"/>
              </w:rPr>
              <w:t>2.3</w:t>
            </w:r>
            <w:r w:rsidRPr="00576ADE">
              <w:rPr>
                <w:rFonts w:ascii="Arial" w:hAnsi="Arial" w:cs="Arial"/>
                <w:sz w:val="20"/>
                <w:szCs w:val="20"/>
              </w:rPr>
              <w:tab/>
            </w:r>
            <w:r w:rsidRPr="00576ADE">
              <w:rPr>
                <w:rFonts w:ascii="Arial" w:hAnsi="Arial" w:cs="Arial"/>
                <w:sz w:val="20"/>
                <w:szCs w:val="20"/>
                <w:u w:val="single"/>
              </w:rPr>
              <w:t>Obligations of the Customer</w:t>
            </w:r>
            <w:r w:rsidRPr="00576ADE">
              <w:rPr>
                <w:rFonts w:ascii="Arial" w:hAnsi="Arial" w:cs="Arial"/>
                <w:sz w:val="20"/>
                <w:szCs w:val="20"/>
              </w:rPr>
              <w:t xml:space="preserve"> (cont’d)</w:t>
            </w:r>
          </w:p>
          <w:p w:rsidR="008F1D50" w:rsidRPr="00576ADE" w:rsidRDefault="008F1D50" w:rsidP="004E17ED">
            <w:pPr>
              <w:rPr>
                <w:rFonts w:ascii="Arial" w:hAnsi="Arial" w:cs="Arial"/>
                <w:sz w:val="20"/>
                <w:szCs w:val="20"/>
              </w:rPr>
            </w:pPr>
          </w:p>
          <w:p w:rsidR="008F1D50" w:rsidRPr="00576ADE" w:rsidRDefault="008F1D50" w:rsidP="004E17ED">
            <w:pPr>
              <w:ind w:left="720"/>
              <w:rPr>
                <w:rFonts w:ascii="Arial" w:hAnsi="Arial" w:cs="Arial"/>
                <w:sz w:val="20"/>
                <w:szCs w:val="20"/>
              </w:rPr>
            </w:pPr>
            <w:r w:rsidRPr="00576ADE">
              <w:rPr>
                <w:rFonts w:ascii="Arial" w:hAnsi="Arial" w:cs="Arial"/>
                <w:sz w:val="20"/>
                <w:szCs w:val="20"/>
              </w:rPr>
              <w:t>2.3.</w:t>
            </w:r>
            <w:r>
              <w:rPr>
                <w:rFonts w:ascii="Arial" w:hAnsi="Arial" w:cs="Arial"/>
                <w:sz w:val="20"/>
                <w:szCs w:val="20"/>
              </w:rPr>
              <w:t>4</w:t>
            </w:r>
            <w:r w:rsidRPr="00576ADE">
              <w:rPr>
                <w:rFonts w:ascii="Arial" w:hAnsi="Arial" w:cs="Arial"/>
                <w:sz w:val="20"/>
                <w:szCs w:val="20"/>
              </w:rPr>
              <w:tab/>
            </w:r>
            <w:r>
              <w:rPr>
                <w:rFonts w:ascii="Arial" w:hAnsi="Arial" w:cs="Arial"/>
                <w:sz w:val="20"/>
                <w:szCs w:val="20"/>
                <w:u w:val="single"/>
              </w:rPr>
              <w:t>Identification and Rating of VoIP-PSTN Traffic</w:t>
            </w:r>
            <w:r>
              <w:rPr>
                <w:rFonts w:ascii="Arial" w:hAnsi="Arial" w:cs="Arial"/>
                <w:sz w:val="20"/>
                <w:szCs w:val="20"/>
              </w:rPr>
              <w:t xml:space="preserve">  (cont’d)</w:t>
            </w:r>
          </w:p>
          <w:p w:rsidR="008F1D50" w:rsidRPr="00576ADE" w:rsidRDefault="008F1D50" w:rsidP="004E17ED">
            <w:pPr>
              <w:rPr>
                <w:rFonts w:ascii="Arial" w:hAnsi="Arial" w:cs="Arial"/>
                <w:sz w:val="20"/>
                <w:szCs w:val="20"/>
              </w:rPr>
            </w:pPr>
          </w:p>
          <w:p w:rsidR="008F1D50" w:rsidRPr="001C6D62" w:rsidRDefault="008F1D50" w:rsidP="004E17ED">
            <w:pPr>
              <w:ind w:left="1980" w:hanging="540"/>
              <w:rPr>
                <w:rFonts w:ascii="Arial" w:hAnsi="Arial" w:cs="Arial"/>
                <w:sz w:val="20"/>
                <w:szCs w:val="20"/>
              </w:rPr>
            </w:pPr>
            <w:r>
              <w:rPr>
                <w:rFonts w:ascii="Arial" w:hAnsi="Arial" w:cs="Arial"/>
                <w:sz w:val="20"/>
                <w:szCs w:val="20"/>
              </w:rPr>
              <w:t>(D)</w:t>
            </w:r>
            <w:r>
              <w:rPr>
                <w:rFonts w:ascii="Arial" w:hAnsi="Arial" w:cs="Arial"/>
                <w:sz w:val="20"/>
                <w:szCs w:val="20"/>
              </w:rPr>
              <w:tab/>
            </w:r>
            <w:r>
              <w:rPr>
                <w:rFonts w:ascii="Arial" w:hAnsi="Arial" w:cs="Arial"/>
                <w:sz w:val="20"/>
                <w:szCs w:val="20"/>
                <w:u w:val="single"/>
              </w:rPr>
              <w:t>Initial Implementation of PVU Factors</w:t>
            </w:r>
          </w:p>
          <w:p w:rsidR="008F1D50" w:rsidRDefault="008F1D50" w:rsidP="004E17ED">
            <w:pPr>
              <w:ind w:left="2700" w:hanging="540"/>
              <w:rPr>
                <w:rFonts w:ascii="Arial" w:hAnsi="Arial" w:cs="Arial"/>
                <w:sz w:val="20"/>
                <w:szCs w:val="20"/>
              </w:rPr>
            </w:pPr>
          </w:p>
          <w:p w:rsidR="008F1D50" w:rsidRDefault="008F1D50" w:rsidP="004E17ED">
            <w:pPr>
              <w:ind w:left="2520" w:hanging="540"/>
              <w:rPr>
                <w:rFonts w:ascii="Arial" w:hAnsi="Arial" w:cs="Arial"/>
                <w:sz w:val="20"/>
                <w:szCs w:val="20"/>
              </w:rPr>
            </w:pPr>
            <w:r>
              <w:rPr>
                <w:rFonts w:ascii="Arial" w:hAnsi="Arial" w:cs="Arial"/>
                <w:sz w:val="20"/>
                <w:szCs w:val="20"/>
              </w:rPr>
              <w:t>(1)</w:t>
            </w:r>
            <w:r>
              <w:rPr>
                <w:rFonts w:ascii="Arial" w:hAnsi="Arial" w:cs="Arial"/>
                <w:sz w:val="20"/>
                <w:szCs w:val="20"/>
              </w:rPr>
              <w:tab/>
              <w:t>If the PVU factors cannot be implemented in the Telephone Company's billing systems by December 29, 2011, once the factors can be implemented, the Telephone Company will adjust the customer's bills to reflect the PVU factors prospectively in the next bill period, if the PVU factors are provided by the customer to the Telephone Company prior to April 15, 2012.</w:t>
            </w:r>
          </w:p>
          <w:p w:rsidR="008F1D50" w:rsidRDefault="008F1D50" w:rsidP="004E17ED">
            <w:pPr>
              <w:ind w:left="3240" w:hanging="540"/>
              <w:rPr>
                <w:rFonts w:ascii="Arial" w:hAnsi="Arial" w:cs="Arial"/>
                <w:sz w:val="20"/>
                <w:szCs w:val="20"/>
              </w:rPr>
            </w:pPr>
          </w:p>
          <w:p w:rsidR="008F1D50" w:rsidRDefault="008F1D50" w:rsidP="004E17ED">
            <w:pPr>
              <w:ind w:left="2520" w:hanging="540"/>
              <w:rPr>
                <w:rFonts w:ascii="Arial" w:hAnsi="Arial" w:cs="Arial"/>
                <w:sz w:val="20"/>
                <w:szCs w:val="20"/>
              </w:rPr>
            </w:pPr>
            <w:r>
              <w:rPr>
                <w:rFonts w:ascii="Arial" w:hAnsi="Arial" w:cs="Arial"/>
                <w:sz w:val="20"/>
                <w:szCs w:val="20"/>
              </w:rPr>
              <w:t>(2)</w:t>
            </w:r>
            <w:r>
              <w:rPr>
                <w:rFonts w:ascii="Arial" w:hAnsi="Arial" w:cs="Arial"/>
                <w:sz w:val="20"/>
                <w:szCs w:val="20"/>
              </w:rPr>
              <w:tab/>
              <w:t>The Telephone Company may choose to provide credits based on the reported PVU factors on a quarterly basis until such time as the billing system modifications can be implemented.</w:t>
            </w:r>
          </w:p>
          <w:p w:rsidR="008F1D50" w:rsidRDefault="008F1D50" w:rsidP="004E17ED">
            <w:pPr>
              <w:ind w:left="3780" w:hanging="540"/>
              <w:rPr>
                <w:rFonts w:ascii="Arial" w:hAnsi="Arial" w:cs="Arial"/>
                <w:sz w:val="20"/>
                <w:szCs w:val="20"/>
              </w:rPr>
            </w:pPr>
          </w:p>
          <w:p w:rsidR="008F1D50" w:rsidRDefault="008F1D50" w:rsidP="004E17ED">
            <w:pPr>
              <w:ind w:left="1980" w:hanging="540"/>
              <w:rPr>
                <w:rFonts w:ascii="Arial" w:hAnsi="Arial" w:cs="Arial"/>
                <w:sz w:val="20"/>
                <w:szCs w:val="20"/>
              </w:rPr>
            </w:pPr>
            <w:r>
              <w:rPr>
                <w:rFonts w:ascii="Arial" w:hAnsi="Arial" w:cs="Arial"/>
                <w:sz w:val="20"/>
                <w:szCs w:val="20"/>
              </w:rPr>
              <w:t>(E)</w:t>
            </w:r>
            <w:r>
              <w:rPr>
                <w:rFonts w:ascii="Arial" w:hAnsi="Arial" w:cs="Arial"/>
                <w:sz w:val="20"/>
                <w:szCs w:val="20"/>
              </w:rPr>
              <w:tab/>
            </w:r>
            <w:r w:rsidRPr="002077B4">
              <w:rPr>
                <w:rFonts w:ascii="Arial" w:hAnsi="Arial" w:cs="Arial"/>
                <w:sz w:val="20"/>
                <w:szCs w:val="20"/>
                <w:u w:val="single"/>
              </w:rPr>
              <w:t>PVU Factor Updates</w:t>
            </w:r>
          </w:p>
          <w:p w:rsidR="008F1D50" w:rsidRDefault="008F1D50" w:rsidP="004E17ED">
            <w:pPr>
              <w:ind w:left="2700" w:hanging="540"/>
              <w:rPr>
                <w:rFonts w:ascii="Arial" w:hAnsi="Arial" w:cs="Arial"/>
                <w:sz w:val="20"/>
                <w:szCs w:val="20"/>
              </w:rPr>
            </w:pPr>
          </w:p>
          <w:p w:rsidR="008F1D50" w:rsidRDefault="008F1D50" w:rsidP="004E17ED">
            <w:pPr>
              <w:ind w:left="1980"/>
              <w:rPr>
                <w:rFonts w:ascii="Arial" w:hAnsi="Arial" w:cs="Arial"/>
                <w:sz w:val="20"/>
                <w:szCs w:val="20"/>
              </w:rPr>
            </w:pPr>
            <w:r>
              <w:rPr>
                <w:rFonts w:ascii="Arial" w:hAnsi="Arial" w:cs="Arial"/>
                <w:sz w:val="20"/>
                <w:szCs w:val="20"/>
              </w:rPr>
              <w:t>The customer may update the PVU factors quarterly using the method set forth in (C</w:t>
            </w:r>
            <w:proofErr w:type="gramStart"/>
            <w:r>
              <w:rPr>
                <w:rFonts w:ascii="Arial" w:hAnsi="Arial" w:cs="Arial"/>
                <w:sz w:val="20"/>
                <w:szCs w:val="20"/>
              </w:rPr>
              <w:t>)(</w:t>
            </w:r>
            <w:proofErr w:type="gramEnd"/>
            <w:r>
              <w:rPr>
                <w:rFonts w:ascii="Arial" w:hAnsi="Arial" w:cs="Arial"/>
                <w:sz w:val="20"/>
                <w:szCs w:val="20"/>
              </w:rPr>
              <w:t xml:space="preserve">1) and (2) preceding.  If the customer chooses to submit such updates, it shall forward to the Telephone Company, no later than 15 days after the first of January, April, July and/or October of each year, revised PVU factors based on data for the prior three months, ending the last day of December, March, June and September, respectively.  The revised PVU factors will serve as the basis for future billing and will be effective on the next bill date, and shall serve as the basis for subsequent monthly billing until superseded by new PVU factors.  No prorating or </w:t>
            </w:r>
            <w:proofErr w:type="spellStart"/>
            <w:r>
              <w:rPr>
                <w:rFonts w:ascii="Arial" w:hAnsi="Arial" w:cs="Arial"/>
                <w:sz w:val="20"/>
                <w:szCs w:val="20"/>
              </w:rPr>
              <w:t>backbilling</w:t>
            </w:r>
            <w:proofErr w:type="spellEnd"/>
            <w:r>
              <w:rPr>
                <w:rFonts w:ascii="Arial" w:hAnsi="Arial" w:cs="Arial"/>
                <w:sz w:val="20"/>
                <w:szCs w:val="20"/>
              </w:rPr>
              <w:t xml:space="preserve"> will be done based on the updated PVU factors.</w:t>
            </w:r>
          </w:p>
          <w:p w:rsidR="008F1D50" w:rsidRDefault="008F1D50" w:rsidP="004E17ED">
            <w:pPr>
              <w:ind w:left="2700"/>
              <w:rPr>
                <w:rFonts w:ascii="Arial" w:hAnsi="Arial" w:cs="Arial"/>
                <w:sz w:val="20"/>
                <w:szCs w:val="20"/>
              </w:rPr>
            </w:pPr>
          </w:p>
          <w:p w:rsidR="008F1D50" w:rsidRDefault="008F1D50" w:rsidP="004E17ED">
            <w:pPr>
              <w:ind w:left="1980" w:hanging="540"/>
              <w:rPr>
                <w:rFonts w:ascii="Arial" w:hAnsi="Arial" w:cs="Arial"/>
                <w:sz w:val="20"/>
                <w:szCs w:val="20"/>
                <w:u w:val="single"/>
              </w:rPr>
            </w:pPr>
            <w:r>
              <w:rPr>
                <w:rFonts w:ascii="Arial" w:hAnsi="Arial" w:cs="Arial"/>
                <w:sz w:val="20"/>
                <w:szCs w:val="20"/>
              </w:rPr>
              <w:t>(F)</w:t>
            </w:r>
            <w:r>
              <w:rPr>
                <w:rFonts w:ascii="Arial" w:hAnsi="Arial" w:cs="Arial"/>
                <w:sz w:val="20"/>
                <w:szCs w:val="20"/>
              </w:rPr>
              <w:tab/>
            </w:r>
            <w:r>
              <w:rPr>
                <w:rFonts w:ascii="Arial" w:hAnsi="Arial" w:cs="Arial"/>
                <w:sz w:val="20"/>
                <w:szCs w:val="20"/>
                <w:u w:val="single"/>
              </w:rPr>
              <w:t>PVU Factor Verification</w:t>
            </w:r>
          </w:p>
          <w:p w:rsidR="008F1D50" w:rsidRDefault="008F1D50" w:rsidP="004E17ED">
            <w:pPr>
              <w:ind w:left="2700" w:hanging="540"/>
              <w:rPr>
                <w:rFonts w:ascii="Arial" w:hAnsi="Arial" w:cs="Arial"/>
                <w:sz w:val="20"/>
                <w:szCs w:val="20"/>
                <w:u w:val="single"/>
              </w:rPr>
            </w:pPr>
          </w:p>
          <w:p w:rsidR="008F1D50" w:rsidRPr="00271C2D" w:rsidRDefault="008F1D50" w:rsidP="004E17ED">
            <w:pPr>
              <w:ind w:left="2520" w:hanging="540"/>
              <w:rPr>
                <w:rFonts w:ascii="Arial" w:hAnsi="Arial" w:cs="Arial"/>
                <w:sz w:val="20"/>
                <w:szCs w:val="20"/>
              </w:rPr>
            </w:pPr>
            <w:r>
              <w:rPr>
                <w:rFonts w:ascii="Arial" w:hAnsi="Arial" w:cs="Arial"/>
                <w:sz w:val="20"/>
                <w:szCs w:val="20"/>
              </w:rPr>
              <w:t>(1)</w:t>
            </w:r>
            <w:r>
              <w:rPr>
                <w:rFonts w:ascii="Arial" w:hAnsi="Arial" w:cs="Arial"/>
                <w:sz w:val="20"/>
                <w:szCs w:val="20"/>
              </w:rPr>
              <w:tab/>
              <w:t>Not more than twice in any year, the Telephone Company may request from the customer an overview of the process used to determine the PVU factors, the call detail records, description of the method for determining how the end user originates or terminates calls in IP format, and other information used to determine the customer's PVU factors furnished to the Telephone Company in order to validate the PVU factors supplied.  The customer shall comply, and shall reasonably supply the requested data and information within 15 days of the Telephone Company's request.</w:t>
            </w: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BB3600" w:rsidRDefault="00BB3600" w:rsidP="004E17ED">
            <w:pPr>
              <w:rPr>
                <w:rFonts w:ascii="Arial" w:hAnsi="Arial" w:cs="Arial"/>
                <w:sz w:val="20"/>
                <w:szCs w:val="20"/>
              </w:rPr>
            </w:pPr>
          </w:p>
          <w:p w:rsidR="00BB3600" w:rsidRPr="00576ADE" w:rsidRDefault="00BB3600" w:rsidP="004E17ED">
            <w:pPr>
              <w:rPr>
                <w:rFonts w:ascii="Arial" w:hAnsi="Arial" w:cs="Arial"/>
                <w:sz w:val="20"/>
                <w:szCs w:val="20"/>
              </w:rPr>
            </w:pPr>
          </w:p>
        </w:tc>
        <w:tc>
          <w:tcPr>
            <w:tcW w:w="1152" w:type="dxa"/>
          </w:tcPr>
          <w:p w:rsidR="008F1D50" w:rsidRDefault="008F1D50" w:rsidP="004E17ED">
            <w:pPr>
              <w:jc w:val="center"/>
              <w:rPr>
                <w:rFonts w:ascii="Arial" w:hAnsi="Arial" w:cs="Arial"/>
                <w:sz w:val="20"/>
                <w:szCs w:val="20"/>
              </w:rPr>
            </w:pPr>
          </w:p>
          <w:p w:rsidR="008F1D50" w:rsidRDefault="008F1D50" w:rsidP="004E17ED">
            <w:pPr>
              <w:jc w:val="center"/>
              <w:rPr>
                <w:rFonts w:ascii="Arial" w:hAnsi="Arial" w:cs="Arial"/>
                <w:sz w:val="20"/>
                <w:szCs w:val="20"/>
              </w:rPr>
            </w:pPr>
            <w:r>
              <w:rPr>
                <w:rFonts w:ascii="Arial" w:hAnsi="Arial" w:cs="Arial"/>
                <w:sz w:val="20"/>
                <w:szCs w:val="20"/>
              </w:rPr>
              <w:t>(N)</w:t>
            </w: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jc w:val="center"/>
              <w:rPr>
                <w:rFonts w:ascii="Arial" w:hAnsi="Arial" w:cs="Arial"/>
                <w:sz w:val="20"/>
                <w:szCs w:val="20"/>
              </w:rPr>
            </w:pPr>
            <w:r>
              <w:rPr>
                <w:rFonts w:ascii="Arial" w:hAnsi="Arial" w:cs="Arial"/>
                <w:sz w:val="20"/>
                <w:szCs w:val="20"/>
              </w:rPr>
              <w:t>(N)</w:t>
            </w:r>
          </w:p>
          <w:p w:rsidR="008F1D50" w:rsidRPr="00576ADE" w:rsidRDefault="008F1D50" w:rsidP="004E17ED">
            <w:pPr>
              <w:rPr>
                <w:rFonts w:ascii="Arial" w:hAnsi="Arial" w:cs="Arial"/>
                <w:sz w:val="20"/>
                <w:szCs w:val="20"/>
              </w:rPr>
            </w:pPr>
          </w:p>
        </w:tc>
      </w:tr>
    </w:tbl>
    <w:p w:rsidR="008F1D50" w:rsidRDefault="008F1D50" w:rsidP="008F1D50">
      <w:pPr>
        <w:tabs>
          <w:tab w:val="right" w:pos="9360"/>
        </w:tabs>
        <w:ind w:right="720"/>
        <w:rPr>
          <w:rFonts w:ascii="Arial" w:hAnsi="Arial" w:cs="Arial"/>
          <w:sz w:val="20"/>
          <w:szCs w:val="20"/>
          <w:u w:val="single"/>
        </w:rPr>
      </w:pPr>
      <w:r>
        <w:rPr>
          <w:rFonts w:ascii="Arial" w:hAnsi="Arial" w:cs="Arial"/>
          <w:sz w:val="20"/>
          <w:szCs w:val="20"/>
          <w:u w:val="single"/>
        </w:rPr>
        <w:tab/>
      </w:r>
    </w:p>
    <w:p w:rsidR="008F1D50" w:rsidRDefault="008F1D50" w:rsidP="008F1D50">
      <w:pPr>
        <w:tabs>
          <w:tab w:val="right" w:pos="9360"/>
        </w:tabs>
        <w:ind w:right="720" w:hanging="1080"/>
        <w:rPr>
          <w:rFonts w:ascii="Arial" w:hAnsi="Arial" w:cs="Arial"/>
          <w:sz w:val="20"/>
          <w:szCs w:val="20"/>
        </w:rPr>
      </w:pPr>
      <w:r>
        <w:rPr>
          <w:rFonts w:ascii="Arial" w:hAnsi="Arial" w:cs="Arial"/>
          <w:sz w:val="16"/>
          <w:szCs w:val="16"/>
        </w:rPr>
        <w:tab/>
      </w:r>
      <w:r>
        <w:rPr>
          <w:rFonts w:ascii="Arial" w:hAnsi="Arial" w:cs="Arial"/>
          <w:sz w:val="20"/>
          <w:szCs w:val="20"/>
        </w:rPr>
        <w:t xml:space="preserve">ISSUED:  </w:t>
      </w:r>
      <w:r w:rsidR="00611A96">
        <w:rPr>
          <w:rFonts w:ascii="Arial" w:hAnsi="Arial" w:cs="Arial"/>
          <w:sz w:val="20"/>
          <w:szCs w:val="20"/>
        </w:rPr>
        <w:t>December 29</w:t>
      </w:r>
      <w:r>
        <w:rPr>
          <w:rFonts w:ascii="Arial" w:hAnsi="Arial" w:cs="Arial"/>
          <w:sz w:val="20"/>
          <w:szCs w:val="20"/>
        </w:rPr>
        <w:t>, 2011</w:t>
      </w:r>
      <w:r>
        <w:rPr>
          <w:rFonts w:ascii="Arial" w:hAnsi="Arial" w:cs="Arial"/>
          <w:sz w:val="20"/>
          <w:szCs w:val="20"/>
        </w:rPr>
        <w:tab/>
        <w:t xml:space="preserve">EFFECTIVE:  </w:t>
      </w:r>
      <w:r w:rsidR="001A56E4">
        <w:rPr>
          <w:rFonts w:ascii="Arial" w:hAnsi="Arial" w:cs="Arial"/>
          <w:sz w:val="20"/>
          <w:szCs w:val="20"/>
        </w:rPr>
        <w:t>January 28, 2012</w:t>
      </w:r>
    </w:p>
    <w:p w:rsidR="008F1D50" w:rsidRDefault="008F1D50" w:rsidP="008F1D50">
      <w:pPr>
        <w:tabs>
          <w:tab w:val="right" w:pos="9360"/>
        </w:tabs>
        <w:ind w:right="720" w:hanging="1080"/>
        <w:rPr>
          <w:rFonts w:ascii="Arial" w:hAnsi="Arial" w:cs="Arial"/>
          <w:sz w:val="20"/>
          <w:szCs w:val="20"/>
        </w:rPr>
      </w:pPr>
    </w:p>
    <w:p w:rsidR="008F1D50" w:rsidRDefault="008F1D50" w:rsidP="008F1D50">
      <w:pPr>
        <w:tabs>
          <w:tab w:val="right" w:pos="9360"/>
        </w:tabs>
        <w:ind w:right="720"/>
        <w:jc w:val="center"/>
        <w:rPr>
          <w:rFonts w:ascii="Arial" w:hAnsi="Arial" w:cs="Arial"/>
          <w:sz w:val="20"/>
          <w:szCs w:val="20"/>
        </w:rPr>
      </w:pPr>
      <w:r>
        <w:rPr>
          <w:rFonts w:ascii="Arial" w:hAnsi="Arial" w:cs="Arial"/>
          <w:sz w:val="20"/>
          <w:szCs w:val="20"/>
        </w:rPr>
        <w:t>Issued under authority of the Public Utilities Commission of Ohio,</w:t>
      </w:r>
    </w:p>
    <w:p w:rsidR="008F1D50" w:rsidRDefault="003462FB" w:rsidP="008F1D50">
      <w:pPr>
        <w:tabs>
          <w:tab w:val="right" w:pos="9360"/>
        </w:tabs>
        <w:ind w:right="720"/>
        <w:jc w:val="center"/>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Case No. 90-9330-TP-TRF</w:t>
      </w:r>
    </w:p>
    <w:p w:rsidR="008F1D50" w:rsidRDefault="008F1D50" w:rsidP="008F1D50">
      <w:pPr>
        <w:tabs>
          <w:tab w:val="right" w:pos="9360"/>
        </w:tabs>
        <w:ind w:right="720"/>
        <w:jc w:val="center"/>
        <w:rPr>
          <w:rFonts w:ascii="Arial" w:hAnsi="Arial" w:cs="Arial"/>
          <w:sz w:val="20"/>
          <w:szCs w:val="20"/>
        </w:rPr>
      </w:pP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Todd Schafer, Region President</w:t>
      </w: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CenturyLink Solutions</w:t>
      </w: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Wake Forest, North Carolina</w:t>
      </w:r>
    </w:p>
    <w:p w:rsidR="008F1D50" w:rsidRDefault="008F1D50" w:rsidP="008F1D50">
      <w:pPr>
        <w:spacing w:after="200" w:line="276" w:lineRule="auto"/>
      </w:pPr>
      <w:r>
        <w:rPr>
          <w:rFonts w:ascii="Arial" w:hAnsi="Arial" w:cs="Arial"/>
          <w:sz w:val="20"/>
          <w:szCs w:val="20"/>
        </w:rPr>
        <w:br w:type="page"/>
      </w:r>
    </w:p>
    <w:p w:rsidR="008F1D50" w:rsidRDefault="008F1D50" w:rsidP="008F1D50">
      <w:pPr>
        <w:tabs>
          <w:tab w:val="right" w:pos="9360"/>
        </w:tabs>
        <w:ind w:right="720"/>
        <w:rPr>
          <w:rFonts w:ascii="Arial" w:hAnsi="Arial" w:cs="Arial"/>
          <w:sz w:val="20"/>
          <w:szCs w:val="20"/>
        </w:rPr>
      </w:pPr>
      <w:r w:rsidRPr="00075577">
        <w:rPr>
          <w:rFonts w:ascii="Arial" w:hAnsi="Arial" w:cs="Arial"/>
          <w:sz w:val="20"/>
          <w:szCs w:val="20"/>
        </w:rPr>
        <w:lastRenderedPageBreak/>
        <w:t>CENTURYTEL SOLUTIONS, LLC</w:t>
      </w:r>
      <w:r>
        <w:rPr>
          <w:rFonts w:ascii="Arial" w:hAnsi="Arial" w:cs="Arial"/>
          <w:sz w:val="20"/>
          <w:szCs w:val="20"/>
        </w:rPr>
        <w:tab/>
        <w:t>P.U.C.O. Tariff No. 2</w:t>
      </w:r>
    </w:p>
    <w:p w:rsidR="008F1D50" w:rsidRDefault="008F1D50" w:rsidP="008F1D50">
      <w:pPr>
        <w:tabs>
          <w:tab w:val="right" w:pos="9360"/>
        </w:tabs>
        <w:ind w:right="720"/>
        <w:rPr>
          <w:rFonts w:ascii="Arial" w:hAnsi="Arial" w:cs="Arial"/>
          <w:sz w:val="20"/>
          <w:szCs w:val="20"/>
        </w:rPr>
      </w:pPr>
      <w:r>
        <w:rPr>
          <w:rFonts w:ascii="Arial" w:hAnsi="Arial" w:cs="Arial"/>
          <w:sz w:val="20"/>
          <w:szCs w:val="20"/>
        </w:rPr>
        <w:tab/>
        <w:t>Section 2</w:t>
      </w:r>
    </w:p>
    <w:p w:rsidR="008F1D50" w:rsidRDefault="008F1D50" w:rsidP="008F1D50">
      <w:pPr>
        <w:tabs>
          <w:tab w:val="right" w:pos="9360"/>
        </w:tabs>
        <w:ind w:right="720"/>
        <w:rPr>
          <w:rFonts w:ascii="Arial" w:hAnsi="Arial" w:cs="Arial"/>
          <w:sz w:val="20"/>
          <w:szCs w:val="20"/>
        </w:rPr>
      </w:pPr>
      <w:r>
        <w:rPr>
          <w:rFonts w:ascii="Arial" w:hAnsi="Arial" w:cs="Arial"/>
          <w:sz w:val="20"/>
          <w:szCs w:val="20"/>
        </w:rPr>
        <w:tab/>
        <w:t>Original Page 16.4</w:t>
      </w:r>
    </w:p>
    <w:p w:rsidR="008F1D50" w:rsidRDefault="008F1D50" w:rsidP="008F1D50">
      <w:pPr>
        <w:tabs>
          <w:tab w:val="right" w:pos="9360"/>
        </w:tabs>
        <w:ind w:right="720"/>
        <w:rPr>
          <w:rFonts w:ascii="Arial" w:hAnsi="Arial" w:cs="Arial"/>
          <w:sz w:val="20"/>
          <w:szCs w:val="20"/>
        </w:rPr>
      </w:pPr>
    </w:p>
    <w:tbl>
      <w:tblPr>
        <w:tblW w:w="0" w:type="auto"/>
        <w:tblLayout w:type="fixed"/>
        <w:tblLook w:val="01E0"/>
      </w:tblPr>
      <w:tblGrid>
        <w:gridCol w:w="9504"/>
        <w:gridCol w:w="1152"/>
      </w:tblGrid>
      <w:tr w:rsidR="008F1D50" w:rsidRPr="00576ADE" w:rsidTr="004E17ED">
        <w:tc>
          <w:tcPr>
            <w:tcW w:w="9504" w:type="dxa"/>
          </w:tcPr>
          <w:p w:rsidR="008F1D50" w:rsidRPr="00C7526A" w:rsidRDefault="008F1D50" w:rsidP="008F1D50">
            <w:pPr>
              <w:jc w:val="center"/>
              <w:rPr>
                <w:rFonts w:ascii="Arial" w:hAnsi="Arial" w:cs="Arial"/>
                <w:sz w:val="20"/>
                <w:szCs w:val="20"/>
              </w:rPr>
            </w:pPr>
            <w:r w:rsidRPr="00C7526A">
              <w:rPr>
                <w:rFonts w:ascii="Arial" w:hAnsi="Arial" w:cs="Arial"/>
                <w:sz w:val="20"/>
                <w:szCs w:val="20"/>
              </w:rPr>
              <w:t>SECTION 2 – REGULATIONS (Cont’d)</w:t>
            </w:r>
          </w:p>
          <w:p w:rsidR="008F1D50"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r w:rsidRPr="00576ADE">
              <w:rPr>
                <w:rFonts w:ascii="Arial" w:hAnsi="Arial" w:cs="Arial"/>
                <w:sz w:val="20"/>
                <w:szCs w:val="20"/>
              </w:rPr>
              <w:t>2.3</w:t>
            </w:r>
            <w:r w:rsidRPr="00576ADE">
              <w:rPr>
                <w:rFonts w:ascii="Arial" w:hAnsi="Arial" w:cs="Arial"/>
                <w:sz w:val="20"/>
                <w:szCs w:val="20"/>
              </w:rPr>
              <w:tab/>
            </w:r>
            <w:r w:rsidRPr="00576ADE">
              <w:rPr>
                <w:rFonts w:ascii="Arial" w:hAnsi="Arial" w:cs="Arial"/>
                <w:sz w:val="20"/>
                <w:szCs w:val="20"/>
                <w:u w:val="single"/>
              </w:rPr>
              <w:t>Obligations of the Customer</w:t>
            </w:r>
            <w:r w:rsidRPr="00576ADE">
              <w:rPr>
                <w:rFonts w:ascii="Arial" w:hAnsi="Arial" w:cs="Arial"/>
                <w:sz w:val="20"/>
                <w:szCs w:val="20"/>
              </w:rPr>
              <w:t xml:space="preserve"> (cont’d)</w:t>
            </w:r>
          </w:p>
          <w:p w:rsidR="008F1D50" w:rsidRPr="00576ADE" w:rsidRDefault="008F1D50" w:rsidP="004E17ED">
            <w:pPr>
              <w:rPr>
                <w:rFonts w:ascii="Arial" w:hAnsi="Arial" w:cs="Arial"/>
                <w:sz w:val="20"/>
                <w:szCs w:val="20"/>
              </w:rPr>
            </w:pPr>
          </w:p>
          <w:p w:rsidR="008F1D50" w:rsidRPr="00576ADE" w:rsidRDefault="008F1D50" w:rsidP="004E17ED">
            <w:pPr>
              <w:ind w:left="720"/>
              <w:rPr>
                <w:rFonts w:ascii="Arial" w:hAnsi="Arial" w:cs="Arial"/>
                <w:sz w:val="20"/>
                <w:szCs w:val="20"/>
              </w:rPr>
            </w:pPr>
            <w:r w:rsidRPr="00576ADE">
              <w:rPr>
                <w:rFonts w:ascii="Arial" w:hAnsi="Arial" w:cs="Arial"/>
                <w:sz w:val="20"/>
                <w:szCs w:val="20"/>
              </w:rPr>
              <w:t>2.3.</w:t>
            </w:r>
            <w:r>
              <w:rPr>
                <w:rFonts w:ascii="Arial" w:hAnsi="Arial" w:cs="Arial"/>
                <w:sz w:val="20"/>
                <w:szCs w:val="20"/>
              </w:rPr>
              <w:t>4</w:t>
            </w:r>
            <w:r w:rsidRPr="00576ADE">
              <w:rPr>
                <w:rFonts w:ascii="Arial" w:hAnsi="Arial" w:cs="Arial"/>
                <w:sz w:val="20"/>
                <w:szCs w:val="20"/>
              </w:rPr>
              <w:tab/>
            </w:r>
            <w:r>
              <w:rPr>
                <w:rFonts w:ascii="Arial" w:hAnsi="Arial" w:cs="Arial"/>
                <w:sz w:val="20"/>
                <w:szCs w:val="20"/>
                <w:u w:val="single"/>
              </w:rPr>
              <w:t>Identification and Rating of VoIP-PSTN Traffic</w:t>
            </w:r>
            <w:r>
              <w:rPr>
                <w:rFonts w:ascii="Arial" w:hAnsi="Arial" w:cs="Arial"/>
                <w:sz w:val="20"/>
                <w:szCs w:val="20"/>
              </w:rPr>
              <w:t xml:space="preserve">  (cont’d)</w:t>
            </w:r>
          </w:p>
          <w:p w:rsidR="008F1D50" w:rsidRPr="00576ADE" w:rsidRDefault="008F1D50" w:rsidP="004E17ED">
            <w:pPr>
              <w:rPr>
                <w:rFonts w:ascii="Arial" w:hAnsi="Arial" w:cs="Arial"/>
                <w:sz w:val="20"/>
                <w:szCs w:val="20"/>
              </w:rPr>
            </w:pPr>
          </w:p>
          <w:p w:rsidR="008F1D50" w:rsidRPr="00271C2D" w:rsidRDefault="008F1D50" w:rsidP="004E17ED">
            <w:pPr>
              <w:ind w:left="1980" w:hanging="540"/>
              <w:rPr>
                <w:rFonts w:ascii="Arial" w:hAnsi="Arial" w:cs="Arial"/>
                <w:sz w:val="20"/>
                <w:szCs w:val="20"/>
              </w:rPr>
            </w:pPr>
            <w:r>
              <w:rPr>
                <w:rFonts w:ascii="Arial" w:hAnsi="Arial" w:cs="Arial"/>
                <w:sz w:val="20"/>
                <w:szCs w:val="20"/>
              </w:rPr>
              <w:t>(F)</w:t>
            </w:r>
            <w:r>
              <w:rPr>
                <w:rFonts w:ascii="Arial" w:hAnsi="Arial" w:cs="Arial"/>
                <w:sz w:val="20"/>
                <w:szCs w:val="20"/>
              </w:rPr>
              <w:tab/>
            </w:r>
            <w:r>
              <w:rPr>
                <w:rFonts w:ascii="Arial" w:hAnsi="Arial" w:cs="Arial"/>
                <w:sz w:val="20"/>
                <w:szCs w:val="20"/>
                <w:u w:val="single"/>
              </w:rPr>
              <w:t>PVU Factor Verification</w:t>
            </w:r>
            <w:r w:rsidRPr="00271C2D">
              <w:rPr>
                <w:rFonts w:ascii="Arial" w:hAnsi="Arial" w:cs="Arial"/>
                <w:sz w:val="20"/>
                <w:szCs w:val="20"/>
              </w:rPr>
              <w:t xml:space="preserve"> (Cont'd)</w:t>
            </w:r>
          </w:p>
          <w:p w:rsidR="008F1D50" w:rsidRDefault="008F1D50" w:rsidP="004E17ED">
            <w:pPr>
              <w:ind w:left="2700" w:hanging="540"/>
              <w:rPr>
                <w:rFonts w:ascii="Arial" w:hAnsi="Arial" w:cs="Arial"/>
                <w:sz w:val="20"/>
                <w:szCs w:val="20"/>
                <w:u w:val="single"/>
              </w:rPr>
            </w:pPr>
          </w:p>
          <w:p w:rsidR="008F1D50" w:rsidRDefault="008F1D50" w:rsidP="004E17ED">
            <w:pPr>
              <w:ind w:left="2520" w:hanging="540"/>
              <w:rPr>
                <w:rFonts w:ascii="Arial" w:hAnsi="Arial" w:cs="Arial"/>
                <w:sz w:val="20"/>
                <w:szCs w:val="20"/>
              </w:rPr>
            </w:pPr>
            <w:r>
              <w:rPr>
                <w:rFonts w:ascii="Arial" w:hAnsi="Arial" w:cs="Arial"/>
                <w:sz w:val="20"/>
                <w:szCs w:val="20"/>
              </w:rPr>
              <w:t>(2)</w:t>
            </w:r>
            <w:r>
              <w:rPr>
                <w:rFonts w:ascii="Arial" w:hAnsi="Arial" w:cs="Arial"/>
                <w:sz w:val="20"/>
                <w:szCs w:val="20"/>
              </w:rPr>
              <w:tab/>
              <w:t>The Telephone Company may dispute the customer's PVU factor based upon:</w:t>
            </w:r>
          </w:p>
          <w:p w:rsidR="008F1D50" w:rsidRDefault="008F1D50" w:rsidP="004E17ED">
            <w:pPr>
              <w:ind w:left="3240" w:hanging="540"/>
              <w:rPr>
                <w:rFonts w:ascii="Arial" w:hAnsi="Arial" w:cs="Arial"/>
                <w:sz w:val="20"/>
                <w:szCs w:val="20"/>
              </w:rPr>
            </w:pPr>
          </w:p>
          <w:p w:rsidR="008F1D50" w:rsidRDefault="008F1D50" w:rsidP="004E17ED">
            <w:pPr>
              <w:ind w:left="3060" w:hanging="540"/>
              <w:rPr>
                <w:rFonts w:ascii="Arial" w:hAnsi="Arial" w:cs="Arial"/>
                <w:sz w:val="20"/>
                <w:szCs w:val="20"/>
              </w:rPr>
            </w:pPr>
            <w:r>
              <w:rPr>
                <w:rFonts w:ascii="Arial" w:hAnsi="Arial" w:cs="Arial"/>
                <w:sz w:val="20"/>
                <w:szCs w:val="20"/>
              </w:rPr>
              <w:t>(a)</w:t>
            </w:r>
            <w:r>
              <w:rPr>
                <w:rFonts w:ascii="Arial" w:hAnsi="Arial" w:cs="Arial"/>
                <w:sz w:val="20"/>
                <w:szCs w:val="20"/>
              </w:rPr>
              <w:tab/>
              <w:t>A review of the requested data and information provided by the customer.</w:t>
            </w:r>
          </w:p>
          <w:p w:rsidR="008F1D50" w:rsidRDefault="008F1D50" w:rsidP="004E17ED">
            <w:pPr>
              <w:ind w:left="3780" w:hanging="540"/>
              <w:rPr>
                <w:rFonts w:ascii="Arial" w:hAnsi="Arial" w:cs="Arial"/>
                <w:sz w:val="20"/>
                <w:szCs w:val="20"/>
              </w:rPr>
            </w:pPr>
          </w:p>
          <w:p w:rsidR="008F1D50" w:rsidRDefault="008F1D50" w:rsidP="004E17ED">
            <w:pPr>
              <w:ind w:left="3060" w:hanging="540"/>
              <w:rPr>
                <w:rFonts w:ascii="Arial" w:hAnsi="Arial" w:cs="Arial"/>
                <w:sz w:val="20"/>
                <w:szCs w:val="20"/>
              </w:rPr>
            </w:pPr>
            <w:r>
              <w:rPr>
                <w:rFonts w:ascii="Arial" w:hAnsi="Arial" w:cs="Arial"/>
                <w:sz w:val="20"/>
                <w:szCs w:val="20"/>
              </w:rPr>
              <w:t>(b)</w:t>
            </w:r>
            <w:r>
              <w:rPr>
                <w:rFonts w:ascii="Arial" w:hAnsi="Arial" w:cs="Arial"/>
                <w:sz w:val="20"/>
                <w:szCs w:val="20"/>
              </w:rPr>
              <w:tab/>
              <w:t>The Telephone Company's reasonable review of other market information, FCC reports on VoIP lines, such as FCC Form 477 or state level results based on FCC Local Competition Report or other relevant data.</w:t>
            </w:r>
          </w:p>
          <w:p w:rsidR="008F1D50" w:rsidRDefault="008F1D50" w:rsidP="004E17ED">
            <w:pPr>
              <w:ind w:left="3780" w:hanging="540"/>
              <w:rPr>
                <w:rFonts w:ascii="Arial" w:hAnsi="Arial" w:cs="Arial"/>
                <w:sz w:val="20"/>
                <w:szCs w:val="20"/>
              </w:rPr>
            </w:pPr>
          </w:p>
          <w:p w:rsidR="008F1D50" w:rsidRDefault="008F1D50" w:rsidP="004E17ED">
            <w:pPr>
              <w:ind w:left="3060" w:hanging="540"/>
              <w:rPr>
                <w:rFonts w:ascii="Arial" w:hAnsi="Arial" w:cs="Arial"/>
                <w:sz w:val="20"/>
                <w:szCs w:val="20"/>
              </w:rPr>
            </w:pPr>
            <w:r>
              <w:rPr>
                <w:rFonts w:ascii="Arial" w:hAnsi="Arial" w:cs="Arial"/>
                <w:sz w:val="20"/>
                <w:szCs w:val="20"/>
              </w:rPr>
              <w:t>(c)</w:t>
            </w:r>
            <w:r>
              <w:rPr>
                <w:rFonts w:ascii="Arial" w:hAnsi="Arial" w:cs="Arial"/>
                <w:sz w:val="20"/>
                <w:szCs w:val="20"/>
              </w:rPr>
              <w:tab/>
              <w:t>A change in the reported PVU factor by more than five percentage points from the preceding quarter.</w:t>
            </w:r>
          </w:p>
          <w:p w:rsidR="008F1D50" w:rsidRDefault="008F1D50" w:rsidP="004E17ED">
            <w:pPr>
              <w:ind w:left="3780" w:hanging="540"/>
              <w:rPr>
                <w:rFonts w:ascii="Arial" w:hAnsi="Arial" w:cs="Arial"/>
                <w:sz w:val="20"/>
                <w:szCs w:val="20"/>
              </w:rPr>
            </w:pPr>
          </w:p>
          <w:p w:rsidR="008F1D50" w:rsidRDefault="008F1D50" w:rsidP="004E17ED">
            <w:pPr>
              <w:ind w:left="2520" w:hanging="540"/>
              <w:rPr>
                <w:rFonts w:ascii="Arial" w:hAnsi="Arial" w:cs="Arial"/>
                <w:sz w:val="20"/>
                <w:szCs w:val="20"/>
              </w:rPr>
            </w:pPr>
            <w:r>
              <w:rPr>
                <w:rFonts w:ascii="Arial" w:hAnsi="Arial" w:cs="Arial"/>
                <w:sz w:val="20"/>
                <w:szCs w:val="20"/>
              </w:rPr>
              <w:t>(3)</w:t>
            </w:r>
            <w:r>
              <w:rPr>
                <w:rFonts w:ascii="Arial" w:hAnsi="Arial" w:cs="Arial"/>
                <w:sz w:val="20"/>
                <w:szCs w:val="20"/>
              </w:rPr>
              <w:tab/>
              <w:t xml:space="preserve">If after review of the data and information, the customer and the Telephone Company </w:t>
            </w:r>
            <w:proofErr w:type="gramStart"/>
            <w:r>
              <w:rPr>
                <w:rFonts w:ascii="Arial" w:hAnsi="Arial" w:cs="Arial"/>
                <w:sz w:val="20"/>
                <w:szCs w:val="20"/>
              </w:rPr>
              <w:t>establishes</w:t>
            </w:r>
            <w:proofErr w:type="gramEnd"/>
            <w:r>
              <w:rPr>
                <w:rFonts w:ascii="Arial" w:hAnsi="Arial" w:cs="Arial"/>
                <w:sz w:val="20"/>
                <w:szCs w:val="20"/>
              </w:rPr>
              <w:t xml:space="preserve"> revised PVU factors, the customer and the Telephone Company will begin using those revised PVU factors with the next bill period.</w:t>
            </w:r>
          </w:p>
          <w:p w:rsidR="008F1D50" w:rsidRDefault="008F1D50" w:rsidP="004E17ED">
            <w:pPr>
              <w:ind w:left="3240" w:hanging="540"/>
              <w:rPr>
                <w:rFonts w:ascii="Arial" w:hAnsi="Arial" w:cs="Arial"/>
                <w:sz w:val="20"/>
                <w:szCs w:val="20"/>
              </w:rPr>
            </w:pPr>
          </w:p>
          <w:p w:rsidR="008F1D50" w:rsidRDefault="008F1D50" w:rsidP="004E17ED">
            <w:pPr>
              <w:ind w:left="2520" w:hanging="540"/>
              <w:rPr>
                <w:rFonts w:ascii="Arial" w:hAnsi="Arial" w:cs="Arial"/>
                <w:sz w:val="20"/>
                <w:szCs w:val="20"/>
              </w:rPr>
            </w:pPr>
            <w:r>
              <w:rPr>
                <w:rFonts w:ascii="Arial" w:hAnsi="Arial" w:cs="Arial"/>
                <w:sz w:val="20"/>
                <w:szCs w:val="20"/>
              </w:rPr>
              <w:t>(4)</w:t>
            </w:r>
            <w:r>
              <w:rPr>
                <w:rFonts w:ascii="Arial" w:hAnsi="Arial" w:cs="Arial"/>
                <w:sz w:val="20"/>
                <w:szCs w:val="20"/>
              </w:rPr>
              <w:tab/>
              <w:t>If the dispute is unresolved, the Telephone Company may initiate an audit.  The Telephone Company shall limit audits of the customer's PVU factor to no more than twice per year.  The customer may request that the audit be conducted by an independent auditor.  In such cases, the associated auditing expenses will be paid by the customer.</w:t>
            </w:r>
          </w:p>
          <w:p w:rsidR="008F1D50" w:rsidRDefault="008F1D50" w:rsidP="004E17ED">
            <w:pPr>
              <w:ind w:left="3240" w:hanging="540"/>
              <w:rPr>
                <w:rFonts w:ascii="Arial" w:hAnsi="Arial" w:cs="Arial"/>
                <w:sz w:val="20"/>
                <w:szCs w:val="20"/>
              </w:rPr>
            </w:pPr>
          </w:p>
          <w:p w:rsidR="008F1D50" w:rsidRPr="00576ADE" w:rsidRDefault="008F1D50" w:rsidP="004E17ED">
            <w:pPr>
              <w:ind w:left="3060" w:hanging="540"/>
              <w:rPr>
                <w:rFonts w:ascii="Arial" w:hAnsi="Arial" w:cs="Arial"/>
                <w:sz w:val="20"/>
                <w:szCs w:val="20"/>
              </w:rPr>
            </w:pPr>
            <w:r>
              <w:rPr>
                <w:rFonts w:ascii="Arial" w:hAnsi="Arial" w:cs="Arial"/>
                <w:sz w:val="20"/>
                <w:szCs w:val="20"/>
              </w:rPr>
              <w:t>(a)</w:t>
            </w:r>
            <w:r>
              <w:rPr>
                <w:rFonts w:ascii="Arial" w:hAnsi="Arial" w:cs="Arial"/>
                <w:sz w:val="20"/>
                <w:szCs w:val="20"/>
              </w:rPr>
              <w:tab/>
              <w:t>In the event that the customer fails to provide adequate records to enable the Telephone Company or an independent auditor to conduct an audit verifying the customer's PVU factors, the Telephone Company will bill the usage for all contested periods using the most recent undisputed PVU factors reported by the customer.  These PVU factors will remain in effect until the audit can be completed</w:t>
            </w: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tc>
        <w:tc>
          <w:tcPr>
            <w:tcW w:w="1152" w:type="dxa"/>
          </w:tcPr>
          <w:p w:rsidR="008F1D50" w:rsidRDefault="008F1D50" w:rsidP="004E17ED">
            <w:pPr>
              <w:jc w:val="center"/>
              <w:rPr>
                <w:rFonts w:ascii="Arial" w:hAnsi="Arial" w:cs="Arial"/>
                <w:sz w:val="20"/>
                <w:szCs w:val="20"/>
              </w:rPr>
            </w:pPr>
            <w:r>
              <w:rPr>
                <w:rFonts w:ascii="Arial" w:hAnsi="Arial" w:cs="Arial"/>
                <w:sz w:val="20"/>
                <w:szCs w:val="20"/>
              </w:rPr>
              <w:t>(N)</w:t>
            </w: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jc w:val="center"/>
              <w:rPr>
                <w:rFonts w:ascii="Arial" w:hAnsi="Arial" w:cs="Arial"/>
                <w:sz w:val="20"/>
                <w:szCs w:val="20"/>
              </w:rPr>
            </w:pPr>
            <w:r>
              <w:rPr>
                <w:rFonts w:ascii="Arial" w:hAnsi="Arial" w:cs="Arial"/>
                <w:sz w:val="20"/>
                <w:szCs w:val="20"/>
              </w:rPr>
              <w:t>(N)</w:t>
            </w:r>
          </w:p>
          <w:p w:rsidR="008F1D50" w:rsidRPr="00576ADE" w:rsidRDefault="008F1D50" w:rsidP="004E17ED">
            <w:pPr>
              <w:rPr>
                <w:rFonts w:ascii="Arial" w:hAnsi="Arial" w:cs="Arial"/>
                <w:sz w:val="20"/>
                <w:szCs w:val="20"/>
              </w:rPr>
            </w:pPr>
          </w:p>
        </w:tc>
      </w:tr>
    </w:tbl>
    <w:p w:rsidR="008F1D50" w:rsidRDefault="008F1D50" w:rsidP="008F1D50">
      <w:pPr>
        <w:tabs>
          <w:tab w:val="right" w:pos="9360"/>
        </w:tabs>
        <w:ind w:right="720"/>
        <w:rPr>
          <w:rFonts w:ascii="Arial" w:hAnsi="Arial" w:cs="Arial"/>
          <w:sz w:val="20"/>
          <w:szCs w:val="20"/>
          <w:u w:val="single"/>
        </w:rPr>
      </w:pPr>
      <w:r>
        <w:rPr>
          <w:rFonts w:ascii="Arial" w:hAnsi="Arial" w:cs="Arial"/>
          <w:sz w:val="20"/>
          <w:szCs w:val="20"/>
          <w:u w:val="single"/>
        </w:rPr>
        <w:tab/>
      </w:r>
    </w:p>
    <w:p w:rsidR="008F1D50" w:rsidRDefault="008F1D50" w:rsidP="008F1D50">
      <w:pPr>
        <w:tabs>
          <w:tab w:val="right" w:pos="9360"/>
        </w:tabs>
        <w:ind w:right="720" w:hanging="1080"/>
        <w:rPr>
          <w:rFonts w:ascii="Arial" w:hAnsi="Arial" w:cs="Arial"/>
          <w:sz w:val="20"/>
          <w:szCs w:val="20"/>
        </w:rPr>
      </w:pPr>
      <w:r>
        <w:rPr>
          <w:rFonts w:ascii="Arial" w:hAnsi="Arial" w:cs="Arial"/>
          <w:sz w:val="16"/>
          <w:szCs w:val="16"/>
        </w:rPr>
        <w:tab/>
      </w:r>
      <w:r>
        <w:rPr>
          <w:rFonts w:ascii="Arial" w:hAnsi="Arial" w:cs="Arial"/>
          <w:sz w:val="20"/>
          <w:szCs w:val="20"/>
        </w:rPr>
        <w:t xml:space="preserve">ISSUED:  </w:t>
      </w:r>
      <w:r w:rsidR="00611A96">
        <w:rPr>
          <w:rFonts w:ascii="Arial" w:hAnsi="Arial" w:cs="Arial"/>
          <w:sz w:val="20"/>
          <w:szCs w:val="20"/>
        </w:rPr>
        <w:t>December 29</w:t>
      </w:r>
      <w:r>
        <w:rPr>
          <w:rFonts w:ascii="Arial" w:hAnsi="Arial" w:cs="Arial"/>
          <w:sz w:val="20"/>
          <w:szCs w:val="20"/>
        </w:rPr>
        <w:t>, 2011</w:t>
      </w:r>
      <w:r>
        <w:rPr>
          <w:rFonts w:ascii="Arial" w:hAnsi="Arial" w:cs="Arial"/>
          <w:sz w:val="20"/>
          <w:szCs w:val="20"/>
        </w:rPr>
        <w:tab/>
        <w:t xml:space="preserve">EFFECTIVE:  </w:t>
      </w:r>
      <w:r w:rsidR="001A56E4">
        <w:rPr>
          <w:rFonts w:ascii="Arial" w:hAnsi="Arial" w:cs="Arial"/>
          <w:sz w:val="20"/>
          <w:szCs w:val="20"/>
        </w:rPr>
        <w:t>January 28, 2012</w:t>
      </w:r>
    </w:p>
    <w:p w:rsidR="008F1D50" w:rsidRDefault="008F1D50" w:rsidP="008F1D50">
      <w:pPr>
        <w:tabs>
          <w:tab w:val="right" w:pos="9360"/>
        </w:tabs>
        <w:ind w:right="720" w:hanging="1080"/>
        <w:rPr>
          <w:rFonts w:ascii="Arial" w:hAnsi="Arial" w:cs="Arial"/>
          <w:sz w:val="20"/>
          <w:szCs w:val="20"/>
        </w:rPr>
      </w:pPr>
    </w:p>
    <w:p w:rsidR="008F1D50" w:rsidRDefault="008F1D50" w:rsidP="008F1D50">
      <w:pPr>
        <w:tabs>
          <w:tab w:val="right" w:pos="9360"/>
        </w:tabs>
        <w:ind w:right="720"/>
        <w:jc w:val="center"/>
        <w:rPr>
          <w:rFonts w:ascii="Arial" w:hAnsi="Arial" w:cs="Arial"/>
          <w:sz w:val="20"/>
          <w:szCs w:val="20"/>
        </w:rPr>
      </w:pPr>
      <w:r>
        <w:rPr>
          <w:rFonts w:ascii="Arial" w:hAnsi="Arial" w:cs="Arial"/>
          <w:sz w:val="20"/>
          <w:szCs w:val="20"/>
        </w:rPr>
        <w:t>Issued under authority of the Public Utilities Commission of Ohio,</w:t>
      </w:r>
    </w:p>
    <w:p w:rsidR="008F1D50" w:rsidRDefault="003462FB" w:rsidP="008F1D50">
      <w:pPr>
        <w:tabs>
          <w:tab w:val="right" w:pos="9360"/>
        </w:tabs>
        <w:ind w:right="720"/>
        <w:jc w:val="center"/>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Case No. 90-9330-TP-TRF</w:t>
      </w:r>
    </w:p>
    <w:p w:rsidR="008F1D50" w:rsidRDefault="008F1D50" w:rsidP="008F1D50">
      <w:pPr>
        <w:tabs>
          <w:tab w:val="right" w:pos="9360"/>
        </w:tabs>
        <w:ind w:right="720"/>
        <w:jc w:val="center"/>
        <w:rPr>
          <w:rFonts w:ascii="Arial" w:hAnsi="Arial" w:cs="Arial"/>
          <w:sz w:val="20"/>
          <w:szCs w:val="20"/>
        </w:rPr>
      </w:pP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Todd Schafer, Region President</w:t>
      </w: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CenturyLink Solutions</w:t>
      </w: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Wake Forest, North Carolina</w:t>
      </w:r>
    </w:p>
    <w:p w:rsidR="008F1D50" w:rsidRDefault="008F1D50" w:rsidP="008F1D50">
      <w:pPr>
        <w:tabs>
          <w:tab w:val="right" w:pos="9360"/>
        </w:tabs>
        <w:ind w:left="3600" w:right="720"/>
        <w:rPr>
          <w:rFonts w:ascii="Arial" w:hAnsi="Arial" w:cs="Arial"/>
          <w:sz w:val="20"/>
          <w:szCs w:val="20"/>
        </w:rPr>
      </w:pPr>
    </w:p>
    <w:p w:rsidR="008F1D50" w:rsidRDefault="008F1D50" w:rsidP="008F1D50">
      <w:pPr>
        <w:tabs>
          <w:tab w:val="right" w:pos="9360"/>
        </w:tabs>
        <w:ind w:right="720"/>
        <w:rPr>
          <w:rFonts w:ascii="Arial" w:hAnsi="Arial" w:cs="Arial"/>
          <w:sz w:val="20"/>
          <w:szCs w:val="20"/>
        </w:rPr>
      </w:pPr>
      <w:r>
        <w:rPr>
          <w:rFonts w:ascii="Arial" w:hAnsi="Arial" w:cs="Arial"/>
          <w:sz w:val="20"/>
          <w:szCs w:val="20"/>
        </w:rPr>
        <w:br w:type="page"/>
      </w:r>
      <w:r w:rsidRPr="00075577">
        <w:rPr>
          <w:rFonts w:ascii="Arial" w:hAnsi="Arial" w:cs="Arial"/>
          <w:sz w:val="20"/>
          <w:szCs w:val="20"/>
        </w:rPr>
        <w:lastRenderedPageBreak/>
        <w:t>CENTURYTEL SOLUTIONS, LLC</w:t>
      </w:r>
      <w:r>
        <w:rPr>
          <w:rFonts w:ascii="Arial" w:hAnsi="Arial" w:cs="Arial"/>
          <w:sz w:val="20"/>
          <w:szCs w:val="20"/>
        </w:rPr>
        <w:tab/>
        <w:t>P.U.C.O. Tariff No. 2</w:t>
      </w:r>
    </w:p>
    <w:p w:rsidR="008F1D50" w:rsidRDefault="008F1D50" w:rsidP="008F1D50">
      <w:pPr>
        <w:tabs>
          <w:tab w:val="right" w:pos="9360"/>
        </w:tabs>
        <w:ind w:right="720"/>
        <w:rPr>
          <w:rFonts w:ascii="Arial" w:hAnsi="Arial" w:cs="Arial"/>
          <w:sz w:val="20"/>
          <w:szCs w:val="20"/>
        </w:rPr>
      </w:pPr>
      <w:r>
        <w:rPr>
          <w:rFonts w:ascii="Arial" w:hAnsi="Arial" w:cs="Arial"/>
          <w:sz w:val="20"/>
          <w:szCs w:val="20"/>
        </w:rPr>
        <w:tab/>
        <w:t>Section 2</w:t>
      </w:r>
    </w:p>
    <w:p w:rsidR="008F1D50" w:rsidRDefault="008F1D50" w:rsidP="008F1D50">
      <w:pPr>
        <w:tabs>
          <w:tab w:val="right" w:pos="9360"/>
        </w:tabs>
        <w:ind w:right="720"/>
        <w:rPr>
          <w:rFonts w:ascii="Arial" w:hAnsi="Arial" w:cs="Arial"/>
          <w:sz w:val="20"/>
          <w:szCs w:val="20"/>
        </w:rPr>
      </w:pPr>
      <w:r>
        <w:rPr>
          <w:rFonts w:ascii="Arial" w:hAnsi="Arial" w:cs="Arial"/>
          <w:sz w:val="20"/>
          <w:szCs w:val="20"/>
        </w:rPr>
        <w:tab/>
        <w:t>Original Page 16.5</w:t>
      </w:r>
    </w:p>
    <w:p w:rsidR="008F1D50" w:rsidRDefault="008F1D50" w:rsidP="008F1D50">
      <w:pPr>
        <w:spacing w:after="200" w:line="276" w:lineRule="auto"/>
        <w:rPr>
          <w:rFonts w:ascii="Arial" w:hAnsi="Arial" w:cs="Arial"/>
          <w:sz w:val="20"/>
          <w:szCs w:val="20"/>
        </w:rPr>
      </w:pPr>
    </w:p>
    <w:tbl>
      <w:tblPr>
        <w:tblW w:w="0" w:type="auto"/>
        <w:tblLayout w:type="fixed"/>
        <w:tblLook w:val="01E0"/>
      </w:tblPr>
      <w:tblGrid>
        <w:gridCol w:w="9504"/>
        <w:gridCol w:w="1152"/>
      </w:tblGrid>
      <w:tr w:rsidR="008F1D50" w:rsidRPr="00576ADE" w:rsidTr="004E17ED">
        <w:tc>
          <w:tcPr>
            <w:tcW w:w="9504" w:type="dxa"/>
          </w:tcPr>
          <w:p w:rsidR="008F1D50" w:rsidRPr="00C7526A" w:rsidRDefault="008F1D50" w:rsidP="008F1D50">
            <w:pPr>
              <w:jc w:val="center"/>
              <w:rPr>
                <w:rFonts w:ascii="Arial" w:hAnsi="Arial" w:cs="Arial"/>
                <w:sz w:val="20"/>
                <w:szCs w:val="20"/>
              </w:rPr>
            </w:pPr>
            <w:r w:rsidRPr="00C7526A">
              <w:rPr>
                <w:rFonts w:ascii="Arial" w:hAnsi="Arial" w:cs="Arial"/>
                <w:sz w:val="20"/>
                <w:szCs w:val="20"/>
              </w:rPr>
              <w:t>SECTION 2 – REGULATIONS (Cont’d)</w:t>
            </w:r>
          </w:p>
          <w:p w:rsidR="008F1D50" w:rsidRPr="00576ADE" w:rsidRDefault="008F1D50" w:rsidP="004E17ED">
            <w:pPr>
              <w:jc w:val="center"/>
              <w:rPr>
                <w:rFonts w:ascii="Arial" w:hAnsi="Arial" w:cs="Arial"/>
                <w:sz w:val="20"/>
                <w:szCs w:val="20"/>
              </w:rPr>
            </w:pPr>
          </w:p>
          <w:p w:rsidR="008F1D50" w:rsidRPr="00576ADE"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r w:rsidRPr="00576ADE">
              <w:rPr>
                <w:rFonts w:ascii="Arial" w:hAnsi="Arial" w:cs="Arial"/>
                <w:sz w:val="20"/>
                <w:szCs w:val="20"/>
              </w:rPr>
              <w:t>2.3</w:t>
            </w:r>
            <w:r w:rsidRPr="00576ADE">
              <w:rPr>
                <w:rFonts w:ascii="Arial" w:hAnsi="Arial" w:cs="Arial"/>
                <w:sz w:val="20"/>
                <w:szCs w:val="20"/>
              </w:rPr>
              <w:tab/>
            </w:r>
            <w:r w:rsidRPr="00576ADE">
              <w:rPr>
                <w:rFonts w:ascii="Arial" w:hAnsi="Arial" w:cs="Arial"/>
                <w:sz w:val="20"/>
                <w:szCs w:val="20"/>
                <w:u w:val="single"/>
              </w:rPr>
              <w:t>Obligations of the Customer</w:t>
            </w:r>
            <w:r w:rsidRPr="00576ADE">
              <w:rPr>
                <w:rFonts w:ascii="Arial" w:hAnsi="Arial" w:cs="Arial"/>
                <w:sz w:val="20"/>
                <w:szCs w:val="20"/>
              </w:rPr>
              <w:t xml:space="preserve"> (cont’d)</w:t>
            </w:r>
          </w:p>
          <w:p w:rsidR="008F1D50" w:rsidRPr="00576ADE" w:rsidRDefault="008F1D50" w:rsidP="004E17ED">
            <w:pPr>
              <w:rPr>
                <w:rFonts w:ascii="Arial" w:hAnsi="Arial" w:cs="Arial"/>
                <w:sz w:val="20"/>
                <w:szCs w:val="20"/>
              </w:rPr>
            </w:pPr>
          </w:p>
          <w:p w:rsidR="008F1D50" w:rsidRPr="00576ADE" w:rsidRDefault="008F1D50" w:rsidP="004E17ED">
            <w:pPr>
              <w:ind w:left="720"/>
              <w:rPr>
                <w:rFonts w:ascii="Arial" w:hAnsi="Arial" w:cs="Arial"/>
                <w:sz w:val="20"/>
                <w:szCs w:val="20"/>
              </w:rPr>
            </w:pPr>
            <w:r w:rsidRPr="00576ADE">
              <w:rPr>
                <w:rFonts w:ascii="Arial" w:hAnsi="Arial" w:cs="Arial"/>
                <w:sz w:val="20"/>
                <w:szCs w:val="20"/>
              </w:rPr>
              <w:t>2.3.</w:t>
            </w:r>
            <w:r>
              <w:rPr>
                <w:rFonts w:ascii="Arial" w:hAnsi="Arial" w:cs="Arial"/>
                <w:sz w:val="20"/>
                <w:szCs w:val="20"/>
              </w:rPr>
              <w:t>4</w:t>
            </w:r>
            <w:r w:rsidRPr="00576ADE">
              <w:rPr>
                <w:rFonts w:ascii="Arial" w:hAnsi="Arial" w:cs="Arial"/>
                <w:sz w:val="20"/>
                <w:szCs w:val="20"/>
              </w:rPr>
              <w:tab/>
            </w:r>
            <w:r>
              <w:rPr>
                <w:rFonts w:ascii="Arial" w:hAnsi="Arial" w:cs="Arial"/>
                <w:sz w:val="20"/>
                <w:szCs w:val="20"/>
                <w:u w:val="single"/>
              </w:rPr>
              <w:t>Identification and Rating of VoIP-PSTN Traffic</w:t>
            </w:r>
            <w:r>
              <w:rPr>
                <w:rFonts w:ascii="Arial" w:hAnsi="Arial" w:cs="Arial"/>
                <w:sz w:val="20"/>
                <w:szCs w:val="20"/>
              </w:rPr>
              <w:t xml:space="preserve">  (cont’d)</w:t>
            </w:r>
          </w:p>
          <w:p w:rsidR="008F1D50" w:rsidRPr="00576ADE" w:rsidRDefault="008F1D50" w:rsidP="004E17ED">
            <w:pPr>
              <w:rPr>
                <w:rFonts w:ascii="Arial" w:hAnsi="Arial" w:cs="Arial"/>
                <w:sz w:val="20"/>
                <w:szCs w:val="20"/>
              </w:rPr>
            </w:pPr>
          </w:p>
          <w:p w:rsidR="008F1D50" w:rsidRPr="00271C2D" w:rsidRDefault="008F1D50" w:rsidP="004E17ED">
            <w:pPr>
              <w:ind w:left="1980" w:hanging="540"/>
              <w:rPr>
                <w:rFonts w:ascii="Arial" w:hAnsi="Arial" w:cs="Arial"/>
                <w:sz w:val="20"/>
                <w:szCs w:val="20"/>
              </w:rPr>
            </w:pPr>
            <w:r>
              <w:rPr>
                <w:rFonts w:ascii="Arial" w:hAnsi="Arial" w:cs="Arial"/>
                <w:sz w:val="20"/>
                <w:szCs w:val="20"/>
              </w:rPr>
              <w:t>(F)</w:t>
            </w:r>
            <w:r>
              <w:rPr>
                <w:rFonts w:ascii="Arial" w:hAnsi="Arial" w:cs="Arial"/>
                <w:sz w:val="20"/>
                <w:szCs w:val="20"/>
              </w:rPr>
              <w:tab/>
            </w:r>
            <w:r>
              <w:rPr>
                <w:rFonts w:ascii="Arial" w:hAnsi="Arial" w:cs="Arial"/>
                <w:sz w:val="20"/>
                <w:szCs w:val="20"/>
                <w:u w:val="single"/>
              </w:rPr>
              <w:t>PVU Factor Verification</w:t>
            </w:r>
            <w:r w:rsidRPr="00271C2D">
              <w:rPr>
                <w:rFonts w:ascii="Arial" w:hAnsi="Arial" w:cs="Arial"/>
                <w:sz w:val="20"/>
                <w:szCs w:val="20"/>
              </w:rPr>
              <w:t xml:space="preserve"> (Cont'd)</w:t>
            </w:r>
          </w:p>
          <w:p w:rsidR="008F1D50" w:rsidRDefault="008F1D50" w:rsidP="004E17ED">
            <w:pPr>
              <w:ind w:left="2700" w:hanging="540"/>
              <w:rPr>
                <w:rFonts w:ascii="Arial" w:hAnsi="Arial" w:cs="Arial"/>
                <w:sz w:val="20"/>
                <w:szCs w:val="20"/>
                <w:u w:val="single"/>
              </w:rPr>
            </w:pPr>
          </w:p>
          <w:p w:rsidR="008F1D50" w:rsidRDefault="008F1D50" w:rsidP="004E17ED">
            <w:pPr>
              <w:ind w:left="2520" w:hanging="540"/>
              <w:rPr>
                <w:rFonts w:ascii="Arial" w:hAnsi="Arial" w:cs="Arial"/>
                <w:sz w:val="20"/>
                <w:szCs w:val="20"/>
              </w:rPr>
            </w:pPr>
            <w:r>
              <w:rPr>
                <w:rFonts w:ascii="Arial" w:hAnsi="Arial" w:cs="Arial"/>
                <w:sz w:val="20"/>
                <w:szCs w:val="20"/>
              </w:rPr>
              <w:t>(4)</w:t>
            </w:r>
            <w:r>
              <w:rPr>
                <w:rFonts w:ascii="Arial" w:hAnsi="Arial" w:cs="Arial"/>
                <w:sz w:val="20"/>
                <w:szCs w:val="20"/>
              </w:rPr>
              <w:tab/>
              <w:t>(Cont'd)</w:t>
            </w:r>
          </w:p>
          <w:p w:rsidR="008F1D50" w:rsidRDefault="008F1D50" w:rsidP="004E17ED">
            <w:pPr>
              <w:ind w:left="3240" w:hanging="540"/>
              <w:rPr>
                <w:rFonts w:ascii="Arial" w:hAnsi="Arial" w:cs="Arial"/>
                <w:sz w:val="20"/>
                <w:szCs w:val="20"/>
              </w:rPr>
            </w:pPr>
          </w:p>
          <w:p w:rsidR="008F1D50" w:rsidRDefault="008F1D50" w:rsidP="004E17ED">
            <w:pPr>
              <w:ind w:left="3060" w:hanging="540"/>
              <w:rPr>
                <w:rFonts w:ascii="Arial" w:hAnsi="Arial" w:cs="Arial"/>
                <w:sz w:val="20"/>
                <w:szCs w:val="20"/>
              </w:rPr>
            </w:pPr>
            <w:r>
              <w:rPr>
                <w:rFonts w:ascii="Arial" w:hAnsi="Arial" w:cs="Arial"/>
                <w:sz w:val="20"/>
                <w:szCs w:val="20"/>
              </w:rPr>
              <w:t>(b)</w:t>
            </w:r>
            <w:r>
              <w:rPr>
                <w:rFonts w:ascii="Arial" w:hAnsi="Arial" w:cs="Arial"/>
                <w:sz w:val="20"/>
                <w:szCs w:val="20"/>
              </w:rPr>
              <w:tab/>
              <w:t>During the audit, the undisputed PVU factors from the previous reporting period will be used by the Telephone Company.</w:t>
            </w:r>
          </w:p>
          <w:p w:rsidR="008F1D50" w:rsidRDefault="008F1D50" w:rsidP="004E17ED">
            <w:pPr>
              <w:ind w:left="3780" w:hanging="540"/>
              <w:rPr>
                <w:rFonts w:ascii="Arial" w:hAnsi="Arial" w:cs="Arial"/>
                <w:sz w:val="20"/>
                <w:szCs w:val="20"/>
              </w:rPr>
            </w:pPr>
          </w:p>
          <w:p w:rsidR="008F1D50" w:rsidRDefault="008F1D50" w:rsidP="004E17ED">
            <w:pPr>
              <w:ind w:left="3060" w:hanging="540"/>
              <w:rPr>
                <w:rFonts w:ascii="Arial" w:hAnsi="Arial" w:cs="Arial"/>
                <w:sz w:val="20"/>
                <w:szCs w:val="20"/>
              </w:rPr>
            </w:pPr>
            <w:r>
              <w:rPr>
                <w:rFonts w:ascii="Arial" w:hAnsi="Arial" w:cs="Arial"/>
                <w:sz w:val="20"/>
                <w:szCs w:val="20"/>
              </w:rPr>
              <w:t>(c)</w:t>
            </w:r>
            <w:r>
              <w:rPr>
                <w:rFonts w:ascii="Arial" w:hAnsi="Arial" w:cs="Arial"/>
                <w:sz w:val="20"/>
                <w:szCs w:val="20"/>
              </w:rPr>
              <w:tab/>
              <w:t>The Telephone Company will adjust the customer's PVU factors based on the results of the audit and implement the revised PVU in the next billing period or quarterly report date, whichever is first.  The revised PVU factors will apply for the next two quarters before new factors can be submitted by the customer.</w:t>
            </w:r>
          </w:p>
          <w:p w:rsidR="008F1D50" w:rsidRDefault="008F1D50" w:rsidP="004E17ED">
            <w:pPr>
              <w:ind w:left="3780" w:hanging="540"/>
              <w:rPr>
                <w:rFonts w:ascii="Arial" w:hAnsi="Arial" w:cs="Arial"/>
                <w:sz w:val="20"/>
                <w:szCs w:val="20"/>
              </w:rPr>
            </w:pPr>
          </w:p>
          <w:p w:rsidR="008F1D50" w:rsidRDefault="008F1D50" w:rsidP="004E17ED">
            <w:pPr>
              <w:ind w:left="3060" w:hanging="540"/>
              <w:rPr>
                <w:rFonts w:ascii="Arial" w:hAnsi="Arial" w:cs="Arial"/>
                <w:sz w:val="20"/>
                <w:szCs w:val="20"/>
              </w:rPr>
            </w:pPr>
            <w:r>
              <w:rPr>
                <w:rFonts w:ascii="Arial" w:hAnsi="Arial" w:cs="Arial"/>
                <w:sz w:val="20"/>
                <w:szCs w:val="20"/>
              </w:rPr>
              <w:t>(d)</w:t>
            </w:r>
            <w:r>
              <w:rPr>
                <w:rFonts w:ascii="Arial" w:hAnsi="Arial" w:cs="Arial"/>
                <w:sz w:val="20"/>
                <w:szCs w:val="20"/>
              </w:rPr>
              <w:tab/>
              <w:t>If the audit supports the customer's PVU factors, the usage for the contested periods will be adjusted to reflect the customer's audited PVU factors.</w:t>
            </w:r>
          </w:p>
          <w:p w:rsidR="008F1D50" w:rsidRPr="00576ADE"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Default="008F1D50" w:rsidP="004E17ED">
            <w:pPr>
              <w:rPr>
                <w:rFonts w:ascii="Arial" w:hAnsi="Arial" w:cs="Arial"/>
                <w:sz w:val="20"/>
                <w:szCs w:val="20"/>
              </w:rPr>
            </w:pPr>
          </w:p>
          <w:p w:rsidR="008F1D50" w:rsidRPr="00576ADE" w:rsidRDefault="008F1D50" w:rsidP="004E17ED">
            <w:pPr>
              <w:rPr>
                <w:rFonts w:ascii="Arial" w:hAnsi="Arial" w:cs="Arial"/>
                <w:sz w:val="20"/>
                <w:szCs w:val="20"/>
              </w:rPr>
            </w:pPr>
          </w:p>
        </w:tc>
        <w:tc>
          <w:tcPr>
            <w:tcW w:w="1152" w:type="dxa"/>
          </w:tcPr>
          <w:p w:rsidR="008F1D50" w:rsidRDefault="008F1D50" w:rsidP="004E17ED">
            <w:pPr>
              <w:jc w:val="center"/>
              <w:rPr>
                <w:rFonts w:ascii="Arial" w:hAnsi="Arial" w:cs="Arial"/>
                <w:sz w:val="20"/>
                <w:szCs w:val="20"/>
              </w:rPr>
            </w:pPr>
            <w:r>
              <w:rPr>
                <w:rFonts w:ascii="Arial" w:hAnsi="Arial" w:cs="Arial"/>
                <w:sz w:val="20"/>
                <w:szCs w:val="20"/>
              </w:rPr>
              <w:t>(N)</w:t>
            </w: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tabs>
                <w:tab w:val="bar" w:pos="484"/>
              </w:tabs>
              <w:jc w:val="center"/>
              <w:rPr>
                <w:rFonts w:ascii="Arial" w:hAnsi="Arial" w:cs="Arial"/>
                <w:sz w:val="20"/>
                <w:szCs w:val="20"/>
              </w:rPr>
            </w:pPr>
          </w:p>
          <w:p w:rsidR="008F1D50" w:rsidRDefault="008F1D50" w:rsidP="004E17ED">
            <w:pPr>
              <w:jc w:val="center"/>
              <w:rPr>
                <w:rFonts w:ascii="Arial" w:hAnsi="Arial" w:cs="Arial"/>
                <w:sz w:val="20"/>
                <w:szCs w:val="20"/>
              </w:rPr>
            </w:pPr>
            <w:r>
              <w:rPr>
                <w:rFonts w:ascii="Arial" w:hAnsi="Arial" w:cs="Arial"/>
                <w:sz w:val="20"/>
                <w:szCs w:val="20"/>
              </w:rPr>
              <w:t>(N)</w:t>
            </w:r>
          </w:p>
          <w:p w:rsidR="008F1D50" w:rsidRPr="00576ADE" w:rsidRDefault="008F1D50" w:rsidP="004E17ED">
            <w:pPr>
              <w:rPr>
                <w:rFonts w:ascii="Arial" w:hAnsi="Arial" w:cs="Arial"/>
                <w:sz w:val="20"/>
                <w:szCs w:val="20"/>
              </w:rPr>
            </w:pPr>
          </w:p>
        </w:tc>
      </w:tr>
    </w:tbl>
    <w:p w:rsidR="008F1D50" w:rsidRDefault="008F1D50" w:rsidP="008F1D50">
      <w:pPr>
        <w:tabs>
          <w:tab w:val="right" w:pos="9360"/>
        </w:tabs>
        <w:ind w:right="720"/>
        <w:rPr>
          <w:rFonts w:ascii="Arial" w:hAnsi="Arial" w:cs="Arial"/>
          <w:sz w:val="20"/>
          <w:szCs w:val="20"/>
          <w:u w:val="single"/>
        </w:rPr>
      </w:pPr>
      <w:r>
        <w:rPr>
          <w:rFonts w:ascii="Arial" w:hAnsi="Arial" w:cs="Arial"/>
          <w:sz w:val="20"/>
          <w:szCs w:val="20"/>
          <w:u w:val="single"/>
        </w:rPr>
        <w:tab/>
      </w:r>
    </w:p>
    <w:p w:rsidR="008F1D50" w:rsidRDefault="008F1D50" w:rsidP="008F1D50">
      <w:pPr>
        <w:tabs>
          <w:tab w:val="right" w:pos="9360"/>
        </w:tabs>
        <w:ind w:right="720" w:hanging="1080"/>
        <w:rPr>
          <w:rFonts w:ascii="Arial" w:hAnsi="Arial" w:cs="Arial"/>
          <w:sz w:val="20"/>
          <w:szCs w:val="20"/>
        </w:rPr>
      </w:pPr>
      <w:r>
        <w:rPr>
          <w:rFonts w:ascii="Arial" w:hAnsi="Arial" w:cs="Arial"/>
          <w:sz w:val="16"/>
          <w:szCs w:val="16"/>
        </w:rPr>
        <w:tab/>
      </w:r>
      <w:r>
        <w:rPr>
          <w:rFonts w:ascii="Arial" w:hAnsi="Arial" w:cs="Arial"/>
          <w:sz w:val="20"/>
          <w:szCs w:val="20"/>
        </w:rPr>
        <w:t xml:space="preserve">ISSUED:  </w:t>
      </w:r>
      <w:r w:rsidR="00611A96">
        <w:rPr>
          <w:rFonts w:ascii="Arial" w:hAnsi="Arial" w:cs="Arial"/>
          <w:sz w:val="20"/>
          <w:szCs w:val="20"/>
        </w:rPr>
        <w:t>December 29</w:t>
      </w:r>
      <w:r>
        <w:rPr>
          <w:rFonts w:ascii="Arial" w:hAnsi="Arial" w:cs="Arial"/>
          <w:sz w:val="20"/>
          <w:szCs w:val="20"/>
        </w:rPr>
        <w:t>, 2011</w:t>
      </w:r>
      <w:r>
        <w:rPr>
          <w:rFonts w:ascii="Arial" w:hAnsi="Arial" w:cs="Arial"/>
          <w:sz w:val="20"/>
          <w:szCs w:val="20"/>
        </w:rPr>
        <w:tab/>
        <w:t xml:space="preserve">EFFECTIVE:  </w:t>
      </w:r>
      <w:r w:rsidR="001A56E4">
        <w:rPr>
          <w:rFonts w:ascii="Arial" w:hAnsi="Arial" w:cs="Arial"/>
          <w:sz w:val="20"/>
          <w:szCs w:val="20"/>
        </w:rPr>
        <w:t>January 28, 2012</w:t>
      </w:r>
    </w:p>
    <w:p w:rsidR="008F1D50" w:rsidRDefault="008F1D50" w:rsidP="008F1D50">
      <w:pPr>
        <w:tabs>
          <w:tab w:val="right" w:pos="9360"/>
        </w:tabs>
        <w:ind w:right="720" w:hanging="1080"/>
        <w:rPr>
          <w:rFonts w:ascii="Arial" w:hAnsi="Arial" w:cs="Arial"/>
          <w:sz w:val="20"/>
          <w:szCs w:val="20"/>
        </w:rPr>
      </w:pPr>
    </w:p>
    <w:p w:rsidR="008F1D50" w:rsidRDefault="008F1D50" w:rsidP="008F1D50">
      <w:pPr>
        <w:tabs>
          <w:tab w:val="right" w:pos="9360"/>
        </w:tabs>
        <w:ind w:right="720"/>
        <w:jc w:val="center"/>
        <w:rPr>
          <w:rFonts w:ascii="Arial" w:hAnsi="Arial" w:cs="Arial"/>
          <w:sz w:val="20"/>
          <w:szCs w:val="20"/>
        </w:rPr>
      </w:pPr>
      <w:r>
        <w:rPr>
          <w:rFonts w:ascii="Arial" w:hAnsi="Arial" w:cs="Arial"/>
          <w:sz w:val="20"/>
          <w:szCs w:val="20"/>
        </w:rPr>
        <w:t>Issued under authority of the Public Utilities Commission of Ohio,</w:t>
      </w:r>
    </w:p>
    <w:p w:rsidR="008F1D50" w:rsidRDefault="003462FB" w:rsidP="008F1D50">
      <w:pPr>
        <w:tabs>
          <w:tab w:val="right" w:pos="9360"/>
        </w:tabs>
        <w:ind w:right="720"/>
        <w:jc w:val="center"/>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Case No. 90-9330-TP-TRF</w:t>
      </w:r>
    </w:p>
    <w:p w:rsidR="008F1D50" w:rsidRDefault="008F1D50" w:rsidP="008F1D50">
      <w:pPr>
        <w:tabs>
          <w:tab w:val="right" w:pos="9360"/>
        </w:tabs>
        <w:ind w:right="720"/>
        <w:jc w:val="center"/>
        <w:rPr>
          <w:rFonts w:ascii="Arial" w:hAnsi="Arial" w:cs="Arial"/>
          <w:sz w:val="20"/>
          <w:szCs w:val="20"/>
        </w:rPr>
      </w:pP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Todd Schafer, Region President</w:t>
      </w: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CenturyLink Solutions</w:t>
      </w:r>
    </w:p>
    <w:p w:rsidR="00B16672" w:rsidRDefault="00B16672" w:rsidP="00B16672">
      <w:pPr>
        <w:tabs>
          <w:tab w:val="right" w:pos="9360"/>
        </w:tabs>
        <w:ind w:right="720"/>
        <w:jc w:val="center"/>
        <w:rPr>
          <w:rFonts w:ascii="Arial" w:hAnsi="Arial" w:cs="Arial"/>
          <w:sz w:val="20"/>
          <w:szCs w:val="20"/>
        </w:rPr>
      </w:pPr>
      <w:r>
        <w:rPr>
          <w:rFonts w:ascii="Arial" w:hAnsi="Arial" w:cs="Arial"/>
          <w:sz w:val="20"/>
          <w:szCs w:val="20"/>
        </w:rPr>
        <w:t>Wake Forest, North Carolina</w:t>
      </w:r>
    </w:p>
    <w:p w:rsidR="00A61C18" w:rsidRDefault="00A61C18" w:rsidP="008F1D50">
      <w:pPr>
        <w:tabs>
          <w:tab w:val="right" w:pos="9360"/>
        </w:tabs>
        <w:ind w:right="720"/>
      </w:pPr>
    </w:p>
    <w:sectPr w:rsidR="00A61C18" w:rsidSect="00976ED8">
      <w:pgSz w:w="12240" w:h="15840"/>
      <w:pgMar w:top="720" w:right="72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976ED8"/>
    <w:rsid w:val="000205A0"/>
    <w:rsid w:val="00025C92"/>
    <w:rsid w:val="00026A15"/>
    <w:rsid w:val="00032509"/>
    <w:rsid w:val="00044F12"/>
    <w:rsid w:val="00045802"/>
    <w:rsid w:val="00046B7D"/>
    <w:rsid w:val="00047C99"/>
    <w:rsid w:val="00050CDF"/>
    <w:rsid w:val="0005222D"/>
    <w:rsid w:val="000607BA"/>
    <w:rsid w:val="00065869"/>
    <w:rsid w:val="0007123D"/>
    <w:rsid w:val="000738A7"/>
    <w:rsid w:val="000822FD"/>
    <w:rsid w:val="00082BD9"/>
    <w:rsid w:val="00084082"/>
    <w:rsid w:val="000861EC"/>
    <w:rsid w:val="000A0B5C"/>
    <w:rsid w:val="000A2F61"/>
    <w:rsid w:val="000A3280"/>
    <w:rsid w:val="000B73F1"/>
    <w:rsid w:val="000D0430"/>
    <w:rsid w:val="000D087E"/>
    <w:rsid w:val="000D3391"/>
    <w:rsid w:val="000F22C6"/>
    <w:rsid w:val="001100D6"/>
    <w:rsid w:val="001261B6"/>
    <w:rsid w:val="00133FDF"/>
    <w:rsid w:val="0013635D"/>
    <w:rsid w:val="00137325"/>
    <w:rsid w:val="00152AC8"/>
    <w:rsid w:val="00152D04"/>
    <w:rsid w:val="00153646"/>
    <w:rsid w:val="0016172A"/>
    <w:rsid w:val="00167000"/>
    <w:rsid w:val="0017355B"/>
    <w:rsid w:val="001855A8"/>
    <w:rsid w:val="00192F9C"/>
    <w:rsid w:val="00195A6B"/>
    <w:rsid w:val="001A1B74"/>
    <w:rsid w:val="001A23FA"/>
    <w:rsid w:val="001A56E4"/>
    <w:rsid w:val="001B5B0A"/>
    <w:rsid w:val="001C2046"/>
    <w:rsid w:val="001C52EF"/>
    <w:rsid w:val="001D5102"/>
    <w:rsid w:val="001F52ED"/>
    <w:rsid w:val="0021112B"/>
    <w:rsid w:val="002132EB"/>
    <w:rsid w:val="00217A39"/>
    <w:rsid w:val="0022759F"/>
    <w:rsid w:val="00251CAB"/>
    <w:rsid w:val="00266681"/>
    <w:rsid w:val="00270A91"/>
    <w:rsid w:val="00276BA6"/>
    <w:rsid w:val="002875A0"/>
    <w:rsid w:val="002875D1"/>
    <w:rsid w:val="00296398"/>
    <w:rsid w:val="002A07D1"/>
    <w:rsid w:val="002A305A"/>
    <w:rsid w:val="002A3C64"/>
    <w:rsid w:val="002B3E58"/>
    <w:rsid w:val="002B5C78"/>
    <w:rsid w:val="002C6A9E"/>
    <w:rsid w:val="002E6C41"/>
    <w:rsid w:val="002F006E"/>
    <w:rsid w:val="002F474F"/>
    <w:rsid w:val="00302103"/>
    <w:rsid w:val="003021AC"/>
    <w:rsid w:val="00302377"/>
    <w:rsid w:val="00306557"/>
    <w:rsid w:val="00311B1B"/>
    <w:rsid w:val="003130B5"/>
    <w:rsid w:val="0031385A"/>
    <w:rsid w:val="00314218"/>
    <w:rsid w:val="00323A1F"/>
    <w:rsid w:val="00335E7C"/>
    <w:rsid w:val="003369ED"/>
    <w:rsid w:val="003414CD"/>
    <w:rsid w:val="003462FB"/>
    <w:rsid w:val="003600F7"/>
    <w:rsid w:val="00360D41"/>
    <w:rsid w:val="0036111B"/>
    <w:rsid w:val="00362E22"/>
    <w:rsid w:val="00364C54"/>
    <w:rsid w:val="003713B6"/>
    <w:rsid w:val="00371A25"/>
    <w:rsid w:val="00373EED"/>
    <w:rsid w:val="00382FDE"/>
    <w:rsid w:val="00383BA5"/>
    <w:rsid w:val="00391DCB"/>
    <w:rsid w:val="003947BE"/>
    <w:rsid w:val="003A10D6"/>
    <w:rsid w:val="003A2084"/>
    <w:rsid w:val="003A289D"/>
    <w:rsid w:val="003A3C8E"/>
    <w:rsid w:val="003A43B5"/>
    <w:rsid w:val="003B4315"/>
    <w:rsid w:val="003B46A2"/>
    <w:rsid w:val="003B78F5"/>
    <w:rsid w:val="003C3B6A"/>
    <w:rsid w:val="003E519A"/>
    <w:rsid w:val="003F49D6"/>
    <w:rsid w:val="003F4DBE"/>
    <w:rsid w:val="00412057"/>
    <w:rsid w:val="00413AC2"/>
    <w:rsid w:val="00420B35"/>
    <w:rsid w:val="00430CFB"/>
    <w:rsid w:val="00434EB5"/>
    <w:rsid w:val="004423EF"/>
    <w:rsid w:val="0044614D"/>
    <w:rsid w:val="00451104"/>
    <w:rsid w:val="00451D1D"/>
    <w:rsid w:val="00452F4F"/>
    <w:rsid w:val="00457BD7"/>
    <w:rsid w:val="00460D42"/>
    <w:rsid w:val="00464D3F"/>
    <w:rsid w:val="00467D5D"/>
    <w:rsid w:val="004712CC"/>
    <w:rsid w:val="00472CBD"/>
    <w:rsid w:val="0047720D"/>
    <w:rsid w:val="004869B8"/>
    <w:rsid w:val="00491FF6"/>
    <w:rsid w:val="00497888"/>
    <w:rsid w:val="004A0832"/>
    <w:rsid w:val="004A7D77"/>
    <w:rsid w:val="004B3D6C"/>
    <w:rsid w:val="004C6714"/>
    <w:rsid w:val="004C7216"/>
    <w:rsid w:val="004C782F"/>
    <w:rsid w:val="004C7C79"/>
    <w:rsid w:val="004D0644"/>
    <w:rsid w:val="004E0574"/>
    <w:rsid w:val="004E17ED"/>
    <w:rsid w:val="004F0B5B"/>
    <w:rsid w:val="004F3D62"/>
    <w:rsid w:val="004F4DD1"/>
    <w:rsid w:val="004F793B"/>
    <w:rsid w:val="00501359"/>
    <w:rsid w:val="00503C10"/>
    <w:rsid w:val="00517829"/>
    <w:rsid w:val="0053665A"/>
    <w:rsid w:val="005514C8"/>
    <w:rsid w:val="00553B28"/>
    <w:rsid w:val="00561983"/>
    <w:rsid w:val="0056753B"/>
    <w:rsid w:val="005728FA"/>
    <w:rsid w:val="0058399D"/>
    <w:rsid w:val="00584106"/>
    <w:rsid w:val="0059112D"/>
    <w:rsid w:val="005924CA"/>
    <w:rsid w:val="005A0819"/>
    <w:rsid w:val="005B3E67"/>
    <w:rsid w:val="005B746A"/>
    <w:rsid w:val="005C0BFD"/>
    <w:rsid w:val="005C3115"/>
    <w:rsid w:val="005C6B77"/>
    <w:rsid w:val="005F7A01"/>
    <w:rsid w:val="00601EE5"/>
    <w:rsid w:val="00603042"/>
    <w:rsid w:val="00603218"/>
    <w:rsid w:val="00611A96"/>
    <w:rsid w:val="00615FBD"/>
    <w:rsid w:val="006161CE"/>
    <w:rsid w:val="00623CC8"/>
    <w:rsid w:val="00624AE6"/>
    <w:rsid w:val="00631D46"/>
    <w:rsid w:val="006344C3"/>
    <w:rsid w:val="00635884"/>
    <w:rsid w:val="00637ED1"/>
    <w:rsid w:val="00641261"/>
    <w:rsid w:val="00643FDF"/>
    <w:rsid w:val="0065067F"/>
    <w:rsid w:val="00654DD2"/>
    <w:rsid w:val="00660960"/>
    <w:rsid w:val="0066130F"/>
    <w:rsid w:val="006623A2"/>
    <w:rsid w:val="00665BF4"/>
    <w:rsid w:val="00666870"/>
    <w:rsid w:val="00670848"/>
    <w:rsid w:val="00671123"/>
    <w:rsid w:val="006731DE"/>
    <w:rsid w:val="00676938"/>
    <w:rsid w:val="00686AEF"/>
    <w:rsid w:val="00686C8D"/>
    <w:rsid w:val="0069332A"/>
    <w:rsid w:val="00694A5C"/>
    <w:rsid w:val="006A5BF7"/>
    <w:rsid w:val="006B775A"/>
    <w:rsid w:val="006C19C5"/>
    <w:rsid w:val="006C2193"/>
    <w:rsid w:val="006C468F"/>
    <w:rsid w:val="006C5849"/>
    <w:rsid w:val="006F201A"/>
    <w:rsid w:val="006F2248"/>
    <w:rsid w:val="00700910"/>
    <w:rsid w:val="00712063"/>
    <w:rsid w:val="00713078"/>
    <w:rsid w:val="007242DF"/>
    <w:rsid w:val="00725DE2"/>
    <w:rsid w:val="00727CC2"/>
    <w:rsid w:val="007357CC"/>
    <w:rsid w:val="007412D6"/>
    <w:rsid w:val="00741524"/>
    <w:rsid w:val="007435FF"/>
    <w:rsid w:val="0075198D"/>
    <w:rsid w:val="007679A3"/>
    <w:rsid w:val="00772AB8"/>
    <w:rsid w:val="007732D1"/>
    <w:rsid w:val="00777D12"/>
    <w:rsid w:val="00782205"/>
    <w:rsid w:val="00785726"/>
    <w:rsid w:val="00786C63"/>
    <w:rsid w:val="00786FB2"/>
    <w:rsid w:val="007901BE"/>
    <w:rsid w:val="00796C33"/>
    <w:rsid w:val="007B406D"/>
    <w:rsid w:val="007B6FCB"/>
    <w:rsid w:val="007C0D96"/>
    <w:rsid w:val="007F6CD9"/>
    <w:rsid w:val="007F6E99"/>
    <w:rsid w:val="0080188B"/>
    <w:rsid w:val="00801DE9"/>
    <w:rsid w:val="0080297D"/>
    <w:rsid w:val="00810167"/>
    <w:rsid w:val="00812942"/>
    <w:rsid w:val="00814392"/>
    <w:rsid w:val="008211A2"/>
    <w:rsid w:val="008261C0"/>
    <w:rsid w:val="00826CB7"/>
    <w:rsid w:val="00827689"/>
    <w:rsid w:val="00832623"/>
    <w:rsid w:val="00841719"/>
    <w:rsid w:val="0086046B"/>
    <w:rsid w:val="00862205"/>
    <w:rsid w:val="0086452C"/>
    <w:rsid w:val="00870805"/>
    <w:rsid w:val="00882F2E"/>
    <w:rsid w:val="0089079E"/>
    <w:rsid w:val="00891439"/>
    <w:rsid w:val="00891FFE"/>
    <w:rsid w:val="00893030"/>
    <w:rsid w:val="00893F10"/>
    <w:rsid w:val="008A7DE1"/>
    <w:rsid w:val="008B4A0C"/>
    <w:rsid w:val="008B65A6"/>
    <w:rsid w:val="008C172E"/>
    <w:rsid w:val="008C249B"/>
    <w:rsid w:val="008C3285"/>
    <w:rsid w:val="008C6529"/>
    <w:rsid w:val="008F130E"/>
    <w:rsid w:val="008F1C43"/>
    <w:rsid w:val="008F1D50"/>
    <w:rsid w:val="008F4C18"/>
    <w:rsid w:val="008F55CC"/>
    <w:rsid w:val="008F6AB8"/>
    <w:rsid w:val="00906D4C"/>
    <w:rsid w:val="009147AF"/>
    <w:rsid w:val="009211DD"/>
    <w:rsid w:val="00923FFE"/>
    <w:rsid w:val="00941652"/>
    <w:rsid w:val="0094544E"/>
    <w:rsid w:val="00953F82"/>
    <w:rsid w:val="0095518D"/>
    <w:rsid w:val="00962892"/>
    <w:rsid w:val="00964454"/>
    <w:rsid w:val="00976ED8"/>
    <w:rsid w:val="009816F7"/>
    <w:rsid w:val="00982566"/>
    <w:rsid w:val="0098390F"/>
    <w:rsid w:val="00983EEE"/>
    <w:rsid w:val="0098547E"/>
    <w:rsid w:val="009874D9"/>
    <w:rsid w:val="009A6B69"/>
    <w:rsid w:val="009B0DC9"/>
    <w:rsid w:val="009B6B01"/>
    <w:rsid w:val="009D1BE9"/>
    <w:rsid w:val="009D3F88"/>
    <w:rsid w:val="009D6C6B"/>
    <w:rsid w:val="009D75DC"/>
    <w:rsid w:val="009F219C"/>
    <w:rsid w:val="00A01249"/>
    <w:rsid w:val="00A01AC8"/>
    <w:rsid w:val="00A069D4"/>
    <w:rsid w:val="00A17416"/>
    <w:rsid w:val="00A2752A"/>
    <w:rsid w:val="00A4155C"/>
    <w:rsid w:val="00A6176A"/>
    <w:rsid w:val="00A61C18"/>
    <w:rsid w:val="00A672F9"/>
    <w:rsid w:val="00A72861"/>
    <w:rsid w:val="00A76B54"/>
    <w:rsid w:val="00A87329"/>
    <w:rsid w:val="00A90E13"/>
    <w:rsid w:val="00A92756"/>
    <w:rsid w:val="00AA443A"/>
    <w:rsid w:val="00AB2EBF"/>
    <w:rsid w:val="00AC506F"/>
    <w:rsid w:val="00AD3279"/>
    <w:rsid w:val="00AD78ED"/>
    <w:rsid w:val="00AE54C0"/>
    <w:rsid w:val="00B00852"/>
    <w:rsid w:val="00B0788E"/>
    <w:rsid w:val="00B11FEB"/>
    <w:rsid w:val="00B13D3C"/>
    <w:rsid w:val="00B16672"/>
    <w:rsid w:val="00B17FD1"/>
    <w:rsid w:val="00B20057"/>
    <w:rsid w:val="00B2474C"/>
    <w:rsid w:val="00B2693F"/>
    <w:rsid w:val="00B31FC0"/>
    <w:rsid w:val="00B36CAB"/>
    <w:rsid w:val="00B50A35"/>
    <w:rsid w:val="00B51E5C"/>
    <w:rsid w:val="00B56806"/>
    <w:rsid w:val="00B6506C"/>
    <w:rsid w:val="00B712EE"/>
    <w:rsid w:val="00B74A20"/>
    <w:rsid w:val="00B7558E"/>
    <w:rsid w:val="00B75B5F"/>
    <w:rsid w:val="00B80D60"/>
    <w:rsid w:val="00B851CC"/>
    <w:rsid w:val="00BB33C1"/>
    <w:rsid w:val="00BB3600"/>
    <w:rsid w:val="00BB48D8"/>
    <w:rsid w:val="00BB6768"/>
    <w:rsid w:val="00BC0FFB"/>
    <w:rsid w:val="00BC602D"/>
    <w:rsid w:val="00BC7445"/>
    <w:rsid w:val="00BD27FD"/>
    <w:rsid w:val="00BD2F00"/>
    <w:rsid w:val="00BD7922"/>
    <w:rsid w:val="00BE4B2E"/>
    <w:rsid w:val="00BF0A63"/>
    <w:rsid w:val="00BF3C73"/>
    <w:rsid w:val="00BF5C8C"/>
    <w:rsid w:val="00C00EF8"/>
    <w:rsid w:val="00C04286"/>
    <w:rsid w:val="00C04F66"/>
    <w:rsid w:val="00C10073"/>
    <w:rsid w:val="00C23B5B"/>
    <w:rsid w:val="00C3705B"/>
    <w:rsid w:val="00C37193"/>
    <w:rsid w:val="00C41E50"/>
    <w:rsid w:val="00C42CCF"/>
    <w:rsid w:val="00C43D06"/>
    <w:rsid w:val="00C45FD6"/>
    <w:rsid w:val="00C47B3C"/>
    <w:rsid w:val="00C47B6E"/>
    <w:rsid w:val="00C5279B"/>
    <w:rsid w:val="00C61A89"/>
    <w:rsid w:val="00C67530"/>
    <w:rsid w:val="00C82133"/>
    <w:rsid w:val="00CA078C"/>
    <w:rsid w:val="00CA4710"/>
    <w:rsid w:val="00CC50FB"/>
    <w:rsid w:val="00CC7371"/>
    <w:rsid w:val="00CF0409"/>
    <w:rsid w:val="00CF5B2B"/>
    <w:rsid w:val="00CF7FAB"/>
    <w:rsid w:val="00D031E4"/>
    <w:rsid w:val="00D237BB"/>
    <w:rsid w:val="00D3727D"/>
    <w:rsid w:val="00D468EB"/>
    <w:rsid w:val="00D50027"/>
    <w:rsid w:val="00D57030"/>
    <w:rsid w:val="00D6602E"/>
    <w:rsid w:val="00D67982"/>
    <w:rsid w:val="00D75685"/>
    <w:rsid w:val="00D814C9"/>
    <w:rsid w:val="00D910D3"/>
    <w:rsid w:val="00D91995"/>
    <w:rsid w:val="00DA3CE0"/>
    <w:rsid w:val="00DC0645"/>
    <w:rsid w:val="00DC18C1"/>
    <w:rsid w:val="00DC312B"/>
    <w:rsid w:val="00DC3CA5"/>
    <w:rsid w:val="00DC736A"/>
    <w:rsid w:val="00DC75A7"/>
    <w:rsid w:val="00DD499F"/>
    <w:rsid w:val="00DD4FE3"/>
    <w:rsid w:val="00DE69CB"/>
    <w:rsid w:val="00E00BC3"/>
    <w:rsid w:val="00E05F66"/>
    <w:rsid w:val="00E128F6"/>
    <w:rsid w:val="00E1610E"/>
    <w:rsid w:val="00E309F4"/>
    <w:rsid w:val="00E33F6F"/>
    <w:rsid w:val="00E33FE3"/>
    <w:rsid w:val="00E36381"/>
    <w:rsid w:val="00E4707D"/>
    <w:rsid w:val="00E57750"/>
    <w:rsid w:val="00E653A9"/>
    <w:rsid w:val="00E65DBC"/>
    <w:rsid w:val="00E679A0"/>
    <w:rsid w:val="00E7032D"/>
    <w:rsid w:val="00E7063C"/>
    <w:rsid w:val="00E7294A"/>
    <w:rsid w:val="00E852CB"/>
    <w:rsid w:val="00E914F3"/>
    <w:rsid w:val="00E962AB"/>
    <w:rsid w:val="00EA3341"/>
    <w:rsid w:val="00EA7A70"/>
    <w:rsid w:val="00EC0E3B"/>
    <w:rsid w:val="00ED1862"/>
    <w:rsid w:val="00ED1B91"/>
    <w:rsid w:val="00ED2121"/>
    <w:rsid w:val="00EE46CC"/>
    <w:rsid w:val="00EE4DF8"/>
    <w:rsid w:val="00EF69BA"/>
    <w:rsid w:val="00EF7FC5"/>
    <w:rsid w:val="00F0063E"/>
    <w:rsid w:val="00F018BD"/>
    <w:rsid w:val="00F05450"/>
    <w:rsid w:val="00F20964"/>
    <w:rsid w:val="00F27CD4"/>
    <w:rsid w:val="00F3007E"/>
    <w:rsid w:val="00F30D45"/>
    <w:rsid w:val="00F32631"/>
    <w:rsid w:val="00F449CE"/>
    <w:rsid w:val="00F467F7"/>
    <w:rsid w:val="00F46F92"/>
    <w:rsid w:val="00F50E27"/>
    <w:rsid w:val="00F56D26"/>
    <w:rsid w:val="00F634F6"/>
    <w:rsid w:val="00F80422"/>
    <w:rsid w:val="00FA09BE"/>
    <w:rsid w:val="00FB391E"/>
    <w:rsid w:val="00FD3288"/>
    <w:rsid w:val="00FE7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E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6E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9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E87B-895A-4349-85C8-B5F0A299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Embarq - For Internal Use Only</Company>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dxb5601</dc:creator>
  <cp:keywords/>
  <dc:description/>
  <cp:lastModifiedBy>dxb5601</cp:lastModifiedBy>
  <cp:revision>12</cp:revision>
  <cp:lastPrinted>2011-12-28T22:18:00Z</cp:lastPrinted>
  <dcterms:created xsi:type="dcterms:W3CDTF">2011-12-21T18:29:00Z</dcterms:created>
  <dcterms:modified xsi:type="dcterms:W3CDTF">2011-12-28T23:11:00Z</dcterms:modified>
</cp:coreProperties>
</file>