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F2" w:rsidRDefault="00ED2AF2" w:rsidP="00ED2AF2">
      <w:pPr>
        <w:pStyle w:val="Title"/>
        <w:rPr>
          <w:sz w:val="28"/>
          <w:szCs w:val="28"/>
        </w:rPr>
      </w:pPr>
      <w:r>
        <w:rPr>
          <w:sz w:val="28"/>
          <w:szCs w:val="28"/>
        </w:rPr>
        <w:t>Before</w:t>
      </w:r>
    </w:p>
    <w:p w:rsidR="00ED2AF2" w:rsidRDefault="00ED2AF2" w:rsidP="00ED2AF2">
      <w:pPr>
        <w:jc w:val="center"/>
        <w:rPr>
          <w:rFonts w:cs="Arial"/>
          <w:b/>
          <w:smallCaps/>
          <w:sz w:val="28"/>
          <w:szCs w:val="28"/>
        </w:rPr>
      </w:pPr>
      <w:r>
        <w:rPr>
          <w:rFonts w:cs="Arial"/>
          <w:b/>
          <w:smallCaps/>
          <w:sz w:val="28"/>
          <w:szCs w:val="28"/>
        </w:rPr>
        <w:t>The Public Utilities Commission of Ohio</w:t>
      </w:r>
    </w:p>
    <w:p w:rsidR="00ED2AF2" w:rsidRDefault="00ED2AF2" w:rsidP="00ED2AF2">
      <w:pPr>
        <w:pStyle w:val="BodyTextIndent2"/>
        <w:ind w:left="0"/>
      </w:pPr>
    </w:p>
    <w:p w:rsidR="00ED2AF2" w:rsidRDefault="00ED2AF2" w:rsidP="00ED2AF2">
      <w:pPr>
        <w:pStyle w:val="BodyText"/>
        <w:spacing w:line="240" w:lineRule="auto"/>
      </w:pPr>
      <w:r>
        <w:t>In the Matter of the Application of Columbus</w:t>
      </w:r>
      <w:r>
        <w:tab/>
        <w:t>)</w:t>
      </w:r>
    </w:p>
    <w:p w:rsidR="00ED2AF2" w:rsidRDefault="00ED2AF2" w:rsidP="00ED2AF2">
      <w:pPr>
        <w:pStyle w:val="BodyText"/>
        <w:spacing w:line="240" w:lineRule="auto"/>
      </w:pPr>
      <w:r>
        <w:t>Southern Power Company for Approval</w:t>
      </w:r>
      <w:r>
        <w:tab/>
      </w:r>
      <w:r>
        <w:tab/>
        <w:t>)</w:t>
      </w:r>
    </w:p>
    <w:p w:rsidR="00ED2AF2" w:rsidRDefault="00ED2AF2" w:rsidP="00ED2AF2">
      <w:pPr>
        <w:pStyle w:val="BodyText"/>
        <w:spacing w:line="240" w:lineRule="auto"/>
      </w:pPr>
      <w:r>
        <w:t>of its Program Portfolio Plan and Request</w:t>
      </w:r>
      <w:r>
        <w:tab/>
        <w:t>)</w:t>
      </w:r>
      <w:r>
        <w:tab/>
        <w:t>Case No. 09-1089-EL-POR</w:t>
      </w:r>
    </w:p>
    <w:p w:rsidR="00ED2AF2" w:rsidRDefault="00ED2AF2" w:rsidP="00ED2AF2">
      <w:pPr>
        <w:pStyle w:val="BodyTextIndent2"/>
        <w:ind w:left="0"/>
      </w:pPr>
      <w:r>
        <w:rPr>
          <w:smallCaps w:val="0"/>
        </w:rPr>
        <w:t>for Expedited Consideration.</w:t>
      </w:r>
      <w:r>
        <w:tab/>
      </w:r>
      <w:r>
        <w:tab/>
      </w:r>
      <w:r>
        <w:tab/>
        <w:t>)</w:t>
      </w:r>
    </w:p>
    <w:p w:rsidR="00ED2AF2" w:rsidRDefault="00ED2AF2" w:rsidP="00ED2AF2">
      <w:pPr>
        <w:jc w:val="both"/>
        <w:rPr>
          <w:rFonts w:cs="Arial"/>
        </w:rPr>
      </w:pPr>
    </w:p>
    <w:p w:rsidR="00ED2AF2" w:rsidRDefault="00ED2AF2" w:rsidP="00ED2AF2">
      <w:pPr>
        <w:pStyle w:val="BodyText"/>
        <w:spacing w:line="240" w:lineRule="auto"/>
      </w:pPr>
      <w:r>
        <w:t>In the Matter of the Application of Ohio</w:t>
      </w:r>
      <w:r>
        <w:tab/>
      </w:r>
      <w:r>
        <w:tab/>
        <w:t>)</w:t>
      </w:r>
    </w:p>
    <w:p w:rsidR="00ED2AF2" w:rsidRDefault="00ED2AF2" w:rsidP="00ED2AF2">
      <w:pPr>
        <w:pStyle w:val="BodyText"/>
        <w:spacing w:line="240" w:lineRule="auto"/>
      </w:pPr>
      <w:r>
        <w:t>Power Company for Approval of its</w:t>
      </w:r>
      <w:r>
        <w:tab/>
      </w:r>
      <w:r>
        <w:tab/>
        <w:t>)</w:t>
      </w:r>
    </w:p>
    <w:p w:rsidR="00ED2AF2" w:rsidRDefault="00ED2AF2" w:rsidP="00ED2AF2">
      <w:pPr>
        <w:pStyle w:val="BodyText"/>
        <w:spacing w:line="240" w:lineRule="auto"/>
      </w:pPr>
      <w:r>
        <w:t xml:space="preserve">Program Portfolio Plan and Request for </w:t>
      </w:r>
      <w:r>
        <w:tab/>
      </w:r>
      <w:r>
        <w:tab/>
        <w:t>)</w:t>
      </w:r>
      <w:r>
        <w:tab/>
        <w:t>Case No. 09-1090-EL-POR</w:t>
      </w:r>
    </w:p>
    <w:p w:rsidR="00ED2AF2" w:rsidRDefault="00ED2AF2" w:rsidP="00ED2AF2">
      <w:pPr>
        <w:pStyle w:val="BodyTextIndent2"/>
        <w:ind w:left="0"/>
      </w:pPr>
      <w:r>
        <w:rPr>
          <w:smallCaps w:val="0"/>
        </w:rPr>
        <w:t>Expedited Consideration.</w:t>
      </w:r>
      <w:r>
        <w:tab/>
      </w:r>
      <w:r>
        <w:tab/>
      </w:r>
      <w:r>
        <w:tab/>
        <w:t>)</w:t>
      </w:r>
    </w:p>
    <w:p w:rsidR="00ED2AF2" w:rsidRDefault="00ED2AF2" w:rsidP="00ED2AF2">
      <w:pPr>
        <w:jc w:val="both"/>
        <w:rPr>
          <w:rFonts w:cs="Arial"/>
        </w:rPr>
      </w:pPr>
    </w:p>
    <w:p w:rsidR="00ED2AF2" w:rsidRDefault="00ED2AF2" w:rsidP="00ED2AF2">
      <w:pPr>
        <w:jc w:val="both"/>
        <w:rPr>
          <w:rFonts w:cs="Arial"/>
        </w:rPr>
      </w:pPr>
    </w:p>
    <w:p w:rsidR="00ED2AF2" w:rsidRDefault="00ED2AF2" w:rsidP="00ED2AF2">
      <w:pPr>
        <w:pBdr>
          <w:top w:val="single" w:sz="12" w:space="1" w:color="auto"/>
        </w:pBdr>
        <w:tabs>
          <w:tab w:val="left" w:pos="7320"/>
        </w:tabs>
        <w:jc w:val="both"/>
        <w:rPr>
          <w:rFonts w:cs="Arial"/>
          <w:sz w:val="28"/>
        </w:rPr>
      </w:pPr>
    </w:p>
    <w:p w:rsidR="000E3FCB" w:rsidRDefault="00ED2AF2" w:rsidP="000E3FCB">
      <w:pPr>
        <w:pStyle w:val="Heading4"/>
        <w:rPr>
          <w:sz w:val="24"/>
        </w:rPr>
      </w:pPr>
      <w:r>
        <w:rPr>
          <w:sz w:val="24"/>
        </w:rPr>
        <w:t>IEU-OHIO’S REPLY TO AEP-OHIO’S MEMORANDUM IN RESPONSE</w:t>
      </w:r>
    </w:p>
    <w:p w:rsidR="00ED2AF2" w:rsidRDefault="00ED2AF2" w:rsidP="00ED2AF2">
      <w:pPr>
        <w:pBdr>
          <w:bottom w:val="single" w:sz="12" w:space="1" w:color="auto"/>
        </w:pBdr>
        <w:tabs>
          <w:tab w:val="left" w:pos="7320"/>
        </w:tabs>
        <w:jc w:val="center"/>
        <w:rPr>
          <w:rFonts w:cs="Arial"/>
          <w:sz w:val="28"/>
        </w:rPr>
      </w:pPr>
    </w:p>
    <w:p w:rsidR="00ED2AF2" w:rsidRDefault="00ED2AF2" w:rsidP="00ED2AF2">
      <w:pPr>
        <w:pStyle w:val="Title"/>
        <w:rPr>
          <w:sz w:val="28"/>
        </w:rPr>
      </w:pPr>
    </w:p>
    <w:p w:rsidR="00ED2AF2" w:rsidRDefault="00ED2AF2" w:rsidP="00ED2AF2">
      <w:pPr>
        <w:pStyle w:val="Title"/>
        <w:rPr>
          <w:sz w:val="28"/>
        </w:rPr>
      </w:pPr>
    </w:p>
    <w:p w:rsidR="00ED2AF2" w:rsidRDefault="00ED2AF2" w:rsidP="00ED2AF2">
      <w:pPr>
        <w:pStyle w:val="Title"/>
        <w:rPr>
          <w:sz w:val="28"/>
        </w:rPr>
      </w:pPr>
    </w:p>
    <w:p w:rsidR="00ED2AF2" w:rsidRDefault="00ED2AF2" w:rsidP="00ED2AF2">
      <w:pPr>
        <w:pStyle w:val="Title"/>
        <w:rPr>
          <w:sz w:val="28"/>
        </w:rPr>
      </w:pPr>
    </w:p>
    <w:p w:rsidR="00ED2AF2" w:rsidRDefault="00ED2AF2" w:rsidP="00ED2AF2">
      <w:pPr>
        <w:pStyle w:val="Title"/>
        <w:rPr>
          <w:sz w:val="28"/>
        </w:rPr>
      </w:pPr>
    </w:p>
    <w:p w:rsidR="00ED2AF2" w:rsidRDefault="00ED2AF2" w:rsidP="00ED2AF2">
      <w:pPr>
        <w:pStyle w:val="Title"/>
        <w:rPr>
          <w:sz w:val="28"/>
        </w:rPr>
      </w:pPr>
    </w:p>
    <w:p w:rsidR="00ED2AF2" w:rsidRDefault="00ED2AF2" w:rsidP="00ED2AF2">
      <w:pPr>
        <w:pStyle w:val="Title"/>
        <w:rPr>
          <w:sz w:val="28"/>
        </w:rPr>
      </w:pPr>
    </w:p>
    <w:p w:rsidR="00ED2AF2" w:rsidRDefault="00ED2AF2" w:rsidP="00ED2AF2">
      <w:pPr>
        <w:pStyle w:val="Title"/>
        <w:rPr>
          <w:sz w:val="28"/>
        </w:rPr>
      </w:pPr>
    </w:p>
    <w:p w:rsidR="00ED2AF2" w:rsidRDefault="00ED2AF2" w:rsidP="00ED2AF2">
      <w:pPr>
        <w:pStyle w:val="Title"/>
        <w:rPr>
          <w:sz w:val="28"/>
        </w:rPr>
      </w:pPr>
    </w:p>
    <w:p w:rsidR="00ED2AF2" w:rsidRDefault="00ED2AF2" w:rsidP="00ED2AF2">
      <w:pPr>
        <w:pStyle w:val="Title"/>
        <w:rPr>
          <w:sz w:val="28"/>
        </w:rPr>
      </w:pPr>
    </w:p>
    <w:p w:rsidR="00ED2AF2" w:rsidRDefault="00ED2AF2" w:rsidP="00ED2AF2">
      <w:pPr>
        <w:pStyle w:val="Title"/>
        <w:rPr>
          <w:sz w:val="28"/>
        </w:rPr>
      </w:pPr>
    </w:p>
    <w:p w:rsidR="00ED2AF2" w:rsidRDefault="00ED2AF2" w:rsidP="00ED2AF2">
      <w:pPr>
        <w:pStyle w:val="Title"/>
        <w:jc w:val="left"/>
        <w:rPr>
          <w:sz w:val="28"/>
        </w:rPr>
      </w:pPr>
    </w:p>
    <w:p w:rsidR="00ED2AF2" w:rsidRDefault="00ED2AF2" w:rsidP="00ED2AF2">
      <w:pPr>
        <w:tabs>
          <w:tab w:val="left" w:pos="-1440"/>
          <w:tab w:val="left" w:pos="-720"/>
          <w:tab w:val="left" w:pos="4680"/>
          <w:tab w:val="left" w:pos="5040"/>
        </w:tabs>
        <w:ind w:firstLine="4446"/>
        <w:jc w:val="both"/>
        <w:rPr>
          <w:rFonts w:cs="Arial"/>
        </w:rPr>
      </w:pPr>
      <w:r>
        <w:rPr>
          <w:rFonts w:cs="Arial"/>
        </w:rPr>
        <w:t>Samuel C. Randazzo, Counsel of Record</w:t>
      </w:r>
    </w:p>
    <w:p w:rsidR="00ED2AF2" w:rsidRDefault="00ED2AF2" w:rsidP="00ED2AF2">
      <w:pPr>
        <w:tabs>
          <w:tab w:val="left" w:pos="-1440"/>
          <w:tab w:val="left" w:pos="-720"/>
          <w:tab w:val="left" w:pos="4680"/>
          <w:tab w:val="left" w:pos="5040"/>
        </w:tabs>
        <w:ind w:firstLine="4446"/>
        <w:jc w:val="both"/>
        <w:rPr>
          <w:rFonts w:cs="Arial"/>
        </w:rPr>
      </w:pPr>
      <w:r>
        <w:rPr>
          <w:rFonts w:cs="Arial"/>
        </w:rPr>
        <w:t>Lisa G. McAlister</w:t>
      </w:r>
    </w:p>
    <w:p w:rsidR="00ED2AF2" w:rsidRDefault="00ED2AF2" w:rsidP="00ED2AF2">
      <w:pPr>
        <w:tabs>
          <w:tab w:val="left" w:pos="-1440"/>
          <w:tab w:val="left" w:pos="-720"/>
          <w:tab w:val="left" w:pos="4680"/>
          <w:tab w:val="left" w:pos="5040"/>
        </w:tabs>
        <w:ind w:firstLine="4446"/>
        <w:jc w:val="both"/>
        <w:rPr>
          <w:rFonts w:cs="Arial"/>
        </w:rPr>
      </w:pPr>
      <w:r>
        <w:rPr>
          <w:rFonts w:cs="Arial"/>
        </w:rPr>
        <w:t>Joseph M. Clark</w:t>
      </w:r>
    </w:p>
    <w:p w:rsidR="00ED2AF2" w:rsidRDefault="00ED2AF2" w:rsidP="00ED2AF2">
      <w:pPr>
        <w:tabs>
          <w:tab w:val="left" w:pos="-1440"/>
          <w:tab w:val="left" w:pos="-720"/>
          <w:tab w:val="left" w:pos="4680"/>
          <w:tab w:val="left" w:pos="5040"/>
        </w:tabs>
        <w:ind w:firstLine="4446"/>
        <w:jc w:val="both"/>
        <w:rPr>
          <w:rFonts w:cs="Arial"/>
        </w:rPr>
      </w:pPr>
      <w:r>
        <w:rPr>
          <w:rFonts w:cs="Arial"/>
          <w:smallCaps/>
        </w:rPr>
        <w:t xml:space="preserve">McNees Wallace &amp; Nurick </w:t>
      </w:r>
      <w:r>
        <w:rPr>
          <w:rFonts w:cs="Arial"/>
          <w:smallCaps/>
          <w:sz w:val="20"/>
        </w:rPr>
        <w:t>LLC</w:t>
      </w:r>
    </w:p>
    <w:p w:rsidR="00ED2AF2" w:rsidRDefault="00ED2AF2" w:rsidP="00ED2AF2">
      <w:pPr>
        <w:tabs>
          <w:tab w:val="left" w:pos="-1440"/>
          <w:tab w:val="left" w:pos="-720"/>
          <w:tab w:val="left" w:pos="4680"/>
          <w:tab w:val="left" w:pos="5040"/>
        </w:tabs>
        <w:ind w:firstLine="4446"/>
        <w:jc w:val="both"/>
        <w:rPr>
          <w:rFonts w:cs="Arial"/>
        </w:rPr>
      </w:pPr>
      <w:r>
        <w:rPr>
          <w:rFonts w:cs="Arial"/>
        </w:rPr>
        <w:t>21 East State Street, 17</w:t>
      </w:r>
      <w:r>
        <w:rPr>
          <w:rFonts w:cs="Arial"/>
          <w:vertAlign w:val="superscript"/>
        </w:rPr>
        <w:t>th</w:t>
      </w:r>
      <w:r>
        <w:rPr>
          <w:rFonts w:cs="Arial"/>
        </w:rPr>
        <w:t xml:space="preserve"> Floor</w:t>
      </w:r>
    </w:p>
    <w:p w:rsidR="00ED2AF2" w:rsidRDefault="00ED2AF2" w:rsidP="00ED2AF2">
      <w:pPr>
        <w:tabs>
          <w:tab w:val="left" w:pos="-1440"/>
          <w:tab w:val="left" w:pos="-720"/>
          <w:tab w:val="left" w:pos="4680"/>
          <w:tab w:val="left" w:pos="5040"/>
        </w:tabs>
        <w:ind w:firstLine="4446"/>
        <w:jc w:val="both"/>
        <w:rPr>
          <w:rFonts w:cs="Arial"/>
        </w:rPr>
      </w:pPr>
      <w:r>
        <w:rPr>
          <w:rFonts w:cs="Arial"/>
        </w:rPr>
        <w:t>Columbus, OH  43215-4228</w:t>
      </w:r>
    </w:p>
    <w:p w:rsidR="00ED2AF2" w:rsidRDefault="00ED2AF2" w:rsidP="00ED2AF2">
      <w:pPr>
        <w:tabs>
          <w:tab w:val="left" w:pos="-1440"/>
          <w:tab w:val="left" w:pos="-720"/>
          <w:tab w:val="left" w:pos="4680"/>
          <w:tab w:val="left" w:pos="5040"/>
        </w:tabs>
        <w:ind w:firstLine="4446"/>
        <w:jc w:val="both"/>
        <w:rPr>
          <w:rFonts w:cs="Arial"/>
        </w:rPr>
      </w:pPr>
      <w:r>
        <w:rPr>
          <w:rFonts w:cs="Arial"/>
        </w:rPr>
        <w:t>Telephone:  (614) 469-8000</w:t>
      </w:r>
    </w:p>
    <w:p w:rsidR="00ED2AF2" w:rsidRDefault="00ED2AF2" w:rsidP="00ED2AF2">
      <w:pPr>
        <w:tabs>
          <w:tab w:val="left" w:pos="-1440"/>
          <w:tab w:val="left" w:pos="-720"/>
          <w:tab w:val="left" w:pos="4680"/>
          <w:tab w:val="left" w:pos="5040"/>
        </w:tabs>
        <w:ind w:firstLine="4446"/>
        <w:jc w:val="both"/>
        <w:rPr>
          <w:rFonts w:cs="Arial"/>
        </w:rPr>
      </w:pPr>
      <w:r>
        <w:rPr>
          <w:rFonts w:cs="Arial"/>
        </w:rPr>
        <w:t>Telecopier:  (614) 469-4653</w:t>
      </w:r>
    </w:p>
    <w:p w:rsidR="00ED2AF2" w:rsidRDefault="00ED2AF2" w:rsidP="00ED2AF2">
      <w:pPr>
        <w:tabs>
          <w:tab w:val="left" w:pos="-1440"/>
          <w:tab w:val="left" w:pos="-720"/>
          <w:tab w:val="left" w:pos="4680"/>
          <w:tab w:val="left" w:pos="5040"/>
        </w:tabs>
        <w:ind w:firstLine="4446"/>
        <w:jc w:val="both"/>
        <w:rPr>
          <w:rFonts w:cs="Arial"/>
        </w:rPr>
      </w:pPr>
      <w:r>
        <w:rPr>
          <w:rFonts w:cs="Arial"/>
        </w:rPr>
        <w:t>sam@mwncmh.com</w:t>
      </w:r>
    </w:p>
    <w:p w:rsidR="00ED2AF2" w:rsidRDefault="00ED2AF2" w:rsidP="00ED2AF2">
      <w:pPr>
        <w:tabs>
          <w:tab w:val="left" w:pos="-1440"/>
          <w:tab w:val="left" w:pos="-720"/>
          <w:tab w:val="left" w:pos="4680"/>
          <w:tab w:val="left" w:pos="5040"/>
        </w:tabs>
        <w:ind w:firstLine="4446"/>
        <w:jc w:val="both"/>
        <w:rPr>
          <w:rFonts w:cs="Arial"/>
        </w:rPr>
      </w:pPr>
      <w:r>
        <w:rPr>
          <w:rFonts w:cs="Arial"/>
        </w:rPr>
        <w:t>lmcalister@mwncmh.com</w:t>
      </w:r>
    </w:p>
    <w:p w:rsidR="00ED2AF2" w:rsidRDefault="00ED2AF2" w:rsidP="00ED2AF2">
      <w:pPr>
        <w:tabs>
          <w:tab w:val="left" w:pos="-1440"/>
          <w:tab w:val="left" w:pos="-720"/>
          <w:tab w:val="left" w:pos="4680"/>
          <w:tab w:val="left" w:pos="5040"/>
        </w:tabs>
        <w:ind w:firstLine="4446"/>
        <w:jc w:val="both"/>
        <w:rPr>
          <w:rFonts w:cs="Arial"/>
        </w:rPr>
      </w:pPr>
      <w:r>
        <w:rPr>
          <w:rFonts w:cs="Arial"/>
        </w:rPr>
        <w:t>jclark@mwncmh.com</w:t>
      </w:r>
    </w:p>
    <w:p w:rsidR="00ED2AF2" w:rsidRDefault="00ED2AF2" w:rsidP="00ED2AF2">
      <w:pPr>
        <w:tabs>
          <w:tab w:val="left" w:pos="-1440"/>
          <w:tab w:val="left" w:pos="-720"/>
          <w:tab w:val="left" w:pos="4680"/>
          <w:tab w:val="left" w:pos="5040"/>
        </w:tabs>
        <w:ind w:firstLine="4446"/>
        <w:jc w:val="both"/>
        <w:rPr>
          <w:rFonts w:cs="Arial"/>
        </w:rPr>
      </w:pPr>
    </w:p>
    <w:p w:rsidR="00463A4E" w:rsidRDefault="00165333" w:rsidP="00463A4E">
      <w:pPr>
        <w:tabs>
          <w:tab w:val="left" w:pos="-1440"/>
          <w:tab w:val="left" w:pos="-720"/>
          <w:tab w:val="left" w:pos="4500"/>
          <w:tab w:val="left" w:pos="5040"/>
        </w:tabs>
        <w:ind w:left="4446" w:hanging="4446"/>
        <w:jc w:val="both"/>
        <w:rPr>
          <w:rFonts w:cs="Arial"/>
          <w:b/>
          <w:bCs/>
        </w:rPr>
      </w:pPr>
      <w:r>
        <w:rPr>
          <w:rFonts w:cs="Arial"/>
          <w:b/>
          <w:bCs/>
        </w:rPr>
        <w:t>Decembe</w:t>
      </w:r>
      <w:r w:rsidR="00187AA4">
        <w:rPr>
          <w:rFonts w:cs="Arial"/>
          <w:b/>
          <w:bCs/>
        </w:rPr>
        <w:t>r 7</w:t>
      </w:r>
      <w:r w:rsidR="00ED2AF2">
        <w:rPr>
          <w:rFonts w:cs="Arial"/>
          <w:b/>
          <w:bCs/>
        </w:rPr>
        <w:t>, 2009</w:t>
      </w:r>
      <w:r w:rsidR="00ED2AF2">
        <w:rPr>
          <w:rFonts w:cs="Arial"/>
          <w:b/>
          <w:bCs/>
        </w:rPr>
        <w:tab/>
        <w:t>Attorneys for Industrial Energy Users-Ohio</w:t>
      </w:r>
    </w:p>
    <w:p w:rsidR="00ED2AF2" w:rsidRDefault="00ED2AF2" w:rsidP="00ED2AF2">
      <w:pPr>
        <w:tabs>
          <w:tab w:val="left" w:pos="-1440"/>
          <w:tab w:val="left" w:pos="-720"/>
          <w:tab w:val="left" w:pos="4500"/>
          <w:tab w:val="left" w:pos="5040"/>
        </w:tabs>
        <w:ind w:left="4446" w:hanging="4446"/>
        <w:jc w:val="both"/>
        <w:rPr>
          <w:rFonts w:cs="Arial"/>
          <w:b/>
          <w:bCs/>
        </w:rPr>
        <w:sectPr w:rsidR="00ED2AF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38" w:left="1440" w:header="720" w:footer="720" w:gutter="0"/>
          <w:pgNumType w:start="1"/>
          <w:cols w:space="720"/>
          <w:titlePg/>
          <w:docGrid w:linePitch="326"/>
        </w:sectPr>
      </w:pPr>
    </w:p>
    <w:p w:rsidR="00ED2AF2" w:rsidRDefault="00ED2AF2" w:rsidP="00ED2AF2">
      <w:pPr>
        <w:pStyle w:val="Title"/>
        <w:rPr>
          <w:sz w:val="28"/>
          <w:szCs w:val="28"/>
        </w:rPr>
      </w:pPr>
      <w:r>
        <w:rPr>
          <w:sz w:val="28"/>
          <w:szCs w:val="28"/>
        </w:rPr>
        <w:lastRenderedPageBreak/>
        <w:t>Before</w:t>
      </w:r>
    </w:p>
    <w:p w:rsidR="00ED2AF2" w:rsidRDefault="00ED2AF2" w:rsidP="00ED2AF2">
      <w:pPr>
        <w:tabs>
          <w:tab w:val="center" w:pos="4680"/>
        </w:tabs>
        <w:jc w:val="center"/>
        <w:rPr>
          <w:b/>
          <w:smallCaps/>
          <w:sz w:val="28"/>
          <w:szCs w:val="28"/>
        </w:rPr>
      </w:pPr>
      <w:r>
        <w:rPr>
          <w:b/>
          <w:smallCaps/>
          <w:sz w:val="28"/>
          <w:szCs w:val="28"/>
        </w:rPr>
        <w:t>The Public Utilities Commission Of Ohio</w:t>
      </w:r>
    </w:p>
    <w:p w:rsidR="00ED2AF2" w:rsidRDefault="00ED2AF2" w:rsidP="00ED2AF2">
      <w:pPr>
        <w:tabs>
          <w:tab w:val="center" w:pos="4680"/>
        </w:tabs>
        <w:jc w:val="center"/>
        <w:rPr>
          <w:sz w:val="28"/>
        </w:rPr>
      </w:pPr>
    </w:p>
    <w:p w:rsidR="00ED2AF2" w:rsidRDefault="00ED2AF2" w:rsidP="00ED2AF2">
      <w:pPr>
        <w:pStyle w:val="BodyText"/>
        <w:spacing w:line="240" w:lineRule="auto"/>
      </w:pPr>
      <w:r>
        <w:t>In the Matter of the Application of Columbus</w:t>
      </w:r>
      <w:r>
        <w:tab/>
        <w:t>)</w:t>
      </w:r>
    </w:p>
    <w:p w:rsidR="00ED2AF2" w:rsidRDefault="00ED2AF2" w:rsidP="00ED2AF2">
      <w:pPr>
        <w:pStyle w:val="BodyText"/>
        <w:spacing w:line="240" w:lineRule="auto"/>
      </w:pPr>
      <w:r>
        <w:t>Southern Power Company for Approval</w:t>
      </w:r>
      <w:r>
        <w:tab/>
      </w:r>
      <w:r>
        <w:tab/>
        <w:t>)</w:t>
      </w:r>
    </w:p>
    <w:p w:rsidR="00ED2AF2" w:rsidRDefault="00ED2AF2" w:rsidP="00ED2AF2">
      <w:pPr>
        <w:pStyle w:val="BodyText"/>
        <w:spacing w:line="240" w:lineRule="auto"/>
      </w:pPr>
      <w:r>
        <w:t>of its Program Portfolio Plan and Request</w:t>
      </w:r>
      <w:r>
        <w:tab/>
        <w:t>)</w:t>
      </w:r>
      <w:r>
        <w:tab/>
        <w:t>Case No. 09-1089-EL-POR</w:t>
      </w:r>
    </w:p>
    <w:p w:rsidR="00ED2AF2" w:rsidRDefault="00ED2AF2" w:rsidP="00ED2AF2">
      <w:pPr>
        <w:pStyle w:val="BodyTextIndent2"/>
        <w:ind w:left="0"/>
      </w:pPr>
      <w:r>
        <w:rPr>
          <w:smallCaps w:val="0"/>
        </w:rPr>
        <w:t>for Expedited Consideration.</w:t>
      </w:r>
      <w:r>
        <w:tab/>
      </w:r>
      <w:r>
        <w:tab/>
      </w:r>
      <w:r>
        <w:tab/>
        <w:t>)</w:t>
      </w:r>
    </w:p>
    <w:p w:rsidR="00ED2AF2" w:rsidRDefault="00ED2AF2" w:rsidP="00ED2AF2">
      <w:pPr>
        <w:jc w:val="both"/>
        <w:rPr>
          <w:rFonts w:cs="Arial"/>
        </w:rPr>
      </w:pPr>
    </w:p>
    <w:p w:rsidR="00ED2AF2" w:rsidRDefault="00ED2AF2" w:rsidP="00ED2AF2">
      <w:pPr>
        <w:pStyle w:val="BodyText"/>
        <w:spacing w:line="240" w:lineRule="auto"/>
      </w:pPr>
      <w:r>
        <w:t>In the Matter of the Application of Ohio</w:t>
      </w:r>
      <w:r>
        <w:tab/>
      </w:r>
      <w:r>
        <w:tab/>
        <w:t>)</w:t>
      </w:r>
    </w:p>
    <w:p w:rsidR="00ED2AF2" w:rsidRDefault="00ED2AF2" w:rsidP="00ED2AF2">
      <w:pPr>
        <w:pStyle w:val="BodyText"/>
        <w:spacing w:line="240" w:lineRule="auto"/>
      </w:pPr>
      <w:r>
        <w:t>Power Company for Approval of its</w:t>
      </w:r>
      <w:r>
        <w:tab/>
      </w:r>
      <w:r>
        <w:tab/>
        <w:t>)</w:t>
      </w:r>
    </w:p>
    <w:p w:rsidR="00ED2AF2" w:rsidRDefault="00ED2AF2" w:rsidP="00ED2AF2">
      <w:pPr>
        <w:pStyle w:val="BodyText"/>
        <w:spacing w:line="240" w:lineRule="auto"/>
      </w:pPr>
      <w:r>
        <w:t xml:space="preserve">Program Portfolio Plan and Request for </w:t>
      </w:r>
      <w:r>
        <w:tab/>
      </w:r>
      <w:r>
        <w:tab/>
        <w:t>)</w:t>
      </w:r>
      <w:r>
        <w:tab/>
        <w:t>Case No. 09-1090-EL-POR</w:t>
      </w:r>
    </w:p>
    <w:p w:rsidR="00ED2AF2" w:rsidRDefault="00ED2AF2" w:rsidP="00ED2AF2">
      <w:pPr>
        <w:pStyle w:val="BodyTextIndent2"/>
        <w:ind w:left="0"/>
      </w:pPr>
      <w:r>
        <w:rPr>
          <w:smallCaps w:val="0"/>
        </w:rPr>
        <w:t>Expedited Consideration.</w:t>
      </w:r>
      <w:r>
        <w:tab/>
      </w:r>
      <w:r>
        <w:tab/>
      </w:r>
      <w:r>
        <w:tab/>
        <w:t>)</w:t>
      </w:r>
    </w:p>
    <w:p w:rsidR="00ED2AF2" w:rsidRDefault="00ED2AF2" w:rsidP="00ED2AF2">
      <w:pPr>
        <w:jc w:val="both"/>
        <w:rPr>
          <w:rFonts w:cs="Arial"/>
        </w:rPr>
      </w:pPr>
    </w:p>
    <w:p w:rsidR="00ED2AF2" w:rsidRDefault="00ED2AF2" w:rsidP="00ED2AF2">
      <w:pPr>
        <w:jc w:val="both"/>
        <w:rPr>
          <w:sz w:val="26"/>
        </w:rPr>
      </w:pPr>
    </w:p>
    <w:p w:rsidR="00ED2AF2" w:rsidRDefault="00FA6B95" w:rsidP="00ED2AF2">
      <w:pPr>
        <w:tabs>
          <w:tab w:val="left" w:pos="-1440"/>
          <w:tab w:val="left" w:pos="-720"/>
          <w:tab w:val="left" w:pos="720"/>
          <w:tab w:val="left" w:pos="4680"/>
          <w:tab w:val="left" w:pos="5400"/>
        </w:tabs>
        <w:jc w:val="both"/>
        <w:rPr>
          <w:sz w:val="32"/>
        </w:rPr>
      </w:pPr>
      <w:r>
        <w:rPr>
          <w:noProof/>
          <w:sz w:val="32"/>
        </w:rPr>
        <w:pict>
          <v:rect id="_x0000_s1026" style="position:absolute;left:0;text-align:left;margin-left:90pt;margin-top:0;width:6in;height:2.15pt;z-index:-251656192;mso-position-horizontal-relative:page" o:allowincell="f" fillcolor="black" stroked="f" strokeweight="0">
            <v:fill color2="black"/>
            <w10:wrap anchorx="page"/>
          </v:rect>
        </w:pict>
      </w:r>
    </w:p>
    <w:p w:rsidR="00ED2AF2" w:rsidRDefault="00ED2AF2" w:rsidP="000E3FCB">
      <w:pPr>
        <w:pStyle w:val="Heading4"/>
        <w:rPr>
          <w:sz w:val="24"/>
        </w:rPr>
      </w:pPr>
      <w:r>
        <w:rPr>
          <w:sz w:val="24"/>
        </w:rPr>
        <w:t xml:space="preserve">IEU-OHIO’S </w:t>
      </w:r>
      <w:r w:rsidR="000E3FCB">
        <w:rPr>
          <w:sz w:val="24"/>
        </w:rPr>
        <w:t>REPLY TO AEP-OHIO’S MEMORANDUM IN RESPONSE</w:t>
      </w:r>
    </w:p>
    <w:p w:rsidR="00ED2AF2" w:rsidRDefault="00ED2AF2" w:rsidP="00ED2AF2">
      <w:pPr>
        <w:tabs>
          <w:tab w:val="left" w:pos="-1440"/>
          <w:tab w:val="left" w:pos="-720"/>
          <w:tab w:val="left" w:pos="720"/>
          <w:tab w:val="left" w:pos="4680"/>
          <w:tab w:val="left" w:pos="5400"/>
        </w:tabs>
        <w:jc w:val="both"/>
      </w:pPr>
    </w:p>
    <w:p w:rsidR="00ED2AF2" w:rsidRDefault="00FA6B95" w:rsidP="00ED2AF2">
      <w:pPr>
        <w:tabs>
          <w:tab w:val="left" w:pos="-1440"/>
          <w:tab w:val="left" w:pos="-720"/>
          <w:tab w:val="left" w:pos="720"/>
          <w:tab w:val="left" w:pos="4680"/>
          <w:tab w:val="left" w:pos="5400"/>
        </w:tabs>
        <w:jc w:val="both"/>
      </w:pPr>
      <w:r>
        <w:rPr>
          <w:noProof/>
        </w:rPr>
        <w:pict>
          <v:rect id="_x0000_s1027" style="position:absolute;left:0;text-align:left;margin-left:90pt;margin-top:0;width:6in;height:2.15pt;z-index:-251655168;mso-position-horizontal-relative:page" o:allowincell="f" fillcolor="black" stroked="f" strokeweight="0">
            <v:fill color2="black"/>
            <w10:wrap anchorx="page"/>
          </v:rect>
        </w:pict>
      </w:r>
    </w:p>
    <w:p w:rsidR="0039108D" w:rsidRPr="00B236BC" w:rsidRDefault="0039108D" w:rsidP="0039108D">
      <w:pPr>
        <w:pStyle w:val="BodyText"/>
        <w:numPr>
          <w:ilvl w:val="0"/>
          <w:numId w:val="1"/>
        </w:numPr>
        <w:tabs>
          <w:tab w:val="left" w:pos="0"/>
        </w:tabs>
        <w:rPr>
          <w:b/>
        </w:rPr>
      </w:pPr>
      <w:r w:rsidRPr="00B236BC">
        <w:rPr>
          <w:b/>
        </w:rPr>
        <w:t>INTRODUCTION</w:t>
      </w:r>
    </w:p>
    <w:p w:rsidR="0039108D" w:rsidRDefault="0039108D" w:rsidP="0039108D">
      <w:pPr>
        <w:pStyle w:val="BodyText"/>
        <w:tabs>
          <w:tab w:val="left" w:pos="0"/>
        </w:tabs>
        <w:ind w:firstLine="720"/>
      </w:pPr>
      <w:r>
        <w:t>On November 12, 2009, Columbus Southern Power Company (“CSP”) and Ohio Power Company (“OP”) (collectively, “AEP-Ohio” or “Companies”) filed an Application (“Application”) for approval of an energy efficiency and peak demand reduction (“EE/PDR”) portfolio plan to comply with the requirements of Amended Substitute Senate Bill 221 (“SB 221”).  Contemporaneously, a Stipulation and Recommendation (“Stipulation”) between AEP-Ohio and the Office of the Ohio Consumers’ Counsel (“OCC”), the Ohio Environmental Council (“OEC”), Sierra Club, the Natural Resources Defense Council (“NRDC”), the Ohio Poverty Law Center (“OPLC”) (the first group of parties listed are collectively referred to as the Ohio Consumer and Environmental Advocates or the “OCEA Parties”), Ohio Energy Group, Ohio Hospital Association (“OHA”), the Ohio Manufacturers’ Association (“OMA”), and Ohio Partners for Affordable Energy (“OPAE”) was filed supporting the portfolio plan.</w:t>
      </w:r>
      <w:r>
        <w:rPr>
          <w:rStyle w:val="FootnoteReference"/>
        </w:rPr>
        <w:footnoteReference w:id="1"/>
      </w:r>
      <w:r>
        <w:t xml:space="preserve">  The Application and </w:t>
      </w:r>
      <w:r>
        <w:lastRenderedPageBreak/>
        <w:t>Stipulation include a request for expedited consideration by the Commission to permit the collection of rates associated with implementing the Stipulation, beginning with the first billing cycle in January 2010.</w:t>
      </w:r>
    </w:p>
    <w:p w:rsidR="0039108D" w:rsidRDefault="0039108D" w:rsidP="0039108D">
      <w:pPr>
        <w:pStyle w:val="BodyText"/>
        <w:tabs>
          <w:tab w:val="left" w:pos="0"/>
        </w:tabs>
        <w:ind w:firstLine="720"/>
      </w:pPr>
      <w:r>
        <w:t>On November 23, 2009, Industrial Energy Users-Ohio (“IEU-Ohio”) filed a Memorandum Contra AEP-Ohio’s Application opposing the request for expedited consideration and highlighting the significant rate increases for all customers that will result from approval of the Stipulation.  On December 3, 2009, AEP-Ohio filed a Memorandum in Response to IEU-Ohio’s Memorandum Contra.  IEU-Ohio hereby files its Reply to AEP-Ohio’s Memorandum in Response.</w:t>
      </w:r>
    </w:p>
    <w:p w:rsidR="0039108D" w:rsidRPr="00B236BC" w:rsidRDefault="0039108D" w:rsidP="0039108D">
      <w:pPr>
        <w:pStyle w:val="BodyText"/>
        <w:numPr>
          <w:ilvl w:val="0"/>
          <w:numId w:val="1"/>
        </w:numPr>
        <w:tabs>
          <w:tab w:val="left" w:pos="0"/>
        </w:tabs>
        <w:rPr>
          <w:b/>
        </w:rPr>
      </w:pPr>
      <w:r w:rsidRPr="00B236BC">
        <w:rPr>
          <w:b/>
        </w:rPr>
        <w:t>REPLY TO AEP-OHIO MEMORANDUM IN RESPONSE</w:t>
      </w:r>
    </w:p>
    <w:p w:rsidR="00A012BA" w:rsidRDefault="000402E8" w:rsidP="000E2284">
      <w:pPr>
        <w:pStyle w:val="BodyText"/>
        <w:tabs>
          <w:tab w:val="left" w:pos="0"/>
        </w:tabs>
        <w:ind w:firstLine="720"/>
      </w:pPr>
      <w:r>
        <w:t xml:space="preserve">In its Memorandum in Response, </w:t>
      </w:r>
      <w:r w:rsidR="00262BE6">
        <w:t>American Electric Power (“</w:t>
      </w:r>
      <w:r w:rsidR="00B236BC">
        <w:t>AEP-Ohio</w:t>
      </w:r>
      <w:r w:rsidR="00262BE6">
        <w:t>”)</w:t>
      </w:r>
      <w:r w:rsidR="00A012BA">
        <w:t xml:space="preserve"> states that:</w:t>
      </w:r>
      <w:r w:rsidR="00981423">
        <w:t xml:space="preserve"> </w:t>
      </w:r>
    </w:p>
    <w:p w:rsidR="00A012BA" w:rsidRDefault="00981423" w:rsidP="00A012BA">
      <w:pPr>
        <w:pStyle w:val="BodyText"/>
        <w:tabs>
          <w:tab w:val="left" w:pos="0"/>
        </w:tabs>
        <w:spacing w:line="240" w:lineRule="auto"/>
        <w:ind w:left="720" w:right="720"/>
      </w:pPr>
      <w:r>
        <w:t>“</w:t>
      </w:r>
      <w:r w:rsidR="00A012BA">
        <w:t xml:space="preserve">While </w:t>
      </w:r>
      <w:r>
        <w:t>the Companies and the Signatory Parties to the Stipulation did not presume to suggest a specific procedural schedule for the Commission’s handling of these cases, the Companies and the Signatory Parties did ask for expedited consideration of the application and requested rates to be established effective with the first billing cycle of January 2010</w:t>
      </w:r>
      <w:r w:rsidR="00A012BA">
        <w:t>.  If the new rider rates are not established effective with the first billing cycle, the Companies’ compliance costs will only continue to accrue and need to be collected over a shorter period of time – only serving to make the rate impact more significant.  Therefore</w:t>
      </w:r>
      <w:r w:rsidR="00CA4C86">
        <w:t>,</w:t>
      </w:r>
      <w:r w:rsidR="00A012BA">
        <w:t xml:space="preserve"> the Commission should proceed to establish an expedited procedural schedule to consider the application and the Stipulation and only allow IEU-Ohio’s participation as an intervenor to the extent that such participation does not unduly delay or prolong the proceeding.</w:t>
      </w:r>
      <w:r>
        <w:t>”</w:t>
      </w:r>
      <w:r>
        <w:rPr>
          <w:rStyle w:val="FootnoteReference"/>
        </w:rPr>
        <w:footnoteReference w:id="2"/>
      </w:r>
    </w:p>
    <w:p w:rsidR="00A012BA" w:rsidRDefault="00A012BA" w:rsidP="00A012BA">
      <w:pPr>
        <w:pStyle w:val="BodyText"/>
        <w:tabs>
          <w:tab w:val="left" w:pos="0"/>
        </w:tabs>
        <w:spacing w:line="240" w:lineRule="auto"/>
        <w:ind w:left="720"/>
      </w:pPr>
    </w:p>
    <w:p w:rsidR="00981423" w:rsidRDefault="00981423" w:rsidP="00A012BA">
      <w:pPr>
        <w:pStyle w:val="BodyText"/>
        <w:tabs>
          <w:tab w:val="left" w:pos="0"/>
        </w:tabs>
      </w:pPr>
      <w:r>
        <w:t xml:space="preserve">Despite its renewed insistence that the Commission approve its Application and Stipulation on an expedited schedule, AEP-Ohio never articulates in the Application, the Stipulation, or </w:t>
      </w:r>
      <w:r w:rsidR="00430A8F">
        <w:t>its</w:t>
      </w:r>
      <w:r>
        <w:t xml:space="preserve"> Memorandum in </w:t>
      </w:r>
      <w:r w:rsidR="00A012BA">
        <w:t>Response</w:t>
      </w:r>
      <w:r>
        <w:t xml:space="preserve"> the procedural schedule that the </w:t>
      </w:r>
      <w:r>
        <w:lastRenderedPageBreak/>
        <w:t>Commission should adopt.  Thus, while AEP-Ohio attempts to paint IEU-Ohio as disruptive, AEP-Ohio has yet to identify any other objective associated with its expedited request except for the goal of increasing rates.</w:t>
      </w:r>
      <w:r w:rsidR="00B96D75">
        <w:rPr>
          <w:rStyle w:val="FootnoteReference"/>
        </w:rPr>
        <w:footnoteReference w:id="3"/>
      </w:r>
      <w:r>
        <w:t xml:space="preserve">  IEU-Ohio </w:t>
      </w:r>
      <w:r w:rsidR="00590AEF">
        <w:t xml:space="preserve">does not seek to unduly delay this case, but rather </w:t>
      </w:r>
      <w:r>
        <w:t>onl</w:t>
      </w:r>
      <w:r w:rsidR="00430A8F">
        <w:t xml:space="preserve">y </w:t>
      </w:r>
      <w:r w:rsidR="00590AEF">
        <w:t>requests</w:t>
      </w:r>
      <w:r w:rsidR="00430A8F">
        <w:t xml:space="preserve"> a vigorous review of AEP-Ohio’s portfolio plan and properly object</w:t>
      </w:r>
      <w:r w:rsidR="000C7DA4">
        <w:t>s</w:t>
      </w:r>
      <w:r w:rsidR="00430A8F">
        <w:t xml:space="preserve"> to AEP-Ohio’s still vague and </w:t>
      </w:r>
      <w:r w:rsidR="00262BE6">
        <w:t>undefined</w:t>
      </w:r>
      <w:r w:rsidR="00430A8F">
        <w:t xml:space="preserve"> notion of expedited </w:t>
      </w:r>
      <w:r w:rsidR="000C7DA4">
        <w:t>treatment</w:t>
      </w:r>
      <w:r w:rsidR="00430A8F">
        <w:t xml:space="preserve"> of the Application and Stipulation.</w:t>
      </w:r>
      <w:r w:rsidR="00733626">
        <w:rPr>
          <w:rStyle w:val="FootnoteReference"/>
        </w:rPr>
        <w:footnoteReference w:id="4"/>
      </w:r>
    </w:p>
    <w:p w:rsidR="00430A8F" w:rsidRDefault="000A1061" w:rsidP="000E2284">
      <w:pPr>
        <w:pStyle w:val="BodyText"/>
        <w:tabs>
          <w:tab w:val="left" w:pos="0"/>
        </w:tabs>
        <w:ind w:firstLine="720"/>
      </w:pPr>
      <w:r>
        <w:t>Additionally</w:t>
      </w:r>
      <w:r w:rsidR="00430A8F">
        <w:t xml:space="preserve">, </w:t>
      </w:r>
      <w:r w:rsidR="00430A8F" w:rsidRPr="00CA4C86">
        <w:t>pursuant to the Stipulation</w:t>
      </w:r>
      <w:r w:rsidR="00430A8F">
        <w:t xml:space="preserve">, AEP-Ohio filed </w:t>
      </w:r>
      <w:r w:rsidR="00D5026D">
        <w:t xml:space="preserve">Applications at the Commission for a renewable energy credit (“REC”) incentive program for solar photovoltaic and small wind projects that are not yet </w:t>
      </w:r>
      <w:r w:rsidR="00A012BA">
        <w:t xml:space="preserve">installed </w:t>
      </w:r>
      <w:r w:rsidR="00D5026D">
        <w:t xml:space="preserve">as well as for a REC purchase program from </w:t>
      </w:r>
      <w:r w:rsidR="00A012BA">
        <w:t xml:space="preserve">existing </w:t>
      </w:r>
      <w:r w:rsidR="00D5026D">
        <w:t xml:space="preserve">solar voltaic and small wind </w:t>
      </w:r>
      <w:r w:rsidR="00A012BA">
        <w:t>renewable energy resources</w:t>
      </w:r>
      <w:r w:rsidR="00D5026D">
        <w:t>.</w:t>
      </w:r>
      <w:r w:rsidR="00D5026D">
        <w:rPr>
          <w:rStyle w:val="FootnoteReference"/>
        </w:rPr>
        <w:footnoteReference w:id="5"/>
      </w:r>
      <w:r w:rsidR="00D5026D">
        <w:t xml:space="preserve">  </w:t>
      </w:r>
      <w:r w:rsidR="00AB1C72">
        <w:t xml:space="preserve">The </w:t>
      </w:r>
      <w:r w:rsidR="00E20F63">
        <w:t>R</w:t>
      </w:r>
      <w:r w:rsidR="00AB1C72">
        <w:t xml:space="preserve">enewable </w:t>
      </w:r>
      <w:r w:rsidR="00E20F63">
        <w:t>En</w:t>
      </w:r>
      <w:r w:rsidR="00AB1C72">
        <w:t xml:space="preserve">ergy </w:t>
      </w:r>
      <w:r w:rsidR="00E20F63">
        <w:t>I</w:t>
      </w:r>
      <w:r w:rsidR="00AB1C72">
        <w:t xml:space="preserve">ncentive and </w:t>
      </w:r>
      <w:r w:rsidR="00E20F63">
        <w:t>P</w:t>
      </w:r>
      <w:r w:rsidR="00AB1C72">
        <w:t xml:space="preserve">urchase </w:t>
      </w:r>
      <w:r w:rsidR="00E20F63">
        <w:t>P</w:t>
      </w:r>
      <w:r w:rsidR="00AB1C72">
        <w:t xml:space="preserve">rogram </w:t>
      </w:r>
      <w:r w:rsidR="00CA4C86">
        <w:t>Case</w:t>
      </w:r>
      <w:r w:rsidR="00E20F63">
        <w:t>s</w:t>
      </w:r>
      <w:r w:rsidR="00AB1C72">
        <w:t xml:space="preserve"> are</w:t>
      </w:r>
      <w:r w:rsidR="00B14EB6">
        <w:t xml:space="preserve"> </w:t>
      </w:r>
      <w:r>
        <w:t xml:space="preserve">further </w:t>
      </w:r>
      <w:r w:rsidR="00AB1C72">
        <w:t xml:space="preserve">interconnected to the instant case inasmuch as the Stipulation </w:t>
      </w:r>
      <w:r w:rsidR="00A012BA">
        <w:t>calls for</w:t>
      </w:r>
      <w:r w:rsidR="00AB1C72">
        <w:t xml:space="preserve"> the</w:t>
      </w:r>
      <w:r w:rsidR="00B14EB6">
        <w:t xml:space="preserve"> Commission to bless the recovery of</w:t>
      </w:r>
      <w:r w:rsidR="00AB1C72">
        <w:t xml:space="preserve"> prudently-incurred program costs in th</w:t>
      </w:r>
      <w:r w:rsidR="000322B1">
        <w:t>e Renewable Energy Incentive and Purchase Program</w:t>
      </w:r>
      <w:r w:rsidR="00E20F63">
        <w:t xml:space="preserve"> </w:t>
      </w:r>
      <w:r w:rsidR="00CA4C86">
        <w:t>Case</w:t>
      </w:r>
      <w:r w:rsidR="00E20F63">
        <w:t>s</w:t>
      </w:r>
      <w:r w:rsidR="00AB1C72">
        <w:t xml:space="preserve"> through the Companies’ fuel adjustment clauses (“FAC”).</w:t>
      </w:r>
      <w:r w:rsidR="00B14EB6">
        <w:rPr>
          <w:rStyle w:val="FootnoteReference"/>
        </w:rPr>
        <w:footnoteReference w:id="6"/>
      </w:r>
      <w:r w:rsidR="00AB1C72">
        <w:t xml:space="preserve">  </w:t>
      </w:r>
      <w:r w:rsidR="00B14EB6">
        <w:t xml:space="preserve">In the </w:t>
      </w:r>
      <w:r w:rsidR="00E20F63">
        <w:t xml:space="preserve">Renewable Energy Incentive and Purchase Program </w:t>
      </w:r>
      <w:r w:rsidR="00CA4C86">
        <w:t>Cases</w:t>
      </w:r>
      <w:r w:rsidR="00B14EB6">
        <w:t>,</w:t>
      </w:r>
      <w:r w:rsidR="00CA4C86">
        <w:t xml:space="preserve"> just as in this case,</w:t>
      </w:r>
      <w:r w:rsidR="00B14EB6">
        <w:t xml:space="preserve"> AEP-Ohio </w:t>
      </w:r>
      <w:r w:rsidR="00A012BA">
        <w:t>similarly</w:t>
      </w:r>
      <w:r w:rsidR="00B14EB6">
        <w:t xml:space="preserve"> asks for expedited treatment but yet makes no effort to suggest a procedural schedule.  </w:t>
      </w:r>
      <w:r w:rsidR="00E20F63">
        <w:t>AEP-Ohio</w:t>
      </w:r>
      <w:r w:rsidR="000322B1">
        <w:t xml:space="preserve">’s failure to identify the expedited schedule it seeks in both this case and the </w:t>
      </w:r>
      <w:r w:rsidR="00A012BA">
        <w:t xml:space="preserve">interrelated </w:t>
      </w:r>
      <w:r w:rsidR="000322B1">
        <w:t xml:space="preserve">Renewable Energy Incentive </w:t>
      </w:r>
      <w:r w:rsidR="000322B1">
        <w:lastRenderedPageBreak/>
        <w:t xml:space="preserve">and Purchase Program </w:t>
      </w:r>
      <w:r w:rsidR="00CA4C86">
        <w:t>C</w:t>
      </w:r>
      <w:r w:rsidR="000322B1">
        <w:t xml:space="preserve">ases leaves parties like IEU-Ohio with no choice but to object to vague </w:t>
      </w:r>
      <w:r w:rsidR="00262BE6">
        <w:t xml:space="preserve">and undefined </w:t>
      </w:r>
      <w:r w:rsidR="00CA4C86">
        <w:t xml:space="preserve">requests for </w:t>
      </w:r>
      <w:r w:rsidR="000322B1">
        <w:t xml:space="preserve">expedited </w:t>
      </w:r>
      <w:r w:rsidR="00CA4C86">
        <w:t>treatment</w:t>
      </w:r>
      <w:r w:rsidR="000322B1">
        <w:t xml:space="preserve"> and </w:t>
      </w:r>
      <w:r>
        <w:t xml:space="preserve">also </w:t>
      </w:r>
      <w:r w:rsidR="000322B1">
        <w:t>leaves related subjects in these individual cases without a sensibly s</w:t>
      </w:r>
      <w:r w:rsidR="00443D99">
        <w:t>treamlined regulatory process.</w:t>
      </w:r>
    </w:p>
    <w:p w:rsidR="0039108D" w:rsidRPr="0039108D" w:rsidRDefault="0039108D" w:rsidP="0039108D">
      <w:pPr>
        <w:pStyle w:val="BodyText"/>
        <w:numPr>
          <w:ilvl w:val="0"/>
          <w:numId w:val="1"/>
        </w:numPr>
        <w:tabs>
          <w:tab w:val="left" w:pos="0"/>
        </w:tabs>
        <w:rPr>
          <w:b/>
        </w:rPr>
      </w:pPr>
      <w:r w:rsidRPr="0039108D">
        <w:rPr>
          <w:b/>
        </w:rPr>
        <w:t>CONCLUSION</w:t>
      </w:r>
    </w:p>
    <w:p w:rsidR="001C58B5" w:rsidRDefault="00B96D75" w:rsidP="004833D5">
      <w:pPr>
        <w:pStyle w:val="BodyText"/>
        <w:tabs>
          <w:tab w:val="left" w:pos="0"/>
        </w:tabs>
        <w:ind w:firstLine="720"/>
      </w:pPr>
      <w:r>
        <w:t>I</w:t>
      </w:r>
      <w:r w:rsidR="001C58B5">
        <w:t xml:space="preserve">EU-Ohio respectfully requests the Commission </w:t>
      </w:r>
      <w:r w:rsidR="00A012BA">
        <w:t xml:space="preserve">should either </w:t>
      </w:r>
      <w:r w:rsidR="001C58B5">
        <w:t>follow its rules in approving AEP-Ohio’s EE/PDR portfolio plan</w:t>
      </w:r>
      <w:r w:rsidR="000322B1">
        <w:t xml:space="preserve"> or at least require AEP-Ohio to inform the Commission of what it considers “expedited” in the current circumstances</w:t>
      </w:r>
      <w:r w:rsidR="000C7DA4">
        <w:t xml:space="preserve"> so that</w:t>
      </w:r>
      <w:r w:rsidR="00220B87">
        <w:t xml:space="preserve"> the Commission as well as</w:t>
      </w:r>
      <w:r w:rsidR="000C7DA4">
        <w:t xml:space="preserve"> non-signatory parties to the Stipulation may evaluate the reasonableness of its expedited treatment request</w:t>
      </w:r>
      <w:r w:rsidR="001C58B5">
        <w:t xml:space="preserve">.  IEU-Ohio believes </w:t>
      </w:r>
      <w:r w:rsidR="004833D5">
        <w:t xml:space="preserve">that </w:t>
      </w:r>
      <w:r w:rsidR="001C58B5">
        <w:t>its participation</w:t>
      </w:r>
      <w:r>
        <w:t xml:space="preserve"> in this case, regardless of the procedural schedule,</w:t>
      </w:r>
      <w:r w:rsidR="004833D5">
        <w:t xml:space="preserve"> </w:t>
      </w:r>
      <w:r w:rsidR="001C58B5">
        <w:t xml:space="preserve">will </w:t>
      </w:r>
      <w:r w:rsidR="004833D5">
        <w:t xml:space="preserve">provide the Commission with </w:t>
      </w:r>
      <w:r w:rsidR="00E15229">
        <w:t xml:space="preserve">necessary </w:t>
      </w:r>
      <w:r w:rsidR="004833D5">
        <w:t xml:space="preserve">additional information to consider the full ramifications of AEP-Ohio’s portfolio plan as well as provide the Commission with suggestions that would improve AEP-Ohio’s portfolio plan while lowering the overall cost of compliance that </w:t>
      </w:r>
      <w:r w:rsidR="00F3430D">
        <w:t>will be passed onto customers.</w:t>
      </w:r>
    </w:p>
    <w:p w:rsidR="00ED2AF2" w:rsidRDefault="00ED2AF2" w:rsidP="00ED2AF2">
      <w:pPr>
        <w:tabs>
          <w:tab w:val="left" w:pos="4320"/>
          <w:tab w:val="right" w:pos="8640"/>
        </w:tabs>
        <w:jc w:val="both"/>
        <w:rPr>
          <w:rFonts w:cs="Arial"/>
        </w:rPr>
      </w:pPr>
      <w:r>
        <w:rPr>
          <w:rFonts w:cs="Arial"/>
        </w:rPr>
        <w:tab/>
        <w:t>Respectfully submitted,</w:t>
      </w:r>
    </w:p>
    <w:p w:rsidR="00ED2AF2" w:rsidRDefault="00ED2AF2" w:rsidP="00ED2AF2">
      <w:pPr>
        <w:tabs>
          <w:tab w:val="left" w:pos="4320"/>
          <w:tab w:val="right" w:pos="8640"/>
        </w:tabs>
        <w:jc w:val="both"/>
        <w:rPr>
          <w:rFonts w:cs="Arial"/>
        </w:rPr>
      </w:pPr>
    </w:p>
    <w:p w:rsidR="00ED2AF2" w:rsidRDefault="00ED2AF2" w:rsidP="00ED2AF2">
      <w:pPr>
        <w:tabs>
          <w:tab w:val="left" w:pos="4320"/>
          <w:tab w:val="right" w:pos="8640"/>
        </w:tabs>
        <w:jc w:val="both"/>
        <w:rPr>
          <w:rFonts w:cs="Arial"/>
        </w:rPr>
      </w:pPr>
    </w:p>
    <w:p w:rsidR="00ED2AF2" w:rsidRDefault="00ED2AF2" w:rsidP="00ED2AF2">
      <w:pPr>
        <w:tabs>
          <w:tab w:val="left" w:pos="4320"/>
          <w:tab w:val="right" w:pos="8640"/>
        </w:tabs>
        <w:jc w:val="both"/>
        <w:rPr>
          <w:rFonts w:cs="Arial"/>
          <w:u w:val="single"/>
        </w:rPr>
      </w:pPr>
      <w:r>
        <w:rPr>
          <w:rFonts w:cs="Arial"/>
        </w:rPr>
        <w:tab/>
      </w:r>
      <w:r>
        <w:rPr>
          <w:rFonts w:cs="Arial"/>
          <w:u w:val="single"/>
        </w:rPr>
        <w:t>/s/ Joseph M. Clark</w:t>
      </w:r>
      <w:r>
        <w:rPr>
          <w:rFonts w:cs="Arial"/>
          <w:u w:val="single"/>
        </w:rPr>
        <w:tab/>
      </w:r>
      <w:r>
        <w:rPr>
          <w:rFonts w:cs="Arial"/>
          <w:u w:val="single"/>
        </w:rPr>
        <w:tab/>
      </w:r>
    </w:p>
    <w:p w:rsidR="00ED2AF2" w:rsidRDefault="00ED2AF2" w:rsidP="00ED2AF2">
      <w:pPr>
        <w:tabs>
          <w:tab w:val="left" w:pos="4320"/>
          <w:tab w:val="right" w:pos="8640"/>
        </w:tabs>
        <w:jc w:val="both"/>
        <w:rPr>
          <w:rFonts w:cs="Arial"/>
        </w:rPr>
      </w:pPr>
      <w:r>
        <w:rPr>
          <w:rFonts w:cs="Arial"/>
        </w:rPr>
        <w:tab/>
        <w:t>Samuel C. Randazzo (Counsel of Record)</w:t>
      </w:r>
    </w:p>
    <w:p w:rsidR="00ED2AF2" w:rsidRDefault="00ED2AF2" w:rsidP="00ED2AF2">
      <w:pPr>
        <w:pStyle w:val="BodyText3"/>
        <w:widowControl w:val="0"/>
        <w:tabs>
          <w:tab w:val="left" w:pos="4320"/>
        </w:tabs>
        <w:spacing w:before="0"/>
        <w:jc w:val="both"/>
        <w:rPr>
          <w:b w:val="0"/>
          <w:bCs w:val="0"/>
        </w:rPr>
      </w:pPr>
      <w:r>
        <w:rPr>
          <w:b w:val="0"/>
          <w:bCs w:val="0"/>
        </w:rPr>
        <w:tab/>
        <w:t>Lisa G. McAlister</w:t>
      </w:r>
    </w:p>
    <w:p w:rsidR="00ED2AF2" w:rsidRDefault="00ED2AF2" w:rsidP="00ED2AF2">
      <w:pPr>
        <w:pStyle w:val="BodyText3"/>
        <w:widowControl w:val="0"/>
        <w:tabs>
          <w:tab w:val="left" w:pos="4320"/>
        </w:tabs>
        <w:spacing w:before="0"/>
        <w:jc w:val="both"/>
        <w:rPr>
          <w:b w:val="0"/>
          <w:bCs w:val="0"/>
        </w:rPr>
      </w:pPr>
      <w:r>
        <w:rPr>
          <w:b w:val="0"/>
          <w:bCs w:val="0"/>
        </w:rPr>
        <w:tab/>
        <w:t>Joseph M. Clark</w:t>
      </w:r>
    </w:p>
    <w:p w:rsidR="00ED2AF2" w:rsidRDefault="00ED2AF2" w:rsidP="00ED2AF2">
      <w:pPr>
        <w:tabs>
          <w:tab w:val="left" w:pos="-1440"/>
          <w:tab w:val="left" w:pos="-720"/>
          <w:tab w:val="left" w:pos="4301"/>
          <w:tab w:val="left" w:pos="5040"/>
        </w:tabs>
        <w:ind w:firstLine="4301"/>
        <w:jc w:val="both"/>
        <w:rPr>
          <w:rFonts w:cs="Arial"/>
        </w:rPr>
      </w:pPr>
      <w:r>
        <w:rPr>
          <w:rFonts w:cs="Arial"/>
          <w:smallCaps/>
        </w:rPr>
        <w:t xml:space="preserve">McNees Wallace &amp; Nurick </w:t>
      </w:r>
      <w:r>
        <w:rPr>
          <w:rFonts w:cs="Arial"/>
          <w:smallCaps/>
          <w:sz w:val="20"/>
        </w:rPr>
        <w:t>LLC</w:t>
      </w:r>
    </w:p>
    <w:p w:rsidR="00ED2AF2" w:rsidRDefault="00ED2AF2" w:rsidP="00ED2AF2">
      <w:pPr>
        <w:tabs>
          <w:tab w:val="left" w:pos="-1440"/>
          <w:tab w:val="left" w:pos="-720"/>
          <w:tab w:val="left" w:pos="4301"/>
          <w:tab w:val="left" w:pos="4680"/>
          <w:tab w:val="left" w:pos="5040"/>
        </w:tabs>
        <w:ind w:firstLine="4301"/>
        <w:jc w:val="both"/>
        <w:rPr>
          <w:rFonts w:cs="Arial"/>
        </w:rPr>
      </w:pPr>
      <w:r>
        <w:rPr>
          <w:rFonts w:cs="Arial"/>
        </w:rPr>
        <w:t>21 East State Street, 17</w:t>
      </w:r>
      <w:r>
        <w:rPr>
          <w:rFonts w:cs="Arial"/>
          <w:vertAlign w:val="superscript"/>
        </w:rPr>
        <w:t>th</w:t>
      </w:r>
      <w:r>
        <w:rPr>
          <w:rFonts w:cs="Arial"/>
        </w:rPr>
        <w:t xml:space="preserve"> Floor</w:t>
      </w:r>
    </w:p>
    <w:p w:rsidR="00ED2AF2" w:rsidRDefault="00ED2AF2" w:rsidP="00ED2AF2">
      <w:pPr>
        <w:tabs>
          <w:tab w:val="left" w:pos="-1440"/>
          <w:tab w:val="left" w:pos="-720"/>
          <w:tab w:val="left" w:pos="4301"/>
          <w:tab w:val="left" w:pos="4680"/>
          <w:tab w:val="left" w:pos="5040"/>
        </w:tabs>
        <w:ind w:firstLine="4301"/>
        <w:jc w:val="both"/>
        <w:rPr>
          <w:rFonts w:cs="Arial"/>
        </w:rPr>
      </w:pPr>
      <w:r>
        <w:rPr>
          <w:rFonts w:cs="Arial"/>
        </w:rPr>
        <w:t>Columbus, OH  43215-4228</w:t>
      </w:r>
    </w:p>
    <w:p w:rsidR="00ED2AF2" w:rsidRDefault="00ED2AF2" w:rsidP="00ED2AF2">
      <w:pPr>
        <w:tabs>
          <w:tab w:val="left" w:pos="-1440"/>
          <w:tab w:val="left" w:pos="-720"/>
          <w:tab w:val="left" w:pos="4301"/>
          <w:tab w:val="left" w:pos="4680"/>
          <w:tab w:val="left" w:pos="5040"/>
        </w:tabs>
        <w:ind w:firstLine="4301"/>
        <w:jc w:val="both"/>
        <w:rPr>
          <w:rFonts w:cs="Arial"/>
        </w:rPr>
      </w:pPr>
      <w:r>
        <w:rPr>
          <w:rFonts w:cs="Arial"/>
        </w:rPr>
        <w:t>Telephone:  (614) 469-8000</w:t>
      </w:r>
    </w:p>
    <w:p w:rsidR="00ED2AF2" w:rsidRDefault="00ED2AF2" w:rsidP="00ED2AF2">
      <w:pPr>
        <w:tabs>
          <w:tab w:val="left" w:pos="-1440"/>
          <w:tab w:val="left" w:pos="-720"/>
          <w:tab w:val="left" w:pos="4301"/>
          <w:tab w:val="left" w:pos="4680"/>
          <w:tab w:val="left" w:pos="5040"/>
        </w:tabs>
        <w:ind w:firstLine="4301"/>
        <w:jc w:val="both"/>
        <w:rPr>
          <w:rFonts w:cs="Arial"/>
        </w:rPr>
      </w:pPr>
      <w:r>
        <w:rPr>
          <w:rFonts w:cs="Arial"/>
        </w:rPr>
        <w:t>Telecopier:  (614) 469-4653</w:t>
      </w:r>
    </w:p>
    <w:p w:rsidR="00ED2AF2" w:rsidRDefault="00ED2AF2" w:rsidP="00ED2AF2">
      <w:pPr>
        <w:tabs>
          <w:tab w:val="left" w:pos="-1440"/>
          <w:tab w:val="left" w:pos="-720"/>
          <w:tab w:val="left" w:pos="4301"/>
          <w:tab w:val="left" w:pos="4680"/>
          <w:tab w:val="left" w:pos="5040"/>
        </w:tabs>
        <w:ind w:firstLine="4301"/>
        <w:jc w:val="both"/>
        <w:rPr>
          <w:rFonts w:cs="Arial"/>
        </w:rPr>
      </w:pPr>
      <w:r>
        <w:rPr>
          <w:rFonts w:cs="Arial"/>
        </w:rPr>
        <w:t xml:space="preserve">sam@mwncmh.com </w:t>
      </w:r>
    </w:p>
    <w:p w:rsidR="00ED2AF2" w:rsidRDefault="00ED2AF2" w:rsidP="00ED2AF2">
      <w:pPr>
        <w:tabs>
          <w:tab w:val="left" w:pos="-1440"/>
          <w:tab w:val="left" w:pos="-720"/>
          <w:tab w:val="left" w:pos="4301"/>
          <w:tab w:val="left" w:pos="4680"/>
          <w:tab w:val="left" w:pos="5040"/>
        </w:tabs>
        <w:ind w:firstLine="4301"/>
        <w:jc w:val="both"/>
        <w:rPr>
          <w:rFonts w:cs="Arial"/>
        </w:rPr>
      </w:pPr>
      <w:r>
        <w:rPr>
          <w:rFonts w:cs="Arial"/>
        </w:rPr>
        <w:t xml:space="preserve">lmcalister@mwncmh.com </w:t>
      </w:r>
    </w:p>
    <w:p w:rsidR="00ED2AF2" w:rsidRDefault="00ED2AF2" w:rsidP="00ED2AF2">
      <w:pPr>
        <w:pStyle w:val="BodyText"/>
        <w:tabs>
          <w:tab w:val="left" w:pos="4301"/>
          <w:tab w:val="left" w:pos="4488"/>
        </w:tabs>
      </w:pPr>
      <w:r>
        <w:tab/>
      </w:r>
      <w:r w:rsidR="00692B96" w:rsidRPr="00323B97">
        <w:t>jclark@mwncmh.com</w:t>
      </w:r>
    </w:p>
    <w:p w:rsidR="00692B96" w:rsidRDefault="00692B96" w:rsidP="00ED2AF2">
      <w:pPr>
        <w:pStyle w:val="BodyText"/>
        <w:tabs>
          <w:tab w:val="left" w:pos="4301"/>
          <w:tab w:val="left" w:pos="4488"/>
        </w:tabs>
      </w:pPr>
    </w:p>
    <w:p w:rsidR="00ED2AF2" w:rsidRDefault="00ED2AF2" w:rsidP="00ED2AF2">
      <w:pPr>
        <w:tabs>
          <w:tab w:val="left" w:pos="2160"/>
          <w:tab w:val="left" w:pos="2280"/>
        </w:tabs>
        <w:jc w:val="center"/>
        <w:rPr>
          <w:rFonts w:cs="Arial"/>
          <w:b/>
        </w:rPr>
      </w:pPr>
      <w:r>
        <w:rPr>
          <w:rFonts w:cs="Arial"/>
          <w:b/>
        </w:rPr>
        <w:lastRenderedPageBreak/>
        <w:t>CERTIFICATE OF SERVICE</w:t>
      </w:r>
    </w:p>
    <w:p w:rsidR="00ED2AF2" w:rsidRDefault="00ED2AF2" w:rsidP="00ED2AF2">
      <w:pPr>
        <w:rPr>
          <w:rFonts w:cs="Arial"/>
        </w:rPr>
      </w:pPr>
    </w:p>
    <w:p w:rsidR="00ED2AF2" w:rsidRDefault="00ED2AF2" w:rsidP="00ED2AF2">
      <w:pPr>
        <w:rPr>
          <w:rFonts w:cs="Arial"/>
        </w:rPr>
      </w:pPr>
    </w:p>
    <w:p w:rsidR="00ED2AF2" w:rsidRDefault="00ED2AF2" w:rsidP="00ED2AF2">
      <w:pPr>
        <w:pStyle w:val="Heading4"/>
        <w:spacing w:line="480" w:lineRule="auto"/>
        <w:ind w:firstLine="720"/>
        <w:jc w:val="both"/>
        <w:rPr>
          <w:b w:val="0"/>
          <w:sz w:val="24"/>
        </w:rPr>
      </w:pPr>
      <w:r>
        <w:rPr>
          <w:b w:val="0"/>
          <w:sz w:val="24"/>
        </w:rPr>
        <w:t>I hereby certify that a copy of the foregoing</w:t>
      </w:r>
      <w:r>
        <w:rPr>
          <w:b w:val="0"/>
          <w:smallCaps/>
          <w:sz w:val="24"/>
        </w:rPr>
        <w:t xml:space="preserve"> </w:t>
      </w:r>
      <w:r>
        <w:rPr>
          <w:b w:val="0"/>
          <w:i/>
          <w:sz w:val="24"/>
        </w:rPr>
        <w:t>IEU-Ohio’</w:t>
      </w:r>
      <w:r w:rsidR="00165333">
        <w:rPr>
          <w:b w:val="0"/>
          <w:i/>
          <w:sz w:val="24"/>
        </w:rPr>
        <w:t xml:space="preserve">s Reply to AEP-Ohio’s </w:t>
      </w:r>
      <w:r>
        <w:rPr>
          <w:b w:val="0"/>
          <w:i/>
          <w:iCs/>
          <w:sz w:val="24"/>
        </w:rPr>
        <w:t>Memorandum</w:t>
      </w:r>
      <w:r w:rsidR="00165333">
        <w:rPr>
          <w:b w:val="0"/>
          <w:i/>
          <w:iCs/>
          <w:sz w:val="24"/>
        </w:rPr>
        <w:t xml:space="preserve"> in Response</w:t>
      </w:r>
      <w:r>
        <w:rPr>
          <w:b w:val="0"/>
          <w:i/>
          <w:iCs/>
          <w:smallCaps/>
          <w:sz w:val="24"/>
        </w:rPr>
        <w:t xml:space="preserve"> </w:t>
      </w:r>
      <w:r>
        <w:rPr>
          <w:b w:val="0"/>
          <w:sz w:val="24"/>
        </w:rPr>
        <w:t xml:space="preserve">was served upon the following parties of record this </w:t>
      </w:r>
      <w:r w:rsidR="0039108D">
        <w:rPr>
          <w:b w:val="0"/>
          <w:sz w:val="24"/>
        </w:rPr>
        <w:t>7</w:t>
      </w:r>
      <w:r w:rsidR="00165333" w:rsidRPr="00165333">
        <w:rPr>
          <w:b w:val="0"/>
          <w:sz w:val="24"/>
          <w:vertAlign w:val="superscript"/>
        </w:rPr>
        <w:t>th</w:t>
      </w:r>
      <w:r w:rsidR="00165333">
        <w:rPr>
          <w:b w:val="0"/>
          <w:sz w:val="24"/>
        </w:rPr>
        <w:t xml:space="preserve"> </w:t>
      </w:r>
      <w:r>
        <w:rPr>
          <w:b w:val="0"/>
          <w:sz w:val="24"/>
        </w:rPr>
        <w:t xml:space="preserve">day of </w:t>
      </w:r>
      <w:r w:rsidR="00165333">
        <w:rPr>
          <w:b w:val="0"/>
          <w:sz w:val="24"/>
        </w:rPr>
        <w:t>Dece</w:t>
      </w:r>
      <w:r>
        <w:rPr>
          <w:b w:val="0"/>
          <w:sz w:val="24"/>
        </w:rPr>
        <w:t>mber 2009, via first class mail, postage prepaid.</w:t>
      </w:r>
    </w:p>
    <w:p w:rsidR="00ED2AF2" w:rsidRDefault="00ED2AF2" w:rsidP="00ED2AF2">
      <w:pPr>
        <w:pStyle w:val="Title"/>
        <w:tabs>
          <w:tab w:val="left" w:pos="5040"/>
        </w:tabs>
        <w:ind w:left="5040"/>
        <w:jc w:val="left"/>
        <w:rPr>
          <w:b w:val="0"/>
          <w:smallCaps w:val="0"/>
          <w:sz w:val="24"/>
          <w:u w:val="single"/>
        </w:rPr>
      </w:pPr>
    </w:p>
    <w:p w:rsidR="00ED2AF2" w:rsidRDefault="00ED2AF2" w:rsidP="00ED2AF2">
      <w:pPr>
        <w:pStyle w:val="Title"/>
        <w:tabs>
          <w:tab w:val="left" w:pos="5040"/>
        </w:tabs>
        <w:ind w:left="5040"/>
        <w:jc w:val="left"/>
        <w:rPr>
          <w:b w:val="0"/>
          <w:smallCaps w:val="0"/>
          <w:sz w:val="24"/>
          <w:u w:val="single"/>
        </w:rPr>
      </w:pPr>
      <w:r>
        <w:rPr>
          <w:b w:val="0"/>
          <w:smallCaps w:val="0"/>
          <w:sz w:val="24"/>
          <w:u w:val="single"/>
        </w:rPr>
        <w:t>/s/ Joseph M. Clark</w:t>
      </w:r>
      <w:r>
        <w:rPr>
          <w:b w:val="0"/>
          <w:smallCaps w:val="0"/>
          <w:sz w:val="24"/>
          <w:u w:val="single"/>
        </w:rPr>
        <w:tab/>
      </w:r>
      <w:r>
        <w:rPr>
          <w:b w:val="0"/>
          <w:smallCaps w:val="0"/>
          <w:sz w:val="24"/>
          <w:u w:val="single"/>
        </w:rPr>
        <w:tab/>
      </w:r>
      <w:r>
        <w:rPr>
          <w:b w:val="0"/>
          <w:smallCaps w:val="0"/>
          <w:sz w:val="24"/>
          <w:u w:val="single"/>
        </w:rPr>
        <w:tab/>
      </w:r>
      <w:r>
        <w:rPr>
          <w:b w:val="0"/>
          <w:smallCaps w:val="0"/>
          <w:sz w:val="24"/>
          <w:u w:val="single"/>
        </w:rPr>
        <w:tab/>
      </w:r>
    </w:p>
    <w:p w:rsidR="00ED2AF2" w:rsidRDefault="00ED2AF2" w:rsidP="00ED2AF2">
      <w:pPr>
        <w:pStyle w:val="Title"/>
        <w:tabs>
          <w:tab w:val="left" w:pos="5040"/>
        </w:tabs>
        <w:ind w:left="5040"/>
        <w:jc w:val="left"/>
        <w:rPr>
          <w:b w:val="0"/>
          <w:smallCaps w:val="0"/>
          <w:sz w:val="24"/>
        </w:rPr>
      </w:pPr>
      <w:r>
        <w:rPr>
          <w:b w:val="0"/>
          <w:smallCaps w:val="0"/>
          <w:sz w:val="24"/>
        </w:rPr>
        <w:t>Joseph M. Clark</w:t>
      </w:r>
    </w:p>
    <w:p w:rsidR="00ED2AF2" w:rsidRDefault="00ED2AF2" w:rsidP="00ED2AF2">
      <w:pPr>
        <w:pStyle w:val="Title"/>
        <w:tabs>
          <w:tab w:val="left" w:pos="5040"/>
        </w:tabs>
        <w:ind w:left="5040"/>
        <w:jc w:val="left"/>
        <w:rPr>
          <w:b w:val="0"/>
          <w:smallCaps w:val="0"/>
          <w:sz w:val="24"/>
        </w:rPr>
      </w:pPr>
    </w:p>
    <w:p w:rsidR="00ED2AF2" w:rsidRDefault="00ED2AF2" w:rsidP="00ED2AF2">
      <w:pPr>
        <w:pStyle w:val="Title"/>
        <w:tabs>
          <w:tab w:val="left" w:pos="5040"/>
        </w:tabs>
        <w:ind w:left="5040"/>
        <w:jc w:val="left"/>
        <w:rPr>
          <w:b w:val="0"/>
          <w:smallCaps w:val="0"/>
          <w:sz w:val="24"/>
        </w:rPr>
      </w:pPr>
    </w:p>
    <w:p w:rsidR="00E61E61" w:rsidRDefault="00E61E61" w:rsidP="00ED2AF2">
      <w:pPr>
        <w:pStyle w:val="Title"/>
        <w:tabs>
          <w:tab w:val="left" w:pos="5040"/>
        </w:tabs>
        <w:jc w:val="left"/>
        <w:rPr>
          <w:b w:val="0"/>
          <w:smallCaps w:val="0"/>
          <w:sz w:val="24"/>
        </w:rPr>
        <w:sectPr w:rsidR="00E61E61" w:rsidSect="00463A4E">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equalWidth="0">
            <w:col w:w="9360"/>
          </w:cols>
          <w:titlePg/>
          <w:docGrid w:linePitch="360"/>
        </w:sectPr>
      </w:pPr>
    </w:p>
    <w:p w:rsidR="00ED2AF2" w:rsidRDefault="00ED2AF2" w:rsidP="00ED2AF2">
      <w:pPr>
        <w:pStyle w:val="Title"/>
        <w:tabs>
          <w:tab w:val="left" w:pos="5040"/>
        </w:tabs>
        <w:jc w:val="left"/>
        <w:rPr>
          <w:b w:val="0"/>
          <w:smallCaps w:val="0"/>
          <w:sz w:val="24"/>
        </w:rPr>
      </w:pPr>
      <w:r>
        <w:rPr>
          <w:b w:val="0"/>
          <w:smallCaps w:val="0"/>
          <w:sz w:val="24"/>
        </w:rPr>
        <w:lastRenderedPageBreak/>
        <w:t>Steven T. Nourse</w:t>
      </w:r>
    </w:p>
    <w:p w:rsidR="003B3959" w:rsidRDefault="003B3959" w:rsidP="00ED2AF2">
      <w:pPr>
        <w:pStyle w:val="Title"/>
        <w:tabs>
          <w:tab w:val="left" w:pos="5040"/>
        </w:tabs>
        <w:jc w:val="left"/>
        <w:rPr>
          <w:b w:val="0"/>
          <w:smallCaps w:val="0"/>
          <w:sz w:val="24"/>
        </w:rPr>
      </w:pPr>
      <w:r>
        <w:rPr>
          <w:b w:val="0"/>
          <w:smallCaps w:val="0"/>
          <w:sz w:val="24"/>
        </w:rPr>
        <w:t>Marvin I. Resnik</w:t>
      </w:r>
    </w:p>
    <w:p w:rsidR="003B3959" w:rsidRDefault="003B3959" w:rsidP="00ED2AF2">
      <w:pPr>
        <w:pStyle w:val="Title"/>
        <w:tabs>
          <w:tab w:val="left" w:pos="5040"/>
        </w:tabs>
        <w:jc w:val="left"/>
        <w:rPr>
          <w:b w:val="0"/>
          <w:smallCaps w:val="0"/>
          <w:sz w:val="24"/>
        </w:rPr>
      </w:pPr>
      <w:r>
        <w:rPr>
          <w:b w:val="0"/>
          <w:smallCaps w:val="0"/>
          <w:sz w:val="24"/>
        </w:rPr>
        <w:t>Matthew J. Satterwhite</w:t>
      </w:r>
    </w:p>
    <w:p w:rsidR="00ED2AF2" w:rsidRDefault="00ED2AF2" w:rsidP="00ED2AF2">
      <w:pPr>
        <w:pStyle w:val="Title"/>
        <w:tabs>
          <w:tab w:val="left" w:pos="5040"/>
        </w:tabs>
        <w:jc w:val="left"/>
        <w:rPr>
          <w:b w:val="0"/>
          <w:smallCaps w:val="0"/>
          <w:sz w:val="24"/>
        </w:rPr>
      </w:pPr>
      <w:r>
        <w:rPr>
          <w:b w:val="0"/>
          <w:smallCaps w:val="0"/>
          <w:sz w:val="24"/>
        </w:rPr>
        <w:t>American Electric Power Service Company</w:t>
      </w:r>
    </w:p>
    <w:p w:rsidR="00ED2AF2" w:rsidRDefault="00ED2AF2" w:rsidP="00ED2AF2">
      <w:pPr>
        <w:pStyle w:val="Title"/>
        <w:tabs>
          <w:tab w:val="left" w:pos="5040"/>
        </w:tabs>
        <w:jc w:val="left"/>
        <w:rPr>
          <w:b w:val="0"/>
          <w:smallCaps w:val="0"/>
          <w:sz w:val="24"/>
        </w:rPr>
      </w:pPr>
      <w:r>
        <w:rPr>
          <w:b w:val="0"/>
          <w:smallCaps w:val="0"/>
          <w:sz w:val="24"/>
        </w:rPr>
        <w:t>1 Riverside Plaza, 29</w:t>
      </w:r>
      <w:r>
        <w:rPr>
          <w:b w:val="0"/>
          <w:smallCaps w:val="0"/>
          <w:sz w:val="24"/>
          <w:vertAlign w:val="superscript"/>
        </w:rPr>
        <w:t>th</w:t>
      </w:r>
      <w:r>
        <w:rPr>
          <w:b w:val="0"/>
          <w:smallCaps w:val="0"/>
          <w:sz w:val="24"/>
        </w:rPr>
        <w:t xml:space="preserve"> Floor</w:t>
      </w:r>
    </w:p>
    <w:p w:rsidR="00ED2AF2" w:rsidRDefault="00ED2AF2" w:rsidP="00ED2AF2">
      <w:pPr>
        <w:pStyle w:val="Title"/>
        <w:tabs>
          <w:tab w:val="left" w:pos="5040"/>
        </w:tabs>
        <w:jc w:val="left"/>
        <w:rPr>
          <w:b w:val="0"/>
          <w:smallCaps w:val="0"/>
          <w:sz w:val="24"/>
        </w:rPr>
      </w:pPr>
      <w:r>
        <w:rPr>
          <w:b w:val="0"/>
          <w:smallCaps w:val="0"/>
          <w:sz w:val="24"/>
        </w:rPr>
        <w:t>Columbus, OH  43215</w:t>
      </w:r>
    </w:p>
    <w:p w:rsidR="00ED2AF2" w:rsidRDefault="003B3959" w:rsidP="00ED2AF2">
      <w:pPr>
        <w:pStyle w:val="Title"/>
        <w:tabs>
          <w:tab w:val="left" w:pos="5040"/>
        </w:tabs>
        <w:jc w:val="left"/>
        <w:rPr>
          <w:b w:val="0"/>
          <w:smallCaps w:val="0"/>
          <w:sz w:val="24"/>
        </w:rPr>
      </w:pPr>
      <w:r w:rsidRPr="00D43570">
        <w:rPr>
          <w:b w:val="0"/>
          <w:smallCaps w:val="0"/>
          <w:sz w:val="24"/>
        </w:rPr>
        <w:t>stnourse@aep.commiresnik@aep.com</w:t>
      </w:r>
    </w:p>
    <w:p w:rsidR="003B3959" w:rsidRDefault="003B3959" w:rsidP="00ED2AF2">
      <w:pPr>
        <w:pStyle w:val="Title"/>
        <w:tabs>
          <w:tab w:val="left" w:pos="5040"/>
        </w:tabs>
        <w:jc w:val="left"/>
        <w:rPr>
          <w:b w:val="0"/>
          <w:smallCaps w:val="0"/>
          <w:sz w:val="24"/>
        </w:rPr>
      </w:pPr>
      <w:r w:rsidRPr="00D43570">
        <w:rPr>
          <w:b w:val="0"/>
          <w:smallCaps w:val="0"/>
          <w:sz w:val="24"/>
        </w:rPr>
        <w:t>mjsatterwhite@aep.com</w:t>
      </w:r>
    </w:p>
    <w:p w:rsidR="003B3959" w:rsidRDefault="003B3959" w:rsidP="00ED2AF2">
      <w:pPr>
        <w:pStyle w:val="Title"/>
        <w:tabs>
          <w:tab w:val="left" w:pos="5040"/>
        </w:tabs>
        <w:jc w:val="left"/>
        <w:rPr>
          <w:b w:val="0"/>
          <w:smallCaps w:val="0"/>
          <w:sz w:val="24"/>
        </w:rPr>
      </w:pPr>
    </w:p>
    <w:p w:rsidR="00F627B3" w:rsidRPr="00F627B3" w:rsidRDefault="00F627B3" w:rsidP="00F627B3">
      <w:pPr>
        <w:pStyle w:val="BodyTextIndent"/>
        <w:spacing w:after="0"/>
        <w:ind w:left="0"/>
        <w:rPr>
          <w:b/>
          <w:smallCaps/>
        </w:rPr>
      </w:pPr>
      <w:r w:rsidRPr="00F627B3">
        <w:rPr>
          <w:b/>
          <w:smallCaps/>
        </w:rPr>
        <w:t>On Behalf of Columbus Southern Power and Ohio Power Company</w:t>
      </w:r>
    </w:p>
    <w:p w:rsidR="00ED2AF2" w:rsidRDefault="00ED2AF2"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61E61" w:rsidRDefault="00E61E61" w:rsidP="00ED2AF2">
      <w:pPr>
        <w:pStyle w:val="Title"/>
        <w:tabs>
          <w:tab w:val="left" w:pos="5040"/>
        </w:tabs>
        <w:jc w:val="left"/>
        <w:rPr>
          <w:b w:val="0"/>
          <w:smallCaps w:val="0"/>
          <w:sz w:val="24"/>
        </w:rPr>
      </w:pPr>
    </w:p>
    <w:p w:rsidR="00ED2AF2" w:rsidRDefault="00ED2AF2" w:rsidP="00ED2AF2">
      <w:pPr>
        <w:pStyle w:val="Title"/>
        <w:tabs>
          <w:tab w:val="left" w:pos="5040"/>
        </w:tabs>
        <w:jc w:val="left"/>
        <w:rPr>
          <w:b w:val="0"/>
          <w:smallCaps w:val="0"/>
          <w:sz w:val="24"/>
        </w:rPr>
      </w:pPr>
      <w:r>
        <w:rPr>
          <w:b w:val="0"/>
          <w:smallCaps w:val="0"/>
          <w:sz w:val="24"/>
        </w:rPr>
        <w:lastRenderedPageBreak/>
        <w:t>Clinton A. Vince</w:t>
      </w:r>
    </w:p>
    <w:p w:rsidR="00ED2AF2" w:rsidRDefault="00ED2AF2" w:rsidP="00ED2AF2">
      <w:pPr>
        <w:pStyle w:val="Title"/>
        <w:tabs>
          <w:tab w:val="left" w:pos="5040"/>
        </w:tabs>
        <w:jc w:val="left"/>
        <w:rPr>
          <w:b w:val="0"/>
          <w:smallCaps w:val="0"/>
          <w:sz w:val="24"/>
        </w:rPr>
      </w:pPr>
      <w:r>
        <w:rPr>
          <w:b w:val="0"/>
          <w:smallCaps w:val="0"/>
          <w:sz w:val="24"/>
        </w:rPr>
        <w:t>Douglas G. Bonner</w:t>
      </w:r>
    </w:p>
    <w:p w:rsidR="00ED2AF2" w:rsidRDefault="00ED2AF2" w:rsidP="00ED2AF2">
      <w:pPr>
        <w:pStyle w:val="Title"/>
        <w:tabs>
          <w:tab w:val="left" w:pos="5040"/>
        </w:tabs>
        <w:jc w:val="left"/>
        <w:rPr>
          <w:b w:val="0"/>
          <w:smallCaps w:val="0"/>
          <w:sz w:val="24"/>
        </w:rPr>
      </w:pPr>
      <w:r>
        <w:rPr>
          <w:b w:val="0"/>
          <w:smallCaps w:val="0"/>
          <w:sz w:val="24"/>
        </w:rPr>
        <w:t>Emma F. Hand</w:t>
      </w:r>
    </w:p>
    <w:p w:rsidR="00ED2AF2" w:rsidRDefault="00ED2AF2" w:rsidP="00ED2AF2">
      <w:pPr>
        <w:pStyle w:val="Title"/>
        <w:tabs>
          <w:tab w:val="left" w:pos="5040"/>
        </w:tabs>
        <w:jc w:val="left"/>
        <w:rPr>
          <w:b w:val="0"/>
          <w:smallCaps w:val="0"/>
          <w:sz w:val="24"/>
        </w:rPr>
      </w:pPr>
      <w:r>
        <w:rPr>
          <w:b w:val="0"/>
          <w:smallCaps w:val="0"/>
          <w:sz w:val="24"/>
        </w:rPr>
        <w:t>Keith C. Nusbaum</w:t>
      </w:r>
    </w:p>
    <w:p w:rsidR="00ED2AF2" w:rsidRDefault="00ED2AF2" w:rsidP="00ED2AF2">
      <w:pPr>
        <w:pStyle w:val="Title"/>
        <w:tabs>
          <w:tab w:val="left" w:pos="5040"/>
        </w:tabs>
        <w:jc w:val="left"/>
        <w:rPr>
          <w:b w:val="0"/>
          <w:smallCaps w:val="0"/>
          <w:sz w:val="24"/>
        </w:rPr>
      </w:pPr>
      <w:r>
        <w:rPr>
          <w:b w:val="0"/>
          <w:smallCaps w:val="0"/>
          <w:sz w:val="24"/>
        </w:rPr>
        <w:t>Sonnenschein Noth &amp; Rosenthal LLP</w:t>
      </w:r>
    </w:p>
    <w:p w:rsidR="00ED2AF2" w:rsidRDefault="00ED2AF2" w:rsidP="00ED2AF2">
      <w:pPr>
        <w:pStyle w:val="Title"/>
        <w:tabs>
          <w:tab w:val="left" w:pos="5040"/>
        </w:tabs>
        <w:jc w:val="left"/>
        <w:rPr>
          <w:b w:val="0"/>
          <w:smallCaps w:val="0"/>
          <w:sz w:val="24"/>
        </w:rPr>
      </w:pPr>
      <w:r>
        <w:rPr>
          <w:b w:val="0"/>
          <w:smallCaps w:val="0"/>
          <w:sz w:val="24"/>
        </w:rPr>
        <w:t>1301 K Street, NW</w:t>
      </w:r>
    </w:p>
    <w:p w:rsidR="00E61E61" w:rsidRDefault="00ED2AF2" w:rsidP="00ED2AF2">
      <w:pPr>
        <w:pStyle w:val="Title"/>
        <w:tabs>
          <w:tab w:val="left" w:pos="5040"/>
        </w:tabs>
        <w:jc w:val="left"/>
        <w:rPr>
          <w:b w:val="0"/>
          <w:smallCaps w:val="0"/>
          <w:sz w:val="24"/>
        </w:rPr>
      </w:pPr>
      <w:r>
        <w:rPr>
          <w:b w:val="0"/>
          <w:smallCaps w:val="0"/>
          <w:sz w:val="24"/>
        </w:rPr>
        <w:t>Suite 600, East Tower</w:t>
      </w:r>
    </w:p>
    <w:p w:rsidR="00ED2AF2" w:rsidRDefault="00ED2AF2" w:rsidP="00ED2AF2">
      <w:pPr>
        <w:pStyle w:val="Title"/>
        <w:tabs>
          <w:tab w:val="left" w:pos="5040"/>
        </w:tabs>
        <w:jc w:val="left"/>
        <w:rPr>
          <w:b w:val="0"/>
          <w:smallCaps w:val="0"/>
          <w:sz w:val="24"/>
        </w:rPr>
      </w:pPr>
      <w:r>
        <w:rPr>
          <w:b w:val="0"/>
          <w:smallCaps w:val="0"/>
          <w:sz w:val="24"/>
        </w:rPr>
        <w:t>Washington, DC  20005</w:t>
      </w:r>
    </w:p>
    <w:p w:rsidR="00ED2AF2" w:rsidRDefault="00ED2AF2" w:rsidP="00ED2AF2">
      <w:pPr>
        <w:pStyle w:val="Title"/>
        <w:tabs>
          <w:tab w:val="left" w:pos="5040"/>
        </w:tabs>
        <w:jc w:val="left"/>
        <w:rPr>
          <w:b w:val="0"/>
          <w:smallCaps w:val="0"/>
          <w:sz w:val="24"/>
        </w:rPr>
      </w:pPr>
      <w:r>
        <w:rPr>
          <w:b w:val="0"/>
          <w:smallCaps w:val="0"/>
          <w:sz w:val="24"/>
        </w:rPr>
        <w:t>cvince@sonnenschein.com</w:t>
      </w:r>
    </w:p>
    <w:p w:rsidR="00ED2AF2" w:rsidRDefault="00ED2AF2" w:rsidP="00ED2AF2">
      <w:pPr>
        <w:pStyle w:val="Title"/>
        <w:tabs>
          <w:tab w:val="left" w:pos="5040"/>
        </w:tabs>
        <w:jc w:val="left"/>
        <w:rPr>
          <w:b w:val="0"/>
          <w:smallCaps w:val="0"/>
          <w:sz w:val="24"/>
        </w:rPr>
      </w:pPr>
      <w:r>
        <w:rPr>
          <w:b w:val="0"/>
          <w:smallCaps w:val="0"/>
          <w:sz w:val="24"/>
        </w:rPr>
        <w:t>dbonner@sonnenschein.com</w:t>
      </w:r>
    </w:p>
    <w:p w:rsidR="00ED2AF2" w:rsidRDefault="00ED2AF2" w:rsidP="00ED2AF2">
      <w:pPr>
        <w:pStyle w:val="Title"/>
        <w:tabs>
          <w:tab w:val="left" w:pos="5040"/>
        </w:tabs>
        <w:jc w:val="left"/>
        <w:rPr>
          <w:b w:val="0"/>
          <w:smallCaps w:val="0"/>
          <w:sz w:val="24"/>
        </w:rPr>
      </w:pPr>
      <w:r>
        <w:rPr>
          <w:b w:val="0"/>
          <w:smallCaps w:val="0"/>
          <w:sz w:val="24"/>
        </w:rPr>
        <w:t>ehand@sonnenschein.com</w:t>
      </w:r>
    </w:p>
    <w:p w:rsidR="00ED2AF2" w:rsidRDefault="00795E94" w:rsidP="00ED2AF2">
      <w:pPr>
        <w:pStyle w:val="Title"/>
        <w:tabs>
          <w:tab w:val="left" w:pos="5040"/>
        </w:tabs>
        <w:jc w:val="left"/>
        <w:rPr>
          <w:b w:val="0"/>
          <w:smallCaps w:val="0"/>
          <w:sz w:val="24"/>
        </w:rPr>
      </w:pPr>
      <w:r w:rsidRPr="00D43570">
        <w:rPr>
          <w:b w:val="0"/>
          <w:smallCaps w:val="0"/>
          <w:sz w:val="24"/>
        </w:rPr>
        <w:t>knusbaum@sonnenschein.com</w:t>
      </w:r>
    </w:p>
    <w:p w:rsidR="00795E94" w:rsidRDefault="00795E94" w:rsidP="00ED2AF2">
      <w:pPr>
        <w:pStyle w:val="Title"/>
        <w:tabs>
          <w:tab w:val="left" w:pos="5040"/>
        </w:tabs>
        <w:jc w:val="left"/>
        <w:rPr>
          <w:b w:val="0"/>
          <w:smallCaps w:val="0"/>
          <w:sz w:val="24"/>
        </w:rPr>
      </w:pPr>
    </w:p>
    <w:p w:rsidR="00795E94" w:rsidRPr="00F627B3" w:rsidRDefault="00795E94" w:rsidP="00795E94">
      <w:pPr>
        <w:pStyle w:val="BodyTextIndent"/>
        <w:spacing w:after="0"/>
        <w:ind w:left="0"/>
        <w:rPr>
          <w:b/>
          <w:smallCaps/>
        </w:rPr>
      </w:pPr>
      <w:r w:rsidRPr="00F627B3">
        <w:rPr>
          <w:b/>
          <w:smallCaps/>
        </w:rPr>
        <w:t xml:space="preserve">On Behalf of </w:t>
      </w:r>
      <w:r>
        <w:rPr>
          <w:b/>
          <w:smallCaps/>
        </w:rPr>
        <w:t>Ormet Primary Aluminum Corporation</w:t>
      </w:r>
    </w:p>
    <w:p w:rsidR="00795E94" w:rsidRDefault="00795E94" w:rsidP="00ED2AF2">
      <w:pPr>
        <w:pStyle w:val="Title"/>
        <w:tabs>
          <w:tab w:val="left" w:pos="5040"/>
        </w:tabs>
        <w:jc w:val="left"/>
        <w:rPr>
          <w:b w:val="0"/>
          <w:smallCaps w:val="0"/>
          <w:sz w:val="24"/>
        </w:rPr>
      </w:pPr>
    </w:p>
    <w:p w:rsidR="00ED2AF2" w:rsidRDefault="00BA57F3" w:rsidP="00ED2AF2">
      <w:pPr>
        <w:pStyle w:val="Title"/>
        <w:tabs>
          <w:tab w:val="left" w:pos="5040"/>
        </w:tabs>
        <w:jc w:val="left"/>
        <w:rPr>
          <w:b w:val="0"/>
          <w:smallCaps w:val="0"/>
          <w:sz w:val="24"/>
        </w:rPr>
      </w:pPr>
      <w:r>
        <w:rPr>
          <w:b w:val="0"/>
          <w:smallCaps w:val="0"/>
          <w:sz w:val="24"/>
        </w:rPr>
        <w:t>David C. Rinebolt</w:t>
      </w:r>
    </w:p>
    <w:p w:rsidR="00BA57F3" w:rsidRDefault="00BA57F3" w:rsidP="00ED2AF2">
      <w:pPr>
        <w:pStyle w:val="Title"/>
        <w:tabs>
          <w:tab w:val="left" w:pos="5040"/>
        </w:tabs>
        <w:jc w:val="left"/>
        <w:rPr>
          <w:b w:val="0"/>
          <w:smallCaps w:val="0"/>
          <w:sz w:val="24"/>
        </w:rPr>
      </w:pPr>
      <w:r>
        <w:rPr>
          <w:b w:val="0"/>
          <w:smallCaps w:val="0"/>
          <w:sz w:val="24"/>
        </w:rPr>
        <w:t>Colleen L. Mooney</w:t>
      </w:r>
    </w:p>
    <w:p w:rsidR="00BA57F3" w:rsidRDefault="00BA57F3" w:rsidP="00ED2AF2">
      <w:pPr>
        <w:pStyle w:val="Title"/>
        <w:tabs>
          <w:tab w:val="left" w:pos="5040"/>
        </w:tabs>
        <w:jc w:val="left"/>
        <w:rPr>
          <w:b w:val="0"/>
          <w:smallCaps w:val="0"/>
          <w:sz w:val="24"/>
        </w:rPr>
      </w:pPr>
      <w:r>
        <w:rPr>
          <w:b w:val="0"/>
          <w:smallCaps w:val="0"/>
          <w:sz w:val="24"/>
        </w:rPr>
        <w:t>Ohio Partners for Affordable Energy</w:t>
      </w:r>
    </w:p>
    <w:p w:rsidR="00BA57F3" w:rsidRDefault="00BA57F3" w:rsidP="00ED2AF2">
      <w:pPr>
        <w:pStyle w:val="Title"/>
        <w:tabs>
          <w:tab w:val="left" w:pos="5040"/>
        </w:tabs>
        <w:jc w:val="left"/>
        <w:rPr>
          <w:b w:val="0"/>
          <w:smallCaps w:val="0"/>
          <w:sz w:val="24"/>
        </w:rPr>
      </w:pPr>
      <w:r>
        <w:rPr>
          <w:b w:val="0"/>
          <w:smallCaps w:val="0"/>
          <w:sz w:val="24"/>
        </w:rPr>
        <w:t>231 West Lima Street</w:t>
      </w:r>
    </w:p>
    <w:p w:rsidR="00BA57F3" w:rsidRDefault="00BA57F3" w:rsidP="00ED2AF2">
      <w:pPr>
        <w:pStyle w:val="Title"/>
        <w:tabs>
          <w:tab w:val="left" w:pos="5040"/>
        </w:tabs>
        <w:jc w:val="left"/>
        <w:rPr>
          <w:b w:val="0"/>
          <w:smallCaps w:val="0"/>
          <w:sz w:val="24"/>
        </w:rPr>
      </w:pPr>
      <w:r>
        <w:rPr>
          <w:b w:val="0"/>
          <w:smallCaps w:val="0"/>
          <w:sz w:val="24"/>
        </w:rPr>
        <w:t>Findlay, OH  45839-1793</w:t>
      </w:r>
    </w:p>
    <w:p w:rsidR="00BA57F3" w:rsidRDefault="00BA57F3" w:rsidP="00ED2AF2">
      <w:pPr>
        <w:pStyle w:val="Title"/>
        <w:tabs>
          <w:tab w:val="left" w:pos="5040"/>
        </w:tabs>
        <w:jc w:val="left"/>
        <w:rPr>
          <w:b w:val="0"/>
          <w:smallCaps w:val="0"/>
          <w:sz w:val="24"/>
        </w:rPr>
      </w:pPr>
      <w:r w:rsidRPr="00D43570">
        <w:rPr>
          <w:b w:val="0"/>
          <w:smallCaps w:val="0"/>
          <w:sz w:val="24"/>
        </w:rPr>
        <w:t>drinebolt@aol.com</w:t>
      </w:r>
    </w:p>
    <w:p w:rsidR="00BA57F3" w:rsidRDefault="00BA57F3" w:rsidP="00ED2AF2">
      <w:pPr>
        <w:pStyle w:val="Title"/>
        <w:tabs>
          <w:tab w:val="left" w:pos="5040"/>
        </w:tabs>
        <w:jc w:val="left"/>
        <w:rPr>
          <w:b w:val="0"/>
          <w:smallCaps w:val="0"/>
          <w:sz w:val="24"/>
        </w:rPr>
      </w:pPr>
      <w:r w:rsidRPr="00D43570">
        <w:rPr>
          <w:b w:val="0"/>
          <w:smallCaps w:val="0"/>
          <w:sz w:val="24"/>
        </w:rPr>
        <w:t>cmooney2@columbus.rr.com</w:t>
      </w:r>
    </w:p>
    <w:p w:rsidR="00BA57F3" w:rsidRDefault="00BA57F3" w:rsidP="00ED2AF2">
      <w:pPr>
        <w:pStyle w:val="Title"/>
        <w:tabs>
          <w:tab w:val="left" w:pos="5040"/>
        </w:tabs>
        <w:jc w:val="left"/>
        <w:rPr>
          <w:b w:val="0"/>
          <w:smallCaps w:val="0"/>
          <w:sz w:val="24"/>
        </w:rPr>
      </w:pPr>
    </w:p>
    <w:p w:rsidR="00F627B3" w:rsidRPr="00F627B3" w:rsidRDefault="00F627B3" w:rsidP="00F627B3">
      <w:pPr>
        <w:pStyle w:val="BodyTextIndent"/>
        <w:spacing w:after="0"/>
        <w:ind w:left="0"/>
        <w:rPr>
          <w:b/>
          <w:smallCaps/>
        </w:rPr>
      </w:pPr>
      <w:r w:rsidRPr="00F627B3">
        <w:rPr>
          <w:b/>
          <w:smallCaps/>
        </w:rPr>
        <w:t xml:space="preserve">On Behalf of </w:t>
      </w:r>
      <w:r>
        <w:rPr>
          <w:b/>
          <w:smallCaps/>
        </w:rPr>
        <w:t>Ohio Partners for Affordable Energy</w:t>
      </w:r>
    </w:p>
    <w:p w:rsidR="00E61E61" w:rsidRDefault="00E61E61" w:rsidP="00ED2AF2">
      <w:pPr>
        <w:pStyle w:val="Title"/>
        <w:tabs>
          <w:tab w:val="left" w:pos="5040"/>
        </w:tabs>
        <w:jc w:val="left"/>
        <w:rPr>
          <w:b w:val="0"/>
          <w:smallCaps w:val="0"/>
          <w:sz w:val="24"/>
        </w:rPr>
        <w:sectPr w:rsidR="00E61E61" w:rsidSect="00E61E61">
          <w:headerReference w:type="default" r:id="rId18"/>
          <w:footerReference w:type="default" r:id="rId19"/>
          <w:headerReference w:type="first" r:id="rId20"/>
          <w:footerReference w:type="first" r:id="rId21"/>
          <w:type w:val="continuous"/>
          <w:pgSz w:w="12240" w:h="15840"/>
          <w:pgMar w:top="1440" w:right="1440" w:bottom="1440" w:left="1440" w:header="720" w:footer="720" w:gutter="0"/>
          <w:cols w:num="2" w:space="720"/>
          <w:titlePg/>
          <w:docGrid w:linePitch="360"/>
        </w:sectPr>
      </w:pPr>
    </w:p>
    <w:p w:rsidR="00F627B3" w:rsidRDefault="00F627B3" w:rsidP="00ED2AF2">
      <w:pPr>
        <w:pStyle w:val="Title"/>
        <w:tabs>
          <w:tab w:val="left" w:pos="5040"/>
        </w:tabs>
        <w:jc w:val="left"/>
        <w:rPr>
          <w:b w:val="0"/>
          <w:smallCaps w:val="0"/>
          <w:sz w:val="24"/>
        </w:rPr>
      </w:pPr>
    </w:p>
    <w:p w:rsidR="00BA6A9A" w:rsidRDefault="00BA6A9A"/>
    <w:sectPr w:rsidR="00BA6A9A" w:rsidSect="00E61E61">
      <w:headerReference w:type="default" r:id="rId22"/>
      <w:footerReference w:type="default" r:id="rId23"/>
      <w:headerReference w:type="first" r:id="rId24"/>
      <w:footerReference w:type="first" r:id="rId25"/>
      <w:type w:val="continuous"/>
      <w:pgSz w:w="12240" w:h="15840"/>
      <w:pgMar w:top="1440" w:right="1440" w:bottom="1440" w:left="1440" w:header="720" w:footer="720" w:gutter="0"/>
      <w:cols w:space="720" w:equalWidth="0">
        <w:col w:w="936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DA4" w:rsidRDefault="000C7DA4" w:rsidP="00ED2AF2">
      <w:r>
        <w:separator/>
      </w:r>
    </w:p>
  </w:endnote>
  <w:endnote w:type="continuationSeparator" w:id="0">
    <w:p w:rsidR="000C7DA4" w:rsidRDefault="000C7DA4" w:rsidP="00ED2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A4" w:rsidRDefault="002F32DA">
    <w:pPr>
      <w:pStyle w:val="Footer"/>
    </w:pPr>
    <w:r w:rsidRPr="002F32DA">
      <w:rPr>
        <w:noProof/>
        <w:sz w:val="16"/>
      </w:rPr>
      <w:t>{C29693:3 }</w:t>
    </w:r>
    <w:r w:rsidR="000C7DA4">
      <w:rPr>
        <w:noProof/>
        <w:sz w:val="16"/>
      </w:rPr>
      <w:t>{C29557: }{C29557: }{C29557: }{C29557: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A4" w:rsidRDefault="002F32DA">
    <w:pPr>
      <w:pStyle w:val="Footer"/>
    </w:pPr>
    <w:r w:rsidRPr="002F32DA">
      <w:rPr>
        <w:noProof/>
        <w:sz w:val="16"/>
      </w:rPr>
      <w:t>{C29693:3 }</w:t>
    </w:r>
    <w:r w:rsidR="000C7DA4">
      <w:rPr>
        <w:noProof/>
        <w:sz w:val="16"/>
      </w:rPr>
      <w:t>{C29557: }{C29557: }{C29557: }{C29557: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A4" w:rsidRDefault="002F32DA">
    <w:pPr>
      <w:pStyle w:val="Footer"/>
    </w:pPr>
    <w:r w:rsidRPr="002F32DA">
      <w:rPr>
        <w:noProof/>
        <w:sz w:val="16"/>
      </w:rPr>
      <w:t>{C29693:3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A4" w:rsidRPr="00463A4E" w:rsidRDefault="002F32DA">
    <w:pPr>
      <w:pStyle w:val="Footer"/>
      <w:rPr>
        <w:noProof/>
        <w:sz w:val="16"/>
      </w:rPr>
    </w:pPr>
    <w:r w:rsidRPr="002F32DA">
      <w:rPr>
        <w:noProof/>
        <w:sz w:val="16"/>
      </w:rPr>
      <w:t>{C29693:3 }</w:t>
    </w:r>
  </w:p>
  <w:p w:rsidR="00463A4E" w:rsidRPr="00463A4E" w:rsidRDefault="00463A4E" w:rsidP="00463A4E">
    <w:pPr>
      <w:pStyle w:val="Footer"/>
      <w:jc w:val="center"/>
      <w:rPr>
        <w:rFonts w:ascii="Arial" w:hAnsi="Arial" w:cs="Arial"/>
        <w:sz w:val="24"/>
        <w:szCs w:val="24"/>
      </w:rPr>
    </w:pPr>
    <w:r w:rsidRPr="00463A4E">
      <w:rPr>
        <w:rFonts w:ascii="Arial" w:hAnsi="Arial" w:cs="Arial"/>
        <w:sz w:val="24"/>
        <w:szCs w:val="24"/>
      </w:rPr>
      <w:fldChar w:fldCharType="begin"/>
    </w:r>
    <w:r w:rsidRPr="00463A4E">
      <w:rPr>
        <w:rFonts w:ascii="Arial" w:hAnsi="Arial" w:cs="Arial"/>
        <w:sz w:val="24"/>
        <w:szCs w:val="24"/>
      </w:rPr>
      <w:instrText xml:space="preserve"> PAGE   \* MERGEFORMAT </w:instrText>
    </w:r>
    <w:r w:rsidRPr="00463A4E">
      <w:rPr>
        <w:rFonts w:ascii="Arial" w:hAnsi="Arial" w:cs="Arial"/>
        <w:sz w:val="24"/>
        <w:szCs w:val="24"/>
      </w:rPr>
      <w:fldChar w:fldCharType="separate"/>
    </w:r>
    <w:r w:rsidR="002F32DA">
      <w:rPr>
        <w:rFonts w:ascii="Arial" w:hAnsi="Arial" w:cs="Arial"/>
        <w:noProof/>
        <w:sz w:val="24"/>
        <w:szCs w:val="24"/>
      </w:rPr>
      <w:t>5</w:t>
    </w:r>
    <w:r w:rsidRPr="00463A4E">
      <w:rPr>
        <w:rFonts w:ascii="Arial" w:hAnsi="Arial" w:cs="Arial"/>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A4" w:rsidRPr="00463A4E" w:rsidRDefault="002F32DA" w:rsidP="00463A4E">
    <w:pPr>
      <w:pStyle w:val="Footer"/>
    </w:pPr>
    <w:r w:rsidRPr="002F32DA">
      <w:rPr>
        <w:noProof/>
        <w:sz w:val="16"/>
      </w:rPr>
      <w:t>{C29693:3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4E" w:rsidRPr="00463A4E" w:rsidRDefault="002F32DA">
    <w:pPr>
      <w:pStyle w:val="Footer"/>
      <w:rPr>
        <w:noProof/>
        <w:sz w:val="16"/>
      </w:rPr>
    </w:pPr>
    <w:r w:rsidRPr="002F32DA">
      <w:rPr>
        <w:noProof/>
        <w:sz w:val="16"/>
      </w:rPr>
      <w:t>{C29693:3 }</w:t>
    </w:r>
  </w:p>
  <w:p w:rsidR="00463A4E" w:rsidRPr="00463A4E" w:rsidRDefault="00463A4E" w:rsidP="00463A4E">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4E" w:rsidRPr="00463A4E" w:rsidRDefault="002F32DA" w:rsidP="00463A4E">
    <w:pPr>
      <w:pStyle w:val="Footer"/>
      <w:jc w:val="center"/>
    </w:pPr>
    <w:r w:rsidRPr="002F32DA">
      <w:rPr>
        <w:noProof/>
        <w:sz w:val="16"/>
      </w:rPr>
      <w:t>{C29693:3 }</w:t>
    </w:r>
    <w:fldSimple w:instr=" PAGE   \* MERGEFORMAT ">
      <w:r w:rsidR="00323B97">
        <w:rPr>
          <w:noProof/>
        </w:rPr>
        <w:t>5</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4E" w:rsidRPr="00463A4E" w:rsidRDefault="002F32DA">
    <w:pPr>
      <w:pStyle w:val="Footer"/>
      <w:rPr>
        <w:noProof/>
        <w:sz w:val="16"/>
      </w:rPr>
    </w:pPr>
    <w:r w:rsidRPr="002F32DA">
      <w:rPr>
        <w:noProof/>
        <w:sz w:val="16"/>
      </w:rPr>
      <w:t>{C29693:3 }</w:t>
    </w:r>
  </w:p>
  <w:p w:rsidR="00463A4E" w:rsidRPr="00463A4E" w:rsidRDefault="00463A4E" w:rsidP="00463A4E">
    <w:pPr>
      <w:pStyle w:val="Footer"/>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4E" w:rsidRPr="00463A4E" w:rsidRDefault="002F32DA" w:rsidP="00463A4E">
    <w:pPr>
      <w:pStyle w:val="Footer"/>
      <w:jc w:val="center"/>
    </w:pPr>
    <w:r w:rsidRPr="002F32DA">
      <w:rPr>
        <w:noProof/>
        <w:sz w:val="16"/>
      </w:rPr>
      <w:t>{C29693:3 }</w:t>
    </w:r>
    <w:fldSimple w:instr=" PAGE   \* MERGEFORMAT ">
      <w:r w:rsidR="00323B97">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DA4" w:rsidRDefault="000C7DA4" w:rsidP="00ED2AF2">
      <w:r>
        <w:separator/>
      </w:r>
    </w:p>
  </w:footnote>
  <w:footnote w:type="continuationSeparator" w:id="0">
    <w:p w:rsidR="000C7DA4" w:rsidRDefault="000C7DA4" w:rsidP="00ED2AF2">
      <w:r>
        <w:continuationSeparator/>
      </w:r>
    </w:p>
  </w:footnote>
  <w:footnote w:id="1">
    <w:p w:rsidR="0039108D" w:rsidRDefault="0039108D" w:rsidP="0039108D">
      <w:pPr>
        <w:pStyle w:val="FootnoteText"/>
        <w:jc w:val="both"/>
      </w:pPr>
      <w:r>
        <w:rPr>
          <w:rStyle w:val="FootnoteReference"/>
        </w:rPr>
        <w:footnoteRef/>
      </w:r>
      <w:r>
        <w:t xml:space="preserve"> Of note, Commission Staff is not a signatory to the Stipulation.</w:t>
      </w:r>
    </w:p>
  </w:footnote>
  <w:footnote w:id="2">
    <w:p w:rsidR="000C7DA4" w:rsidRDefault="000C7DA4" w:rsidP="00B96D75">
      <w:pPr>
        <w:pStyle w:val="FootnoteText"/>
        <w:spacing w:after="120"/>
      </w:pPr>
      <w:r>
        <w:rPr>
          <w:rStyle w:val="FootnoteReference"/>
        </w:rPr>
        <w:footnoteRef/>
      </w:r>
      <w:r>
        <w:t xml:space="preserve"> Memorandum in Response at </w:t>
      </w:r>
      <w:r w:rsidR="00382F3A">
        <w:t>2.</w:t>
      </w:r>
    </w:p>
  </w:footnote>
  <w:footnote w:id="3">
    <w:p w:rsidR="000C7DA4" w:rsidRDefault="000C7DA4" w:rsidP="0039108D">
      <w:pPr>
        <w:pStyle w:val="FootnoteText"/>
        <w:spacing w:after="120"/>
        <w:jc w:val="both"/>
      </w:pPr>
      <w:r>
        <w:rPr>
          <w:rStyle w:val="FootnoteReference"/>
        </w:rPr>
        <w:footnoteRef/>
      </w:r>
      <w:r w:rsidR="00A35BC9">
        <w:t xml:space="preserve"> Memorandum in Response at 2.</w:t>
      </w:r>
    </w:p>
  </w:footnote>
  <w:footnote w:id="4">
    <w:p w:rsidR="000C7DA4" w:rsidRDefault="000C7DA4" w:rsidP="0039108D">
      <w:pPr>
        <w:pStyle w:val="FootnoteText"/>
        <w:spacing w:after="120"/>
        <w:jc w:val="both"/>
      </w:pPr>
      <w:r>
        <w:rPr>
          <w:rStyle w:val="FootnoteReference"/>
        </w:rPr>
        <w:footnoteRef/>
      </w:r>
      <w:r>
        <w:t xml:space="preserve"> In a good-faith gesture demonstrating that IEU-Ohio merely seeks a thorough review of AEP-Ohio’s portfolio plan, </w:t>
      </w:r>
      <w:r w:rsidRPr="000322B1">
        <w:t>IEU-Ohio will file</w:t>
      </w:r>
      <w:r>
        <w:t xml:space="preserve"> its</w:t>
      </w:r>
      <w:r w:rsidRPr="000322B1">
        <w:t xml:space="preserve"> comments </w:t>
      </w:r>
      <w:r>
        <w:t>well before the 60-day timeframe expires, most likely by the end of this week or very soon thereafter.</w:t>
      </w:r>
    </w:p>
  </w:footnote>
  <w:footnote w:id="5">
    <w:p w:rsidR="000C7DA4" w:rsidRDefault="000C7DA4" w:rsidP="0039108D">
      <w:pPr>
        <w:pStyle w:val="FootnoteText"/>
        <w:spacing w:after="120"/>
        <w:jc w:val="both"/>
      </w:pPr>
      <w:r>
        <w:rPr>
          <w:rStyle w:val="FootnoteReference"/>
        </w:rPr>
        <w:footnoteRef/>
      </w:r>
      <w:r>
        <w:t xml:space="preserve"> </w:t>
      </w:r>
      <w:r w:rsidRPr="00D5026D">
        <w:rPr>
          <w:i/>
        </w:rPr>
        <w:t>See In the Matter of the Application of Columbus Southern Power Company for Approval of its Renewable Energy Technology Program</w:t>
      </w:r>
      <w:r>
        <w:t xml:space="preserve">, Case Nos. 09-1871-EL-ACP, </w:t>
      </w:r>
      <w:r w:rsidRPr="00D5026D">
        <w:rPr>
          <w:i/>
        </w:rPr>
        <w:t>et al</w:t>
      </w:r>
      <w:r>
        <w:t xml:space="preserve">., Application (November 30, 2009).  </w:t>
      </w:r>
      <w:r w:rsidRPr="00D5026D">
        <w:rPr>
          <w:i/>
        </w:rPr>
        <w:t>See</w:t>
      </w:r>
      <w:r>
        <w:rPr>
          <w:i/>
        </w:rPr>
        <w:t xml:space="preserve"> also</w:t>
      </w:r>
      <w:r w:rsidRPr="00D5026D">
        <w:rPr>
          <w:i/>
        </w:rPr>
        <w:t xml:space="preserve"> In the Matter of the Application of </w:t>
      </w:r>
      <w:r>
        <w:rPr>
          <w:i/>
        </w:rPr>
        <w:t>Ohio</w:t>
      </w:r>
      <w:r w:rsidRPr="00D5026D">
        <w:rPr>
          <w:i/>
        </w:rPr>
        <w:t xml:space="preserve"> Power Company for Approval of its Renewable Energy </w:t>
      </w:r>
      <w:r>
        <w:rPr>
          <w:i/>
        </w:rPr>
        <w:t xml:space="preserve">Credit Purchase Offer </w:t>
      </w:r>
      <w:r w:rsidRPr="00D5026D">
        <w:rPr>
          <w:i/>
        </w:rPr>
        <w:t>Program</w:t>
      </w:r>
      <w:r>
        <w:t xml:space="preserve">, Case Nos. 09-1873-EL-ACP, </w:t>
      </w:r>
      <w:r w:rsidRPr="00D5026D">
        <w:rPr>
          <w:i/>
        </w:rPr>
        <w:t>et al</w:t>
      </w:r>
      <w:r>
        <w:t>., Application (November 30, 2009).  (</w:t>
      </w:r>
      <w:r w:rsidRPr="00AB1C72">
        <w:rPr>
          <w:i/>
        </w:rPr>
        <w:t xml:space="preserve">Collectively, </w:t>
      </w:r>
      <w:r>
        <w:rPr>
          <w:i/>
        </w:rPr>
        <w:t>“</w:t>
      </w:r>
      <w:r w:rsidRPr="00AB1C72">
        <w:rPr>
          <w:i/>
        </w:rPr>
        <w:t>Renewable Energy Incentive and Purchase Program</w:t>
      </w:r>
      <w:r>
        <w:rPr>
          <w:i/>
        </w:rPr>
        <w:t xml:space="preserve"> Cases”</w:t>
      </w:r>
      <w:r w:rsidR="00B1459B">
        <w:t>).</w:t>
      </w:r>
    </w:p>
  </w:footnote>
  <w:footnote w:id="6">
    <w:p w:rsidR="000C7DA4" w:rsidRDefault="000C7DA4" w:rsidP="0039108D">
      <w:pPr>
        <w:pStyle w:val="FootnoteText"/>
        <w:jc w:val="both"/>
      </w:pPr>
      <w:r>
        <w:rPr>
          <w:rStyle w:val="FootnoteReference"/>
        </w:rPr>
        <w:footnoteRef/>
      </w:r>
      <w:r>
        <w:t xml:space="preserve"> S</w:t>
      </w:r>
      <w:r w:rsidR="00B1459B">
        <w:t>tipulation at 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97" w:rsidRDefault="00323B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97" w:rsidRDefault="00323B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97" w:rsidRDefault="00323B9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A4" w:rsidRDefault="000C7DA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A4" w:rsidRDefault="000C7DA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4E" w:rsidRDefault="00463A4E">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4E" w:rsidRDefault="00463A4E">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4E" w:rsidRDefault="00463A4E">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4E" w:rsidRDefault="00463A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3B85"/>
    <w:multiLevelType w:val="hybridMultilevel"/>
    <w:tmpl w:val="259C34D6"/>
    <w:lvl w:ilvl="0" w:tplc="F782C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ED2AF2"/>
    <w:rsid w:val="00002B4F"/>
    <w:rsid w:val="0002238E"/>
    <w:rsid w:val="00025D93"/>
    <w:rsid w:val="00026F43"/>
    <w:rsid w:val="000322B1"/>
    <w:rsid w:val="00034511"/>
    <w:rsid w:val="00036A1D"/>
    <w:rsid w:val="000402E8"/>
    <w:rsid w:val="00090B65"/>
    <w:rsid w:val="00095968"/>
    <w:rsid w:val="000A1061"/>
    <w:rsid w:val="000A18C4"/>
    <w:rsid w:val="000C0BC1"/>
    <w:rsid w:val="000C7DA4"/>
    <w:rsid w:val="000D2ADA"/>
    <w:rsid w:val="000D618E"/>
    <w:rsid w:val="000E2284"/>
    <w:rsid w:val="000E3FCB"/>
    <w:rsid w:val="000F2D70"/>
    <w:rsid w:val="00101AF8"/>
    <w:rsid w:val="00110461"/>
    <w:rsid w:val="0011152E"/>
    <w:rsid w:val="00116011"/>
    <w:rsid w:val="00117E07"/>
    <w:rsid w:val="00123F59"/>
    <w:rsid w:val="0014406C"/>
    <w:rsid w:val="0015659E"/>
    <w:rsid w:val="00163CA5"/>
    <w:rsid w:val="00165333"/>
    <w:rsid w:val="00170AB7"/>
    <w:rsid w:val="00172C30"/>
    <w:rsid w:val="001856F8"/>
    <w:rsid w:val="00187AA4"/>
    <w:rsid w:val="001A0332"/>
    <w:rsid w:val="001A309F"/>
    <w:rsid w:val="001A3ADA"/>
    <w:rsid w:val="001A4638"/>
    <w:rsid w:val="001B3B1A"/>
    <w:rsid w:val="001C58B5"/>
    <w:rsid w:val="001D58D6"/>
    <w:rsid w:val="001D6F78"/>
    <w:rsid w:val="002034D1"/>
    <w:rsid w:val="00220B87"/>
    <w:rsid w:val="0022100D"/>
    <w:rsid w:val="002211C8"/>
    <w:rsid w:val="00232A5E"/>
    <w:rsid w:val="002460A0"/>
    <w:rsid w:val="00262BE6"/>
    <w:rsid w:val="00290D9E"/>
    <w:rsid w:val="0029280C"/>
    <w:rsid w:val="002B5484"/>
    <w:rsid w:val="002C6972"/>
    <w:rsid w:val="002D046D"/>
    <w:rsid w:val="002D7D9E"/>
    <w:rsid w:val="002E40C2"/>
    <w:rsid w:val="002F32DA"/>
    <w:rsid w:val="00323B97"/>
    <w:rsid w:val="0032574B"/>
    <w:rsid w:val="003301E0"/>
    <w:rsid w:val="003330A0"/>
    <w:rsid w:val="003341FC"/>
    <w:rsid w:val="00337324"/>
    <w:rsid w:val="00342982"/>
    <w:rsid w:val="003431D1"/>
    <w:rsid w:val="00354110"/>
    <w:rsid w:val="00354BBD"/>
    <w:rsid w:val="0035719E"/>
    <w:rsid w:val="003576DC"/>
    <w:rsid w:val="003601AA"/>
    <w:rsid w:val="003613EF"/>
    <w:rsid w:val="003675FA"/>
    <w:rsid w:val="00374596"/>
    <w:rsid w:val="00382F3A"/>
    <w:rsid w:val="0039108D"/>
    <w:rsid w:val="003B3959"/>
    <w:rsid w:val="003C5E86"/>
    <w:rsid w:val="003C64AC"/>
    <w:rsid w:val="003D3123"/>
    <w:rsid w:val="003D40E3"/>
    <w:rsid w:val="004012B9"/>
    <w:rsid w:val="004045E6"/>
    <w:rsid w:val="00411543"/>
    <w:rsid w:val="00414766"/>
    <w:rsid w:val="004172E3"/>
    <w:rsid w:val="00423C5E"/>
    <w:rsid w:val="00430A8F"/>
    <w:rsid w:val="00443D99"/>
    <w:rsid w:val="00447645"/>
    <w:rsid w:val="00452C9B"/>
    <w:rsid w:val="00453B6A"/>
    <w:rsid w:val="00462EAF"/>
    <w:rsid w:val="00463A4E"/>
    <w:rsid w:val="0047208C"/>
    <w:rsid w:val="004728C2"/>
    <w:rsid w:val="004833D5"/>
    <w:rsid w:val="004874D1"/>
    <w:rsid w:val="004A18ED"/>
    <w:rsid w:val="004A61FC"/>
    <w:rsid w:val="004B23E6"/>
    <w:rsid w:val="004B37F2"/>
    <w:rsid w:val="004C3DC3"/>
    <w:rsid w:val="004D3015"/>
    <w:rsid w:val="004D6352"/>
    <w:rsid w:val="00506F5D"/>
    <w:rsid w:val="005113FC"/>
    <w:rsid w:val="00526CB8"/>
    <w:rsid w:val="00546EA0"/>
    <w:rsid w:val="005557E6"/>
    <w:rsid w:val="00561525"/>
    <w:rsid w:val="005628F5"/>
    <w:rsid w:val="005636A9"/>
    <w:rsid w:val="00567D40"/>
    <w:rsid w:val="00576AC3"/>
    <w:rsid w:val="00590AEF"/>
    <w:rsid w:val="005D2AFB"/>
    <w:rsid w:val="005E2C75"/>
    <w:rsid w:val="005F0F24"/>
    <w:rsid w:val="005F78A6"/>
    <w:rsid w:val="00605214"/>
    <w:rsid w:val="00616901"/>
    <w:rsid w:val="00621657"/>
    <w:rsid w:val="00621B67"/>
    <w:rsid w:val="006261C2"/>
    <w:rsid w:val="00632391"/>
    <w:rsid w:val="0063757B"/>
    <w:rsid w:val="00637670"/>
    <w:rsid w:val="00641637"/>
    <w:rsid w:val="0064663D"/>
    <w:rsid w:val="00692B96"/>
    <w:rsid w:val="006A0146"/>
    <w:rsid w:val="006B02E8"/>
    <w:rsid w:val="006B2B19"/>
    <w:rsid w:val="006C1034"/>
    <w:rsid w:val="006D4D41"/>
    <w:rsid w:val="006D51C8"/>
    <w:rsid w:val="006E1504"/>
    <w:rsid w:val="006F1AB4"/>
    <w:rsid w:val="00731D70"/>
    <w:rsid w:val="00733626"/>
    <w:rsid w:val="0073617C"/>
    <w:rsid w:val="00751234"/>
    <w:rsid w:val="00766D4B"/>
    <w:rsid w:val="00773B07"/>
    <w:rsid w:val="007773A1"/>
    <w:rsid w:val="00781907"/>
    <w:rsid w:val="00785062"/>
    <w:rsid w:val="00787389"/>
    <w:rsid w:val="0079486A"/>
    <w:rsid w:val="00795E94"/>
    <w:rsid w:val="007A43F3"/>
    <w:rsid w:val="007A6709"/>
    <w:rsid w:val="007E2740"/>
    <w:rsid w:val="007E7866"/>
    <w:rsid w:val="0081127E"/>
    <w:rsid w:val="008172AC"/>
    <w:rsid w:val="00817F2F"/>
    <w:rsid w:val="0082662D"/>
    <w:rsid w:val="008320C7"/>
    <w:rsid w:val="00833E80"/>
    <w:rsid w:val="008356AF"/>
    <w:rsid w:val="00837FB8"/>
    <w:rsid w:val="008B6161"/>
    <w:rsid w:val="008B7084"/>
    <w:rsid w:val="008C0798"/>
    <w:rsid w:val="008C46C6"/>
    <w:rsid w:val="008D41BA"/>
    <w:rsid w:val="008E71CE"/>
    <w:rsid w:val="0091737D"/>
    <w:rsid w:val="009263F4"/>
    <w:rsid w:val="0094170D"/>
    <w:rsid w:val="00953273"/>
    <w:rsid w:val="00956677"/>
    <w:rsid w:val="00981423"/>
    <w:rsid w:val="009A024B"/>
    <w:rsid w:val="009B3F00"/>
    <w:rsid w:val="009B6922"/>
    <w:rsid w:val="009E0513"/>
    <w:rsid w:val="009E6F05"/>
    <w:rsid w:val="009F14D1"/>
    <w:rsid w:val="009F3E24"/>
    <w:rsid w:val="00A012BA"/>
    <w:rsid w:val="00A018B9"/>
    <w:rsid w:val="00A04592"/>
    <w:rsid w:val="00A11B7F"/>
    <w:rsid w:val="00A205A6"/>
    <w:rsid w:val="00A21FBC"/>
    <w:rsid w:val="00A233E6"/>
    <w:rsid w:val="00A23D51"/>
    <w:rsid w:val="00A35BC9"/>
    <w:rsid w:val="00A36F67"/>
    <w:rsid w:val="00A52D51"/>
    <w:rsid w:val="00A75501"/>
    <w:rsid w:val="00A75A27"/>
    <w:rsid w:val="00A869CB"/>
    <w:rsid w:val="00AB1C72"/>
    <w:rsid w:val="00AB2D8A"/>
    <w:rsid w:val="00AC55ED"/>
    <w:rsid w:val="00AD4951"/>
    <w:rsid w:val="00AF23FD"/>
    <w:rsid w:val="00AF43D3"/>
    <w:rsid w:val="00B07051"/>
    <w:rsid w:val="00B1459B"/>
    <w:rsid w:val="00B14EB6"/>
    <w:rsid w:val="00B17341"/>
    <w:rsid w:val="00B236BC"/>
    <w:rsid w:val="00B504E0"/>
    <w:rsid w:val="00B62256"/>
    <w:rsid w:val="00B64B27"/>
    <w:rsid w:val="00B71E08"/>
    <w:rsid w:val="00B877A8"/>
    <w:rsid w:val="00B96D75"/>
    <w:rsid w:val="00BA57F3"/>
    <w:rsid w:val="00BA6A9A"/>
    <w:rsid w:val="00BE5C3F"/>
    <w:rsid w:val="00BF2DAF"/>
    <w:rsid w:val="00C22028"/>
    <w:rsid w:val="00C37A91"/>
    <w:rsid w:val="00C423FF"/>
    <w:rsid w:val="00C43C88"/>
    <w:rsid w:val="00C45F1A"/>
    <w:rsid w:val="00C51C92"/>
    <w:rsid w:val="00C770E4"/>
    <w:rsid w:val="00C81976"/>
    <w:rsid w:val="00C9443A"/>
    <w:rsid w:val="00CA4C86"/>
    <w:rsid w:val="00CC00BD"/>
    <w:rsid w:val="00CC1EF5"/>
    <w:rsid w:val="00CC56C7"/>
    <w:rsid w:val="00CE7DC9"/>
    <w:rsid w:val="00D03A25"/>
    <w:rsid w:val="00D13447"/>
    <w:rsid w:val="00D176E4"/>
    <w:rsid w:val="00D21A9F"/>
    <w:rsid w:val="00D360D9"/>
    <w:rsid w:val="00D43570"/>
    <w:rsid w:val="00D5026D"/>
    <w:rsid w:val="00D6169A"/>
    <w:rsid w:val="00D64555"/>
    <w:rsid w:val="00D7666B"/>
    <w:rsid w:val="00D80D84"/>
    <w:rsid w:val="00D87ABF"/>
    <w:rsid w:val="00DC5CCA"/>
    <w:rsid w:val="00DE4907"/>
    <w:rsid w:val="00DE6497"/>
    <w:rsid w:val="00E11856"/>
    <w:rsid w:val="00E15229"/>
    <w:rsid w:val="00E20F63"/>
    <w:rsid w:val="00E35E85"/>
    <w:rsid w:val="00E37EBB"/>
    <w:rsid w:val="00E61E61"/>
    <w:rsid w:val="00E82AAA"/>
    <w:rsid w:val="00E9467F"/>
    <w:rsid w:val="00E97BD6"/>
    <w:rsid w:val="00EB0992"/>
    <w:rsid w:val="00EB45FE"/>
    <w:rsid w:val="00EB4796"/>
    <w:rsid w:val="00ED2AF2"/>
    <w:rsid w:val="00ED7994"/>
    <w:rsid w:val="00EF4917"/>
    <w:rsid w:val="00F01CBC"/>
    <w:rsid w:val="00F21EA1"/>
    <w:rsid w:val="00F25FB8"/>
    <w:rsid w:val="00F30348"/>
    <w:rsid w:val="00F3430D"/>
    <w:rsid w:val="00F3552D"/>
    <w:rsid w:val="00F41C0A"/>
    <w:rsid w:val="00F61932"/>
    <w:rsid w:val="00F61DEE"/>
    <w:rsid w:val="00F627B3"/>
    <w:rsid w:val="00F701B3"/>
    <w:rsid w:val="00F74807"/>
    <w:rsid w:val="00F90653"/>
    <w:rsid w:val="00FA6B95"/>
    <w:rsid w:val="00FB161D"/>
    <w:rsid w:val="00FC1B97"/>
    <w:rsid w:val="00FD1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F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6F1A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D2AF2"/>
    <w:pPr>
      <w:keepNext/>
      <w:jc w:val="center"/>
      <w:outlineLvl w:val="3"/>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D2AF2"/>
    <w:rPr>
      <w:rFonts w:ascii="Arial" w:eastAsia="Times New Roman" w:hAnsi="Arial" w:cs="Arial"/>
      <w:b/>
      <w:sz w:val="28"/>
      <w:szCs w:val="24"/>
    </w:rPr>
  </w:style>
  <w:style w:type="paragraph" w:styleId="Title">
    <w:name w:val="Title"/>
    <w:basedOn w:val="Normal"/>
    <w:link w:val="TitleChar"/>
    <w:qFormat/>
    <w:rsid w:val="00ED2AF2"/>
    <w:pPr>
      <w:tabs>
        <w:tab w:val="center" w:pos="4680"/>
      </w:tabs>
      <w:overflowPunct w:val="0"/>
      <w:autoSpaceDE w:val="0"/>
      <w:autoSpaceDN w:val="0"/>
      <w:adjustRightInd w:val="0"/>
      <w:jc w:val="center"/>
      <w:textAlignment w:val="baseline"/>
    </w:pPr>
    <w:rPr>
      <w:b/>
      <w:smallCaps/>
      <w:sz w:val="36"/>
      <w:szCs w:val="20"/>
    </w:rPr>
  </w:style>
  <w:style w:type="character" w:customStyle="1" w:styleId="TitleChar">
    <w:name w:val="Title Char"/>
    <w:basedOn w:val="DefaultParagraphFont"/>
    <w:link w:val="Title"/>
    <w:rsid w:val="00ED2AF2"/>
    <w:rPr>
      <w:rFonts w:ascii="Arial" w:eastAsia="Times New Roman" w:hAnsi="Arial" w:cs="Times New Roman"/>
      <w:b/>
      <w:smallCaps/>
      <w:sz w:val="36"/>
      <w:szCs w:val="20"/>
    </w:rPr>
  </w:style>
  <w:style w:type="paragraph" w:styleId="Footer">
    <w:name w:val="footer"/>
    <w:basedOn w:val="Normal"/>
    <w:link w:val="FooterChar"/>
    <w:uiPriority w:val="99"/>
    <w:rsid w:val="00ED2AF2"/>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FooterChar">
    <w:name w:val="Footer Char"/>
    <w:basedOn w:val="DefaultParagraphFont"/>
    <w:link w:val="Footer"/>
    <w:uiPriority w:val="99"/>
    <w:rsid w:val="00ED2AF2"/>
    <w:rPr>
      <w:rFonts w:ascii="Times New Roman" w:eastAsia="Times New Roman" w:hAnsi="Times New Roman" w:cs="Times New Roman"/>
      <w:sz w:val="20"/>
      <w:szCs w:val="20"/>
    </w:rPr>
  </w:style>
  <w:style w:type="paragraph" w:styleId="Header">
    <w:name w:val="header"/>
    <w:basedOn w:val="Normal"/>
    <w:link w:val="HeaderChar"/>
    <w:rsid w:val="00ED2AF2"/>
    <w:pPr>
      <w:tabs>
        <w:tab w:val="center" w:pos="4320"/>
        <w:tab w:val="right" w:pos="8640"/>
      </w:tabs>
    </w:pPr>
  </w:style>
  <w:style w:type="character" w:customStyle="1" w:styleId="HeaderChar">
    <w:name w:val="Header Char"/>
    <w:basedOn w:val="DefaultParagraphFont"/>
    <w:link w:val="Header"/>
    <w:rsid w:val="00ED2AF2"/>
    <w:rPr>
      <w:rFonts w:ascii="Arial" w:eastAsia="Times New Roman" w:hAnsi="Arial" w:cs="Times New Roman"/>
      <w:sz w:val="24"/>
      <w:szCs w:val="24"/>
    </w:rPr>
  </w:style>
  <w:style w:type="paragraph" w:styleId="BodyText3">
    <w:name w:val="Body Text 3"/>
    <w:basedOn w:val="Normal"/>
    <w:link w:val="BodyText3Char"/>
    <w:semiHidden/>
    <w:rsid w:val="00ED2AF2"/>
    <w:pPr>
      <w:spacing w:before="120"/>
    </w:pPr>
    <w:rPr>
      <w:rFonts w:cs="Arial"/>
      <w:b/>
      <w:bCs/>
    </w:rPr>
  </w:style>
  <w:style w:type="character" w:customStyle="1" w:styleId="BodyText3Char">
    <w:name w:val="Body Text 3 Char"/>
    <w:basedOn w:val="DefaultParagraphFont"/>
    <w:link w:val="BodyText3"/>
    <w:semiHidden/>
    <w:rsid w:val="00ED2AF2"/>
    <w:rPr>
      <w:rFonts w:ascii="Arial" w:eastAsia="Times New Roman" w:hAnsi="Arial" w:cs="Arial"/>
      <w:b/>
      <w:bCs/>
      <w:sz w:val="24"/>
      <w:szCs w:val="24"/>
    </w:rPr>
  </w:style>
  <w:style w:type="paragraph" w:styleId="FootnoteText">
    <w:name w:val="footnote text"/>
    <w:basedOn w:val="Normal"/>
    <w:link w:val="FootnoteTextChar"/>
    <w:semiHidden/>
    <w:rsid w:val="00ED2AF2"/>
    <w:rPr>
      <w:sz w:val="20"/>
      <w:szCs w:val="20"/>
    </w:rPr>
  </w:style>
  <w:style w:type="character" w:customStyle="1" w:styleId="FootnoteTextChar">
    <w:name w:val="Footnote Text Char"/>
    <w:basedOn w:val="DefaultParagraphFont"/>
    <w:link w:val="FootnoteText"/>
    <w:semiHidden/>
    <w:rsid w:val="00ED2AF2"/>
    <w:rPr>
      <w:rFonts w:ascii="Arial" w:eastAsia="Times New Roman" w:hAnsi="Arial" w:cs="Times New Roman"/>
      <w:sz w:val="20"/>
      <w:szCs w:val="20"/>
    </w:rPr>
  </w:style>
  <w:style w:type="character" w:styleId="FootnoteReference">
    <w:name w:val="footnote reference"/>
    <w:basedOn w:val="DefaultParagraphFont"/>
    <w:semiHidden/>
    <w:rsid w:val="00ED2AF2"/>
    <w:rPr>
      <w:vertAlign w:val="superscript"/>
    </w:rPr>
  </w:style>
  <w:style w:type="paragraph" w:styleId="BodyText">
    <w:name w:val="Body Text"/>
    <w:basedOn w:val="Normal"/>
    <w:link w:val="BodyTextChar"/>
    <w:semiHidden/>
    <w:rsid w:val="00ED2AF2"/>
    <w:pPr>
      <w:spacing w:line="480" w:lineRule="auto"/>
      <w:jc w:val="both"/>
    </w:pPr>
    <w:rPr>
      <w:rFonts w:cs="Arial"/>
    </w:rPr>
  </w:style>
  <w:style w:type="character" w:customStyle="1" w:styleId="BodyTextChar">
    <w:name w:val="Body Text Char"/>
    <w:basedOn w:val="DefaultParagraphFont"/>
    <w:link w:val="BodyText"/>
    <w:semiHidden/>
    <w:rsid w:val="00ED2AF2"/>
    <w:rPr>
      <w:rFonts w:ascii="Arial" w:eastAsia="Times New Roman" w:hAnsi="Arial" w:cs="Arial"/>
      <w:sz w:val="24"/>
      <w:szCs w:val="24"/>
    </w:rPr>
  </w:style>
  <w:style w:type="paragraph" w:styleId="BodyTextIndent2">
    <w:name w:val="Body Text Indent 2"/>
    <w:basedOn w:val="Normal"/>
    <w:link w:val="BodyTextIndent2Char"/>
    <w:semiHidden/>
    <w:rsid w:val="00ED2AF2"/>
    <w:pPr>
      <w:tabs>
        <w:tab w:val="left" w:pos="-1440"/>
        <w:tab w:val="left" w:pos="-720"/>
        <w:tab w:val="left" w:pos="4320"/>
        <w:tab w:val="left" w:pos="4446"/>
        <w:tab w:val="left" w:pos="5040"/>
      </w:tabs>
      <w:ind w:left="4500"/>
      <w:jc w:val="both"/>
    </w:pPr>
    <w:rPr>
      <w:rFonts w:cs="Arial"/>
      <w:smallCaps/>
    </w:rPr>
  </w:style>
  <w:style w:type="character" w:customStyle="1" w:styleId="BodyTextIndent2Char">
    <w:name w:val="Body Text Indent 2 Char"/>
    <w:basedOn w:val="DefaultParagraphFont"/>
    <w:link w:val="BodyTextIndent2"/>
    <w:semiHidden/>
    <w:rsid w:val="00ED2AF2"/>
    <w:rPr>
      <w:rFonts w:ascii="Arial" w:eastAsia="Times New Roman" w:hAnsi="Arial" w:cs="Arial"/>
      <w:smallCaps/>
      <w:sz w:val="24"/>
      <w:szCs w:val="24"/>
    </w:rPr>
  </w:style>
  <w:style w:type="character" w:customStyle="1" w:styleId="Heading1Char">
    <w:name w:val="Heading 1 Char"/>
    <w:basedOn w:val="DefaultParagraphFont"/>
    <w:link w:val="Heading1"/>
    <w:uiPriority w:val="9"/>
    <w:rsid w:val="006F1A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A57F3"/>
    <w:rPr>
      <w:color w:val="0000FF" w:themeColor="hyperlink"/>
      <w:u w:val="single"/>
    </w:rPr>
  </w:style>
  <w:style w:type="paragraph" w:styleId="BodyTextIndent">
    <w:name w:val="Body Text Indent"/>
    <w:basedOn w:val="Normal"/>
    <w:link w:val="BodyTextIndentChar"/>
    <w:rsid w:val="00F627B3"/>
    <w:pPr>
      <w:spacing w:after="120" w:line="276" w:lineRule="auto"/>
      <w:ind w:left="360"/>
    </w:pPr>
    <w:rPr>
      <w:rFonts w:cs="Arial"/>
    </w:rPr>
  </w:style>
  <w:style w:type="character" w:customStyle="1" w:styleId="BodyTextIndentChar">
    <w:name w:val="Body Text Indent Char"/>
    <w:basedOn w:val="DefaultParagraphFont"/>
    <w:link w:val="BodyTextIndent"/>
    <w:rsid w:val="00F627B3"/>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7BE7-A96D-498B-8685-6D24EDAA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6843</Characters>
  <Application>Microsoft Office Word</Application>
  <DocSecurity>0</DocSecurity>
  <PresentationFormat/>
  <Lines>217</Lines>
  <Paragraphs>91</Paragraphs>
  <ScaleCrop>false</ScaleCrop>
  <HeadingPairs>
    <vt:vector size="2" baseType="variant">
      <vt:variant>
        <vt:lpstr>Title</vt:lpstr>
      </vt:variant>
      <vt:variant>
        <vt:i4>1</vt:i4>
      </vt:variant>
    </vt:vector>
  </HeadingPairs>
  <TitlesOfParts>
    <vt:vector size="1" baseType="lpstr">
      <vt:lpstr>09-1089/1090 -- Reply to AEP Response to IEU Memo Contra (C29693-3).DOCX</vt:lpstr>
    </vt:vector>
  </TitlesOfParts>
  <Company>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09-1089/1090 -- Reply to AEP Response to IEU Memo Contra (C29693-3).DOCX</dc:title>
  <dc:subject>C29693:3 /font=8</dc:subject>
  <dc:creator> </dc:creator>
  <cp:keywords/>
  <dc:description/>
  <cp:lastModifiedBy>ssanturio</cp:lastModifiedBy>
  <cp:revision>2</cp:revision>
  <cp:lastPrinted>2009-12-07T21:14:00Z</cp:lastPrinted>
  <dcterms:created xsi:type="dcterms:W3CDTF">2009-12-07T21:17:00Z</dcterms:created>
  <dcterms:modified xsi:type="dcterms:W3CDTF">2009-12-07T21:17:00Z</dcterms:modified>
</cp:coreProperties>
</file>