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F3376A" w14:paraId="4C910ED5" w14:textId="77777777">
      <w:pPr>
        <w:jc w:val="center"/>
        <w:rPr>
          <w:b/>
        </w:rPr>
      </w:pPr>
      <w:bookmarkStart w:id="0" w:name="_GoBack"/>
      <w:bookmarkEnd w:id="0"/>
      <w:r>
        <w:rPr>
          <w:b/>
        </w:rPr>
        <w:t>BEFORE</w:t>
      </w:r>
    </w:p>
    <w:p w:rsidR="00F3376A" w14:paraId="73F2E093" w14:textId="77777777">
      <w:pPr>
        <w:jc w:val="center"/>
        <w:rPr>
          <w:b/>
        </w:rPr>
      </w:pPr>
      <w:r>
        <w:rPr>
          <w:b/>
        </w:rPr>
        <w:t>THE PUBLIC UTILITIES COMMISSION OF OHIO</w:t>
      </w:r>
    </w:p>
    <w:p w:rsidR="009E2B1B" w:rsidP="009E2B1B" w14:paraId="479E4BCE" w14:textId="77777777">
      <w:pPr>
        <w:pStyle w:val="HTMLPreformatted"/>
        <w:jc w:val="center"/>
        <w:rPr>
          <w:rFonts w:ascii="Times New Roman" w:hAnsi="Times New Roman"/>
          <w:sz w:val="24"/>
        </w:rPr>
      </w:pPr>
      <w:bookmarkStart w:id="1" w:name="_Hlk45787247"/>
    </w:p>
    <w:tbl>
      <w:tblPr>
        <w:tblW w:w="9450" w:type="dxa"/>
        <w:tblInd w:w="108" w:type="dxa"/>
        <w:tblLook w:val="01E0"/>
      </w:tblPr>
      <w:tblGrid>
        <w:gridCol w:w="4590"/>
        <w:gridCol w:w="450"/>
        <w:gridCol w:w="4410"/>
      </w:tblGrid>
      <w:tr w14:paraId="1421FDE1" w14:textId="77777777" w:rsidTr="00C41762">
        <w:tblPrEx>
          <w:tblW w:w="9450" w:type="dxa"/>
          <w:tblInd w:w="108" w:type="dxa"/>
          <w:tblLook w:val="01E0"/>
        </w:tblPrEx>
        <w:trPr>
          <w:trHeight w:val="807"/>
        </w:trPr>
        <w:tc>
          <w:tcPr>
            <w:tcW w:w="4590" w:type="dxa"/>
          </w:tcPr>
          <w:p w:rsidR="009E2B1B" w:rsidP="004D4D27" w14:paraId="1ECF06F6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the Matter of the Application of Verde Energy USA Ohio, LLC for Certification as a Competitive Retail Electric Supplier.</w:t>
            </w:r>
          </w:p>
          <w:p w:rsidR="009E2B1B" w:rsidP="004D4D27" w14:paraId="074ADF24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B1B" w:rsidP="004D4D27" w14:paraId="5E5F1E66" w14:textId="77777777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the Matter of the Renewal Application of Verde Energy USA Ohio, LLC for Certification as a Retail Natural Gas Marketer.</w:t>
            </w:r>
          </w:p>
        </w:tc>
        <w:tc>
          <w:tcPr>
            <w:tcW w:w="450" w:type="dxa"/>
          </w:tcPr>
          <w:p w:rsidR="009E2B1B" w:rsidP="004D4D27" w14:paraId="021E2359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9E2B1B" w:rsidP="004D4D27" w14:paraId="593EBD36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9E2B1B" w:rsidP="004D4D27" w14:paraId="56ED9D14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9E2B1B" w:rsidP="004D4D27" w14:paraId="74AFFEA6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</w:p>
          <w:p w:rsidR="009E2B1B" w:rsidP="004D4D27" w14:paraId="1EC92636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9E2B1B" w:rsidP="004D4D27" w14:paraId="25CB9B7E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9E2B1B" w:rsidP="004D4D27" w14:paraId="0F18FB41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  <w:p w:rsidR="009E2B1B" w:rsidP="004D4D27" w14:paraId="4C6BB538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410" w:type="dxa"/>
          </w:tcPr>
          <w:p w:rsidR="009E2B1B" w:rsidP="004D4D27" w14:paraId="5B13FF8E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</w:p>
          <w:p w:rsidR="009E2B1B" w:rsidP="004D4D27" w14:paraId="293FDF1A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Case No. 11-5886-EL-CRS</w:t>
            </w:r>
          </w:p>
          <w:p w:rsidR="009E2B1B" w:rsidP="004D4D27" w14:paraId="125EAD3C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</w:p>
          <w:p w:rsidR="009E2B1B" w:rsidP="004D4D27" w14:paraId="55288088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</w:p>
          <w:p w:rsidR="009E2B1B" w:rsidP="004D4D27" w14:paraId="0DD7C1EB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</w:p>
          <w:p w:rsidR="009E2B1B" w:rsidP="004D4D27" w14:paraId="2937060D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Case No.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13-2164-GA-CRS</w:t>
            </w:r>
          </w:p>
          <w:p w:rsidR="009E2B1B" w:rsidP="004D4D27" w14:paraId="3EEFE49C" w14:textId="77777777">
            <w:pPr>
              <w:pStyle w:val="HTMLPreformatted"/>
              <w:rPr>
                <w:rFonts w:ascii="Times New Roman" w:hAnsi="Times New Roman"/>
                <w:sz w:val="24"/>
              </w:rPr>
            </w:pPr>
          </w:p>
        </w:tc>
      </w:tr>
      <w:bookmarkEnd w:id="1"/>
    </w:tbl>
    <w:p w:rsidR="00F3376A" w14:paraId="771565F8" w14:textId="77777777">
      <w:pPr>
        <w:pStyle w:val="InsideAddress"/>
        <w:pBdr>
          <w:bottom w:val="single" w:sz="12" w:space="1" w:color="auto"/>
        </w:pBdr>
        <w:rPr>
          <w:rFonts w:ascii="Times New Roman" w:eastAsia="Times New Roman" w:hAnsi="Times New Roman"/>
          <w:szCs w:val="24"/>
        </w:rPr>
      </w:pPr>
    </w:p>
    <w:p w:rsidR="00F3376A" w14:paraId="0AF5D501" w14:textId="77777777">
      <w:pPr>
        <w:pStyle w:val="InsideAddress"/>
        <w:rPr>
          <w:rFonts w:ascii="Times New Roman" w:eastAsia="Times New Roman" w:hAnsi="Times New Roman"/>
          <w:szCs w:val="24"/>
        </w:rPr>
      </w:pPr>
    </w:p>
    <w:p w:rsidR="00F3376A" w14:paraId="13F94F39" w14:textId="77777777">
      <w:pPr>
        <w:pStyle w:val="Footer"/>
        <w:tabs>
          <w:tab w:val="clear" w:pos="4320"/>
          <w:tab w:val="clear" w:pos="8640"/>
        </w:tabs>
        <w:spacing w:line="240" w:lineRule="auto"/>
        <w:jc w:val="center"/>
        <w:rPr>
          <w:b/>
        </w:rPr>
      </w:pPr>
      <w:r>
        <w:rPr>
          <w:b/>
        </w:rPr>
        <w:t>M</w:t>
      </w:r>
      <w:r w:rsidR="0047025F">
        <w:rPr>
          <w:b/>
        </w:rPr>
        <w:t>EMORANDUM CONTRA VERDE ENERGY’S</w:t>
      </w:r>
      <w:r>
        <w:rPr>
          <w:b/>
        </w:rPr>
        <w:br/>
        <w:t>MOTION T</w:t>
      </w:r>
      <w:r w:rsidR="0047025F">
        <w:rPr>
          <w:b/>
        </w:rPr>
        <w:t xml:space="preserve">O </w:t>
      </w:r>
      <w:r w:rsidR="00907E77">
        <w:rPr>
          <w:b/>
        </w:rPr>
        <w:t xml:space="preserve">INDEFINITELY </w:t>
      </w:r>
      <w:r w:rsidR="0047025F">
        <w:rPr>
          <w:b/>
        </w:rPr>
        <w:t>EXTEND ITS COMPETITIVE RETAIL</w:t>
      </w:r>
      <w:r>
        <w:rPr>
          <w:b/>
        </w:rPr>
        <w:br/>
        <w:t>ELECTRIC SERVICE AND NATURAL GAS SERVICE CERTIFICATES</w:t>
      </w:r>
      <w:r w:rsidR="00BA23AE">
        <w:rPr>
          <w:b/>
        </w:rPr>
        <w:t xml:space="preserve"> TO OPERATE AS A MARKETER IN OHIO</w:t>
      </w:r>
    </w:p>
    <w:p w:rsidR="00196912" w14:paraId="5E60F899" w14:textId="77777777">
      <w:pPr>
        <w:pStyle w:val="Footer"/>
        <w:tabs>
          <w:tab w:val="clear" w:pos="4320"/>
          <w:tab w:val="clear" w:pos="8640"/>
        </w:tabs>
        <w:spacing w:line="240" w:lineRule="auto"/>
        <w:jc w:val="center"/>
        <w:rPr>
          <w:b/>
        </w:rPr>
      </w:pPr>
      <w:r>
        <w:rPr>
          <w:b/>
        </w:rPr>
        <w:t>BY</w:t>
      </w:r>
    </w:p>
    <w:p w:rsidR="00196912" w14:paraId="492DFCF1" w14:textId="77777777">
      <w:pPr>
        <w:pStyle w:val="Footer"/>
        <w:tabs>
          <w:tab w:val="clear" w:pos="4320"/>
          <w:tab w:val="clear" w:pos="8640"/>
        </w:tabs>
        <w:spacing w:line="240" w:lineRule="auto"/>
        <w:jc w:val="center"/>
        <w:rPr>
          <w:b/>
        </w:rPr>
      </w:pPr>
      <w:r>
        <w:rPr>
          <w:b/>
        </w:rPr>
        <w:t>OFFICE OF THE OHIO CONSUMERS’ COUNSEL</w:t>
      </w:r>
    </w:p>
    <w:p w:rsidR="00F3376A" w14:paraId="044D90F5" w14:textId="77777777">
      <w:pPr>
        <w:pStyle w:val="Footer"/>
        <w:pBdr>
          <w:bottom w:val="single" w:sz="12" w:space="1" w:color="auto"/>
        </w:pBdr>
        <w:tabs>
          <w:tab w:val="clear" w:pos="4320"/>
          <w:tab w:val="clear" w:pos="8640"/>
        </w:tabs>
        <w:spacing w:line="240" w:lineRule="auto"/>
        <w:jc w:val="right"/>
        <w:rPr>
          <w:b/>
        </w:rPr>
      </w:pPr>
    </w:p>
    <w:p w:rsidR="00F3376A" w14:paraId="2EBEAD98" w14:textId="77777777">
      <w:pPr>
        <w:pStyle w:val="Footer"/>
        <w:tabs>
          <w:tab w:val="clear" w:pos="4320"/>
          <w:tab w:val="clear" w:pos="8640"/>
        </w:tabs>
        <w:spacing w:line="240" w:lineRule="auto"/>
        <w:jc w:val="center"/>
        <w:rPr>
          <w:b/>
        </w:rPr>
      </w:pPr>
    </w:p>
    <w:p w:rsidR="00BE6FE9" w:rsidP="00A6441A" w14:paraId="5E2A93FB" w14:textId="77777777">
      <w:pPr>
        <w:pStyle w:val="Footer"/>
        <w:tabs>
          <w:tab w:val="clear" w:pos="720"/>
          <w:tab w:val="clear" w:pos="4320"/>
          <w:tab w:val="clear" w:pos="8640"/>
        </w:tabs>
        <w:ind w:firstLine="720"/>
        <w:sectPr w:rsidSect="00F26B4B">
          <w:footerReference w:type="default" r:id="rId6"/>
          <w:footerReference w:type="first" r:id="rId7"/>
          <w:pgSz w:w="12240" w:h="15840"/>
          <w:pgMar w:top="1440" w:right="1440" w:bottom="1440" w:left="1440" w:header="720" w:footer="720" w:gutter="0"/>
          <w:pgNumType w:start="2"/>
          <w:cols w:space="720"/>
          <w:docGrid w:linePitch="360"/>
        </w:sectPr>
      </w:pPr>
      <w:r>
        <w:t xml:space="preserve">Verde Energy filed a motion to extend its certificates while the PUCO is considering the Ohio Consumers’ Counsel’s case against Verde. </w:t>
      </w:r>
      <w:r w:rsidR="007205E3">
        <w:t xml:space="preserve">In its Motion, Verde seeks an indefinite extension of its current certificates “until the </w:t>
      </w:r>
      <w:r w:rsidR="00907E77">
        <w:t>[PUCO]</w:t>
      </w:r>
      <w:r w:rsidR="007205E3">
        <w:t xml:space="preserve"> enters a decision on Verde Energy’s applications to renew those certifications.”</w:t>
      </w:r>
      <w:r>
        <w:rPr>
          <w:rStyle w:val="FootnoteReference"/>
        </w:rPr>
        <w:footnoteReference w:id="2"/>
      </w:r>
      <w:r w:rsidR="007205E3">
        <w:t xml:space="preserve"> Verde previously sought a similar indefinite extension.</w:t>
      </w:r>
      <w:r>
        <w:rPr>
          <w:rStyle w:val="FootnoteReference"/>
        </w:rPr>
        <w:footnoteReference w:id="3"/>
      </w:r>
      <w:r w:rsidR="007205E3">
        <w:t xml:space="preserve"> </w:t>
      </w:r>
      <w:r w:rsidR="00907E77">
        <w:t>Instead, t</w:t>
      </w:r>
      <w:r w:rsidR="007205E3">
        <w:t>he PUCO</w:t>
      </w:r>
      <w:r w:rsidR="00907E77">
        <w:t xml:space="preserve"> rightfully</w:t>
      </w:r>
      <w:r w:rsidR="007205E3">
        <w:t xml:space="preserve"> granted Verde </w:t>
      </w:r>
      <w:r w:rsidR="0034391A">
        <w:t xml:space="preserve">only </w:t>
      </w:r>
      <w:r w:rsidR="007205E3">
        <w:t>a temporary extension to December 31, 2020.</w:t>
      </w:r>
      <w:r>
        <w:rPr>
          <w:rStyle w:val="FootnoteReference"/>
        </w:rPr>
        <w:footnoteReference w:id="4"/>
      </w:r>
      <w:r w:rsidR="007205E3">
        <w:t xml:space="preserve"> </w:t>
      </w:r>
      <w:r w:rsidR="00907E77">
        <w:t xml:space="preserve">Rather than adding further delay to reaching </w:t>
      </w:r>
      <w:r w:rsidR="0034391A">
        <w:t>a conclusion to this case</w:t>
      </w:r>
      <w:r w:rsidR="00907E77">
        <w:t xml:space="preserve">, </w:t>
      </w:r>
      <w:r w:rsidR="00CC7200">
        <w:t>which</w:t>
      </w:r>
      <w:r w:rsidR="00907E77">
        <w:t xml:space="preserve"> an indefinite extension enables, t</w:t>
      </w:r>
      <w:r w:rsidR="007205E3">
        <w:t>he PUCO should do the same here</w:t>
      </w:r>
      <w:r w:rsidR="00F26B4B">
        <w:t>—</w:t>
      </w:r>
      <w:r w:rsidR="00907E77">
        <w:t>grant a temporary extension</w:t>
      </w:r>
      <w:r w:rsidR="00F26B4B">
        <w:t>—</w:t>
      </w:r>
      <w:r w:rsidR="00907E77">
        <w:t xml:space="preserve">and </w:t>
      </w:r>
      <w:r w:rsidR="0034391A">
        <w:t xml:space="preserve">finally </w:t>
      </w:r>
      <w:r w:rsidR="00907E77">
        <w:t>reach a decision in the pending case</w:t>
      </w:r>
      <w:r w:rsidR="0034391A">
        <w:t>s</w:t>
      </w:r>
      <w:r w:rsidR="007205E3">
        <w:t>.</w:t>
      </w:r>
    </w:p>
    <w:p w:rsidR="00DA24B3" w:rsidP="00A6441A" w14:paraId="4AB7A141" w14:textId="77777777">
      <w:pPr>
        <w:pStyle w:val="Footer"/>
        <w:tabs>
          <w:tab w:val="clear" w:pos="720"/>
          <w:tab w:val="clear" w:pos="4320"/>
          <w:tab w:val="clear" w:pos="8640"/>
        </w:tabs>
        <w:ind w:firstLine="720"/>
      </w:pPr>
      <w:r>
        <w:t xml:space="preserve">Verde’s certificates should be extended to no later than February 28, 2021 for the limited purpose of giving the PUCO additional time to </w:t>
      </w:r>
      <w:r>
        <w:t>rule on Verde’s renewal applications and OCC’s consumer-protection position that Verde should be banned from operating in the State of Ohio.</w:t>
      </w:r>
      <w:r w:rsidR="00CC7200">
        <w:t xml:space="preserve"> </w:t>
      </w:r>
      <w:r>
        <w:t xml:space="preserve">Further, in the PUCO’s October 30 Entry, it stated that Verde “will not be enrolling new Ohio customers unless and until the </w:t>
      </w:r>
      <w:r w:rsidR="00CC7200">
        <w:t>Commission</w:t>
      </w:r>
      <w:r>
        <w:t xml:space="preserve"> approves Verde’s pending renewal applications.”</w:t>
      </w:r>
      <w:r>
        <w:rPr>
          <w:rStyle w:val="FootnoteReference"/>
        </w:rPr>
        <w:footnoteReference w:id="5"/>
      </w:r>
      <w:r>
        <w:t xml:space="preserve"> Any entry granting a further extension of Verde’s certificates beyond the current December 31, 2020 should explicitly state the same condition: that unless and until the PUCO grants Verde’s pending renewal applications, Verde </w:t>
      </w:r>
      <w:r w:rsidR="00907E77">
        <w:t xml:space="preserve">shall </w:t>
      </w:r>
      <w:r>
        <w:t>continue to be prohibited from marketing to and enrolling new customers in Ohio.</w:t>
      </w:r>
    </w:p>
    <w:p w:rsidR="00D14EF5" w:rsidP="00DA24B3" w14:paraId="01B21521" w14:textId="77777777">
      <w:pPr>
        <w:pStyle w:val="Footer"/>
        <w:tabs>
          <w:tab w:val="clear" w:pos="720"/>
          <w:tab w:val="clear" w:pos="4320"/>
          <w:tab w:val="clear" w:pos="8640"/>
        </w:tabs>
        <w:ind w:firstLine="720"/>
      </w:pPr>
      <w:r>
        <w:t xml:space="preserve">In fact, </w:t>
      </w:r>
      <w:r w:rsidR="00044207">
        <w:t xml:space="preserve">Verde’s services should be continued only </w:t>
      </w:r>
      <w:r w:rsidR="00AB1A48">
        <w:t xml:space="preserve">to protect consumers and allow for consumers to </w:t>
      </w:r>
      <w:r w:rsidR="003E0067">
        <w:t xml:space="preserve">transition </w:t>
      </w:r>
      <w:r w:rsidR="00AB1A48">
        <w:t xml:space="preserve">away </w:t>
      </w:r>
      <w:r w:rsidR="009D0A7A">
        <w:t>f</w:t>
      </w:r>
      <w:r w:rsidR="003E0067">
        <w:t>rom service by Verde</w:t>
      </w:r>
      <w:r w:rsidR="009D0A7A">
        <w:t>.</w:t>
      </w:r>
      <w:r w:rsidR="00973BB4">
        <w:t xml:space="preserve"> </w:t>
      </w:r>
      <w:r w:rsidR="003E0067">
        <w:t>Verde’s</w:t>
      </w:r>
      <w:r w:rsidR="00044207">
        <w:t xml:space="preserve"> consumers should be transferred</w:t>
      </w:r>
      <w:r w:rsidR="00490F7D">
        <w:t xml:space="preserve"> soon</w:t>
      </w:r>
      <w:r w:rsidR="00044207">
        <w:t xml:space="preserve"> to the safety of the utilities’ standard offers. </w:t>
      </w:r>
      <w:r w:rsidR="009D0A7A">
        <w:t xml:space="preserve">That transitional wind-down of Verde’s operations should begin now. </w:t>
      </w:r>
    </w:p>
    <w:p w:rsidR="003D058A" w:rsidP="00A6441A" w14:paraId="27E156A6" w14:textId="19CCEDC6">
      <w:pPr>
        <w:pStyle w:val="Footer"/>
        <w:tabs>
          <w:tab w:val="clear" w:pos="720"/>
          <w:tab w:val="clear" w:pos="4320"/>
          <w:tab w:val="clear" w:pos="8640"/>
        </w:tabs>
        <w:ind w:firstLine="720"/>
      </w:pPr>
      <w:r>
        <w:t>The opportunity to do business in Ohio is a privilege</w:t>
      </w:r>
      <w:r w:rsidR="00CC7200">
        <w:t>,</w:t>
      </w:r>
      <w:r>
        <w:t xml:space="preserve"> not a right</w:t>
      </w:r>
      <w:r w:rsidR="00F26B4B">
        <w:t xml:space="preserve">. </w:t>
      </w:r>
      <w:r>
        <w:t xml:space="preserve">Verde has abused that privilege by abusing its customers. </w:t>
      </w:r>
      <w:r w:rsidR="00490F7D">
        <w:t>T</w:t>
      </w:r>
      <w:r>
        <w:t>he PUCO’s focus</w:t>
      </w:r>
      <w:r w:rsidR="00490F7D">
        <w:t xml:space="preserve"> in response to Verde’s motion</w:t>
      </w:r>
      <w:r>
        <w:t xml:space="preserve"> should be</w:t>
      </w:r>
      <w:r>
        <w:t xml:space="preserve"> solely</w:t>
      </w:r>
      <w:r>
        <w:t xml:space="preserve"> </w:t>
      </w:r>
      <w:r w:rsidR="00AB1A48">
        <w:t xml:space="preserve">to protect </w:t>
      </w:r>
      <w:r>
        <w:t xml:space="preserve">customers, not </w:t>
      </w:r>
      <w:r w:rsidR="00AB1A48">
        <w:t xml:space="preserve">to protect </w:t>
      </w:r>
      <w:r>
        <w:t xml:space="preserve">Verde’s business opportunity in Ohio. </w:t>
      </w:r>
      <w:r w:rsidR="00C06526">
        <w:t>T</w:t>
      </w:r>
      <w:r>
        <w:t>he PUCO did ban for a time Verde’s marketing to acquire new customers</w:t>
      </w:r>
      <w:r w:rsidR="00400114">
        <w:t xml:space="preserve">. </w:t>
      </w:r>
      <w:r w:rsidR="00DA24B3">
        <w:t>But if that ban expires</w:t>
      </w:r>
      <w:r>
        <w:t xml:space="preserve"> (which it should not)</w:t>
      </w:r>
      <w:r w:rsidR="00400114">
        <w:t>, new customers</w:t>
      </w:r>
      <w:r>
        <w:t xml:space="preserve"> </w:t>
      </w:r>
      <w:r w:rsidR="00C06526">
        <w:t>could</w:t>
      </w:r>
      <w:r>
        <w:t xml:space="preserve"> again </w:t>
      </w:r>
      <w:r w:rsidR="00C06526">
        <w:t xml:space="preserve">be </w:t>
      </w:r>
      <w:r>
        <w:t>at risk of</w:t>
      </w:r>
      <w:r w:rsidR="00C06526">
        <w:t xml:space="preserve"> </w:t>
      </w:r>
      <w:r w:rsidR="00AB1A48">
        <w:t xml:space="preserve">being ripped off by </w:t>
      </w:r>
      <w:r>
        <w:t>Verde.</w:t>
      </w:r>
      <w:r>
        <w:rPr>
          <w:rStyle w:val="FootnoteReference"/>
        </w:rPr>
        <w:footnoteReference w:id="6"/>
      </w:r>
      <w:r>
        <w:t xml:space="preserve"> Perhaps even worse,</w:t>
      </w:r>
      <w:r w:rsidR="00400114">
        <w:t xml:space="preserve"> </w:t>
      </w:r>
      <w:r>
        <w:t xml:space="preserve">Verde </w:t>
      </w:r>
      <w:r>
        <w:t>has been</w:t>
      </w:r>
      <w:r>
        <w:t xml:space="preserve"> allowed to keep its existing customers, under the se</w:t>
      </w:r>
      <w:r w:rsidR="00DA24B3">
        <w:t>ttlement that the PUCO adopted.</w:t>
      </w:r>
      <w:r w:rsidR="00B06644">
        <w:t xml:space="preserve"> </w:t>
      </w:r>
    </w:p>
    <w:p w:rsidR="001A7D2E" w:rsidP="001A7D2E" w14:paraId="0AC5F8F9" w14:textId="77777777">
      <w:pPr>
        <w:pStyle w:val="Footer"/>
        <w:tabs>
          <w:tab w:val="clear" w:pos="720"/>
          <w:tab w:val="clear" w:pos="4320"/>
          <w:tab w:val="clear" w:pos="8640"/>
        </w:tabs>
        <w:ind w:firstLine="720"/>
      </w:pPr>
      <w:r>
        <w:t>The PUCO should grant Verde a brief extension to continue serving current customers. Then, the PUCO should protect customers by denying Verde’s certificate renewal applications.</w:t>
      </w:r>
    </w:p>
    <w:p w:rsidR="005B0007" w:rsidRPr="007E2879" w:rsidP="005B0007" w14:paraId="67ED2AB1" w14:textId="65CA8524">
      <w:pPr>
        <w:pStyle w:val="BodyTextIndent3"/>
        <w:widowControl w:val="0"/>
        <w:spacing w:line="480" w:lineRule="auto"/>
        <w:ind w:left="3600" w:right="-672"/>
        <w:rPr>
          <w:szCs w:val="24"/>
        </w:rPr>
      </w:pPr>
      <w:r w:rsidRPr="007E2879">
        <w:rPr>
          <w:szCs w:val="24"/>
        </w:rPr>
        <w:t>Respectfully submitted,</w:t>
      </w:r>
    </w:p>
    <w:p w:rsidR="005B0007" w:rsidRPr="009E2B1B" w:rsidP="005B0007" w14:paraId="108BB806" w14:textId="77777777">
      <w:pPr>
        <w:pStyle w:val="BodyTextIndent3"/>
        <w:widowControl w:val="0"/>
        <w:spacing w:line="240" w:lineRule="auto"/>
        <w:ind w:left="3600" w:right="-672"/>
      </w:pPr>
      <w:r w:rsidRPr="009E2B1B">
        <w:t>Bruce Weston (0016973)</w:t>
      </w:r>
    </w:p>
    <w:p w:rsidR="005B0007" w:rsidP="005B0007" w14:paraId="5B1F6AFC" w14:textId="77777777">
      <w:pPr>
        <w:tabs>
          <w:tab w:val="left" w:pos="4320"/>
        </w:tabs>
      </w:pPr>
      <w:r w:rsidRPr="009E2B1B">
        <w:tab/>
        <w:t>Ohio Consumers’ Counsel</w:t>
      </w:r>
    </w:p>
    <w:p w:rsidR="005B0007" w:rsidRPr="009E2B1B" w:rsidP="005B0007" w14:paraId="5F583736" w14:textId="77777777">
      <w:pPr>
        <w:tabs>
          <w:tab w:val="left" w:pos="4320"/>
        </w:tabs>
      </w:pPr>
    </w:p>
    <w:p w:rsidR="005B0007" w:rsidRPr="009E2B1B" w:rsidP="005B0007" w14:paraId="564B0183" w14:textId="77777777">
      <w:pPr>
        <w:tabs>
          <w:tab w:val="left" w:pos="4320"/>
        </w:tabs>
        <w:rPr>
          <w:i/>
          <w:iCs/>
          <w:u w:val="single"/>
        </w:rPr>
      </w:pPr>
      <w:r w:rsidRPr="009E2B1B">
        <w:tab/>
      </w:r>
      <w:r>
        <w:rPr>
          <w:i/>
          <w:iCs/>
          <w:u w:val="single"/>
        </w:rPr>
        <w:t>/s/ Christopher Healey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:rsidR="005B0007" w:rsidRPr="009E2B1B" w:rsidP="005B0007" w14:paraId="1685D1D7" w14:textId="77777777">
      <w:pPr>
        <w:tabs>
          <w:tab w:val="left" w:pos="4320"/>
        </w:tabs>
      </w:pPr>
      <w:r w:rsidRPr="009E2B1B">
        <w:tab/>
        <w:t>Christopher Healey (0086027)</w:t>
      </w:r>
    </w:p>
    <w:p w:rsidR="005B0007" w:rsidRPr="009E2B1B" w:rsidP="005B0007" w14:paraId="26CFD104" w14:textId="77777777">
      <w:pPr>
        <w:tabs>
          <w:tab w:val="left" w:pos="4320"/>
        </w:tabs>
      </w:pPr>
      <w:r w:rsidRPr="009E2B1B">
        <w:tab/>
        <w:t>Counsel of Record</w:t>
      </w:r>
      <w:r>
        <w:t xml:space="preserve"> (Case No. 11-5886-EL-CRS)</w:t>
      </w:r>
    </w:p>
    <w:p w:rsidR="005B0007" w:rsidRPr="009E2B1B" w:rsidP="005B0007" w14:paraId="0D924ADE" w14:textId="77777777">
      <w:pPr>
        <w:tabs>
          <w:tab w:val="left" w:pos="4320"/>
        </w:tabs>
      </w:pPr>
      <w:r w:rsidRPr="009E2B1B">
        <w:tab/>
        <w:t>Angela D. O’Brien (0097579)</w:t>
      </w:r>
    </w:p>
    <w:p w:rsidR="005B0007" w:rsidP="005B0007" w14:paraId="404ED3E8" w14:textId="77777777">
      <w:pPr>
        <w:tabs>
          <w:tab w:val="left" w:pos="4320"/>
        </w:tabs>
      </w:pPr>
      <w:r w:rsidRPr="009E2B1B">
        <w:tab/>
        <w:t>Counsel of Record</w:t>
      </w:r>
      <w:r>
        <w:t xml:space="preserve"> (Case No. 13-2164-GA-CRS)</w:t>
      </w:r>
    </w:p>
    <w:p w:rsidR="005B0007" w:rsidRPr="009E2B1B" w:rsidP="005B0007" w14:paraId="2B243A08" w14:textId="77777777">
      <w:pPr>
        <w:tabs>
          <w:tab w:val="left" w:pos="4320"/>
        </w:tabs>
      </w:pPr>
    </w:p>
    <w:p w:rsidR="005B0007" w:rsidRPr="009E2B1B" w:rsidP="005B0007" w14:paraId="27D31B13" w14:textId="77777777">
      <w:pPr>
        <w:rPr>
          <w:b/>
          <w:bCs/>
        </w:rPr>
      </w:pPr>
      <w:r w:rsidRPr="009E2B1B">
        <w:rPr>
          <w:szCs w:val="20"/>
        </w:rPr>
        <w:tab/>
      </w:r>
      <w:r w:rsidRPr="009E2B1B">
        <w:rPr>
          <w:szCs w:val="20"/>
        </w:rPr>
        <w:tab/>
      </w:r>
      <w:r w:rsidRPr="009E2B1B">
        <w:rPr>
          <w:szCs w:val="20"/>
        </w:rPr>
        <w:tab/>
      </w:r>
      <w:r w:rsidRPr="009E2B1B">
        <w:rPr>
          <w:szCs w:val="20"/>
        </w:rPr>
        <w:tab/>
      </w:r>
      <w:r w:rsidRPr="009E2B1B">
        <w:rPr>
          <w:szCs w:val="20"/>
        </w:rPr>
        <w:tab/>
      </w:r>
      <w:r w:rsidRPr="009E2B1B">
        <w:rPr>
          <w:szCs w:val="20"/>
        </w:rPr>
        <w:tab/>
      </w:r>
      <w:r w:rsidRPr="009E2B1B">
        <w:rPr>
          <w:b/>
          <w:bCs/>
          <w:szCs w:val="20"/>
        </w:rPr>
        <w:t>Office of the Ohio Consumers’ Counsel</w:t>
      </w:r>
    </w:p>
    <w:p w:rsidR="005B0007" w:rsidRPr="009E2B1B" w:rsidP="005B0007" w14:paraId="68C27D65" w14:textId="77777777">
      <w:pPr>
        <w:rPr>
          <w:b/>
          <w:szCs w:val="20"/>
        </w:rPr>
      </w:pPr>
      <w:r w:rsidRPr="009E2B1B">
        <w:rPr>
          <w:szCs w:val="20"/>
        </w:rPr>
        <w:tab/>
      </w:r>
      <w:r w:rsidRPr="009E2B1B">
        <w:rPr>
          <w:szCs w:val="20"/>
        </w:rPr>
        <w:tab/>
      </w:r>
      <w:r w:rsidRPr="009E2B1B">
        <w:rPr>
          <w:szCs w:val="20"/>
        </w:rPr>
        <w:tab/>
      </w:r>
      <w:r w:rsidRPr="009E2B1B">
        <w:rPr>
          <w:szCs w:val="20"/>
        </w:rPr>
        <w:tab/>
      </w:r>
      <w:r w:rsidRPr="009E2B1B">
        <w:rPr>
          <w:szCs w:val="20"/>
        </w:rPr>
        <w:tab/>
      </w:r>
      <w:r w:rsidRPr="009E2B1B">
        <w:rPr>
          <w:szCs w:val="20"/>
        </w:rPr>
        <w:tab/>
        <w:t>65 East State Street, 7th Floor</w:t>
      </w:r>
    </w:p>
    <w:p w:rsidR="005B0007" w:rsidRPr="009E2B1B" w:rsidP="005B0007" w14:paraId="08516F33" w14:textId="77777777">
      <w:pPr>
        <w:rPr>
          <w:b/>
          <w:szCs w:val="20"/>
        </w:rPr>
      </w:pPr>
      <w:r w:rsidRPr="009E2B1B">
        <w:rPr>
          <w:szCs w:val="20"/>
        </w:rPr>
        <w:tab/>
      </w:r>
      <w:r w:rsidRPr="009E2B1B">
        <w:rPr>
          <w:szCs w:val="20"/>
        </w:rPr>
        <w:tab/>
      </w:r>
      <w:r w:rsidRPr="009E2B1B">
        <w:rPr>
          <w:szCs w:val="20"/>
        </w:rPr>
        <w:tab/>
      </w:r>
      <w:r w:rsidRPr="009E2B1B">
        <w:rPr>
          <w:szCs w:val="20"/>
        </w:rPr>
        <w:tab/>
      </w:r>
      <w:r w:rsidRPr="009E2B1B">
        <w:rPr>
          <w:szCs w:val="20"/>
        </w:rPr>
        <w:tab/>
      </w:r>
      <w:r w:rsidRPr="009E2B1B">
        <w:rPr>
          <w:szCs w:val="20"/>
        </w:rPr>
        <w:tab/>
        <w:t>Columbus, Ohio 43215</w:t>
      </w:r>
    </w:p>
    <w:p w:rsidR="005B0007" w:rsidRPr="009E2B1B" w:rsidP="005B0007" w14:paraId="3723B365" w14:textId="77777777">
      <w:pPr>
        <w:autoSpaceDE w:val="0"/>
        <w:autoSpaceDN w:val="0"/>
        <w:adjustRightInd w:val="0"/>
        <w:ind w:left="3600" w:firstLine="720"/>
      </w:pPr>
      <w:r w:rsidRPr="009E2B1B">
        <w:t>Telephone [Healey]: (614) 466-9571</w:t>
      </w:r>
    </w:p>
    <w:p w:rsidR="005B0007" w:rsidRPr="009E2B1B" w:rsidP="005B0007" w14:paraId="6FA6088C" w14:textId="77777777">
      <w:pPr>
        <w:autoSpaceDE w:val="0"/>
        <w:autoSpaceDN w:val="0"/>
        <w:adjustRightInd w:val="0"/>
        <w:ind w:left="3600" w:firstLine="720"/>
      </w:pPr>
      <w:r w:rsidRPr="009E2B1B">
        <w:t>Telephone [O’Brien]: (614) 466-9531</w:t>
      </w:r>
    </w:p>
    <w:p w:rsidR="005B0007" w:rsidRPr="009E2B1B" w:rsidP="005B0007" w14:paraId="4FA2E16A" w14:textId="77777777">
      <w:r w:rsidRPr="009E2B1B">
        <w:tab/>
      </w:r>
      <w:r w:rsidRPr="009E2B1B">
        <w:tab/>
      </w:r>
      <w:r w:rsidRPr="009E2B1B">
        <w:tab/>
      </w:r>
      <w:r w:rsidRPr="009E2B1B">
        <w:tab/>
      </w:r>
      <w:r w:rsidRPr="009E2B1B">
        <w:tab/>
      </w:r>
      <w:r w:rsidRPr="009E2B1B">
        <w:tab/>
      </w:r>
      <w:hyperlink r:id="rId8" w:history="1">
        <w:r w:rsidRPr="009E2B1B">
          <w:rPr>
            <w:rFonts w:eastAsia="Courier New"/>
            <w:color w:val="0000FF"/>
            <w:u w:val="single"/>
          </w:rPr>
          <w:t>christopher.healey@occ.ohio.gov</w:t>
        </w:r>
      </w:hyperlink>
      <w:r w:rsidRPr="009E2B1B">
        <w:t xml:space="preserve"> </w:t>
      </w:r>
    </w:p>
    <w:p w:rsidR="005B0007" w:rsidRPr="009E2B1B" w:rsidP="005B0007" w14:paraId="36AE7168" w14:textId="77777777">
      <w:r w:rsidRPr="009E2B1B">
        <w:tab/>
      </w:r>
      <w:r w:rsidRPr="009E2B1B">
        <w:tab/>
      </w:r>
      <w:r w:rsidRPr="009E2B1B">
        <w:tab/>
      </w:r>
      <w:r w:rsidRPr="009E2B1B">
        <w:tab/>
      </w:r>
      <w:r w:rsidRPr="009E2B1B">
        <w:tab/>
      </w:r>
      <w:r w:rsidRPr="009E2B1B">
        <w:tab/>
      </w:r>
      <w:hyperlink r:id="rId9" w:history="1">
        <w:r w:rsidRPr="009E2B1B">
          <w:rPr>
            <w:rFonts w:eastAsia="Courier New"/>
            <w:color w:val="0000FF"/>
            <w:u w:val="single"/>
          </w:rPr>
          <w:t>angela.obrien@occ.ohio.gov</w:t>
        </w:r>
      </w:hyperlink>
      <w:r w:rsidRPr="009E2B1B">
        <w:t xml:space="preserve"> </w:t>
      </w:r>
    </w:p>
    <w:p w:rsidR="005B0007" w:rsidRPr="009E2B1B" w:rsidP="005B0007" w14:paraId="5D416AB6" w14:textId="77777777">
      <w:r w:rsidRPr="009E2B1B">
        <w:tab/>
      </w:r>
      <w:r w:rsidRPr="009E2B1B">
        <w:tab/>
      </w:r>
      <w:r w:rsidRPr="009E2B1B">
        <w:tab/>
      </w:r>
      <w:r w:rsidRPr="009E2B1B">
        <w:tab/>
      </w:r>
      <w:r w:rsidRPr="009E2B1B">
        <w:tab/>
      </w:r>
      <w:r w:rsidRPr="009E2B1B">
        <w:tab/>
        <w:t>(willing to accept service via e-mail)</w:t>
      </w:r>
    </w:p>
    <w:p w:rsidR="005B0007" w:rsidRPr="009E2B1B" w:rsidP="005B0007" w14:paraId="31A7B058" w14:textId="77777777"/>
    <w:p w:rsidR="005B0007" w:rsidRPr="009E2B1B" w:rsidP="005B0007" w14:paraId="0924ECD9" w14:textId="77777777">
      <w:pPr>
        <w:ind w:firstLine="4320"/>
      </w:pPr>
      <w:r w:rsidRPr="009E2B1B">
        <w:t>Kimberly W. Bojko (0069402)</w:t>
      </w:r>
    </w:p>
    <w:p w:rsidR="005B0007" w:rsidRPr="009E2B1B" w:rsidP="005B0007" w14:paraId="689F023E" w14:textId="77777777">
      <w:pPr>
        <w:ind w:firstLine="4320"/>
      </w:pPr>
      <w:r w:rsidRPr="009E2B1B">
        <w:t>Carpenter Lipps &amp; Leland LLP</w:t>
      </w:r>
    </w:p>
    <w:p w:rsidR="005B0007" w:rsidRPr="009E2B1B" w:rsidP="005B0007" w14:paraId="3725F451" w14:textId="77777777">
      <w:pPr>
        <w:ind w:firstLine="4320"/>
      </w:pPr>
      <w:r w:rsidRPr="009E2B1B">
        <w:t>280 Plaza, Suite 1300</w:t>
      </w:r>
    </w:p>
    <w:p w:rsidR="005B0007" w:rsidRPr="009E2B1B" w:rsidP="005B0007" w14:paraId="461AA191" w14:textId="77777777">
      <w:pPr>
        <w:ind w:firstLine="4320"/>
      </w:pPr>
      <w:r w:rsidRPr="009E2B1B">
        <w:t>280 North High Street</w:t>
      </w:r>
    </w:p>
    <w:p w:rsidR="005B0007" w:rsidRPr="009E2B1B" w:rsidP="005B0007" w14:paraId="06B4FEDD" w14:textId="77777777">
      <w:pPr>
        <w:ind w:firstLine="4320"/>
      </w:pPr>
      <w:r w:rsidRPr="009E2B1B">
        <w:t>Columbus, OH 43215</w:t>
      </w:r>
    </w:p>
    <w:p w:rsidR="005B0007" w:rsidRPr="009E2B1B" w:rsidP="005B0007" w14:paraId="68A206D3" w14:textId="77777777">
      <w:pPr>
        <w:ind w:left="3600" w:firstLine="720"/>
      </w:pPr>
      <w:r w:rsidRPr="009E2B1B">
        <w:t>Telephone: (614) 365-4100</w:t>
      </w:r>
    </w:p>
    <w:p w:rsidR="005B0007" w:rsidRPr="009E2B1B" w:rsidP="005B0007" w14:paraId="2AECC2BE" w14:textId="77777777">
      <w:pPr>
        <w:ind w:firstLine="4320"/>
      </w:pPr>
      <w:hyperlink r:id="rId10" w:history="1">
        <w:r w:rsidRPr="009E2B1B">
          <w:rPr>
            <w:rFonts w:eastAsia="Courier New"/>
            <w:color w:val="0000FF"/>
            <w:u w:val="single"/>
          </w:rPr>
          <w:t>bojko@carpenterlipps.com</w:t>
        </w:r>
      </w:hyperlink>
      <w:r w:rsidRPr="009E2B1B">
        <w:t xml:space="preserve"> </w:t>
      </w:r>
    </w:p>
    <w:p w:rsidR="005B0007" w:rsidRPr="009E2B1B" w:rsidP="005B0007" w14:paraId="57F7B0B0" w14:textId="77777777">
      <w:pPr>
        <w:ind w:firstLine="4320"/>
      </w:pPr>
      <w:r w:rsidRPr="009E2B1B">
        <w:t>(willing to accept service via e-mail)</w:t>
      </w:r>
    </w:p>
    <w:p w:rsidR="005B0007" w:rsidP="005B0007" w14:paraId="54423C95" w14:textId="77777777">
      <w:pPr>
        <w:ind w:left="4320" w:hanging="4320"/>
        <w:rPr>
          <w:i/>
          <w:iCs/>
        </w:rPr>
      </w:pPr>
      <w:r w:rsidRPr="009E2B1B">
        <w:rPr>
          <w:i/>
          <w:iCs/>
        </w:rPr>
        <w:tab/>
      </w:r>
    </w:p>
    <w:p w:rsidR="005B0007" w:rsidRPr="009E2B1B" w:rsidP="005B0007" w14:paraId="0C1B0882" w14:textId="77777777">
      <w:pPr>
        <w:ind w:left="4320"/>
        <w:rPr>
          <w:b/>
          <w:bCs/>
          <w:szCs w:val="20"/>
        </w:rPr>
      </w:pPr>
      <w:r w:rsidRPr="009E2B1B">
        <w:rPr>
          <w:i/>
          <w:iCs/>
        </w:rPr>
        <w:t>Special Counsel for the Office of the Ohio Consumers’ Counsel</w:t>
      </w:r>
    </w:p>
    <w:p w:rsidR="005B0007" w:rsidP="00F3376A" w14:paraId="042217AE" w14:textId="77777777">
      <w:pPr>
        <w:spacing w:line="480" w:lineRule="auto"/>
        <w:jc w:val="center"/>
        <w:rPr>
          <w:b/>
          <w:bCs/>
          <w:u w:val="single"/>
        </w:rPr>
      </w:pPr>
    </w:p>
    <w:p w:rsidR="00F3376A" w:rsidRPr="00A452E0" w:rsidP="00F3376A" w14:paraId="2AF32762" w14:textId="77777777">
      <w:pPr>
        <w:spacing w:line="48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Pr="00A452E0">
        <w:rPr>
          <w:b/>
          <w:bCs/>
          <w:u w:val="single"/>
        </w:rPr>
        <w:t>CERTIFICATE OF SERVICE</w:t>
      </w:r>
    </w:p>
    <w:p w:rsidR="00F3376A" w:rsidRPr="00A452E0" w:rsidP="00F3376A" w14:paraId="4D3AA4C8" w14:textId="77777777">
      <w:pPr>
        <w:spacing w:line="480" w:lineRule="auto"/>
      </w:pPr>
      <w:r w:rsidRPr="00A452E0">
        <w:tab/>
        <w:t>I hereby certify that a copy of th</w:t>
      </w:r>
      <w:r w:rsidR="00003D96">
        <w:t>is</w:t>
      </w:r>
      <w:r>
        <w:t xml:space="preserve"> </w:t>
      </w:r>
      <w:r w:rsidR="0087713F">
        <w:t>Memorandum Contra</w:t>
      </w:r>
      <w:r w:rsidR="005B0007">
        <w:t xml:space="preserve"> </w:t>
      </w:r>
      <w:r w:rsidRPr="00A452E0">
        <w:t>was served on the persons stated below via electronic transmission this</w:t>
      </w:r>
      <w:r w:rsidR="00003D96">
        <w:t xml:space="preserve"> </w:t>
      </w:r>
      <w:r w:rsidR="00DA24B3">
        <w:t>1</w:t>
      </w:r>
      <w:r w:rsidR="00F26B4B">
        <w:t>6</w:t>
      </w:r>
      <w:r w:rsidR="00DA24B3">
        <w:t>th</w:t>
      </w:r>
      <w:r w:rsidR="00D920FA">
        <w:t xml:space="preserve"> </w:t>
      </w:r>
      <w:r w:rsidRPr="00A452E0">
        <w:t xml:space="preserve">day of </w:t>
      </w:r>
      <w:r w:rsidR="00DA24B3">
        <w:t>December</w:t>
      </w:r>
      <w:r w:rsidRPr="00A452E0">
        <w:t xml:space="preserve"> 20</w:t>
      </w:r>
      <w:r w:rsidR="003E3229">
        <w:t>20</w:t>
      </w:r>
      <w:r w:rsidRPr="00A452E0">
        <w:t>.</w:t>
      </w:r>
      <w:r w:rsidR="00A10B0E">
        <w:t xml:space="preserve"> </w:t>
      </w:r>
    </w:p>
    <w:p w:rsidR="00F3376A" w:rsidRPr="00A452E0" w:rsidP="00F3376A" w14:paraId="5DD05FC0" w14:textId="77777777">
      <w:pPr>
        <w:spacing w:line="480" w:lineRule="atLeast"/>
      </w:pPr>
    </w:p>
    <w:p w:rsidR="00F3376A" w:rsidRPr="00A452E0" w:rsidP="00F3376A" w14:paraId="1DF63373" w14:textId="77777777">
      <w:pPr>
        <w:tabs>
          <w:tab w:val="left" w:pos="4320"/>
        </w:tabs>
        <w:rPr>
          <w:u w:val="single"/>
        </w:rPr>
      </w:pPr>
      <w:r w:rsidRPr="00A452E0">
        <w:tab/>
      </w:r>
      <w:r w:rsidRPr="00A452E0">
        <w:rPr>
          <w:i/>
          <w:u w:val="single"/>
        </w:rPr>
        <w:t xml:space="preserve">/s/ </w:t>
      </w:r>
      <w:r w:rsidR="003E3229">
        <w:rPr>
          <w:i/>
          <w:u w:val="single"/>
        </w:rPr>
        <w:t>Christopher Healey</w:t>
      </w:r>
      <w:r w:rsidR="000D5D31">
        <w:rPr>
          <w:i/>
          <w:u w:val="single"/>
        </w:rPr>
        <w:tab/>
      </w:r>
      <w:r w:rsidR="000D5D31">
        <w:rPr>
          <w:i/>
          <w:u w:val="single"/>
        </w:rPr>
        <w:tab/>
      </w:r>
      <w:r w:rsidR="000D5D31">
        <w:rPr>
          <w:u w:val="single"/>
        </w:rPr>
        <w:t xml:space="preserve"> </w:t>
      </w:r>
    </w:p>
    <w:p w:rsidR="00F3376A" w:rsidRPr="00A452E0" w:rsidP="00F3376A" w14:paraId="09208F6F" w14:textId="77777777">
      <w:pPr>
        <w:tabs>
          <w:tab w:val="left" w:pos="4320"/>
        </w:tabs>
        <w:ind w:left="4320"/>
      </w:pPr>
      <w:r>
        <w:t>Christopher Healey</w:t>
      </w:r>
    </w:p>
    <w:p w:rsidR="00F3376A" w:rsidP="00F3376A" w14:paraId="412B41D5" w14:textId="77777777">
      <w:pPr>
        <w:tabs>
          <w:tab w:val="left" w:pos="4320"/>
        </w:tabs>
      </w:pPr>
      <w:r w:rsidRPr="00A452E0">
        <w:tab/>
        <w:t>Assistant Consumers</w:t>
      </w:r>
      <w:r w:rsidR="005A7251">
        <w:t>’</w:t>
      </w:r>
      <w:r w:rsidRPr="00A452E0">
        <w:t xml:space="preserve"> Counsel</w:t>
      </w:r>
    </w:p>
    <w:p w:rsidR="00F3376A" w:rsidP="00F3376A" w14:paraId="33895E2C" w14:textId="77777777">
      <w:pPr>
        <w:tabs>
          <w:tab w:val="left" w:pos="4320"/>
        </w:tabs>
      </w:pPr>
    </w:p>
    <w:p w:rsidR="00F3376A" w:rsidRPr="00A619A1" w:rsidP="00F3376A" w14:paraId="37EE9700" w14:textId="77777777">
      <w:pPr>
        <w:pStyle w:val="CommentText"/>
        <w:rPr>
          <w:bCs/>
        </w:rPr>
      </w:pPr>
      <w:r w:rsidRPr="00A619A1">
        <w:rPr>
          <w:bCs/>
        </w:rPr>
        <w:t>The PUCO</w:t>
      </w:r>
      <w:r w:rsidR="005A7251">
        <w:rPr>
          <w:bCs/>
        </w:rPr>
        <w:t>’</w:t>
      </w:r>
      <w:r w:rsidRPr="00A619A1">
        <w:rPr>
          <w:bCs/>
        </w:rPr>
        <w:t>s e-filing system will electronically serve notice of the filing of this document on the following parties:</w:t>
      </w:r>
    </w:p>
    <w:p w:rsidR="00F3376A" w:rsidRPr="00A452E0" w:rsidP="00F3376A" w14:paraId="5723ACBF" w14:textId="77777777">
      <w:pPr>
        <w:tabs>
          <w:tab w:val="left" w:pos="4320"/>
        </w:tabs>
      </w:pPr>
    </w:p>
    <w:p w:rsidR="00957381" w:rsidP="00957381" w14:paraId="0EA6FBBF" w14:textId="77777777">
      <w:pPr>
        <w:pStyle w:val="CommentText"/>
        <w:jc w:val="center"/>
        <w:rPr>
          <w:b/>
          <w:bCs/>
          <w:u w:val="single"/>
        </w:rPr>
      </w:pPr>
      <w:r w:rsidRPr="00E31CBD">
        <w:rPr>
          <w:b/>
          <w:bCs/>
          <w:u w:val="single"/>
        </w:rPr>
        <w:t>SERVICE LIST</w:t>
      </w:r>
    </w:p>
    <w:p w:rsidR="003E3229" w:rsidRPr="003E3229" w:rsidP="003E3229" w14:paraId="3714987E" w14:textId="77777777">
      <w:pPr>
        <w:jc w:val="center"/>
        <w:rPr>
          <w:b/>
          <w:u w:val="single"/>
        </w:rPr>
      </w:pPr>
    </w:p>
    <w:tbl>
      <w:tblPr>
        <w:tblW w:w="0" w:type="auto"/>
        <w:tblLook w:val="04A0"/>
      </w:tblPr>
      <w:tblGrid>
        <w:gridCol w:w="4330"/>
        <w:gridCol w:w="4315"/>
      </w:tblGrid>
      <w:tr w14:paraId="6B067F12" w14:textId="77777777" w:rsidTr="004D4D27">
        <w:tblPrEx>
          <w:tblW w:w="0" w:type="auto"/>
          <w:tblLook w:val="04A0"/>
        </w:tblPrEx>
        <w:tc>
          <w:tcPr>
            <w:tcW w:w="4315" w:type="dxa"/>
            <w:shd w:val="clear" w:color="auto" w:fill="auto"/>
          </w:tcPr>
          <w:p w:rsidR="003E3229" w:rsidRPr="004D4D27" w:rsidP="004D4D27" w14:paraId="2C2AE5E7" w14:textId="77777777">
            <w:pPr>
              <w:jc w:val="both"/>
              <w:rPr>
                <w:bCs/>
                <w:color w:val="0000FF"/>
                <w:szCs w:val="20"/>
                <w:u w:val="single"/>
              </w:rPr>
            </w:pPr>
            <w:hyperlink r:id="rId11" w:history="1">
              <w:r w:rsidRPr="004D4D27" w:rsidR="006D7990">
                <w:rPr>
                  <w:rStyle w:val="Hyperlink"/>
                  <w:bCs/>
                  <w:szCs w:val="20"/>
                </w:rPr>
                <w:t>thomas.lindgren</w:t>
              </w:r>
              <w:r w:rsidRPr="003E3229" w:rsidR="006D7990">
                <w:rPr>
                  <w:rStyle w:val="Hyperlink"/>
                  <w:bCs/>
                  <w:szCs w:val="20"/>
                </w:rPr>
                <w:t>@ohioattorneygeneral.gov</w:t>
              </w:r>
            </w:hyperlink>
          </w:p>
          <w:p w:rsidR="003E3229" w:rsidRPr="003E3229" w:rsidP="004D4D27" w14:paraId="04C29761" w14:textId="77777777">
            <w:pPr>
              <w:jc w:val="both"/>
              <w:rPr>
                <w:bCs/>
                <w:szCs w:val="20"/>
              </w:rPr>
            </w:pPr>
          </w:p>
          <w:p w:rsidR="003E3229" w:rsidRPr="003E3229" w:rsidP="004D4D27" w14:paraId="38360A27" w14:textId="77777777">
            <w:pPr>
              <w:jc w:val="both"/>
              <w:rPr>
                <w:bCs/>
                <w:szCs w:val="20"/>
              </w:rPr>
            </w:pPr>
            <w:r w:rsidRPr="003E3229">
              <w:rPr>
                <w:bCs/>
                <w:szCs w:val="20"/>
              </w:rPr>
              <w:t>Attorney Examiner:</w:t>
            </w:r>
          </w:p>
          <w:p w:rsidR="003E3229" w:rsidRPr="003E3229" w:rsidP="004D4D27" w14:paraId="0C305090" w14:textId="77777777">
            <w:pPr>
              <w:jc w:val="both"/>
              <w:rPr>
                <w:bCs/>
                <w:szCs w:val="20"/>
              </w:rPr>
            </w:pPr>
          </w:p>
          <w:p w:rsidR="003E3229" w:rsidRPr="003E3229" w:rsidP="004D4D27" w14:paraId="348F6859" w14:textId="77777777">
            <w:pPr>
              <w:jc w:val="both"/>
              <w:rPr>
                <w:bCs/>
                <w:szCs w:val="20"/>
              </w:rPr>
            </w:pPr>
            <w:hyperlink r:id="rId12" w:history="1">
              <w:r w:rsidRPr="003E3229">
                <w:rPr>
                  <w:bCs/>
                  <w:color w:val="0000FF"/>
                  <w:szCs w:val="20"/>
                  <w:u w:val="single"/>
                </w:rPr>
                <w:t>Dan.fullin@puco.ohio.gov</w:t>
              </w:r>
            </w:hyperlink>
          </w:p>
          <w:p w:rsidR="003E3229" w:rsidRPr="004D4D27" w:rsidP="004D4D27" w14:paraId="7CA2F578" w14:textId="77777777">
            <w:pPr>
              <w:jc w:val="both"/>
              <w:rPr>
                <w:bCs/>
                <w:szCs w:val="20"/>
              </w:rPr>
            </w:pPr>
            <w:hyperlink r:id="rId13" w:history="1">
              <w:r w:rsidRPr="004D4D27" w:rsidR="006D7990">
                <w:rPr>
                  <w:rStyle w:val="Hyperlink"/>
                  <w:bCs/>
                  <w:szCs w:val="20"/>
                </w:rPr>
                <w:t>Lauren.augostini@puco.ohio.gov</w:t>
              </w:r>
            </w:hyperlink>
          </w:p>
          <w:p w:rsidR="006D7990" w:rsidRPr="004D4D27" w:rsidP="004D4D27" w14:paraId="12B00651" w14:textId="77777777">
            <w:pPr>
              <w:jc w:val="both"/>
              <w:rPr>
                <w:bCs/>
                <w:szCs w:val="20"/>
              </w:rPr>
            </w:pPr>
            <w:hyperlink r:id="rId14" w:history="1">
              <w:r w:rsidRPr="004D4D27">
                <w:rPr>
                  <w:rStyle w:val="Hyperlink"/>
                  <w:bCs/>
                  <w:szCs w:val="20"/>
                </w:rPr>
                <w:t>Patricia.schabo@puco.ohio.gov</w:t>
              </w:r>
            </w:hyperlink>
          </w:p>
          <w:p w:rsidR="006D7990" w:rsidRPr="003E3229" w:rsidP="004D4D27" w14:paraId="05EEFF83" w14:textId="77777777">
            <w:pPr>
              <w:jc w:val="both"/>
              <w:rPr>
                <w:bCs/>
                <w:szCs w:val="20"/>
              </w:rPr>
            </w:pPr>
          </w:p>
        </w:tc>
        <w:tc>
          <w:tcPr>
            <w:tcW w:w="4315" w:type="dxa"/>
            <w:shd w:val="clear" w:color="auto" w:fill="auto"/>
          </w:tcPr>
          <w:p w:rsidR="003E3229" w:rsidRPr="003E3229" w:rsidP="004D4D27" w14:paraId="3CCCECE7" w14:textId="77777777">
            <w:pPr>
              <w:jc w:val="both"/>
              <w:rPr>
                <w:bCs/>
                <w:szCs w:val="20"/>
              </w:rPr>
            </w:pPr>
            <w:hyperlink r:id="rId15" w:history="1">
              <w:r w:rsidRPr="003E3229">
                <w:rPr>
                  <w:bCs/>
                  <w:color w:val="0000FF"/>
                  <w:szCs w:val="20"/>
                  <w:u w:val="single"/>
                </w:rPr>
                <w:t>kwhite@sparkenergy.com</w:t>
              </w:r>
            </w:hyperlink>
          </w:p>
          <w:p w:rsidR="003E3229" w:rsidRPr="003E3229" w:rsidP="004D4D27" w14:paraId="1CA9291F" w14:textId="77777777">
            <w:pPr>
              <w:jc w:val="both"/>
              <w:rPr>
                <w:color w:val="0000FF"/>
                <w:szCs w:val="20"/>
                <w:u w:val="single"/>
              </w:rPr>
            </w:pPr>
            <w:r w:rsidRPr="003E3229">
              <w:rPr>
                <w:color w:val="0000FF"/>
                <w:szCs w:val="20"/>
                <w:u w:val="single"/>
              </w:rPr>
              <w:t>mleclerc@sparkenergy.com</w:t>
            </w:r>
          </w:p>
          <w:p w:rsidR="003E3229" w:rsidRPr="003E3229" w:rsidP="004D4D27" w14:paraId="209B3D84" w14:textId="77777777">
            <w:pPr>
              <w:jc w:val="both"/>
              <w:rPr>
                <w:color w:val="0000FF"/>
                <w:szCs w:val="20"/>
                <w:u w:val="single"/>
              </w:rPr>
            </w:pPr>
            <w:r w:rsidRPr="003E3229">
              <w:rPr>
                <w:color w:val="0000FF"/>
                <w:szCs w:val="20"/>
                <w:u w:val="single"/>
              </w:rPr>
              <w:t>dproano@bakerlaw.com</w:t>
            </w:r>
          </w:p>
          <w:p w:rsidR="003E3229" w:rsidRPr="003E3229" w:rsidP="004D4D27" w14:paraId="7E93ADB7" w14:textId="77777777">
            <w:pPr>
              <w:jc w:val="both"/>
              <w:rPr>
                <w:color w:val="0000FF"/>
                <w:szCs w:val="20"/>
                <w:u w:val="single"/>
              </w:rPr>
            </w:pPr>
            <w:r w:rsidRPr="003E3229">
              <w:rPr>
                <w:color w:val="0000FF"/>
                <w:szCs w:val="20"/>
                <w:u w:val="single"/>
              </w:rPr>
              <w:t>kkash@bakerlaw.com</w:t>
            </w:r>
          </w:p>
          <w:p w:rsidR="003E3229" w:rsidRPr="003E3229" w:rsidP="004D4D27" w14:paraId="027C519A" w14:textId="77777777">
            <w:pPr>
              <w:jc w:val="both"/>
              <w:rPr>
                <w:color w:val="0000FF"/>
                <w:szCs w:val="20"/>
                <w:u w:val="single"/>
              </w:rPr>
            </w:pPr>
            <w:r w:rsidRPr="003E3229">
              <w:rPr>
                <w:color w:val="0000FF"/>
                <w:szCs w:val="20"/>
                <w:u w:val="single"/>
              </w:rPr>
              <w:t>dlemon@bakerlaw.com</w:t>
            </w:r>
          </w:p>
          <w:p w:rsidR="003E3229" w:rsidRPr="003E3229" w:rsidP="004D4D27" w14:paraId="765327D5" w14:textId="77777777">
            <w:pPr>
              <w:jc w:val="both"/>
              <w:rPr>
                <w:color w:val="0000FF"/>
                <w:szCs w:val="20"/>
                <w:u w:val="single"/>
              </w:rPr>
            </w:pPr>
            <w:r w:rsidRPr="003E3229">
              <w:rPr>
                <w:color w:val="0000FF"/>
                <w:szCs w:val="20"/>
                <w:u w:val="single"/>
              </w:rPr>
              <w:t>tathompson@bakerlaw.com</w:t>
            </w:r>
          </w:p>
          <w:p w:rsidR="003E3229" w:rsidRPr="003E3229" w:rsidP="003E3229" w14:paraId="6F2BFAA2" w14:textId="77777777">
            <w:pPr>
              <w:rPr>
                <w:color w:val="0000FF"/>
                <w:szCs w:val="20"/>
                <w:u w:val="single"/>
              </w:rPr>
            </w:pPr>
            <w:hyperlink r:id="rId16" w:history="1">
              <w:r w:rsidRPr="003E3229">
                <w:rPr>
                  <w:color w:val="0000FF"/>
                  <w:szCs w:val="20"/>
                  <w:u w:val="single"/>
                </w:rPr>
                <w:t>bclay@sparkenergy.com</w:t>
              </w:r>
            </w:hyperlink>
          </w:p>
          <w:p w:rsidR="003E3229" w:rsidRPr="003E3229" w:rsidP="003E3229" w14:paraId="053B0B1F" w14:textId="77777777">
            <w:pPr>
              <w:rPr>
                <w:color w:val="0000FF"/>
                <w:szCs w:val="20"/>
                <w:u w:val="single"/>
              </w:rPr>
            </w:pPr>
            <w:hyperlink r:id="rId17" w:history="1">
              <w:r w:rsidRPr="003E3229">
                <w:rPr>
                  <w:color w:val="0000FF"/>
                  <w:szCs w:val="20"/>
                  <w:u w:val="single"/>
                </w:rPr>
                <w:t>mlundstrom@sparkenergy.com</w:t>
              </w:r>
            </w:hyperlink>
          </w:p>
          <w:p w:rsidR="003E3229" w:rsidRPr="003E3229" w:rsidP="004D4D27" w14:paraId="452657E3" w14:textId="77777777">
            <w:pPr>
              <w:jc w:val="both"/>
              <w:rPr>
                <w:bCs/>
                <w:szCs w:val="20"/>
              </w:rPr>
            </w:pPr>
          </w:p>
        </w:tc>
      </w:tr>
    </w:tbl>
    <w:p w:rsidR="00F3376A" w:rsidP="00957381" w14:paraId="7345CD0C" w14:textId="77777777">
      <w:pPr>
        <w:rPr>
          <w:b/>
          <w:bCs/>
        </w:rPr>
      </w:pPr>
    </w:p>
    <w:sectPr w:rsidSect="00F26B4B">
      <w:footerReference w:type="default" r:id="rId18"/>
      <w:pgSz w:w="12240" w:h="15840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6B4B" w14:paraId="5D9E6E05" w14:textId="032A80A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67402627"/>
      <w:docPartObj>
        <w:docPartGallery w:val="Page Numbers (Bottom of Page)"/>
        <w:docPartUnique/>
      </w:docPartObj>
    </w:sdtPr>
    <w:sdtContent>
      <w:p w:rsidR="00F26B4B" w14:paraId="633F2C7B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1234" w14:paraId="099A5A2F" w14:textId="7777777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28218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6FE9" w14:paraId="4CECF2F4" w14:textId="3288DB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53F00" w14:paraId="57D83AC5" w14:textId="77777777">
      <w:r>
        <w:separator/>
      </w:r>
    </w:p>
  </w:footnote>
  <w:footnote w:type="continuationSeparator" w:id="1">
    <w:p w:rsidR="00F53F00" w14:paraId="28D5CA8E" w14:textId="77777777">
      <w:r>
        <w:continuationSeparator/>
      </w:r>
    </w:p>
  </w:footnote>
  <w:footnote w:id="2">
    <w:p w:rsidR="007205E3" w:rsidP="00221D73" w14:paraId="45C2C940" w14:textId="77777777">
      <w:pPr>
        <w:pStyle w:val="FootnoteText"/>
        <w:spacing w:before="0" w:after="120"/>
      </w:pPr>
      <w:r>
        <w:rPr>
          <w:rStyle w:val="FootnoteReference"/>
        </w:rPr>
        <w:footnoteRef/>
      </w:r>
      <w:r>
        <w:t xml:space="preserve"> Motion to Extend Verde Energy USA Ohio, LLC’s Competitive Retail Electric Service and Competitive Retail Natural Gas Service Certifications (Dec. 10, 2020) (the “Motion”).</w:t>
      </w:r>
    </w:p>
  </w:footnote>
  <w:footnote w:id="3">
    <w:p w:rsidR="007205E3" w:rsidP="00221D73" w14:paraId="5CAF857B" w14:textId="77777777">
      <w:pPr>
        <w:pStyle w:val="FootnoteText"/>
        <w:spacing w:before="0" w:after="120"/>
      </w:pPr>
      <w:r>
        <w:rPr>
          <w:rStyle w:val="FootnoteReference"/>
        </w:rPr>
        <w:footnoteRef/>
      </w:r>
      <w:r>
        <w:t xml:space="preserve"> Motion to Extend Verde Energy USA Ohio, LLC’s Competitive Retail Electric Service and Competitive Retail Natural Gas Service Certifications (Oct. 23, 2020).</w:t>
      </w:r>
    </w:p>
  </w:footnote>
  <w:footnote w:id="4">
    <w:p w:rsidR="007205E3" w:rsidP="00221D73" w14:paraId="54A0A97B" w14:textId="77777777">
      <w:pPr>
        <w:pStyle w:val="FootnoteText"/>
        <w:spacing w:before="0" w:after="120"/>
      </w:pPr>
      <w:r>
        <w:rPr>
          <w:rStyle w:val="FootnoteReference"/>
        </w:rPr>
        <w:footnoteRef/>
      </w:r>
      <w:r>
        <w:t xml:space="preserve"> Entry (Oct. 30, 2020).</w:t>
      </w:r>
    </w:p>
  </w:footnote>
  <w:footnote w:id="5">
    <w:p w:rsidR="00DA24B3" w:rsidP="00221D73" w14:paraId="3292BFCE" w14:textId="77777777">
      <w:pPr>
        <w:pStyle w:val="FootnoteText"/>
        <w:spacing w:before="0" w:after="120"/>
      </w:pPr>
      <w:r>
        <w:rPr>
          <w:rStyle w:val="FootnoteReference"/>
        </w:rPr>
        <w:footnoteRef/>
      </w:r>
      <w:r>
        <w:t xml:space="preserve"> Entry ¶ 13.</w:t>
      </w:r>
    </w:p>
  </w:footnote>
  <w:footnote w:id="6">
    <w:p w:rsidR="00400114" w:rsidRPr="0047025F" w:rsidP="00221D73" w14:paraId="42D51FCC" w14:textId="77777777">
      <w:pPr>
        <w:pStyle w:val="FootnoteText"/>
        <w:spacing w:before="0" w:after="120"/>
      </w:pPr>
      <w:r>
        <w:rPr>
          <w:rStyle w:val="FootnoteReference"/>
        </w:rPr>
        <w:footnoteRef/>
      </w:r>
      <w:r>
        <w:t xml:space="preserve"> </w:t>
      </w:r>
      <w:r w:rsidR="0047025F">
        <w:t xml:space="preserve">OCC understands that Verde has volunteered to not resume marketing until the PUCO rules on its certificate renewals. </w:t>
      </w:r>
      <w:r w:rsidR="0047025F">
        <w:rPr>
          <w:i/>
        </w:rPr>
        <w:t>See</w:t>
      </w:r>
      <w:r w:rsidR="0047025F">
        <w:t xml:space="preserve"> Motion at 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853B8"/>
    <w:multiLevelType w:val="hybridMultilevel"/>
    <w:tmpl w:val="CE24F0F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A5265E"/>
    <w:multiLevelType w:val="hybridMultilevel"/>
    <w:tmpl w:val="F9D04498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5304C4"/>
    <w:multiLevelType w:val="multilevel"/>
    <w:tmpl w:val="1D906BB4"/>
    <w:lvl w:ilvl="0">
      <w:start w:val="3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5B4443"/>
    <w:multiLevelType w:val="hybridMultilevel"/>
    <w:tmpl w:val="EBA265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2F00834"/>
    <w:multiLevelType w:val="hybridMultilevel"/>
    <w:tmpl w:val="48CC0796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7C5BE3"/>
    <w:multiLevelType w:val="hybridMultilevel"/>
    <w:tmpl w:val="C3D2DA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BDD7EEB"/>
    <w:multiLevelType w:val="hybridMultilevel"/>
    <w:tmpl w:val="8E5490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Microsoft Sans Serif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Microsoft Sans Serif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Microsoft Sans Serif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C8055A1"/>
    <w:multiLevelType w:val="hybridMultilevel"/>
    <w:tmpl w:val="FB72E85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3BD1B33"/>
    <w:multiLevelType w:val="hybridMultilevel"/>
    <w:tmpl w:val="4858D3D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B72D01"/>
    <w:multiLevelType w:val="hybridMultilevel"/>
    <w:tmpl w:val="69DA3EF2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B32278"/>
    <w:multiLevelType w:val="hybridMultilevel"/>
    <w:tmpl w:val="53CE7B0C"/>
    <w:lvl w:ilvl="0">
      <w:start w:val="4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B8616F9"/>
    <w:multiLevelType w:val="hybridMultilevel"/>
    <w:tmpl w:val="C598D7F6"/>
    <w:lvl w:ilvl="0">
      <w:start w:val="7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EEA2B4A"/>
    <w:multiLevelType w:val="hybridMultilevel"/>
    <w:tmpl w:val="0868E8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636F23"/>
    <w:multiLevelType w:val="hybridMultilevel"/>
    <w:tmpl w:val="C2F0022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547110"/>
    <w:multiLevelType w:val="hybridMultilevel"/>
    <w:tmpl w:val="872E8934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035615A"/>
    <w:multiLevelType w:val="hybridMultilevel"/>
    <w:tmpl w:val="2B84AE2E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Microsoft Sans Serif" w:hint="default"/>
      </w:rPr>
    </w:lvl>
    <w:lvl w:ilvl="2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Microsoft Sans Serif" w:hint="default"/>
      </w:rPr>
    </w:lvl>
    <w:lvl w:ilvl="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Microsoft Sans Serif" w:hint="default"/>
      </w:rPr>
    </w:lvl>
    <w:lvl w:ilvl="8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6">
    <w:nsid w:val="7A1307C2"/>
    <w:multiLevelType w:val="hybridMultilevel"/>
    <w:tmpl w:val="C0D2AD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Microsoft Sans Serif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Microsoft Sans Serif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Microsoft Sans Serif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D394F2C"/>
    <w:multiLevelType w:val="hybridMultilevel"/>
    <w:tmpl w:val="7B82BC94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2"/>
  </w:num>
  <w:num w:numId="8">
    <w:abstractNumId w:val="5"/>
  </w:num>
  <w:num w:numId="9">
    <w:abstractNumId w:val="3"/>
  </w:num>
  <w:num w:numId="10">
    <w:abstractNumId w:val="14"/>
  </w:num>
  <w:num w:numId="11">
    <w:abstractNumId w:val="0"/>
  </w:num>
  <w:num w:numId="12">
    <w:abstractNumId w:val="13"/>
  </w:num>
  <w:num w:numId="13">
    <w:abstractNumId w:val="17"/>
  </w:num>
  <w:num w:numId="14">
    <w:abstractNumId w:val="9"/>
  </w:num>
  <w:num w:numId="15">
    <w:abstractNumId w:val="15"/>
  </w:num>
  <w:num w:numId="16">
    <w:abstractNumId w:val="16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removePersonalInformation/>
  <w:removeDateAndTime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noPunctuationKerning/>
  <w:characterSpacingControl w:val="doNotCompress"/>
  <w:doNotEmbedSmartTags/>
  <w:footnotePr>
    <w:footnote w:id="0"/>
    <w:footnote w:id="1"/>
  </w:foot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CE"/>
    <w:rsid w:val="00003D96"/>
    <w:rsid w:val="000361CF"/>
    <w:rsid w:val="0003733E"/>
    <w:rsid w:val="00044207"/>
    <w:rsid w:val="00061234"/>
    <w:rsid w:val="00084BB5"/>
    <w:rsid w:val="000864AF"/>
    <w:rsid w:val="000909BF"/>
    <w:rsid w:val="00092ED4"/>
    <w:rsid w:val="000B44C5"/>
    <w:rsid w:val="000D4A58"/>
    <w:rsid w:val="000D5D31"/>
    <w:rsid w:val="000F51C1"/>
    <w:rsid w:val="000F6D2D"/>
    <w:rsid w:val="000F7C52"/>
    <w:rsid w:val="0010457B"/>
    <w:rsid w:val="00106A8D"/>
    <w:rsid w:val="00116AE2"/>
    <w:rsid w:val="00124398"/>
    <w:rsid w:val="001400F2"/>
    <w:rsid w:val="00174ABC"/>
    <w:rsid w:val="001821F7"/>
    <w:rsid w:val="00184160"/>
    <w:rsid w:val="00191509"/>
    <w:rsid w:val="00193BD7"/>
    <w:rsid w:val="00196912"/>
    <w:rsid w:val="001A0091"/>
    <w:rsid w:val="001A0F14"/>
    <w:rsid w:val="001A1BFC"/>
    <w:rsid w:val="001A48EF"/>
    <w:rsid w:val="001A7D2E"/>
    <w:rsid w:val="001F774A"/>
    <w:rsid w:val="00203C62"/>
    <w:rsid w:val="00205148"/>
    <w:rsid w:val="002152AB"/>
    <w:rsid w:val="00221659"/>
    <w:rsid w:val="00221D73"/>
    <w:rsid w:val="00234473"/>
    <w:rsid w:val="00240D46"/>
    <w:rsid w:val="002540FC"/>
    <w:rsid w:val="00263B76"/>
    <w:rsid w:val="00272033"/>
    <w:rsid w:val="00282BDF"/>
    <w:rsid w:val="0028740A"/>
    <w:rsid w:val="002B36F6"/>
    <w:rsid w:val="002B6C39"/>
    <w:rsid w:val="002D25CD"/>
    <w:rsid w:val="002D2B7F"/>
    <w:rsid w:val="002E19EA"/>
    <w:rsid w:val="002E26E2"/>
    <w:rsid w:val="0034391A"/>
    <w:rsid w:val="00346B1D"/>
    <w:rsid w:val="0034758D"/>
    <w:rsid w:val="0035314D"/>
    <w:rsid w:val="00360119"/>
    <w:rsid w:val="0037368C"/>
    <w:rsid w:val="00386FE5"/>
    <w:rsid w:val="003B6595"/>
    <w:rsid w:val="003C0AAC"/>
    <w:rsid w:val="003C19CA"/>
    <w:rsid w:val="003D058A"/>
    <w:rsid w:val="003E0067"/>
    <w:rsid w:val="003E3229"/>
    <w:rsid w:val="003E6444"/>
    <w:rsid w:val="00400114"/>
    <w:rsid w:val="00441147"/>
    <w:rsid w:val="0046511D"/>
    <w:rsid w:val="00466A3E"/>
    <w:rsid w:val="0047025F"/>
    <w:rsid w:val="0047323D"/>
    <w:rsid w:val="00476A47"/>
    <w:rsid w:val="004852C2"/>
    <w:rsid w:val="00490F7D"/>
    <w:rsid w:val="004D379E"/>
    <w:rsid w:val="004D4D27"/>
    <w:rsid w:val="004E2938"/>
    <w:rsid w:val="004E401D"/>
    <w:rsid w:val="004F60C4"/>
    <w:rsid w:val="00501E59"/>
    <w:rsid w:val="00552BCE"/>
    <w:rsid w:val="00565A58"/>
    <w:rsid w:val="00573C78"/>
    <w:rsid w:val="0059080C"/>
    <w:rsid w:val="00590849"/>
    <w:rsid w:val="00594740"/>
    <w:rsid w:val="005A0DE2"/>
    <w:rsid w:val="005A7251"/>
    <w:rsid w:val="005B0007"/>
    <w:rsid w:val="005C6F79"/>
    <w:rsid w:val="005D0C76"/>
    <w:rsid w:val="005E12C7"/>
    <w:rsid w:val="00613D27"/>
    <w:rsid w:val="00644959"/>
    <w:rsid w:val="00650261"/>
    <w:rsid w:val="00665BD6"/>
    <w:rsid w:val="0068068C"/>
    <w:rsid w:val="00680EDA"/>
    <w:rsid w:val="006B2230"/>
    <w:rsid w:val="006D3BCF"/>
    <w:rsid w:val="006D47E0"/>
    <w:rsid w:val="006D7990"/>
    <w:rsid w:val="00717957"/>
    <w:rsid w:val="007205E3"/>
    <w:rsid w:val="0072287B"/>
    <w:rsid w:val="007248B4"/>
    <w:rsid w:val="00734504"/>
    <w:rsid w:val="0074278B"/>
    <w:rsid w:val="007543E6"/>
    <w:rsid w:val="0077283A"/>
    <w:rsid w:val="00781CCA"/>
    <w:rsid w:val="007909FC"/>
    <w:rsid w:val="00793FFF"/>
    <w:rsid w:val="007A00C0"/>
    <w:rsid w:val="007C6A1C"/>
    <w:rsid w:val="007E2879"/>
    <w:rsid w:val="007F6021"/>
    <w:rsid w:val="00803644"/>
    <w:rsid w:val="008064FF"/>
    <w:rsid w:val="00806F59"/>
    <w:rsid w:val="00811501"/>
    <w:rsid w:val="008143A6"/>
    <w:rsid w:val="00816074"/>
    <w:rsid w:val="00832061"/>
    <w:rsid w:val="0084443F"/>
    <w:rsid w:val="00857826"/>
    <w:rsid w:val="00871FF2"/>
    <w:rsid w:val="00873459"/>
    <w:rsid w:val="0087713F"/>
    <w:rsid w:val="0087761E"/>
    <w:rsid w:val="0088145F"/>
    <w:rsid w:val="008D6831"/>
    <w:rsid w:val="008E522B"/>
    <w:rsid w:val="008E73C7"/>
    <w:rsid w:val="008F0944"/>
    <w:rsid w:val="008F4E0C"/>
    <w:rsid w:val="009014DA"/>
    <w:rsid w:val="00907E77"/>
    <w:rsid w:val="00912FE8"/>
    <w:rsid w:val="009301B9"/>
    <w:rsid w:val="00957381"/>
    <w:rsid w:val="009718E1"/>
    <w:rsid w:val="0097300C"/>
    <w:rsid w:val="00973BB4"/>
    <w:rsid w:val="00976A03"/>
    <w:rsid w:val="009A0F6B"/>
    <w:rsid w:val="009A17A2"/>
    <w:rsid w:val="009C37FF"/>
    <w:rsid w:val="009C449C"/>
    <w:rsid w:val="009C4A62"/>
    <w:rsid w:val="009D0A7A"/>
    <w:rsid w:val="009D57ED"/>
    <w:rsid w:val="009E2B1B"/>
    <w:rsid w:val="009F7AA8"/>
    <w:rsid w:val="00A017A4"/>
    <w:rsid w:val="00A02C35"/>
    <w:rsid w:val="00A044B5"/>
    <w:rsid w:val="00A05E2C"/>
    <w:rsid w:val="00A10B0E"/>
    <w:rsid w:val="00A10E9B"/>
    <w:rsid w:val="00A135D9"/>
    <w:rsid w:val="00A15B86"/>
    <w:rsid w:val="00A21E7A"/>
    <w:rsid w:val="00A34BDF"/>
    <w:rsid w:val="00A452E0"/>
    <w:rsid w:val="00A47285"/>
    <w:rsid w:val="00A619A1"/>
    <w:rsid w:val="00A6441A"/>
    <w:rsid w:val="00A678F5"/>
    <w:rsid w:val="00A74863"/>
    <w:rsid w:val="00AB1A48"/>
    <w:rsid w:val="00AD31BF"/>
    <w:rsid w:val="00AD62E6"/>
    <w:rsid w:val="00AF3BEA"/>
    <w:rsid w:val="00B06644"/>
    <w:rsid w:val="00B2798D"/>
    <w:rsid w:val="00B54422"/>
    <w:rsid w:val="00B62BA9"/>
    <w:rsid w:val="00B63D41"/>
    <w:rsid w:val="00B672DA"/>
    <w:rsid w:val="00B850BB"/>
    <w:rsid w:val="00B95E7D"/>
    <w:rsid w:val="00BA23AE"/>
    <w:rsid w:val="00BC2CCE"/>
    <w:rsid w:val="00BE6FE9"/>
    <w:rsid w:val="00C06526"/>
    <w:rsid w:val="00C41762"/>
    <w:rsid w:val="00C71B6C"/>
    <w:rsid w:val="00C944ED"/>
    <w:rsid w:val="00C95F46"/>
    <w:rsid w:val="00CB3194"/>
    <w:rsid w:val="00CB6BAF"/>
    <w:rsid w:val="00CC7200"/>
    <w:rsid w:val="00CD67C6"/>
    <w:rsid w:val="00D14EF5"/>
    <w:rsid w:val="00D15781"/>
    <w:rsid w:val="00D27876"/>
    <w:rsid w:val="00D27C80"/>
    <w:rsid w:val="00D41010"/>
    <w:rsid w:val="00D414C5"/>
    <w:rsid w:val="00D61EC6"/>
    <w:rsid w:val="00D919C8"/>
    <w:rsid w:val="00D920FA"/>
    <w:rsid w:val="00DA164D"/>
    <w:rsid w:val="00DA24B3"/>
    <w:rsid w:val="00DA43A1"/>
    <w:rsid w:val="00DB61FC"/>
    <w:rsid w:val="00DB6D65"/>
    <w:rsid w:val="00DB7151"/>
    <w:rsid w:val="00DD4A22"/>
    <w:rsid w:val="00E21432"/>
    <w:rsid w:val="00E302F0"/>
    <w:rsid w:val="00E30990"/>
    <w:rsid w:val="00E31CBD"/>
    <w:rsid w:val="00E43534"/>
    <w:rsid w:val="00E56D37"/>
    <w:rsid w:val="00E709EB"/>
    <w:rsid w:val="00E85B6A"/>
    <w:rsid w:val="00EA29D9"/>
    <w:rsid w:val="00EB5842"/>
    <w:rsid w:val="00EB5C1F"/>
    <w:rsid w:val="00EC437D"/>
    <w:rsid w:val="00EE02B7"/>
    <w:rsid w:val="00EE581B"/>
    <w:rsid w:val="00EF5A63"/>
    <w:rsid w:val="00F007CB"/>
    <w:rsid w:val="00F14A88"/>
    <w:rsid w:val="00F26B4B"/>
    <w:rsid w:val="00F26EDE"/>
    <w:rsid w:val="00F3376A"/>
    <w:rsid w:val="00F41240"/>
    <w:rsid w:val="00F46499"/>
    <w:rsid w:val="00F53F00"/>
    <w:rsid w:val="00F57476"/>
    <w:rsid w:val="00F616F1"/>
    <w:rsid w:val="00F714D8"/>
    <w:rsid w:val="00F75E7E"/>
    <w:rsid w:val="00F777EB"/>
    <w:rsid w:val="00F95349"/>
    <w:rsid w:val="00FB27DE"/>
    <w:rsid w:val="00FC219E"/>
    <w:rsid w:val="00FE4C50"/>
    <w:rsid w:val="00FF635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AE2"/>
    <w:rPr>
      <w:sz w:val="24"/>
      <w:szCs w:val="24"/>
    </w:rPr>
  </w:style>
  <w:style w:type="paragraph" w:styleId="Heading1">
    <w:name w:val="heading 1"/>
    <w:basedOn w:val="Normal"/>
    <w:next w:val="Normal"/>
    <w:qFormat/>
    <w:rsid w:val="001F774A"/>
    <w:pPr>
      <w:keepNext/>
      <w:spacing w:line="48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41762"/>
    <w:pPr>
      <w:keepNext/>
      <w:tabs>
        <w:tab w:val="left" w:pos="0"/>
        <w:tab w:val="left" w:pos="720"/>
      </w:tabs>
      <w:spacing w:after="240"/>
      <w:ind w:left="1440" w:hanging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41762"/>
    <w:pPr>
      <w:keepNext/>
      <w:tabs>
        <w:tab w:val="left" w:pos="0"/>
        <w:tab w:val="left" w:pos="720"/>
      </w:tabs>
      <w:spacing w:after="240"/>
      <w:ind w:left="2160" w:hanging="7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1"/>
    <w:basedOn w:val="Normal"/>
    <w:link w:val="FooterChar"/>
    <w:uiPriority w:val="99"/>
    <w:rsid w:val="001F774A"/>
    <w:pPr>
      <w:tabs>
        <w:tab w:val="left" w:pos="0"/>
        <w:tab w:val="left" w:pos="720"/>
        <w:tab w:val="center" w:pos="4320"/>
        <w:tab w:val="right" w:pos="8640"/>
      </w:tabs>
      <w:spacing w:line="480" w:lineRule="auto"/>
    </w:pPr>
  </w:style>
  <w:style w:type="paragraph" w:styleId="BodyText">
    <w:name w:val="Body Text"/>
    <w:basedOn w:val="Normal"/>
    <w:rsid w:val="001F774A"/>
    <w:pPr>
      <w:tabs>
        <w:tab w:val="left" w:pos="0"/>
        <w:tab w:val="left" w:pos="720"/>
      </w:tabs>
      <w:spacing w:line="480" w:lineRule="auto"/>
      <w:ind w:firstLine="720"/>
    </w:pPr>
    <w:rPr>
      <w:szCs w:val="20"/>
    </w:rPr>
  </w:style>
  <w:style w:type="paragraph" w:styleId="FootnoteText">
    <w:name w:val="footnote text"/>
    <w:basedOn w:val="Normal"/>
    <w:semiHidden/>
    <w:rsid w:val="001F774A"/>
    <w:pPr>
      <w:spacing w:before="120"/>
    </w:pPr>
    <w:rPr>
      <w:sz w:val="20"/>
      <w:szCs w:val="20"/>
    </w:rPr>
  </w:style>
  <w:style w:type="character" w:styleId="FootnoteReference">
    <w:name w:val="footnote reference"/>
    <w:semiHidden/>
    <w:rsid w:val="001F774A"/>
    <w:rPr>
      <w:vertAlign w:val="superscript"/>
    </w:rPr>
  </w:style>
  <w:style w:type="paragraph" w:styleId="Header">
    <w:name w:val="header"/>
    <w:basedOn w:val="Normal"/>
    <w:rsid w:val="001F774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774A"/>
  </w:style>
  <w:style w:type="paragraph" w:styleId="BodyTextIndent">
    <w:name w:val="Body Text Indent"/>
    <w:basedOn w:val="Normal"/>
    <w:rsid w:val="001F774A"/>
    <w:pPr>
      <w:spacing w:line="480" w:lineRule="auto"/>
      <w:ind w:firstLine="720"/>
    </w:pPr>
    <w:rPr>
      <w:szCs w:val="20"/>
    </w:rPr>
  </w:style>
  <w:style w:type="paragraph" w:styleId="BodyTextIndent3">
    <w:name w:val="Body Text Indent 3"/>
    <w:basedOn w:val="Normal"/>
    <w:link w:val="BodyTextIndent3Char"/>
    <w:rsid w:val="001F774A"/>
    <w:pPr>
      <w:spacing w:line="480" w:lineRule="atLeast"/>
      <w:ind w:firstLine="720"/>
    </w:pPr>
    <w:rPr>
      <w:szCs w:val="20"/>
    </w:rPr>
  </w:style>
  <w:style w:type="paragraph" w:customStyle="1" w:styleId="Quote1">
    <w:name w:val="Quote1"/>
    <w:basedOn w:val="Normal"/>
    <w:autoRedefine/>
    <w:rsid w:val="001F774A"/>
    <w:pPr>
      <w:spacing w:after="240"/>
      <w:ind w:left="720" w:right="720"/>
    </w:pPr>
    <w:rPr>
      <w:bCs/>
    </w:rPr>
  </w:style>
  <w:style w:type="paragraph" w:styleId="BalloonText">
    <w:name w:val="Balloon Text"/>
    <w:basedOn w:val="Normal"/>
    <w:semiHidden/>
    <w:rsid w:val="001F774A"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sid w:val="001F774A"/>
    <w:rPr>
      <w:sz w:val="18"/>
    </w:rPr>
  </w:style>
  <w:style w:type="paragraph" w:styleId="CommentText">
    <w:name w:val="annotation text"/>
    <w:basedOn w:val="Normal"/>
    <w:link w:val="CommentTextChar"/>
    <w:rsid w:val="001F774A"/>
  </w:style>
  <w:style w:type="paragraph" w:styleId="CommentSubject">
    <w:name w:val="annotation subject"/>
    <w:basedOn w:val="CommentText"/>
    <w:next w:val="CommentText"/>
    <w:semiHidden/>
    <w:rsid w:val="001F774A"/>
  </w:style>
  <w:style w:type="paragraph" w:styleId="BodyTextIndent2">
    <w:name w:val="Body Text Indent 2"/>
    <w:basedOn w:val="Normal"/>
    <w:rsid w:val="001F774A"/>
    <w:pPr>
      <w:spacing w:after="240"/>
      <w:ind w:left="2160" w:hanging="720"/>
    </w:pPr>
    <w:rPr>
      <w:b/>
      <w:bCs/>
    </w:rPr>
  </w:style>
  <w:style w:type="character" w:styleId="Hyperlink">
    <w:name w:val="Hyperlink"/>
    <w:uiPriority w:val="99"/>
    <w:rsid w:val="001F774A"/>
    <w:rPr>
      <w:color w:val="0000FF"/>
      <w:u w:val="single"/>
    </w:rPr>
  </w:style>
  <w:style w:type="paragraph" w:styleId="PlainText">
    <w:name w:val="Plain Text"/>
    <w:basedOn w:val="Normal"/>
    <w:rsid w:val="001F774A"/>
    <w:rPr>
      <w:rFonts w:ascii="Courier New" w:hAnsi="Courier New"/>
      <w:sz w:val="20"/>
      <w:szCs w:val="20"/>
    </w:rPr>
  </w:style>
  <w:style w:type="paragraph" w:styleId="Title">
    <w:name w:val="Title"/>
    <w:basedOn w:val="Normal"/>
    <w:qFormat/>
    <w:rsid w:val="001F774A"/>
    <w:pPr>
      <w:jc w:val="center"/>
    </w:pPr>
    <w:rPr>
      <w:b/>
      <w:szCs w:val="20"/>
    </w:rPr>
  </w:style>
  <w:style w:type="paragraph" w:styleId="EndnoteText">
    <w:name w:val="endnote text"/>
    <w:basedOn w:val="Normal"/>
    <w:semiHidden/>
    <w:rsid w:val="001F774A"/>
    <w:pPr>
      <w:widowControl w:val="0"/>
    </w:pPr>
    <w:rPr>
      <w:rFonts w:ascii="Courier New" w:hAnsi="Courier New"/>
      <w:snapToGrid w:val="0"/>
      <w:szCs w:val="20"/>
    </w:rPr>
  </w:style>
  <w:style w:type="paragraph" w:styleId="HTMLPreformatted">
    <w:name w:val="HTML Preformatted"/>
    <w:aliases w:val=" Char"/>
    <w:basedOn w:val="Normal"/>
    <w:link w:val="HTMLPreformattedChar"/>
    <w:rsid w:val="001F7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table" w:styleId="TableGrid">
    <w:name w:val="Table Grid"/>
    <w:basedOn w:val="TableNormal"/>
    <w:rsid w:val="001F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 Char1 Char"/>
    <w:link w:val="Footer"/>
    <w:uiPriority w:val="99"/>
    <w:locked/>
    <w:rsid w:val="001F774A"/>
    <w:rPr>
      <w:sz w:val="24"/>
      <w:szCs w:val="24"/>
      <w:lang w:val="en-US" w:eastAsia="en-US" w:bidi="ar-SA"/>
    </w:rPr>
  </w:style>
  <w:style w:type="paragraph" w:customStyle="1" w:styleId="ANSWER">
    <w:name w:val="ANSWER"/>
    <w:basedOn w:val="Normal"/>
    <w:rsid w:val="001F774A"/>
    <w:pPr>
      <w:spacing w:line="480" w:lineRule="auto"/>
      <w:ind w:left="1008" w:hanging="720"/>
    </w:pPr>
    <w:rPr>
      <w:szCs w:val="20"/>
    </w:rPr>
  </w:style>
  <w:style w:type="paragraph" w:customStyle="1" w:styleId="InsideAddress">
    <w:name w:val="Inside Address"/>
    <w:basedOn w:val="Normal"/>
    <w:rsid w:val="001F774A"/>
    <w:rPr>
      <w:rFonts w:ascii="Times" w:eastAsia="Times" w:hAnsi="Times"/>
      <w:szCs w:val="20"/>
    </w:rPr>
  </w:style>
  <w:style w:type="character" w:customStyle="1" w:styleId="HTMLPreformattedChar">
    <w:name w:val="HTML Preformatted Char"/>
    <w:aliases w:val=" Char Char"/>
    <w:link w:val="HTMLPreformatted"/>
    <w:locked/>
    <w:rsid w:val="001F774A"/>
    <w:rPr>
      <w:rFonts w:ascii="Courier New" w:eastAsia="Courier New" w:hAnsi="Courier New" w:cs="Courier New"/>
      <w:lang w:val="en-US" w:eastAsia="en-US" w:bidi="ar-SA"/>
    </w:rPr>
  </w:style>
  <w:style w:type="character" w:customStyle="1" w:styleId="CommentTextChar">
    <w:name w:val="Comment Text Char"/>
    <w:link w:val="CommentText"/>
    <w:rsid w:val="00483B77"/>
    <w:rPr>
      <w:sz w:val="24"/>
      <w:szCs w:val="24"/>
    </w:rPr>
  </w:style>
  <w:style w:type="paragraph" w:styleId="List">
    <w:name w:val="List"/>
    <w:basedOn w:val="Normal"/>
    <w:rsid w:val="00957381"/>
    <w:pPr>
      <w:ind w:left="360" w:hanging="360"/>
    </w:pPr>
    <w:rPr>
      <w:szCs w:val="20"/>
    </w:rPr>
  </w:style>
  <w:style w:type="character" w:customStyle="1" w:styleId="BodyTextIndent3Char">
    <w:name w:val="Body Text Indent 3 Char"/>
    <w:link w:val="BodyTextIndent3"/>
    <w:rsid w:val="003E3229"/>
    <w:rPr>
      <w:sz w:val="24"/>
    </w:rPr>
  </w:style>
  <w:style w:type="character" w:customStyle="1" w:styleId="UnresolvedMention1">
    <w:name w:val="Unresolved Mention1"/>
    <w:uiPriority w:val="99"/>
    <w:semiHidden/>
    <w:unhideWhenUsed/>
    <w:rsid w:val="006D7990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rsid w:val="002B6C39"/>
    <w:pPr>
      <w:tabs>
        <w:tab w:val="decimal" w:leader="dot" w:pos="9360"/>
      </w:tabs>
      <w:spacing w:after="240"/>
      <w:ind w:left="720" w:hanging="720"/>
    </w:pPr>
  </w:style>
  <w:style w:type="paragraph" w:styleId="TOC2">
    <w:name w:val="toc 2"/>
    <w:basedOn w:val="Normal"/>
    <w:next w:val="Normal"/>
    <w:autoRedefine/>
    <w:uiPriority w:val="39"/>
    <w:rsid w:val="002B6C39"/>
    <w:pPr>
      <w:tabs>
        <w:tab w:val="decimal" w:leader="dot" w:pos="9360"/>
      </w:tabs>
      <w:spacing w:after="240"/>
      <w:ind w:left="1440" w:hanging="720"/>
    </w:pPr>
  </w:style>
  <w:style w:type="paragraph" w:styleId="TOC3">
    <w:name w:val="toc 3"/>
    <w:basedOn w:val="Normal"/>
    <w:next w:val="Normal"/>
    <w:autoRedefine/>
    <w:uiPriority w:val="39"/>
    <w:rsid w:val="002B6C39"/>
    <w:pPr>
      <w:tabs>
        <w:tab w:val="decimal" w:leader="dot" w:pos="9360"/>
      </w:tabs>
      <w:spacing w:after="240"/>
      <w:ind w:left="216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mailto:bojko@carpenterlipps.com" TargetMode="External" /><Relationship Id="rId11" Type="http://schemas.openxmlformats.org/officeDocument/2006/relationships/hyperlink" Target="mailto:thomas.lindgren@ohioattorneygeneral.gov" TargetMode="External" /><Relationship Id="rId12" Type="http://schemas.openxmlformats.org/officeDocument/2006/relationships/hyperlink" Target="mailto:Dan.fullin@puco.ohio.gov" TargetMode="External" /><Relationship Id="rId13" Type="http://schemas.openxmlformats.org/officeDocument/2006/relationships/hyperlink" Target="mailto:Lauren.augostini@puco.ohio.gov" TargetMode="External" /><Relationship Id="rId14" Type="http://schemas.openxmlformats.org/officeDocument/2006/relationships/hyperlink" Target="mailto:Patricia.schabo@puco.ohio.gov" TargetMode="External" /><Relationship Id="rId15" Type="http://schemas.openxmlformats.org/officeDocument/2006/relationships/hyperlink" Target="mailto:kwhite@sparkenergy.com" TargetMode="External" /><Relationship Id="rId16" Type="http://schemas.openxmlformats.org/officeDocument/2006/relationships/hyperlink" Target="mailto:bclay@sparkenergy.com" TargetMode="External" /><Relationship Id="rId17" Type="http://schemas.openxmlformats.org/officeDocument/2006/relationships/hyperlink" Target="mailto:mlundstrom@sparkenergy.com" TargetMode="Externa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settings" Target="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yperlink" Target="mailto:christopher.healey@occ.ohio.gov" TargetMode="External" /><Relationship Id="rId9" Type="http://schemas.openxmlformats.org/officeDocument/2006/relationships/hyperlink" Target="mailto:angela.obrien@occ.ohio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BDA3B-C9B3-4F65-B918-28981441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Verde 11-5886 - MC Verde 2nd Motion to Extend Certificates w/dfs  (00148966.DOCX;1)</vt:lpstr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2020-12-16T14:27:16Z</dcterms:created>
  <dcterms:modified xsi:type="dcterms:W3CDTF">2020-12-16T14:27:16Z</dcterms:modified>
</cp:coreProperties>
</file>