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9F4EA1" w:rsidRPr="009A194E" w:rsidP="009F4EA1">
      <w:pPr>
        <w:tabs>
          <w:tab w:val="left" w:pos="0"/>
          <w:tab w:val="left" w:pos="720"/>
        </w:tabs>
        <w:spacing w:after="0" w:line="240" w:lineRule="auto"/>
        <w:jc w:val="center"/>
        <w:rPr>
          <w:rFonts w:ascii="Times New Roman" w:eastAsia="Times New Roman" w:hAnsi="Times New Roman" w:cs="Times New Roman"/>
          <w:b/>
          <w:sz w:val="24"/>
          <w:szCs w:val="24"/>
        </w:rPr>
      </w:pPr>
      <w:bookmarkStart w:id="0" w:name="_GoBack"/>
      <w:bookmarkEnd w:id="0"/>
      <w:r w:rsidRPr="009A194E">
        <w:rPr>
          <w:rFonts w:ascii="Times New Roman" w:eastAsia="Times New Roman" w:hAnsi="Times New Roman" w:cs="Times New Roman"/>
          <w:b/>
          <w:sz w:val="24"/>
          <w:szCs w:val="24"/>
        </w:rPr>
        <w:t>BEFORE</w:t>
      </w:r>
    </w:p>
    <w:p w:rsidR="009F4EA1" w:rsidRPr="009A194E" w:rsidP="009F4EA1">
      <w:pPr>
        <w:tabs>
          <w:tab w:val="left" w:pos="0"/>
          <w:tab w:val="left" w:pos="720"/>
        </w:tabs>
        <w:spacing w:after="0" w:line="240" w:lineRule="auto"/>
        <w:jc w:val="center"/>
        <w:rPr>
          <w:rFonts w:ascii="Times New Roman" w:eastAsia="Times New Roman" w:hAnsi="Times New Roman" w:cs="Times New Roman"/>
          <w:b/>
          <w:sz w:val="24"/>
          <w:szCs w:val="24"/>
        </w:rPr>
      </w:pPr>
      <w:r w:rsidRPr="009A194E">
        <w:rPr>
          <w:rFonts w:ascii="Times New Roman" w:eastAsia="Times New Roman" w:hAnsi="Times New Roman" w:cs="Times New Roman"/>
          <w:b/>
          <w:sz w:val="24"/>
          <w:szCs w:val="24"/>
        </w:rPr>
        <w:t>THE PUBLIC UTILITIES COMMISSION OF OHIO</w:t>
      </w:r>
    </w:p>
    <w:p w:rsidR="009F4EA1" w:rsidRPr="009A194E" w:rsidP="009F4EA1">
      <w:pPr>
        <w:pStyle w:val="HTMLPreformatted"/>
        <w:rPr>
          <w:rFonts w:ascii="Times New Roman" w:hAnsi="Times New Roman" w:cs="Times New Roman"/>
          <w:sz w:val="24"/>
          <w:szCs w:val="24"/>
        </w:rPr>
      </w:pPr>
    </w:p>
    <w:tbl>
      <w:tblPr>
        <w:tblW w:w="9092" w:type="dxa"/>
        <w:tblInd w:w="0" w:type="dxa"/>
        <w:tblCellMar>
          <w:top w:w="0" w:type="dxa"/>
          <w:left w:w="108" w:type="dxa"/>
          <w:bottom w:w="0" w:type="dxa"/>
          <w:right w:w="108" w:type="dxa"/>
        </w:tblCellMar>
        <w:tblLook w:val="01E0"/>
      </w:tblPr>
      <w:tblGrid>
        <w:gridCol w:w="4518"/>
        <w:gridCol w:w="360"/>
        <w:gridCol w:w="4214"/>
      </w:tblGrid>
      <w:tr w:rsidTr="00392C32">
        <w:tblPrEx>
          <w:tblW w:w="9092" w:type="dxa"/>
          <w:tblInd w:w="0" w:type="dxa"/>
          <w:tblCellMar>
            <w:top w:w="0" w:type="dxa"/>
            <w:left w:w="108" w:type="dxa"/>
            <w:bottom w:w="0" w:type="dxa"/>
            <w:right w:w="108" w:type="dxa"/>
          </w:tblCellMar>
          <w:tblLook w:val="01E0"/>
        </w:tblPrEx>
        <w:trPr>
          <w:trHeight w:val="807"/>
        </w:trPr>
        <w:tc>
          <w:tcPr>
            <w:tcW w:w="4518" w:type="dxa"/>
            <w:shd w:val="clear" w:color="auto" w:fill="auto"/>
          </w:tcPr>
          <w:p w:rsidR="009F4EA1" w:rsidRPr="009A194E" w:rsidP="00392C3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A194E">
              <w:rPr>
                <w:rFonts w:ascii="Times New Roman" w:eastAsia="Courier New" w:hAnsi="Times New Roman" w:cs="Times New Roman"/>
                <w:sz w:val="24"/>
                <w:szCs w:val="24"/>
                <w:lang w:val="en-US" w:eastAsia="en-US" w:bidi="ar-SA"/>
              </w:rPr>
              <w:t xml:space="preserve">In the Matter of the Application of Duke Energy </w:t>
            </w:r>
            <w:r>
              <w:rPr>
                <w:rFonts w:ascii="Times New Roman" w:eastAsia="Courier New" w:hAnsi="Times New Roman" w:cs="Times New Roman"/>
                <w:sz w:val="24"/>
                <w:szCs w:val="24"/>
                <w:lang w:val="en-US" w:eastAsia="en-US" w:bidi="ar-SA"/>
              </w:rPr>
              <w:t>O</w:t>
            </w:r>
            <w:r w:rsidRPr="009A194E">
              <w:rPr>
                <w:rFonts w:ascii="Times New Roman" w:eastAsia="Courier New" w:hAnsi="Times New Roman" w:cs="Times New Roman"/>
                <w:sz w:val="24"/>
                <w:szCs w:val="24"/>
                <w:lang w:val="en-US" w:eastAsia="en-US" w:bidi="ar-SA"/>
              </w:rPr>
              <w:t>hio, Inc., for Approval of an Alternative Rate Plan Pursuant to Section 4929.05, Revised Code, for an Accelerated Service Line Replacement Program.</w:t>
            </w:r>
          </w:p>
        </w:tc>
        <w:tc>
          <w:tcPr>
            <w:tcW w:w="360" w:type="dxa"/>
            <w:shd w:val="clear" w:color="auto" w:fill="auto"/>
          </w:tcPr>
          <w:p w:rsidR="009F4EA1" w:rsidRPr="009A194E" w:rsidP="009F4EA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A194E">
              <w:rPr>
                <w:rFonts w:ascii="Times New Roman" w:eastAsia="Courier New" w:hAnsi="Times New Roman" w:cs="Times New Roman"/>
                <w:sz w:val="24"/>
                <w:szCs w:val="24"/>
                <w:lang w:val="en-US" w:eastAsia="en-US" w:bidi="ar-SA"/>
              </w:rPr>
              <w:t>)</w:t>
            </w:r>
          </w:p>
          <w:p w:rsidR="009F4EA1" w:rsidRPr="009A194E" w:rsidP="009F4EA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A194E">
              <w:rPr>
                <w:rFonts w:ascii="Times New Roman" w:eastAsia="Courier New" w:hAnsi="Times New Roman" w:cs="Times New Roman"/>
                <w:sz w:val="24"/>
                <w:szCs w:val="24"/>
                <w:lang w:val="en-US" w:eastAsia="en-US" w:bidi="ar-SA"/>
              </w:rPr>
              <w:t>)</w:t>
            </w:r>
          </w:p>
          <w:p w:rsidR="009F4EA1" w:rsidRPr="009A194E" w:rsidP="009F4EA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A194E">
              <w:rPr>
                <w:rFonts w:ascii="Times New Roman" w:eastAsia="Courier New" w:hAnsi="Times New Roman" w:cs="Times New Roman"/>
                <w:sz w:val="24"/>
                <w:szCs w:val="24"/>
                <w:lang w:val="en-US" w:eastAsia="en-US" w:bidi="ar-SA"/>
              </w:rPr>
              <w:t>)</w:t>
            </w:r>
          </w:p>
          <w:p w:rsidR="009F4EA1" w:rsidRPr="009A194E" w:rsidP="009F4EA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A194E">
              <w:rPr>
                <w:rFonts w:ascii="Times New Roman" w:eastAsia="Courier New" w:hAnsi="Times New Roman" w:cs="Times New Roman"/>
                <w:sz w:val="24"/>
                <w:szCs w:val="24"/>
                <w:lang w:val="en-US" w:eastAsia="en-US" w:bidi="ar-SA"/>
              </w:rPr>
              <w:t>)</w:t>
            </w:r>
          </w:p>
          <w:p w:rsidR="009F4EA1" w:rsidRPr="009A194E" w:rsidP="009F4EA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A194E">
              <w:rPr>
                <w:rFonts w:ascii="Times New Roman" w:eastAsia="Courier New" w:hAnsi="Times New Roman" w:cs="Times New Roman"/>
                <w:sz w:val="24"/>
                <w:szCs w:val="24"/>
                <w:lang w:val="en-US" w:eastAsia="en-US" w:bidi="ar-SA"/>
              </w:rPr>
              <w:t>)</w:t>
            </w:r>
          </w:p>
          <w:p w:rsidR="009F4EA1" w:rsidRPr="009A194E" w:rsidP="009F4EA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tc>
        <w:tc>
          <w:tcPr>
            <w:tcW w:w="4214" w:type="dxa"/>
            <w:shd w:val="clear" w:color="auto" w:fill="auto"/>
          </w:tcPr>
          <w:p w:rsidR="009F4EA1" w:rsidRPr="009A194E" w:rsidP="009F4EA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9F4EA1" w:rsidRPr="009A194E" w:rsidP="009F4EA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9F4EA1" w:rsidRPr="009A194E" w:rsidP="0008221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A194E">
              <w:rPr>
                <w:rFonts w:ascii="Times New Roman" w:eastAsia="Courier New" w:hAnsi="Times New Roman" w:cs="Times New Roman"/>
                <w:sz w:val="24"/>
                <w:szCs w:val="24"/>
                <w:lang w:val="en-US" w:eastAsia="en-US" w:bidi="ar-SA"/>
              </w:rPr>
              <w:t>Case No. 14-1622-GA-ALT</w:t>
            </w:r>
          </w:p>
        </w:tc>
      </w:tr>
    </w:tbl>
    <w:p w:rsidR="009F4EA1" w:rsidRPr="009A194E" w:rsidP="009F4EA1">
      <w:pPr>
        <w:pBdr>
          <w:bottom w:val="single" w:sz="12" w:space="1" w:color="auto"/>
        </w:pBdr>
        <w:spacing w:after="0" w:line="240" w:lineRule="auto"/>
        <w:jc w:val="center"/>
        <w:rPr>
          <w:rFonts w:ascii="Times New Roman" w:eastAsia="Times New Roman" w:hAnsi="Times New Roman" w:cs="Times New Roman"/>
          <w:sz w:val="24"/>
          <w:szCs w:val="24"/>
        </w:rPr>
      </w:pPr>
    </w:p>
    <w:p w:rsidR="00392C32" w:rsidP="009F4EA1">
      <w:pPr>
        <w:pBdr>
          <w:top w:val="single" w:sz="4" w:space="1" w:color="auto"/>
        </w:pBdr>
        <w:spacing w:after="0" w:line="240" w:lineRule="auto"/>
        <w:jc w:val="center"/>
        <w:rPr>
          <w:rFonts w:ascii="Times New Roman" w:hAnsi="Times New Roman" w:cs="Times New Roman"/>
          <w:b/>
          <w:sz w:val="24"/>
          <w:szCs w:val="24"/>
        </w:rPr>
      </w:pPr>
    </w:p>
    <w:p w:rsidR="009F4EA1" w:rsidRPr="009A194E" w:rsidP="009F4EA1">
      <w:pPr>
        <w:pBdr>
          <w:top w:val="single" w:sz="4" w:space="1" w:color="auto"/>
        </w:pBdr>
        <w:spacing w:after="0" w:line="240" w:lineRule="auto"/>
        <w:jc w:val="center"/>
        <w:rPr>
          <w:rFonts w:ascii="Times New Roman" w:hAnsi="Times New Roman" w:cs="Times New Roman"/>
          <w:b/>
          <w:sz w:val="24"/>
          <w:szCs w:val="24"/>
        </w:rPr>
      </w:pPr>
      <w:r w:rsidRPr="009A194E">
        <w:rPr>
          <w:rFonts w:ascii="Times New Roman" w:hAnsi="Times New Roman" w:cs="Times New Roman"/>
          <w:b/>
          <w:sz w:val="24"/>
          <w:szCs w:val="24"/>
        </w:rPr>
        <w:t>MEMORANDUM CONTRA</w:t>
      </w:r>
    </w:p>
    <w:p w:rsidR="009F4EA1" w:rsidRPr="009A194E" w:rsidP="009F4EA1">
      <w:pPr>
        <w:pBdr>
          <w:top w:val="single" w:sz="4" w:space="1"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DUKE ENERGY OHIO’S </w:t>
      </w:r>
      <w:r w:rsidRPr="009A194E">
        <w:rPr>
          <w:rFonts w:ascii="Times New Roman" w:hAnsi="Times New Roman" w:cs="Times New Roman"/>
          <w:b/>
          <w:sz w:val="24"/>
          <w:szCs w:val="24"/>
        </w:rPr>
        <w:t>APPLICATION FOR REHEARING</w:t>
      </w:r>
    </w:p>
    <w:p w:rsidR="009F4EA1" w:rsidRPr="009A194E" w:rsidP="009F4EA1">
      <w:pPr>
        <w:spacing w:after="0" w:line="240" w:lineRule="auto"/>
        <w:jc w:val="center"/>
        <w:rPr>
          <w:rFonts w:ascii="Times New Roman" w:hAnsi="Times New Roman" w:cs="Times New Roman"/>
          <w:b/>
          <w:sz w:val="24"/>
          <w:szCs w:val="24"/>
        </w:rPr>
      </w:pPr>
      <w:r w:rsidRPr="009A194E">
        <w:rPr>
          <w:rFonts w:ascii="Times New Roman" w:hAnsi="Times New Roman" w:cs="Times New Roman"/>
          <w:b/>
          <w:sz w:val="24"/>
          <w:szCs w:val="24"/>
        </w:rPr>
        <w:t>BY</w:t>
      </w:r>
    </w:p>
    <w:p w:rsidR="009F4EA1" w:rsidRPr="009A194E" w:rsidP="0008221C">
      <w:pPr>
        <w:spacing w:after="0" w:line="240" w:lineRule="auto"/>
        <w:jc w:val="center"/>
        <w:rPr>
          <w:rFonts w:ascii="Times New Roman" w:hAnsi="Times New Roman" w:cs="Times New Roman"/>
          <w:b/>
          <w:sz w:val="24"/>
          <w:szCs w:val="24"/>
        </w:rPr>
      </w:pPr>
      <w:r w:rsidRPr="009A194E">
        <w:rPr>
          <w:rFonts w:ascii="Times New Roman" w:hAnsi="Times New Roman" w:cs="Times New Roman"/>
          <w:b/>
          <w:sz w:val="24"/>
          <w:szCs w:val="24"/>
        </w:rPr>
        <w:t>THE OFFICE OF THE OHIO CONSUMERS’ COUNSEL</w:t>
      </w:r>
    </w:p>
    <w:p w:rsidR="009F4EA1" w:rsidRPr="009A194E" w:rsidP="009F4EA1">
      <w:pPr>
        <w:pBdr>
          <w:bottom w:val="single" w:sz="12" w:space="1" w:color="auto"/>
        </w:pBdr>
        <w:spacing w:after="0" w:line="240" w:lineRule="auto"/>
        <w:jc w:val="center"/>
        <w:rPr>
          <w:rFonts w:ascii="Times New Roman" w:eastAsia="Times New Roman" w:hAnsi="Times New Roman" w:cs="Times New Roman"/>
          <w:b/>
          <w:sz w:val="24"/>
          <w:szCs w:val="24"/>
        </w:rPr>
      </w:pPr>
    </w:p>
    <w:p w:rsidR="009F4EA1" w:rsidRPr="009A194E" w:rsidP="009F4EA1">
      <w:pPr>
        <w:tabs>
          <w:tab w:val="left" w:pos="0"/>
          <w:tab w:val="left" w:pos="720"/>
        </w:tabs>
        <w:spacing w:after="0" w:line="240" w:lineRule="auto"/>
        <w:rPr>
          <w:rFonts w:ascii="Times New Roman" w:eastAsia="Times New Roman" w:hAnsi="Times New Roman" w:cs="Times New Roman"/>
          <w:b/>
          <w:sz w:val="24"/>
          <w:szCs w:val="24"/>
        </w:rPr>
      </w:pPr>
    </w:p>
    <w:p w:rsidR="009F4EA1" w:rsidRPr="009A194E" w:rsidP="009F4EA1">
      <w:pPr>
        <w:tabs>
          <w:tab w:val="left" w:pos="0"/>
          <w:tab w:val="left" w:pos="720"/>
        </w:tabs>
        <w:spacing w:after="0" w:line="240" w:lineRule="auto"/>
        <w:rPr>
          <w:rFonts w:ascii="Times New Roman" w:hAnsi="Times New Roman" w:cs="Times New Roman"/>
          <w:sz w:val="24"/>
          <w:szCs w:val="24"/>
        </w:rPr>
      </w:pPr>
      <w:r w:rsidRPr="009A194E">
        <w:rPr>
          <w:rFonts w:ascii="Times New Roman" w:eastAsia="Times New Roman" w:hAnsi="Times New Roman" w:cs="Times New Roman"/>
          <w:b/>
          <w:sz w:val="24"/>
          <w:szCs w:val="24"/>
        </w:rPr>
        <w:tab/>
      </w:r>
      <w:r w:rsidRPr="009A194E">
        <w:rPr>
          <w:rFonts w:ascii="Times New Roman" w:hAnsi="Times New Roman" w:cs="Times New Roman"/>
          <w:sz w:val="24"/>
          <w:szCs w:val="24"/>
        </w:rPr>
        <w:tab/>
      </w:r>
      <w:r w:rsidRPr="009A194E">
        <w:rPr>
          <w:rFonts w:ascii="Times New Roman" w:hAnsi="Times New Roman" w:cs="Times New Roman"/>
          <w:sz w:val="24"/>
          <w:szCs w:val="24"/>
        </w:rPr>
        <w:tab/>
      </w:r>
      <w:r w:rsidRPr="009A194E">
        <w:rPr>
          <w:rFonts w:ascii="Times New Roman" w:hAnsi="Times New Roman" w:cs="Times New Roman"/>
          <w:sz w:val="24"/>
          <w:szCs w:val="24"/>
        </w:rPr>
        <w:tab/>
      </w:r>
      <w:r w:rsidRPr="009A194E">
        <w:rPr>
          <w:rFonts w:ascii="Times New Roman" w:hAnsi="Times New Roman" w:cs="Times New Roman"/>
          <w:sz w:val="24"/>
          <w:szCs w:val="24"/>
        </w:rPr>
        <w:tab/>
      </w:r>
      <w:r w:rsidRPr="009A194E">
        <w:rPr>
          <w:rFonts w:ascii="Times New Roman" w:hAnsi="Times New Roman" w:cs="Times New Roman"/>
          <w:sz w:val="24"/>
          <w:szCs w:val="24"/>
        </w:rPr>
        <w:tab/>
      </w:r>
    </w:p>
    <w:p w:rsidR="00567567" w:rsidP="009F4EA1">
      <w:pPr>
        <w:tabs>
          <w:tab w:val="left" w:pos="0"/>
          <w:tab w:val="left" w:pos="720"/>
        </w:tabs>
        <w:spacing w:after="0" w:line="240" w:lineRule="auto"/>
        <w:rPr>
          <w:rFonts w:ascii="Times New Roman" w:hAnsi="Times New Roman" w:cs="Times New Roman"/>
          <w:sz w:val="24"/>
          <w:szCs w:val="24"/>
        </w:rPr>
      </w:pPr>
      <w:r w:rsidRPr="009A194E">
        <w:rPr>
          <w:rFonts w:ascii="Times New Roman" w:hAnsi="Times New Roman" w:cs="Times New Roman"/>
          <w:sz w:val="24"/>
          <w:szCs w:val="24"/>
        </w:rPr>
        <w:tab/>
      </w:r>
      <w:r w:rsidRPr="009A194E">
        <w:rPr>
          <w:rFonts w:ascii="Times New Roman" w:hAnsi="Times New Roman" w:cs="Times New Roman"/>
          <w:sz w:val="24"/>
          <w:szCs w:val="24"/>
        </w:rPr>
        <w:tab/>
      </w:r>
      <w:r w:rsidRPr="009A194E">
        <w:rPr>
          <w:rFonts w:ascii="Times New Roman" w:hAnsi="Times New Roman" w:cs="Times New Roman"/>
          <w:sz w:val="24"/>
          <w:szCs w:val="24"/>
        </w:rPr>
        <w:tab/>
      </w:r>
      <w:r w:rsidRPr="009A194E">
        <w:rPr>
          <w:rFonts w:ascii="Times New Roman" w:hAnsi="Times New Roman" w:cs="Times New Roman"/>
          <w:sz w:val="24"/>
          <w:szCs w:val="24"/>
        </w:rPr>
        <w:tab/>
      </w:r>
      <w:r w:rsidRPr="009A194E">
        <w:rPr>
          <w:rFonts w:ascii="Times New Roman" w:hAnsi="Times New Roman" w:cs="Times New Roman"/>
          <w:sz w:val="24"/>
          <w:szCs w:val="24"/>
        </w:rPr>
        <w:tab/>
      </w:r>
      <w:r w:rsidRPr="009A194E">
        <w:rPr>
          <w:rFonts w:ascii="Times New Roman" w:hAnsi="Times New Roman" w:cs="Times New Roman"/>
          <w:sz w:val="24"/>
          <w:szCs w:val="24"/>
        </w:rPr>
        <w:tab/>
      </w:r>
    </w:p>
    <w:p w:rsidR="00567567" w:rsidP="009F4EA1">
      <w:pPr>
        <w:tabs>
          <w:tab w:val="left" w:pos="0"/>
          <w:tab w:val="left" w:pos="720"/>
        </w:tabs>
        <w:spacing w:after="0" w:line="240" w:lineRule="auto"/>
        <w:rPr>
          <w:rFonts w:ascii="Times New Roman" w:hAnsi="Times New Roman" w:cs="Times New Roman"/>
          <w:sz w:val="24"/>
          <w:szCs w:val="24"/>
        </w:rPr>
      </w:pPr>
    </w:p>
    <w:p w:rsidR="00196116" w:rsidP="009F4EA1">
      <w:pPr>
        <w:tabs>
          <w:tab w:val="left" w:pos="0"/>
          <w:tab w:val="left" w:pos="720"/>
        </w:tabs>
        <w:spacing w:after="0" w:line="240" w:lineRule="auto"/>
        <w:rPr>
          <w:rFonts w:ascii="Times New Roman" w:hAnsi="Times New Roman" w:cs="Times New Roman"/>
          <w:sz w:val="24"/>
          <w:szCs w:val="24"/>
        </w:rPr>
      </w:pPr>
    </w:p>
    <w:p w:rsidR="00196116" w:rsidP="009F4EA1">
      <w:pPr>
        <w:tabs>
          <w:tab w:val="left" w:pos="0"/>
          <w:tab w:val="left" w:pos="720"/>
        </w:tabs>
        <w:spacing w:after="0" w:line="240" w:lineRule="auto"/>
        <w:rPr>
          <w:rFonts w:ascii="Times New Roman" w:hAnsi="Times New Roman" w:cs="Times New Roman"/>
          <w:sz w:val="24"/>
          <w:szCs w:val="24"/>
        </w:rPr>
      </w:pPr>
    </w:p>
    <w:p w:rsidR="00196116" w:rsidP="009F4EA1">
      <w:pPr>
        <w:tabs>
          <w:tab w:val="left" w:pos="0"/>
          <w:tab w:val="left" w:pos="720"/>
        </w:tabs>
        <w:spacing w:after="0" w:line="240" w:lineRule="auto"/>
        <w:rPr>
          <w:rFonts w:ascii="Times New Roman" w:hAnsi="Times New Roman" w:cs="Times New Roman"/>
          <w:sz w:val="24"/>
          <w:szCs w:val="24"/>
        </w:rPr>
      </w:pPr>
    </w:p>
    <w:p w:rsidR="00196116" w:rsidP="009F4EA1">
      <w:pPr>
        <w:tabs>
          <w:tab w:val="left" w:pos="0"/>
          <w:tab w:val="left" w:pos="720"/>
        </w:tabs>
        <w:spacing w:after="0" w:line="240" w:lineRule="auto"/>
        <w:rPr>
          <w:rFonts w:ascii="Times New Roman" w:hAnsi="Times New Roman" w:cs="Times New Roman"/>
          <w:sz w:val="24"/>
          <w:szCs w:val="24"/>
        </w:rPr>
      </w:pPr>
    </w:p>
    <w:p w:rsidR="00196116" w:rsidP="009F4EA1">
      <w:pPr>
        <w:tabs>
          <w:tab w:val="left" w:pos="0"/>
          <w:tab w:val="left" w:pos="720"/>
        </w:tabs>
        <w:spacing w:after="0" w:line="240" w:lineRule="auto"/>
        <w:rPr>
          <w:rFonts w:ascii="Times New Roman" w:hAnsi="Times New Roman" w:cs="Times New Roman"/>
          <w:sz w:val="24"/>
          <w:szCs w:val="24"/>
        </w:rPr>
      </w:pPr>
    </w:p>
    <w:p w:rsidR="00196116" w:rsidP="009F4EA1">
      <w:pPr>
        <w:tabs>
          <w:tab w:val="left" w:pos="0"/>
          <w:tab w:val="left" w:pos="720"/>
        </w:tabs>
        <w:spacing w:after="0" w:line="240" w:lineRule="auto"/>
        <w:rPr>
          <w:rFonts w:ascii="Times New Roman" w:hAnsi="Times New Roman" w:cs="Times New Roman"/>
          <w:sz w:val="24"/>
          <w:szCs w:val="24"/>
        </w:rPr>
      </w:pPr>
    </w:p>
    <w:p w:rsidR="00196116" w:rsidP="009F4EA1">
      <w:pPr>
        <w:tabs>
          <w:tab w:val="left" w:pos="0"/>
          <w:tab w:val="left" w:pos="720"/>
        </w:tabs>
        <w:spacing w:after="0" w:line="240" w:lineRule="auto"/>
        <w:rPr>
          <w:rFonts w:ascii="Times New Roman" w:hAnsi="Times New Roman" w:cs="Times New Roman"/>
          <w:sz w:val="24"/>
          <w:szCs w:val="24"/>
        </w:rPr>
      </w:pPr>
    </w:p>
    <w:p w:rsidR="00196116" w:rsidP="009F4EA1">
      <w:pPr>
        <w:tabs>
          <w:tab w:val="left" w:pos="0"/>
          <w:tab w:val="left" w:pos="720"/>
        </w:tabs>
        <w:spacing w:after="0" w:line="240" w:lineRule="auto"/>
        <w:rPr>
          <w:rFonts w:ascii="Times New Roman" w:hAnsi="Times New Roman" w:cs="Times New Roman"/>
          <w:sz w:val="24"/>
          <w:szCs w:val="24"/>
        </w:rPr>
      </w:pPr>
    </w:p>
    <w:p w:rsidR="00196116" w:rsidP="009F4EA1">
      <w:pPr>
        <w:tabs>
          <w:tab w:val="left" w:pos="0"/>
          <w:tab w:val="left" w:pos="720"/>
        </w:tabs>
        <w:spacing w:after="0" w:line="240" w:lineRule="auto"/>
        <w:rPr>
          <w:rFonts w:ascii="Times New Roman" w:hAnsi="Times New Roman" w:cs="Times New Roman"/>
          <w:sz w:val="24"/>
          <w:szCs w:val="24"/>
        </w:rPr>
      </w:pPr>
    </w:p>
    <w:p w:rsidR="00196116" w:rsidP="009F4EA1">
      <w:pPr>
        <w:tabs>
          <w:tab w:val="left" w:pos="0"/>
          <w:tab w:val="left" w:pos="720"/>
        </w:tabs>
        <w:spacing w:after="0" w:line="240" w:lineRule="auto"/>
        <w:rPr>
          <w:rFonts w:ascii="Times New Roman" w:hAnsi="Times New Roman" w:cs="Times New Roman"/>
          <w:sz w:val="24"/>
          <w:szCs w:val="24"/>
        </w:rPr>
      </w:pPr>
    </w:p>
    <w:p w:rsidR="00567567" w:rsidP="009F4EA1">
      <w:pPr>
        <w:tabs>
          <w:tab w:val="left" w:pos="0"/>
          <w:tab w:val="left" w:pos="720"/>
        </w:tabs>
        <w:spacing w:after="0" w:line="240" w:lineRule="auto"/>
        <w:rPr>
          <w:rFonts w:ascii="Times New Roman" w:hAnsi="Times New Roman" w:cs="Times New Roman"/>
          <w:sz w:val="24"/>
          <w:szCs w:val="24"/>
        </w:rPr>
      </w:pPr>
    </w:p>
    <w:p w:rsidR="00567567" w:rsidP="009F4EA1">
      <w:pPr>
        <w:tabs>
          <w:tab w:val="left" w:pos="0"/>
          <w:tab w:val="left" w:pos="720"/>
        </w:tabs>
        <w:spacing w:after="0" w:line="240" w:lineRule="auto"/>
        <w:rPr>
          <w:rFonts w:ascii="Times New Roman" w:hAnsi="Times New Roman" w:cs="Times New Roman"/>
          <w:sz w:val="24"/>
          <w:szCs w:val="24"/>
        </w:rPr>
      </w:pPr>
    </w:p>
    <w:p w:rsidR="009F4EA1" w:rsidRPr="009A194E" w:rsidP="009F4EA1">
      <w:pPr>
        <w:tabs>
          <w:tab w:val="left" w:pos="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A194E">
        <w:rPr>
          <w:rFonts w:ascii="Times New Roman" w:hAnsi="Times New Roman" w:cs="Times New Roman"/>
          <w:sz w:val="24"/>
          <w:szCs w:val="24"/>
        </w:rPr>
        <w:t>BRUCE WESTON (0016973)</w:t>
      </w:r>
    </w:p>
    <w:p w:rsidR="009F4EA1" w:rsidRPr="009A194E" w:rsidP="009F4EA1">
      <w:pPr>
        <w:pStyle w:val="Footer"/>
        <w:tabs>
          <w:tab w:val="left" w:pos="4320"/>
          <w:tab w:val="clear" w:pos="8640"/>
        </w:tabs>
        <w:contextualSpacing/>
      </w:pPr>
      <w:r w:rsidRPr="009A194E">
        <w:tab/>
        <w:t>OHIO CONSUMERS’ COUNSEL</w:t>
      </w:r>
    </w:p>
    <w:p w:rsidR="009F4EA1" w:rsidRPr="009A194E" w:rsidP="009F4EA1">
      <w:pPr>
        <w:tabs>
          <w:tab w:val="left" w:pos="4230"/>
          <w:tab w:val="left" w:pos="4320"/>
        </w:tabs>
        <w:spacing w:after="0" w:line="240" w:lineRule="auto"/>
        <w:ind w:left="4320"/>
        <w:contextualSpacing/>
        <w:rPr>
          <w:rFonts w:ascii="Times New Roman" w:hAnsi="Times New Roman" w:cs="Times New Roman"/>
          <w:sz w:val="24"/>
          <w:szCs w:val="24"/>
        </w:rPr>
      </w:pPr>
    </w:p>
    <w:p w:rsidR="009F4EA1" w:rsidRPr="009A194E" w:rsidP="009F4EA1">
      <w:pPr>
        <w:autoSpaceDE w:val="0"/>
        <w:autoSpaceDN w:val="0"/>
        <w:adjustRightInd w:val="0"/>
        <w:spacing w:after="0" w:line="240" w:lineRule="auto"/>
        <w:ind w:left="4320"/>
        <w:rPr>
          <w:rFonts w:ascii="Times New Roman" w:hAnsi="Times New Roman" w:cs="Times New Roman"/>
          <w:sz w:val="24"/>
          <w:szCs w:val="24"/>
        </w:rPr>
      </w:pPr>
      <w:r w:rsidRPr="009A194E">
        <w:rPr>
          <w:rFonts w:ascii="Times New Roman" w:hAnsi="Times New Roman" w:cs="Times New Roman"/>
          <w:sz w:val="24"/>
          <w:szCs w:val="24"/>
        </w:rPr>
        <w:t>Kevin F. Moore (0089228)</w:t>
      </w:r>
    </w:p>
    <w:p w:rsidR="0008221C" w:rsidRPr="009A194E" w:rsidP="0008221C">
      <w:pPr>
        <w:tabs>
          <w:tab w:val="left" w:pos="4230"/>
        </w:tabs>
        <w:spacing w:after="0" w:line="240" w:lineRule="auto"/>
        <w:ind w:left="4320"/>
        <w:contextualSpacing/>
        <w:rPr>
          <w:rFonts w:ascii="Times New Roman" w:hAnsi="Times New Roman" w:cs="Times New Roman"/>
          <w:sz w:val="24"/>
          <w:szCs w:val="24"/>
        </w:rPr>
      </w:pPr>
      <w:r w:rsidRPr="009A194E">
        <w:rPr>
          <w:rFonts w:ascii="Times New Roman" w:hAnsi="Times New Roman" w:cs="Times New Roman"/>
          <w:sz w:val="24"/>
          <w:szCs w:val="24"/>
        </w:rPr>
        <w:t>Counsel of Record</w:t>
      </w:r>
    </w:p>
    <w:p w:rsidR="009F4EA1" w:rsidRPr="009A194E" w:rsidP="009F4EA1">
      <w:pPr>
        <w:autoSpaceDE w:val="0"/>
        <w:autoSpaceDN w:val="0"/>
        <w:adjustRightInd w:val="0"/>
        <w:spacing w:after="0" w:line="240" w:lineRule="auto"/>
        <w:ind w:left="4320"/>
        <w:rPr>
          <w:rFonts w:ascii="Times New Roman" w:hAnsi="Times New Roman" w:cs="Times New Roman"/>
          <w:sz w:val="24"/>
          <w:szCs w:val="24"/>
        </w:rPr>
      </w:pPr>
      <w:r w:rsidRPr="009A194E">
        <w:rPr>
          <w:rFonts w:ascii="Times New Roman" w:hAnsi="Times New Roman" w:cs="Times New Roman"/>
          <w:sz w:val="24"/>
          <w:szCs w:val="24"/>
        </w:rPr>
        <w:t>Assistant Consumers’ Counsel</w:t>
      </w:r>
    </w:p>
    <w:p w:rsidR="009F4EA1" w:rsidRPr="009A194E" w:rsidP="009F4EA1">
      <w:pPr>
        <w:autoSpaceDE w:val="0"/>
        <w:autoSpaceDN w:val="0"/>
        <w:adjustRightInd w:val="0"/>
        <w:spacing w:after="0" w:line="240" w:lineRule="auto"/>
        <w:ind w:left="4320"/>
        <w:rPr>
          <w:rFonts w:ascii="Times New Roman" w:hAnsi="Times New Roman" w:cs="Times New Roman"/>
          <w:sz w:val="24"/>
          <w:szCs w:val="24"/>
        </w:rPr>
      </w:pPr>
    </w:p>
    <w:p w:rsidR="009F4EA1" w:rsidRPr="009A194E" w:rsidP="009F4EA1">
      <w:pPr>
        <w:autoSpaceDE w:val="0"/>
        <w:autoSpaceDN w:val="0"/>
        <w:adjustRightInd w:val="0"/>
        <w:spacing w:after="0" w:line="240" w:lineRule="auto"/>
        <w:ind w:left="4320"/>
        <w:rPr>
          <w:rFonts w:ascii="Times New Roman" w:hAnsi="Times New Roman" w:cs="Times New Roman"/>
          <w:b/>
          <w:sz w:val="24"/>
          <w:szCs w:val="24"/>
        </w:rPr>
      </w:pPr>
      <w:r w:rsidRPr="009A194E">
        <w:rPr>
          <w:rFonts w:ascii="Times New Roman" w:hAnsi="Times New Roman" w:cs="Times New Roman"/>
          <w:b/>
          <w:sz w:val="24"/>
          <w:szCs w:val="24"/>
        </w:rPr>
        <w:t>Office of the Ohio Consumers’ Counsel</w:t>
      </w:r>
    </w:p>
    <w:p w:rsidR="009F4EA1" w:rsidRPr="009A194E" w:rsidP="009F4EA1">
      <w:pPr>
        <w:autoSpaceDE w:val="0"/>
        <w:autoSpaceDN w:val="0"/>
        <w:adjustRightInd w:val="0"/>
        <w:spacing w:after="0" w:line="240" w:lineRule="auto"/>
        <w:ind w:left="4320"/>
        <w:rPr>
          <w:rFonts w:ascii="Times New Roman" w:hAnsi="Times New Roman" w:cs="Times New Roman"/>
          <w:sz w:val="24"/>
          <w:szCs w:val="24"/>
        </w:rPr>
      </w:pPr>
      <w:r w:rsidRPr="009A194E">
        <w:rPr>
          <w:rFonts w:ascii="Times New Roman" w:hAnsi="Times New Roman" w:cs="Times New Roman"/>
          <w:sz w:val="24"/>
          <w:szCs w:val="24"/>
        </w:rPr>
        <w:t>10 West Broad Street, Suite 1800</w:t>
      </w:r>
    </w:p>
    <w:p w:rsidR="009F4EA1" w:rsidRPr="009A194E" w:rsidP="009F4EA1">
      <w:pPr>
        <w:autoSpaceDE w:val="0"/>
        <w:autoSpaceDN w:val="0"/>
        <w:adjustRightInd w:val="0"/>
        <w:spacing w:after="0" w:line="240" w:lineRule="auto"/>
        <w:ind w:left="4320"/>
        <w:rPr>
          <w:rFonts w:ascii="Times New Roman" w:hAnsi="Times New Roman" w:cs="Times New Roman"/>
          <w:sz w:val="24"/>
          <w:szCs w:val="24"/>
        </w:rPr>
      </w:pPr>
      <w:r w:rsidRPr="009A194E">
        <w:rPr>
          <w:rFonts w:ascii="Times New Roman" w:hAnsi="Times New Roman" w:cs="Times New Roman"/>
          <w:sz w:val="24"/>
          <w:szCs w:val="24"/>
        </w:rPr>
        <w:t>Columbus, Ohio 43215-3485</w:t>
      </w:r>
    </w:p>
    <w:p w:rsidR="009F4EA1" w:rsidRPr="009A194E" w:rsidP="009F4EA1">
      <w:pPr>
        <w:autoSpaceDE w:val="0"/>
        <w:autoSpaceDN w:val="0"/>
        <w:adjustRightInd w:val="0"/>
        <w:spacing w:after="0" w:line="240" w:lineRule="auto"/>
        <w:ind w:left="4320"/>
        <w:rPr>
          <w:rFonts w:ascii="Times New Roman" w:hAnsi="Times New Roman" w:cs="Times New Roman"/>
          <w:sz w:val="24"/>
          <w:szCs w:val="24"/>
        </w:rPr>
      </w:pPr>
      <w:r w:rsidRPr="009A194E">
        <w:rPr>
          <w:rFonts w:ascii="Times New Roman" w:hAnsi="Times New Roman" w:cs="Times New Roman"/>
          <w:sz w:val="24"/>
          <w:szCs w:val="24"/>
        </w:rPr>
        <w:t>Telephone [Moore]: (614) 387-2965</w:t>
      </w:r>
    </w:p>
    <w:p w:rsidR="00567567" w:rsidP="00B91BDC">
      <w:pPr>
        <w:autoSpaceDE w:val="0"/>
        <w:autoSpaceDN w:val="0"/>
        <w:adjustRightInd w:val="0"/>
        <w:spacing w:after="0" w:line="240" w:lineRule="auto"/>
        <w:ind w:left="4320"/>
        <w:rPr>
          <w:rFonts w:ascii="Times New Roman" w:hAnsi="Times New Roman" w:cs="Times New Roman"/>
          <w:sz w:val="24"/>
          <w:szCs w:val="24"/>
        </w:rPr>
      </w:pPr>
      <w:r>
        <w:fldChar w:fldCharType="begin"/>
      </w:r>
      <w:r>
        <w:instrText xml:space="preserve"> HYPERLINK "mailto:Kevin.moore@occ.ohio.gov" </w:instrText>
      </w:r>
      <w:r>
        <w:fldChar w:fldCharType="separate"/>
      </w:r>
      <w:r w:rsidRPr="005B47A1" w:rsidR="00196116">
        <w:rPr>
          <w:rStyle w:val="Hyperlink"/>
          <w:rFonts w:ascii="Times New Roman" w:hAnsi="Times New Roman" w:cs="Times New Roman"/>
          <w:sz w:val="24"/>
          <w:szCs w:val="24"/>
        </w:rPr>
        <w:t>Kevin.moore@occ.ohio.gov</w:t>
      </w:r>
      <w:r>
        <w:fldChar w:fldCharType="end"/>
      </w:r>
      <w:r w:rsidR="00196116">
        <w:rPr>
          <w:rFonts w:ascii="Times New Roman" w:hAnsi="Times New Roman" w:cs="Times New Roman"/>
          <w:sz w:val="24"/>
          <w:szCs w:val="24"/>
        </w:rPr>
        <w:t xml:space="preserve"> </w:t>
      </w:r>
    </w:p>
    <w:p w:rsidR="00392C32" w:rsidP="00B91BDC">
      <w:pPr>
        <w:autoSpaceDE w:val="0"/>
        <w:autoSpaceDN w:val="0"/>
        <w:adjustRightInd w:val="0"/>
        <w:spacing w:after="0" w:line="240" w:lineRule="auto"/>
        <w:ind w:left="4320"/>
        <w:rPr>
          <w:rFonts w:ascii="Times New Roman" w:hAnsi="Times New Roman" w:cs="Times New Roman"/>
          <w:sz w:val="24"/>
          <w:szCs w:val="24"/>
        </w:rPr>
      </w:pPr>
      <w:r>
        <w:rPr>
          <w:rFonts w:ascii="Times New Roman" w:hAnsi="Times New Roman" w:cs="Times New Roman"/>
          <w:sz w:val="24"/>
          <w:szCs w:val="24"/>
        </w:rPr>
        <w:t>(will accept service via email)</w:t>
      </w:r>
    </w:p>
    <w:p w:rsidR="00392C32" w:rsidP="00B91BDC">
      <w:pPr>
        <w:autoSpaceDE w:val="0"/>
        <w:autoSpaceDN w:val="0"/>
        <w:adjustRightInd w:val="0"/>
        <w:spacing w:after="0" w:line="240" w:lineRule="auto"/>
        <w:ind w:left="4320"/>
        <w:rPr>
          <w:rFonts w:ascii="Times New Roman" w:hAnsi="Times New Roman" w:cs="Times New Roman"/>
          <w:sz w:val="24"/>
          <w:szCs w:val="24"/>
        </w:rPr>
      </w:pPr>
    </w:p>
    <w:p w:rsidR="00E80AA2" w:rsidP="00B91BDC">
      <w:pPr>
        <w:autoSpaceDE w:val="0"/>
        <w:autoSpaceDN w:val="0"/>
        <w:adjustRightInd w:val="0"/>
        <w:spacing w:after="0" w:line="240" w:lineRule="auto"/>
        <w:ind w:left="4320"/>
        <w:rPr>
          <w:rFonts w:ascii="Times New Roman" w:hAnsi="Times New Roman" w:cs="Times New Roman"/>
          <w:sz w:val="24"/>
          <w:szCs w:val="24"/>
        </w:rPr>
        <w:sectPr>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0" w:footer="1049" w:gutter="0"/>
          <w:cols w:space="720"/>
        </w:sectPr>
      </w:pPr>
    </w:p>
    <w:p w:rsidR="00E80AA2" w:rsidRPr="008361B8" w:rsidP="008361B8">
      <w:pPr>
        <w:autoSpaceDE w:val="0"/>
        <w:autoSpaceDN w:val="0"/>
        <w:adjustRightInd w:val="0"/>
        <w:spacing w:after="0" w:line="240" w:lineRule="auto"/>
        <w:ind w:left="-90"/>
        <w:jc w:val="center"/>
        <w:rPr>
          <w:rFonts w:ascii="Times New Roman" w:hAnsi="Times New Roman" w:cs="Times New Roman"/>
          <w:b/>
          <w:sz w:val="24"/>
          <w:szCs w:val="24"/>
        </w:rPr>
      </w:pPr>
      <w:r w:rsidRPr="00E80AA2">
        <w:rPr>
          <w:rFonts w:ascii="Times New Roman" w:hAnsi="Times New Roman" w:cs="Times New Roman"/>
          <w:b/>
          <w:sz w:val="24"/>
          <w:szCs w:val="24"/>
        </w:rPr>
        <w:t>TABLE OF CONTENTS</w:t>
      </w:r>
    </w:p>
    <w:p w:rsidR="00E80AA2" w:rsidP="00B91BDC">
      <w:pPr>
        <w:autoSpaceDE w:val="0"/>
        <w:autoSpaceDN w:val="0"/>
        <w:adjustRightInd w:val="0"/>
        <w:spacing w:after="0" w:line="240" w:lineRule="auto"/>
        <w:ind w:left="432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80AA2">
        <w:rPr>
          <w:rFonts w:ascii="Times New Roman" w:hAnsi="Times New Roman" w:cs="Times New Roman"/>
          <w:b/>
          <w:sz w:val="24"/>
          <w:szCs w:val="24"/>
        </w:rPr>
        <w:t>PAGE</w:t>
      </w:r>
    </w:p>
    <w:p w:rsidR="00E80AA2" w:rsidP="00B91BDC">
      <w:pPr>
        <w:autoSpaceDE w:val="0"/>
        <w:autoSpaceDN w:val="0"/>
        <w:adjustRightInd w:val="0"/>
        <w:spacing w:after="0" w:line="240" w:lineRule="auto"/>
        <w:ind w:left="4320"/>
        <w:rPr>
          <w:rFonts w:ascii="Times New Roman" w:hAnsi="Times New Roman" w:cs="Times New Roman"/>
          <w:b/>
          <w:sz w:val="24"/>
          <w:szCs w:val="24"/>
        </w:rPr>
      </w:pPr>
    </w:p>
    <w:p w:rsidR="00454041">
      <w:pPr>
        <w:pStyle w:val="TOC1"/>
        <w:rPr>
          <w:rFonts w:asciiTheme="minorHAnsi" w:eastAsiaTheme="minorEastAsia" w:hAnsiTheme="minorHAnsi"/>
          <w:caps w:val="0"/>
          <w:noProof/>
          <w:sz w:val="22"/>
        </w:rPr>
      </w:pPr>
      <w:r>
        <w:rPr>
          <w:rFonts w:cs="Times New Roman"/>
          <w:b/>
          <w:szCs w:val="24"/>
        </w:rPr>
        <w:fldChar w:fldCharType="begin"/>
      </w:r>
      <w:r>
        <w:rPr>
          <w:rFonts w:cs="Times New Roman"/>
          <w:b/>
          <w:szCs w:val="24"/>
        </w:rPr>
        <w:instrText xml:space="preserve"> TOC \o "1-2" \h \z \u </w:instrText>
      </w:r>
      <w:r>
        <w:rPr>
          <w:rFonts w:cs="Times New Roman"/>
          <w:b/>
          <w:szCs w:val="24"/>
        </w:rPr>
        <w:fldChar w:fldCharType="separate"/>
      </w:r>
      <w:r>
        <w:fldChar w:fldCharType="begin"/>
      </w:r>
      <w:r>
        <w:instrText xml:space="preserve"> HYPERLINK \l "_Toc468717831" </w:instrText>
      </w:r>
      <w:r>
        <w:fldChar w:fldCharType="separate"/>
      </w:r>
      <w:r w:rsidRPr="001A5954">
        <w:rPr>
          <w:rStyle w:val="Hyperlink"/>
          <w:noProof/>
        </w:rPr>
        <w:t>I.</w:t>
      </w:r>
      <w:r>
        <w:rPr>
          <w:rFonts w:asciiTheme="minorHAnsi" w:eastAsiaTheme="minorEastAsia" w:hAnsiTheme="minorHAnsi"/>
          <w:caps w:val="0"/>
          <w:noProof/>
          <w:sz w:val="22"/>
        </w:rPr>
        <w:tab/>
      </w:r>
      <w:r w:rsidRPr="001A5954">
        <w:rPr>
          <w:rStyle w:val="Hyperlink"/>
          <w:noProof/>
        </w:rPr>
        <w:t>INTRODUCTION</w:t>
      </w:r>
      <w:r>
        <w:rPr>
          <w:noProof/>
          <w:webHidden/>
        </w:rPr>
        <w:tab/>
      </w:r>
      <w:r>
        <w:rPr>
          <w:noProof/>
          <w:webHidden/>
        </w:rPr>
        <w:fldChar w:fldCharType="begin"/>
      </w:r>
      <w:r>
        <w:rPr>
          <w:noProof/>
          <w:webHidden/>
        </w:rPr>
        <w:instrText xml:space="preserve"> PAGEREF _Toc468717831 \h </w:instrText>
      </w:r>
      <w:r>
        <w:rPr>
          <w:noProof/>
          <w:webHidden/>
        </w:rPr>
        <w:fldChar w:fldCharType="separate"/>
      </w:r>
      <w:r>
        <w:rPr>
          <w:noProof/>
          <w:webHidden/>
        </w:rPr>
        <w:t>2</w:t>
      </w:r>
      <w:r>
        <w:rPr>
          <w:noProof/>
          <w:webHidden/>
        </w:rPr>
        <w:fldChar w:fldCharType="end"/>
      </w:r>
      <w:r>
        <w:fldChar w:fldCharType="end"/>
      </w:r>
    </w:p>
    <w:p w:rsidR="00454041">
      <w:pPr>
        <w:pStyle w:val="TOC1"/>
        <w:rPr>
          <w:rFonts w:asciiTheme="minorHAnsi" w:eastAsiaTheme="minorEastAsia" w:hAnsiTheme="minorHAnsi"/>
          <w:caps w:val="0"/>
          <w:noProof/>
          <w:sz w:val="22"/>
        </w:rPr>
      </w:pPr>
      <w:r>
        <w:fldChar w:fldCharType="begin"/>
      </w:r>
      <w:r>
        <w:instrText xml:space="preserve"> HYPERLINK \l "_Toc468717832" </w:instrText>
      </w:r>
      <w:r>
        <w:fldChar w:fldCharType="separate"/>
      </w:r>
      <w:r w:rsidRPr="001A5954" w:rsidR="00196116">
        <w:rPr>
          <w:rStyle w:val="Hyperlink"/>
          <w:noProof/>
        </w:rPr>
        <w:t xml:space="preserve">II. </w:t>
      </w:r>
      <w:r w:rsidR="00196116">
        <w:rPr>
          <w:rFonts w:asciiTheme="minorHAnsi" w:eastAsiaTheme="minorEastAsia" w:hAnsiTheme="minorHAnsi"/>
          <w:caps w:val="0"/>
          <w:noProof/>
          <w:sz w:val="22"/>
        </w:rPr>
        <w:tab/>
      </w:r>
      <w:r w:rsidRPr="001A5954" w:rsidR="00196116">
        <w:rPr>
          <w:rStyle w:val="Hyperlink"/>
          <w:noProof/>
        </w:rPr>
        <w:t>RECOMMENDATIONS</w:t>
      </w:r>
      <w:r w:rsidR="00196116">
        <w:rPr>
          <w:noProof/>
          <w:webHidden/>
        </w:rPr>
        <w:tab/>
      </w:r>
      <w:r w:rsidR="00196116">
        <w:rPr>
          <w:noProof/>
          <w:webHidden/>
        </w:rPr>
        <w:fldChar w:fldCharType="begin"/>
      </w:r>
      <w:r w:rsidR="00196116">
        <w:rPr>
          <w:noProof/>
          <w:webHidden/>
        </w:rPr>
        <w:instrText xml:space="preserve"> PAGEREF _Toc468717832 \h </w:instrText>
      </w:r>
      <w:r w:rsidR="00196116">
        <w:rPr>
          <w:noProof/>
          <w:webHidden/>
        </w:rPr>
        <w:fldChar w:fldCharType="separate"/>
      </w:r>
      <w:r w:rsidR="00196116">
        <w:rPr>
          <w:noProof/>
          <w:webHidden/>
        </w:rPr>
        <w:t>2</w:t>
      </w:r>
      <w:r w:rsidR="00196116">
        <w:rPr>
          <w:noProof/>
          <w:webHidden/>
        </w:rPr>
        <w:fldChar w:fldCharType="end"/>
      </w:r>
      <w:r>
        <w:fldChar w:fldCharType="end"/>
      </w:r>
    </w:p>
    <w:p w:rsidR="00454041">
      <w:pPr>
        <w:pStyle w:val="TOC2"/>
        <w:tabs>
          <w:tab w:val="left" w:pos="1440"/>
        </w:tabs>
        <w:rPr>
          <w:rFonts w:asciiTheme="minorHAnsi" w:eastAsiaTheme="minorEastAsia" w:hAnsiTheme="minorHAnsi"/>
          <w:noProof/>
          <w:sz w:val="22"/>
        </w:rPr>
      </w:pPr>
      <w:r>
        <w:fldChar w:fldCharType="begin"/>
      </w:r>
      <w:r>
        <w:instrText xml:space="preserve"> HYPERLINK \l "_Toc468717833" </w:instrText>
      </w:r>
      <w:r>
        <w:fldChar w:fldCharType="separate"/>
      </w:r>
      <w:r w:rsidRPr="001A5954" w:rsidR="00196116">
        <w:rPr>
          <w:rStyle w:val="Hyperlink"/>
          <w:noProof/>
          <w14:scene3d>
            <w14:camera w14:prst="orthographicFront"/>
            <w14:lightRig w14:rig="threePt" w14:dir="t">
              <w14:rot w14:lat="0" w14:lon="0" w14:rev="0"/>
            </w14:lightRig>
          </w14:scene3d>
          <w14:props3d/>
        </w:rPr>
        <w:t>A.</w:t>
      </w:r>
      <w:r w:rsidR="00196116">
        <w:rPr>
          <w:rFonts w:asciiTheme="minorHAnsi" w:eastAsiaTheme="minorEastAsia" w:hAnsiTheme="minorHAnsi"/>
          <w:noProof/>
          <w:sz w:val="22"/>
        </w:rPr>
        <w:tab/>
      </w:r>
      <w:r w:rsidRPr="001A5954" w:rsidR="00196116">
        <w:rPr>
          <w:rStyle w:val="Hyperlink"/>
          <w:noProof/>
        </w:rPr>
        <w:t xml:space="preserve">It was reasonable and lawful for the PUCO to consider the costs and benefits to Ohio consumers associated with Duke's accelerated service </w:t>
      </w:r>
      <w:r w:rsidR="00196116">
        <w:rPr>
          <w:rStyle w:val="Hyperlink"/>
          <w:noProof/>
        </w:rPr>
        <w:br/>
      </w:r>
      <w:r w:rsidRPr="001A5954" w:rsidR="00196116">
        <w:rPr>
          <w:rStyle w:val="Hyperlink"/>
          <w:noProof/>
        </w:rPr>
        <w:t>line replacement program.</w:t>
      </w:r>
      <w:r w:rsidR="00196116">
        <w:rPr>
          <w:noProof/>
          <w:webHidden/>
        </w:rPr>
        <w:tab/>
      </w:r>
      <w:r w:rsidR="00196116">
        <w:rPr>
          <w:noProof/>
          <w:webHidden/>
        </w:rPr>
        <w:fldChar w:fldCharType="begin"/>
      </w:r>
      <w:r w:rsidR="00196116">
        <w:rPr>
          <w:noProof/>
          <w:webHidden/>
        </w:rPr>
        <w:instrText xml:space="preserve"> PAGEREF _Toc468717833 \h </w:instrText>
      </w:r>
      <w:r w:rsidR="00196116">
        <w:rPr>
          <w:noProof/>
          <w:webHidden/>
        </w:rPr>
        <w:fldChar w:fldCharType="separate"/>
      </w:r>
      <w:r w:rsidR="00196116">
        <w:rPr>
          <w:noProof/>
          <w:webHidden/>
        </w:rPr>
        <w:t>2</w:t>
      </w:r>
      <w:r w:rsidR="00196116">
        <w:rPr>
          <w:noProof/>
          <w:webHidden/>
        </w:rPr>
        <w:fldChar w:fldCharType="end"/>
      </w:r>
      <w:r>
        <w:fldChar w:fldCharType="end"/>
      </w:r>
    </w:p>
    <w:p w:rsidR="00454041">
      <w:pPr>
        <w:pStyle w:val="TOC2"/>
        <w:tabs>
          <w:tab w:val="left" w:pos="1440"/>
        </w:tabs>
        <w:rPr>
          <w:rFonts w:asciiTheme="minorHAnsi" w:eastAsiaTheme="minorEastAsia" w:hAnsiTheme="minorHAnsi"/>
          <w:noProof/>
          <w:sz w:val="22"/>
        </w:rPr>
      </w:pPr>
      <w:r>
        <w:fldChar w:fldCharType="begin"/>
      </w:r>
      <w:r>
        <w:instrText xml:space="preserve"> HYPERLINK \l "_Toc468717834" </w:instrText>
      </w:r>
      <w:r>
        <w:fldChar w:fldCharType="separate"/>
      </w:r>
      <w:r w:rsidRPr="001A5954" w:rsidR="00196116">
        <w:rPr>
          <w:rStyle w:val="Hyperlink"/>
          <w:noProof/>
          <w14:scene3d>
            <w14:camera w14:prst="orthographicFront"/>
            <w14:lightRig w14:rig="threePt" w14:dir="t">
              <w14:rot w14:lat="0" w14:lon="0" w14:rev="0"/>
            </w14:lightRig>
          </w14:scene3d>
          <w14:props3d/>
        </w:rPr>
        <w:t>B.</w:t>
      </w:r>
      <w:r w:rsidR="00196116">
        <w:rPr>
          <w:rFonts w:asciiTheme="minorHAnsi" w:eastAsiaTheme="minorEastAsia" w:hAnsiTheme="minorHAnsi"/>
          <w:noProof/>
          <w:sz w:val="22"/>
        </w:rPr>
        <w:tab/>
      </w:r>
      <w:r w:rsidRPr="001A5954" w:rsidR="00196116">
        <w:rPr>
          <w:rStyle w:val="Hyperlink"/>
          <w:noProof/>
        </w:rPr>
        <w:t xml:space="preserve">The PUCO reasonably concluded that Duke should have considered alternative solutions to charging customers $320 million for its service </w:t>
      </w:r>
      <w:r w:rsidR="00196116">
        <w:rPr>
          <w:rStyle w:val="Hyperlink"/>
          <w:noProof/>
        </w:rPr>
        <w:br/>
      </w:r>
      <w:r w:rsidRPr="001A5954" w:rsidR="00196116">
        <w:rPr>
          <w:rStyle w:val="Hyperlink"/>
          <w:noProof/>
        </w:rPr>
        <w:t>line replacement program.</w:t>
      </w:r>
      <w:r w:rsidR="00196116">
        <w:rPr>
          <w:noProof/>
          <w:webHidden/>
        </w:rPr>
        <w:tab/>
      </w:r>
      <w:r w:rsidR="00196116">
        <w:rPr>
          <w:noProof/>
          <w:webHidden/>
        </w:rPr>
        <w:fldChar w:fldCharType="begin"/>
      </w:r>
      <w:r w:rsidR="00196116">
        <w:rPr>
          <w:noProof/>
          <w:webHidden/>
        </w:rPr>
        <w:instrText xml:space="preserve"> PAGEREF _Toc468717834 \h </w:instrText>
      </w:r>
      <w:r w:rsidR="00196116">
        <w:rPr>
          <w:noProof/>
          <w:webHidden/>
        </w:rPr>
        <w:fldChar w:fldCharType="separate"/>
      </w:r>
      <w:r w:rsidR="00196116">
        <w:rPr>
          <w:noProof/>
          <w:webHidden/>
        </w:rPr>
        <w:t>5</w:t>
      </w:r>
      <w:r w:rsidR="00196116">
        <w:rPr>
          <w:noProof/>
          <w:webHidden/>
        </w:rPr>
        <w:fldChar w:fldCharType="end"/>
      </w:r>
      <w:r>
        <w:fldChar w:fldCharType="end"/>
      </w:r>
    </w:p>
    <w:p w:rsidR="00454041">
      <w:pPr>
        <w:pStyle w:val="TOC2"/>
        <w:tabs>
          <w:tab w:val="left" w:pos="1440"/>
        </w:tabs>
        <w:rPr>
          <w:rFonts w:asciiTheme="minorHAnsi" w:eastAsiaTheme="minorEastAsia" w:hAnsiTheme="minorHAnsi"/>
          <w:noProof/>
          <w:sz w:val="22"/>
        </w:rPr>
      </w:pPr>
      <w:r>
        <w:fldChar w:fldCharType="begin"/>
      </w:r>
      <w:r>
        <w:instrText xml:space="preserve"> HYPERLINK \l "_Toc468717835" </w:instrText>
      </w:r>
      <w:r>
        <w:fldChar w:fldCharType="separate"/>
      </w:r>
      <w:r w:rsidRPr="001A5954" w:rsidR="00196116">
        <w:rPr>
          <w:rStyle w:val="Hyperlink"/>
          <w:noProof/>
          <w14:scene3d>
            <w14:camera w14:prst="orthographicFront"/>
            <w14:lightRig w14:rig="threePt" w14:dir="t">
              <w14:rot w14:lat="0" w14:lon="0" w14:rev="0"/>
            </w14:lightRig>
          </w14:scene3d>
          <w14:props3d/>
        </w:rPr>
        <w:t>C.</w:t>
      </w:r>
      <w:r w:rsidR="00196116">
        <w:rPr>
          <w:rFonts w:asciiTheme="minorHAnsi" w:eastAsiaTheme="minorEastAsia" w:hAnsiTheme="minorHAnsi"/>
          <w:noProof/>
          <w:sz w:val="22"/>
        </w:rPr>
        <w:tab/>
      </w:r>
      <w:r w:rsidRPr="001A5954" w:rsidR="00196116">
        <w:rPr>
          <w:rStyle w:val="Hyperlink"/>
          <w:noProof/>
        </w:rPr>
        <w:t>The PUCO was correct in concluding that Duke's service line replacement program is not required by the Pipeline and Hazardous Material Safety Administration (“PHMSA”).</w:t>
      </w:r>
      <w:r w:rsidR="00196116">
        <w:rPr>
          <w:noProof/>
          <w:webHidden/>
        </w:rPr>
        <w:tab/>
      </w:r>
      <w:r w:rsidR="00196116">
        <w:rPr>
          <w:noProof/>
          <w:webHidden/>
        </w:rPr>
        <w:fldChar w:fldCharType="begin"/>
      </w:r>
      <w:r w:rsidR="00196116">
        <w:rPr>
          <w:noProof/>
          <w:webHidden/>
        </w:rPr>
        <w:instrText xml:space="preserve"> PAGEREF _Toc468717835 \h </w:instrText>
      </w:r>
      <w:r w:rsidR="00196116">
        <w:rPr>
          <w:noProof/>
          <w:webHidden/>
        </w:rPr>
        <w:fldChar w:fldCharType="separate"/>
      </w:r>
      <w:r w:rsidR="00196116">
        <w:rPr>
          <w:noProof/>
          <w:webHidden/>
        </w:rPr>
        <w:t>7</w:t>
      </w:r>
      <w:r w:rsidR="00196116">
        <w:rPr>
          <w:noProof/>
          <w:webHidden/>
        </w:rPr>
        <w:fldChar w:fldCharType="end"/>
      </w:r>
      <w:r>
        <w:fldChar w:fldCharType="end"/>
      </w:r>
    </w:p>
    <w:p w:rsidR="00454041">
      <w:pPr>
        <w:pStyle w:val="TOC2"/>
        <w:tabs>
          <w:tab w:val="left" w:pos="1440"/>
        </w:tabs>
        <w:rPr>
          <w:rFonts w:asciiTheme="minorHAnsi" w:eastAsiaTheme="minorEastAsia" w:hAnsiTheme="minorHAnsi"/>
          <w:noProof/>
          <w:sz w:val="22"/>
        </w:rPr>
      </w:pPr>
      <w:r>
        <w:fldChar w:fldCharType="begin"/>
      </w:r>
      <w:r>
        <w:instrText xml:space="preserve"> HYPERLINK \l "_Toc468717836" </w:instrText>
      </w:r>
      <w:r>
        <w:fldChar w:fldCharType="separate"/>
      </w:r>
      <w:r w:rsidRPr="001A5954" w:rsidR="00196116">
        <w:rPr>
          <w:rStyle w:val="Hyperlink"/>
          <w:noProof/>
          <w14:scene3d>
            <w14:camera w14:prst="orthographicFront"/>
            <w14:lightRig w14:rig="threePt" w14:dir="t">
              <w14:rot w14:lat="0" w14:lon="0" w14:rev="0"/>
            </w14:lightRig>
          </w14:scene3d>
          <w14:props3d/>
        </w:rPr>
        <w:t>D.</w:t>
      </w:r>
      <w:r w:rsidR="00196116">
        <w:rPr>
          <w:rFonts w:asciiTheme="minorHAnsi" w:eastAsiaTheme="minorEastAsia" w:hAnsiTheme="minorHAnsi"/>
          <w:noProof/>
          <w:sz w:val="22"/>
        </w:rPr>
        <w:tab/>
      </w:r>
      <w:r w:rsidRPr="001A5954" w:rsidR="00196116">
        <w:rPr>
          <w:rStyle w:val="Hyperlink"/>
          <w:noProof/>
        </w:rPr>
        <w:t>It was just and reasonable for the PUCO to conclude a de minimus chance of a service line failure due to corrosion, is insufficient to charge customers for a $320 million program.</w:t>
      </w:r>
      <w:r w:rsidR="00196116">
        <w:rPr>
          <w:noProof/>
          <w:webHidden/>
        </w:rPr>
        <w:tab/>
      </w:r>
      <w:r w:rsidR="00196116">
        <w:rPr>
          <w:noProof/>
          <w:webHidden/>
        </w:rPr>
        <w:fldChar w:fldCharType="begin"/>
      </w:r>
      <w:r w:rsidR="00196116">
        <w:rPr>
          <w:noProof/>
          <w:webHidden/>
        </w:rPr>
        <w:instrText xml:space="preserve"> PAGEREF _Toc468717836 \h </w:instrText>
      </w:r>
      <w:r w:rsidR="00196116">
        <w:rPr>
          <w:noProof/>
          <w:webHidden/>
        </w:rPr>
        <w:fldChar w:fldCharType="separate"/>
      </w:r>
      <w:r w:rsidR="00196116">
        <w:rPr>
          <w:noProof/>
          <w:webHidden/>
        </w:rPr>
        <w:t>9</w:t>
      </w:r>
      <w:r w:rsidR="00196116">
        <w:rPr>
          <w:noProof/>
          <w:webHidden/>
        </w:rPr>
        <w:fldChar w:fldCharType="end"/>
      </w:r>
      <w:r>
        <w:fldChar w:fldCharType="end"/>
      </w:r>
    </w:p>
    <w:p w:rsidR="00454041">
      <w:pPr>
        <w:pStyle w:val="TOC2"/>
        <w:tabs>
          <w:tab w:val="left" w:pos="1440"/>
        </w:tabs>
        <w:rPr>
          <w:rFonts w:asciiTheme="minorHAnsi" w:eastAsiaTheme="minorEastAsia" w:hAnsiTheme="minorHAnsi"/>
          <w:noProof/>
          <w:sz w:val="22"/>
        </w:rPr>
      </w:pPr>
      <w:r>
        <w:fldChar w:fldCharType="begin"/>
      </w:r>
      <w:r>
        <w:instrText xml:space="preserve"> HYPERLINK \l "_Toc468717837" </w:instrText>
      </w:r>
      <w:r>
        <w:fldChar w:fldCharType="separate"/>
      </w:r>
      <w:r w:rsidRPr="001A5954" w:rsidR="00196116">
        <w:rPr>
          <w:rStyle w:val="Hyperlink"/>
          <w:noProof/>
          <w14:scene3d>
            <w14:camera w14:prst="orthographicFront"/>
            <w14:lightRig w14:rig="threePt" w14:dir="t">
              <w14:rot w14:lat="0" w14:lon="0" w14:rev="0"/>
            </w14:lightRig>
          </w14:scene3d>
          <w14:props3d/>
        </w:rPr>
        <w:t>E.</w:t>
      </w:r>
      <w:r w:rsidR="00196116">
        <w:rPr>
          <w:rFonts w:asciiTheme="minorHAnsi" w:eastAsiaTheme="minorEastAsia" w:hAnsiTheme="minorHAnsi"/>
          <w:noProof/>
          <w:sz w:val="22"/>
        </w:rPr>
        <w:tab/>
      </w:r>
      <w:r w:rsidRPr="001A5954" w:rsidR="00196116">
        <w:rPr>
          <w:rStyle w:val="Hyperlink"/>
          <w:noProof/>
        </w:rPr>
        <w:t>The PUCO did not err by stating that Duke already has effective service line risk mitigation measures in place to protect consumers.</w:t>
      </w:r>
      <w:r w:rsidR="00196116">
        <w:rPr>
          <w:noProof/>
          <w:webHidden/>
        </w:rPr>
        <w:tab/>
      </w:r>
      <w:r w:rsidR="00196116">
        <w:rPr>
          <w:noProof/>
          <w:webHidden/>
        </w:rPr>
        <w:fldChar w:fldCharType="begin"/>
      </w:r>
      <w:r w:rsidR="00196116">
        <w:rPr>
          <w:noProof/>
          <w:webHidden/>
        </w:rPr>
        <w:instrText xml:space="preserve"> PAGEREF _Toc468717837 \h </w:instrText>
      </w:r>
      <w:r w:rsidR="00196116">
        <w:rPr>
          <w:noProof/>
          <w:webHidden/>
        </w:rPr>
        <w:fldChar w:fldCharType="separate"/>
      </w:r>
      <w:r w:rsidR="00196116">
        <w:rPr>
          <w:noProof/>
          <w:webHidden/>
        </w:rPr>
        <w:t>11</w:t>
      </w:r>
      <w:r w:rsidR="00196116">
        <w:rPr>
          <w:noProof/>
          <w:webHidden/>
        </w:rPr>
        <w:fldChar w:fldCharType="end"/>
      </w:r>
      <w:r>
        <w:fldChar w:fldCharType="end"/>
      </w:r>
    </w:p>
    <w:p w:rsidR="00454041">
      <w:pPr>
        <w:pStyle w:val="TOC2"/>
        <w:tabs>
          <w:tab w:val="left" w:pos="1440"/>
        </w:tabs>
        <w:rPr>
          <w:rFonts w:asciiTheme="minorHAnsi" w:eastAsiaTheme="minorEastAsia" w:hAnsiTheme="minorHAnsi"/>
          <w:noProof/>
          <w:sz w:val="22"/>
        </w:rPr>
      </w:pPr>
      <w:r>
        <w:fldChar w:fldCharType="begin"/>
      </w:r>
      <w:r>
        <w:instrText xml:space="preserve"> HYPERLINK \l "_Toc468717838" </w:instrText>
      </w:r>
      <w:r>
        <w:fldChar w:fldCharType="separate"/>
      </w:r>
      <w:r w:rsidRPr="001A5954" w:rsidR="00196116">
        <w:rPr>
          <w:rStyle w:val="Hyperlink"/>
          <w:noProof/>
          <w14:scene3d>
            <w14:camera w14:prst="orthographicFront"/>
            <w14:lightRig w14:rig="threePt" w14:dir="t">
              <w14:rot w14:lat="0" w14:lon="0" w14:rev="0"/>
            </w14:lightRig>
          </w14:scene3d>
          <w14:props3d/>
        </w:rPr>
        <w:t>F.</w:t>
      </w:r>
      <w:r w:rsidR="00196116">
        <w:rPr>
          <w:rFonts w:asciiTheme="minorHAnsi" w:eastAsiaTheme="minorEastAsia" w:hAnsiTheme="minorHAnsi"/>
          <w:noProof/>
          <w:sz w:val="22"/>
        </w:rPr>
        <w:tab/>
      </w:r>
      <w:r w:rsidRPr="001A5954" w:rsidR="00196116">
        <w:rPr>
          <w:rStyle w:val="Hyperlink"/>
          <w:noProof/>
        </w:rPr>
        <w:t xml:space="preserve">The PUCO reasonably and lawfully concluded that the record evidence </w:t>
      </w:r>
      <w:r w:rsidR="00196116">
        <w:rPr>
          <w:rStyle w:val="Hyperlink"/>
          <w:noProof/>
        </w:rPr>
        <w:br/>
      </w:r>
      <w:r w:rsidRPr="001A5954" w:rsidR="00196116">
        <w:rPr>
          <w:rStyle w:val="Hyperlink"/>
          <w:noProof/>
        </w:rPr>
        <w:t xml:space="preserve">on the number of service line leaks in Duke’s Ohio service territory do </w:t>
      </w:r>
      <w:r w:rsidR="00196116">
        <w:rPr>
          <w:rStyle w:val="Hyperlink"/>
          <w:noProof/>
        </w:rPr>
        <w:br/>
      </w:r>
      <w:r w:rsidRPr="001A5954" w:rsidR="00196116">
        <w:rPr>
          <w:rStyle w:val="Hyperlink"/>
          <w:noProof/>
        </w:rPr>
        <w:t xml:space="preserve">not warrant charging customers $320 million for service line </w:t>
      </w:r>
      <w:r w:rsidR="00196116">
        <w:rPr>
          <w:rStyle w:val="Hyperlink"/>
          <w:noProof/>
        </w:rPr>
        <w:br/>
      </w:r>
      <w:r w:rsidRPr="001A5954" w:rsidR="00196116">
        <w:rPr>
          <w:rStyle w:val="Hyperlink"/>
          <w:noProof/>
        </w:rPr>
        <w:t>replacement.</w:t>
      </w:r>
      <w:r w:rsidR="00196116">
        <w:rPr>
          <w:noProof/>
          <w:webHidden/>
        </w:rPr>
        <w:tab/>
      </w:r>
      <w:r w:rsidR="00196116">
        <w:rPr>
          <w:noProof/>
          <w:webHidden/>
        </w:rPr>
        <w:fldChar w:fldCharType="begin"/>
      </w:r>
      <w:r w:rsidR="00196116">
        <w:rPr>
          <w:noProof/>
          <w:webHidden/>
        </w:rPr>
        <w:instrText xml:space="preserve"> PAGEREF _Toc468717838 \h </w:instrText>
      </w:r>
      <w:r w:rsidR="00196116">
        <w:rPr>
          <w:noProof/>
          <w:webHidden/>
        </w:rPr>
        <w:fldChar w:fldCharType="separate"/>
      </w:r>
      <w:r w:rsidR="00196116">
        <w:rPr>
          <w:noProof/>
          <w:webHidden/>
        </w:rPr>
        <w:t>12</w:t>
      </w:r>
      <w:r w:rsidR="00196116">
        <w:rPr>
          <w:noProof/>
          <w:webHidden/>
        </w:rPr>
        <w:fldChar w:fldCharType="end"/>
      </w:r>
      <w:r>
        <w:fldChar w:fldCharType="end"/>
      </w:r>
    </w:p>
    <w:p w:rsidR="00454041">
      <w:pPr>
        <w:pStyle w:val="TOC2"/>
        <w:tabs>
          <w:tab w:val="left" w:pos="1440"/>
        </w:tabs>
        <w:rPr>
          <w:rFonts w:asciiTheme="minorHAnsi" w:eastAsiaTheme="minorEastAsia" w:hAnsiTheme="minorHAnsi"/>
          <w:noProof/>
          <w:sz w:val="22"/>
        </w:rPr>
      </w:pPr>
      <w:r>
        <w:fldChar w:fldCharType="begin"/>
      </w:r>
      <w:r>
        <w:instrText xml:space="preserve"> HYPERLINK \l "_Toc468717839" </w:instrText>
      </w:r>
      <w:r>
        <w:fldChar w:fldCharType="separate"/>
      </w:r>
      <w:r w:rsidRPr="001A5954" w:rsidR="00196116">
        <w:rPr>
          <w:rStyle w:val="Hyperlink"/>
          <w:noProof/>
          <w14:scene3d>
            <w14:camera w14:prst="orthographicFront"/>
            <w14:lightRig w14:rig="threePt" w14:dir="t">
              <w14:rot w14:lat="0" w14:lon="0" w14:rev="0"/>
            </w14:lightRig>
          </w14:scene3d>
          <w14:props3d/>
        </w:rPr>
        <w:t>G.</w:t>
      </w:r>
      <w:r w:rsidR="00196116">
        <w:rPr>
          <w:rFonts w:asciiTheme="minorHAnsi" w:eastAsiaTheme="minorEastAsia" w:hAnsiTheme="minorHAnsi"/>
          <w:noProof/>
          <w:sz w:val="22"/>
        </w:rPr>
        <w:tab/>
      </w:r>
      <w:r w:rsidRPr="001A5954" w:rsidR="00196116">
        <w:rPr>
          <w:rStyle w:val="Hyperlink"/>
          <w:noProof/>
        </w:rPr>
        <w:t>The PUCO did not err in holding that Duke’s Lummus Report failed to provide evidence of the risks presented by natural gas service lines that consumers face.</w:t>
      </w:r>
      <w:r w:rsidR="00196116">
        <w:rPr>
          <w:noProof/>
          <w:webHidden/>
        </w:rPr>
        <w:tab/>
      </w:r>
      <w:r w:rsidR="00196116">
        <w:rPr>
          <w:noProof/>
          <w:webHidden/>
        </w:rPr>
        <w:fldChar w:fldCharType="begin"/>
      </w:r>
      <w:r w:rsidR="00196116">
        <w:rPr>
          <w:noProof/>
          <w:webHidden/>
        </w:rPr>
        <w:instrText xml:space="preserve"> PAGEREF _Toc468717839 \h </w:instrText>
      </w:r>
      <w:r w:rsidR="00196116">
        <w:rPr>
          <w:noProof/>
          <w:webHidden/>
        </w:rPr>
        <w:fldChar w:fldCharType="separate"/>
      </w:r>
      <w:r w:rsidR="00196116">
        <w:rPr>
          <w:noProof/>
          <w:webHidden/>
        </w:rPr>
        <w:t>14</w:t>
      </w:r>
      <w:r w:rsidR="00196116">
        <w:rPr>
          <w:noProof/>
          <w:webHidden/>
        </w:rPr>
        <w:fldChar w:fldCharType="end"/>
      </w:r>
      <w:r>
        <w:fldChar w:fldCharType="end"/>
      </w:r>
    </w:p>
    <w:p w:rsidR="00454041">
      <w:pPr>
        <w:pStyle w:val="TOC2"/>
        <w:tabs>
          <w:tab w:val="left" w:pos="1440"/>
        </w:tabs>
        <w:rPr>
          <w:rFonts w:asciiTheme="minorHAnsi" w:eastAsiaTheme="minorEastAsia" w:hAnsiTheme="minorHAnsi"/>
          <w:noProof/>
          <w:sz w:val="22"/>
        </w:rPr>
      </w:pPr>
      <w:r>
        <w:fldChar w:fldCharType="begin"/>
      </w:r>
      <w:r>
        <w:instrText xml:space="preserve"> HYPERLINK \l "_Toc468717840" </w:instrText>
      </w:r>
      <w:r>
        <w:fldChar w:fldCharType="separate"/>
      </w:r>
      <w:r w:rsidRPr="001A5954" w:rsidR="00196116">
        <w:rPr>
          <w:rStyle w:val="Hyperlink"/>
          <w:noProof/>
          <w14:scene3d>
            <w14:camera w14:prst="orthographicFront"/>
            <w14:lightRig w14:rig="threePt" w14:dir="t">
              <w14:rot w14:lat="0" w14:lon="0" w14:rev="0"/>
            </w14:lightRig>
          </w14:scene3d>
          <w14:props3d/>
        </w:rPr>
        <w:t>H.</w:t>
      </w:r>
      <w:r w:rsidR="00196116">
        <w:rPr>
          <w:rFonts w:asciiTheme="minorHAnsi" w:eastAsiaTheme="minorEastAsia" w:hAnsiTheme="minorHAnsi"/>
          <w:noProof/>
          <w:sz w:val="22"/>
        </w:rPr>
        <w:tab/>
      </w:r>
      <w:r w:rsidRPr="001A5954" w:rsidR="00196116">
        <w:rPr>
          <w:rStyle w:val="Hyperlink"/>
          <w:noProof/>
        </w:rPr>
        <w:t>The PUCO was correct in determining that the lack of any other similar program in Ohio further demonstrates the lack of urgency for Duke's accelerated service line replacement program.</w:t>
      </w:r>
      <w:r w:rsidR="00196116">
        <w:rPr>
          <w:noProof/>
          <w:webHidden/>
        </w:rPr>
        <w:tab/>
      </w:r>
      <w:r w:rsidR="00196116">
        <w:rPr>
          <w:noProof/>
          <w:webHidden/>
        </w:rPr>
        <w:fldChar w:fldCharType="begin"/>
      </w:r>
      <w:r w:rsidR="00196116">
        <w:rPr>
          <w:noProof/>
          <w:webHidden/>
        </w:rPr>
        <w:instrText xml:space="preserve"> PAGEREF _Toc468717840 \h </w:instrText>
      </w:r>
      <w:r w:rsidR="00196116">
        <w:rPr>
          <w:noProof/>
          <w:webHidden/>
        </w:rPr>
        <w:fldChar w:fldCharType="separate"/>
      </w:r>
      <w:r w:rsidR="00196116">
        <w:rPr>
          <w:noProof/>
          <w:webHidden/>
        </w:rPr>
        <w:t>15</w:t>
      </w:r>
      <w:r w:rsidR="00196116">
        <w:rPr>
          <w:noProof/>
          <w:webHidden/>
        </w:rPr>
        <w:fldChar w:fldCharType="end"/>
      </w:r>
      <w:r>
        <w:fldChar w:fldCharType="end"/>
      </w:r>
    </w:p>
    <w:p w:rsidR="00454041">
      <w:pPr>
        <w:pStyle w:val="TOC1"/>
        <w:rPr>
          <w:rFonts w:asciiTheme="minorHAnsi" w:eastAsiaTheme="minorEastAsia" w:hAnsiTheme="minorHAnsi"/>
          <w:caps w:val="0"/>
          <w:noProof/>
          <w:sz w:val="22"/>
        </w:rPr>
      </w:pPr>
      <w:r>
        <w:fldChar w:fldCharType="begin"/>
      </w:r>
      <w:r>
        <w:instrText xml:space="preserve"> HYPERLINK \l "_Toc468717841" </w:instrText>
      </w:r>
      <w:r>
        <w:fldChar w:fldCharType="separate"/>
      </w:r>
      <w:r w:rsidRPr="001A5954" w:rsidR="00196116">
        <w:rPr>
          <w:rStyle w:val="Hyperlink"/>
          <w:noProof/>
        </w:rPr>
        <w:t>III.</w:t>
      </w:r>
      <w:r w:rsidR="00196116">
        <w:rPr>
          <w:rFonts w:asciiTheme="minorHAnsi" w:eastAsiaTheme="minorEastAsia" w:hAnsiTheme="minorHAnsi"/>
          <w:caps w:val="0"/>
          <w:noProof/>
          <w:sz w:val="22"/>
        </w:rPr>
        <w:tab/>
      </w:r>
      <w:r w:rsidRPr="001A5954" w:rsidR="00196116">
        <w:rPr>
          <w:rStyle w:val="Hyperlink"/>
          <w:noProof/>
        </w:rPr>
        <w:t>CONCLUSION</w:t>
      </w:r>
      <w:r w:rsidR="00196116">
        <w:rPr>
          <w:noProof/>
          <w:webHidden/>
        </w:rPr>
        <w:tab/>
      </w:r>
      <w:r w:rsidR="00196116">
        <w:rPr>
          <w:noProof/>
          <w:webHidden/>
        </w:rPr>
        <w:fldChar w:fldCharType="begin"/>
      </w:r>
      <w:r w:rsidR="00196116">
        <w:rPr>
          <w:noProof/>
          <w:webHidden/>
        </w:rPr>
        <w:instrText xml:space="preserve"> PAGEREF _Toc468717841 \h </w:instrText>
      </w:r>
      <w:r w:rsidR="00196116">
        <w:rPr>
          <w:noProof/>
          <w:webHidden/>
        </w:rPr>
        <w:fldChar w:fldCharType="separate"/>
      </w:r>
      <w:r w:rsidR="00196116">
        <w:rPr>
          <w:noProof/>
          <w:webHidden/>
        </w:rPr>
        <w:t>17</w:t>
      </w:r>
      <w:r w:rsidR="00196116">
        <w:rPr>
          <w:noProof/>
          <w:webHidden/>
        </w:rPr>
        <w:fldChar w:fldCharType="end"/>
      </w:r>
      <w:r>
        <w:fldChar w:fldCharType="end"/>
      </w:r>
    </w:p>
    <w:p w:rsidR="00E80AA2" w:rsidP="00B91BDC">
      <w:pPr>
        <w:autoSpaceDE w:val="0"/>
        <w:autoSpaceDN w:val="0"/>
        <w:adjustRightInd w:val="0"/>
        <w:spacing w:after="0" w:line="240" w:lineRule="auto"/>
        <w:ind w:left="4320"/>
        <w:rPr>
          <w:rFonts w:ascii="Times New Roman" w:hAnsi="Times New Roman" w:cs="Times New Roman"/>
          <w:b/>
          <w:sz w:val="24"/>
          <w:szCs w:val="24"/>
        </w:rPr>
      </w:pPr>
      <w:r>
        <w:rPr>
          <w:rFonts w:ascii="Times New Roman" w:hAnsi="Times New Roman" w:cs="Times New Roman"/>
          <w:b/>
          <w:sz w:val="24"/>
          <w:szCs w:val="24"/>
        </w:rPr>
        <w:fldChar w:fldCharType="end"/>
      </w:r>
    </w:p>
    <w:p w:rsidR="00E80AA2" w:rsidP="00B91BDC">
      <w:pPr>
        <w:autoSpaceDE w:val="0"/>
        <w:autoSpaceDN w:val="0"/>
        <w:adjustRightInd w:val="0"/>
        <w:spacing w:after="0" w:line="240" w:lineRule="auto"/>
        <w:ind w:left="4320"/>
        <w:rPr>
          <w:rFonts w:ascii="Times New Roman" w:hAnsi="Times New Roman" w:cs="Times New Roman"/>
          <w:b/>
          <w:sz w:val="24"/>
          <w:szCs w:val="24"/>
        </w:rPr>
      </w:pPr>
    </w:p>
    <w:p w:rsidR="00E80AA2" w:rsidRPr="00E80AA2" w:rsidP="00B91BDC">
      <w:pPr>
        <w:autoSpaceDE w:val="0"/>
        <w:autoSpaceDN w:val="0"/>
        <w:adjustRightInd w:val="0"/>
        <w:spacing w:after="0" w:line="240" w:lineRule="auto"/>
        <w:ind w:left="4320"/>
        <w:rPr>
          <w:rFonts w:ascii="Times New Roman" w:hAnsi="Times New Roman" w:cs="Times New Roman"/>
          <w:b/>
          <w:sz w:val="24"/>
          <w:szCs w:val="24"/>
        </w:rPr>
        <w:sectPr w:rsidSect="00E80AA2">
          <w:headerReference w:type="default" r:id="rId11"/>
          <w:footerReference w:type="default" r:id="rId12"/>
          <w:pgSz w:w="12240" w:h="15840"/>
          <w:pgMar w:top="1440" w:right="1800" w:bottom="1440" w:left="1800" w:header="0" w:footer="1049" w:gutter="0"/>
          <w:pgNumType w:fmt="lowerRoman" w:start="1"/>
          <w:cols w:space="720"/>
        </w:sectPr>
      </w:pPr>
    </w:p>
    <w:p w:rsidR="009F4EA1" w:rsidRPr="009A194E" w:rsidP="009F4EA1">
      <w:pPr>
        <w:tabs>
          <w:tab w:val="left" w:pos="0"/>
          <w:tab w:val="left" w:pos="720"/>
        </w:tabs>
        <w:spacing w:after="0" w:line="240" w:lineRule="auto"/>
        <w:jc w:val="center"/>
        <w:rPr>
          <w:rFonts w:ascii="Times New Roman" w:eastAsia="Times New Roman" w:hAnsi="Times New Roman" w:cs="Times New Roman"/>
          <w:b/>
          <w:sz w:val="24"/>
          <w:szCs w:val="24"/>
        </w:rPr>
      </w:pPr>
      <w:r w:rsidRPr="009A194E">
        <w:rPr>
          <w:rFonts w:ascii="Times New Roman" w:eastAsia="Times New Roman" w:hAnsi="Times New Roman" w:cs="Times New Roman"/>
          <w:b/>
          <w:sz w:val="24"/>
          <w:szCs w:val="24"/>
        </w:rPr>
        <w:t>BEFORE</w:t>
      </w:r>
    </w:p>
    <w:p w:rsidR="009F4EA1" w:rsidP="009F4EA1">
      <w:pPr>
        <w:tabs>
          <w:tab w:val="left" w:pos="0"/>
          <w:tab w:val="left" w:pos="720"/>
        </w:tabs>
        <w:spacing w:after="0" w:line="240" w:lineRule="auto"/>
        <w:jc w:val="center"/>
        <w:rPr>
          <w:rFonts w:ascii="Times New Roman" w:eastAsia="Times New Roman" w:hAnsi="Times New Roman" w:cs="Times New Roman"/>
          <w:b/>
          <w:sz w:val="24"/>
          <w:szCs w:val="24"/>
        </w:rPr>
      </w:pPr>
      <w:r w:rsidRPr="009A194E">
        <w:rPr>
          <w:rFonts w:ascii="Times New Roman" w:eastAsia="Times New Roman" w:hAnsi="Times New Roman" w:cs="Times New Roman"/>
          <w:b/>
          <w:sz w:val="24"/>
          <w:szCs w:val="24"/>
        </w:rPr>
        <w:t>THE PUBLIC UTILITIES COMMISSION OF OHIO</w:t>
      </w:r>
    </w:p>
    <w:p w:rsidR="00830D89" w:rsidRPr="009A194E" w:rsidP="009F4EA1">
      <w:pPr>
        <w:tabs>
          <w:tab w:val="left" w:pos="0"/>
          <w:tab w:val="left" w:pos="720"/>
        </w:tabs>
        <w:spacing w:after="0" w:line="240" w:lineRule="auto"/>
        <w:jc w:val="center"/>
        <w:rPr>
          <w:rFonts w:ascii="Times New Roman" w:eastAsia="Times New Roman" w:hAnsi="Times New Roman" w:cs="Times New Roman"/>
          <w:b/>
          <w:sz w:val="24"/>
          <w:szCs w:val="24"/>
        </w:rPr>
      </w:pPr>
    </w:p>
    <w:tbl>
      <w:tblPr>
        <w:tblW w:w="9092" w:type="dxa"/>
        <w:tblInd w:w="0" w:type="dxa"/>
        <w:tblCellMar>
          <w:top w:w="0" w:type="dxa"/>
          <w:left w:w="108" w:type="dxa"/>
          <w:bottom w:w="0" w:type="dxa"/>
          <w:right w:w="108" w:type="dxa"/>
        </w:tblCellMar>
        <w:tblLook w:val="01E0"/>
      </w:tblPr>
      <w:tblGrid>
        <w:gridCol w:w="4672"/>
        <w:gridCol w:w="296"/>
        <w:gridCol w:w="4124"/>
      </w:tblGrid>
      <w:tr w:rsidTr="00392C32">
        <w:tblPrEx>
          <w:tblW w:w="9092" w:type="dxa"/>
          <w:tblInd w:w="0" w:type="dxa"/>
          <w:tblCellMar>
            <w:top w:w="0" w:type="dxa"/>
            <w:left w:w="108" w:type="dxa"/>
            <w:bottom w:w="0" w:type="dxa"/>
            <w:right w:w="108" w:type="dxa"/>
          </w:tblCellMar>
          <w:tblLook w:val="01E0"/>
        </w:tblPrEx>
        <w:trPr>
          <w:trHeight w:val="1782"/>
        </w:trPr>
        <w:tc>
          <w:tcPr>
            <w:tcW w:w="4672" w:type="dxa"/>
            <w:shd w:val="clear" w:color="auto" w:fill="auto"/>
          </w:tcPr>
          <w:p w:rsidR="00392C32" w:rsidRPr="00392C32" w:rsidP="00392C3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A194E">
              <w:rPr>
                <w:rFonts w:ascii="Times New Roman" w:eastAsia="Courier New" w:hAnsi="Times New Roman" w:cs="Times New Roman"/>
                <w:sz w:val="24"/>
                <w:szCs w:val="24"/>
                <w:lang w:val="en-US" w:eastAsia="en-US" w:bidi="ar-SA"/>
              </w:rPr>
              <w:t xml:space="preserve">In the Matter of the Application of Duke Energy </w:t>
            </w:r>
            <w:r>
              <w:rPr>
                <w:rFonts w:ascii="Times New Roman" w:eastAsia="Courier New" w:hAnsi="Times New Roman" w:cs="Times New Roman"/>
                <w:sz w:val="24"/>
                <w:szCs w:val="24"/>
                <w:lang w:val="en-US" w:eastAsia="en-US" w:bidi="ar-SA"/>
              </w:rPr>
              <w:t>O</w:t>
            </w:r>
            <w:r w:rsidRPr="009A194E">
              <w:rPr>
                <w:rFonts w:ascii="Times New Roman" w:eastAsia="Courier New" w:hAnsi="Times New Roman" w:cs="Times New Roman"/>
                <w:sz w:val="24"/>
                <w:szCs w:val="24"/>
                <w:lang w:val="en-US" w:eastAsia="en-US" w:bidi="ar-SA"/>
              </w:rPr>
              <w:t>hio, Inc., for Approval of an Alternative Rate Plan Pursuant to Section 4929.05, Revised Code, for an Accelerated Service Line Replacement Program.</w:t>
            </w:r>
          </w:p>
        </w:tc>
        <w:tc>
          <w:tcPr>
            <w:tcW w:w="296" w:type="dxa"/>
            <w:shd w:val="clear" w:color="auto" w:fill="auto"/>
          </w:tcPr>
          <w:p w:rsidR="00392C32" w:rsidRPr="009A194E" w:rsidP="00B06ED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A194E">
              <w:rPr>
                <w:rFonts w:ascii="Times New Roman" w:eastAsia="Courier New" w:hAnsi="Times New Roman" w:cs="Times New Roman"/>
                <w:sz w:val="24"/>
                <w:szCs w:val="24"/>
                <w:lang w:val="en-US" w:eastAsia="en-US" w:bidi="ar-SA"/>
              </w:rPr>
              <w:t>)</w:t>
            </w:r>
          </w:p>
          <w:p w:rsidR="00392C32" w:rsidRPr="009A194E" w:rsidP="00B06ED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A194E">
              <w:rPr>
                <w:rFonts w:ascii="Times New Roman" w:eastAsia="Courier New" w:hAnsi="Times New Roman" w:cs="Times New Roman"/>
                <w:sz w:val="24"/>
                <w:szCs w:val="24"/>
                <w:lang w:val="en-US" w:eastAsia="en-US" w:bidi="ar-SA"/>
              </w:rPr>
              <w:t>)</w:t>
            </w:r>
          </w:p>
          <w:p w:rsidR="00392C32" w:rsidRPr="009A194E" w:rsidP="00B06ED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A194E">
              <w:rPr>
                <w:rFonts w:ascii="Times New Roman" w:eastAsia="Courier New" w:hAnsi="Times New Roman" w:cs="Times New Roman"/>
                <w:sz w:val="24"/>
                <w:szCs w:val="24"/>
                <w:lang w:val="en-US" w:eastAsia="en-US" w:bidi="ar-SA"/>
              </w:rPr>
              <w:t>)</w:t>
            </w:r>
          </w:p>
          <w:p w:rsidR="00392C32" w:rsidRPr="009A194E" w:rsidP="00B06ED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A194E">
              <w:rPr>
                <w:rFonts w:ascii="Times New Roman" w:eastAsia="Courier New" w:hAnsi="Times New Roman" w:cs="Times New Roman"/>
                <w:sz w:val="24"/>
                <w:szCs w:val="24"/>
                <w:lang w:val="en-US" w:eastAsia="en-US" w:bidi="ar-SA"/>
              </w:rPr>
              <w:t>)</w:t>
            </w:r>
          </w:p>
          <w:p w:rsidR="00392C32" w:rsidRPr="009A194E" w:rsidP="00B06ED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A194E">
              <w:rPr>
                <w:rFonts w:ascii="Times New Roman" w:eastAsia="Courier New" w:hAnsi="Times New Roman" w:cs="Times New Roman"/>
                <w:sz w:val="24"/>
                <w:szCs w:val="24"/>
                <w:lang w:val="en-US" w:eastAsia="en-US" w:bidi="ar-SA"/>
              </w:rPr>
              <w:t>)</w:t>
            </w:r>
          </w:p>
        </w:tc>
        <w:tc>
          <w:tcPr>
            <w:tcW w:w="4124" w:type="dxa"/>
            <w:shd w:val="clear" w:color="auto" w:fill="auto"/>
          </w:tcPr>
          <w:p w:rsidR="00392C32" w:rsidRPr="009A194E" w:rsidP="00B06ED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392C32" w:rsidRPr="009A194E" w:rsidP="00B06ED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392C32" w:rsidP="00B06ED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A194E">
              <w:rPr>
                <w:rFonts w:ascii="Times New Roman" w:eastAsia="Courier New" w:hAnsi="Times New Roman" w:cs="Times New Roman"/>
                <w:sz w:val="24"/>
                <w:szCs w:val="24"/>
                <w:lang w:val="en-US" w:eastAsia="en-US" w:bidi="ar-SA"/>
              </w:rPr>
              <w:t>Case No. 14-1622-GA-ALT</w:t>
            </w:r>
          </w:p>
          <w:p w:rsidR="00392C32" w:rsidRPr="009A194E" w:rsidP="00B06ED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tc>
      </w:tr>
    </w:tbl>
    <w:p w:rsidR="009F4EA1" w:rsidRPr="009A194E" w:rsidP="009F4EA1">
      <w:pPr>
        <w:pBdr>
          <w:bottom w:val="single" w:sz="12" w:space="1" w:color="auto"/>
        </w:pBdr>
        <w:spacing w:after="0" w:line="240" w:lineRule="auto"/>
        <w:jc w:val="center"/>
        <w:rPr>
          <w:rFonts w:ascii="Times New Roman" w:eastAsia="Times New Roman" w:hAnsi="Times New Roman" w:cs="Times New Roman"/>
          <w:sz w:val="24"/>
          <w:szCs w:val="24"/>
        </w:rPr>
      </w:pPr>
    </w:p>
    <w:p w:rsidR="009F4EA1" w:rsidRPr="009A194E" w:rsidP="009F4EA1">
      <w:pPr>
        <w:pBdr>
          <w:top w:val="single" w:sz="4" w:space="1" w:color="auto"/>
        </w:pBdr>
        <w:spacing w:after="0" w:line="240" w:lineRule="auto"/>
        <w:jc w:val="center"/>
        <w:rPr>
          <w:rFonts w:ascii="Times New Roman" w:hAnsi="Times New Roman" w:cs="Times New Roman"/>
          <w:b/>
          <w:sz w:val="24"/>
          <w:szCs w:val="24"/>
        </w:rPr>
      </w:pPr>
    </w:p>
    <w:p w:rsidR="009F4EA1" w:rsidRPr="009A194E" w:rsidP="009F4EA1">
      <w:pPr>
        <w:pBdr>
          <w:top w:val="single" w:sz="4" w:space="1" w:color="auto"/>
        </w:pBdr>
        <w:spacing w:after="0" w:line="240" w:lineRule="auto"/>
        <w:jc w:val="center"/>
        <w:rPr>
          <w:rFonts w:ascii="Times New Roman" w:hAnsi="Times New Roman" w:cs="Times New Roman"/>
          <w:b/>
          <w:sz w:val="24"/>
          <w:szCs w:val="24"/>
        </w:rPr>
      </w:pPr>
      <w:r w:rsidRPr="009A194E">
        <w:rPr>
          <w:rFonts w:ascii="Times New Roman" w:hAnsi="Times New Roman" w:cs="Times New Roman"/>
          <w:b/>
          <w:sz w:val="24"/>
          <w:szCs w:val="24"/>
        </w:rPr>
        <w:t>MEMORANDUM CONTRA</w:t>
      </w:r>
    </w:p>
    <w:p w:rsidR="009F4EA1" w:rsidRPr="009A194E" w:rsidP="009F4EA1">
      <w:pPr>
        <w:pBdr>
          <w:top w:val="single" w:sz="4" w:space="1"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DUKE ENERGY OHIO’S </w:t>
      </w:r>
      <w:r w:rsidRPr="009A194E">
        <w:rPr>
          <w:rFonts w:ascii="Times New Roman" w:hAnsi="Times New Roman" w:cs="Times New Roman"/>
          <w:b/>
          <w:sz w:val="24"/>
          <w:szCs w:val="24"/>
        </w:rPr>
        <w:t>APPLICATION FOR REHEARING</w:t>
      </w:r>
    </w:p>
    <w:p w:rsidR="009F4EA1" w:rsidRPr="009A194E" w:rsidP="009F4EA1">
      <w:pPr>
        <w:spacing w:after="0" w:line="240" w:lineRule="auto"/>
        <w:jc w:val="center"/>
        <w:rPr>
          <w:rFonts w:ascii="Times New Roman" w:hAnsi="Times New Roman" w:cs="Times New Roman"/>
          <w:b/>
          <w:sz w:val="24"/>
          <w:szCs w:val="24"/>
        </w:rPr>
      </w:pPr>
      <w:r w:rsidRPr="009A194E">
        <w:rPr>
          <w:rFonts w:ascii="Times New Roman" w:hAnsi="Times New Roman" w:cs="Times New Roman"/>
          <w:b/>
          <w:sz w:val="24"/>
          <w:szCs w:val="24"/>
        </w:rPr>
        <w:t>BY</w:t>
      </w:r>
    </w:p>
    <w:p w:rsidR="009F4EA1" w:rsidRPr="009A194E" w:rsidP="0008221C">
      <w:pPr>
        <w:spacing w:after="0" w:line="240" w:lineRule="auto"/>
        <w:jc w:val="center"/>
        <w:rPr>
          <w:rFonts w:ascii="Times New Roman" w:hAnsi="Times New Roman" w:cs="Times New Roman"/>
          <w:b/>
          <w:sz w:val="24"/>
          <w:szCs w:val="24"/>
        </w:rPr>
      </w:pPr>
      <w:r w:rsidRPr="009A194E">
        <w:rPr>
          <w:rFonts w:ascii="Times New Roman" w:hAnsi="Times New Roman" w:cs="Times New Roman"/>
          <w:b/>
          <w:sz w:val="24"/>
          <w:szCs w:val="24"/>
        </w:rPr>
        <w:t xml:space="preserve">THE OFFICE OF THE OHIO CONSUMERS’ COUNSEL </w:t>
      </w:r>
    </w:p>
    <w:p w:rsidR="009F4EA1" w:rsidRPr="009A194E" w:rsidP="009F4EA1">
      <w:pPr>
        <w:pBdr>
          <w:bottom w:val="single" w:sz="12" w:space="1" w:color="auto"/>
        </w:pBdr>
        <w:spacing w:after="0" w:line="240" w:lineRule="auto"/>
        <w:jc w:val="center"/>
        <w:rPr>
          <w:rFonts w:ascii="Times New Roman" w:eastAsia="Times New Roman" w:hAnsi="Times New Roman" w:cs="Times New Roman"/>
          <w:b/>
          <w:sz w:val="24"/>
          <w:szCs w:val="24"/>
        </w:rPr>
      </w:pPr>
    </w:p>
    <w:p w:rsidR="00392C32" w:rsidRPr="009A194E" w:rsidP="00392C32">
      <w:pPr>
        <w:tabs>
          <w:tab w:val="left" w:pos="0"/>
          <w:tab w:val="left" w:pos="720"/>
        </w:tabs>
        <w:spacing w:after="0" w:line="240" w:lineRule="auto"/>
        <w:rPr>
          <w:rFonts w:ascii="Times New Roman" w:eastAsia="Times New Roman" w:hAnsi="Times New Roman" w:cs="Times New Roman"/>
          <w:b/>
          <w:sz w:val="24"/>
          <w:szCs w:val="24"/>
        </w:rPr>
      </w:pPr>
    </w:p>
    <w:p w:rsidR="009F4EA1" w:rsidRPr="009A194E" w:rsidP="009F4EA1">
      <w:pPr>
        <w:pStyle w:val="Heading1"/>
        <w:rPr>
          <w:rFonts w:ascii="Times New Roman" w:hAnsi="Times New Roman"/>
        </w:rPr>
      </w:pPr>
      <w:bookmarkStart w:id="1" w:name="_Toc450832985"/>
      <w:bookmarkStart w:id="2" w:name="_Toc467586129"/>
      <w:bookmarkStart w:id="3" w:name="_Toc468717831"/>
      <w:r w:rsidRPr="009A194E">
        <w:rPr>
          <w:rFonts w:ascii="Times New Roman" w:hAnsi="Times New Roman"/>
        </w:rPr>
        <w:t>I.</w:t>
      </w:r>
      <w:r w:rsidRPr="009A194E">
        <w:rPr>
          <w:rFonts w:ascii="Times New Roman" w:hAnsi="Times New Roman"/>
        </w:rPr>
        <w:tab/>
        <w:t>INTRODUCTION</w:t>
      </w:r>
      <w:bookmarkEnd w:id="1"/>
      <w:bookmarkEnd w:id="2"/>
      <w:bookmarkEnd w:id="3"/>
    </w:p>
    <w:p w:rsidR="00BF2B12" w:rsidP="00392C32">
      <w:pPr>
        <w:tabs>
          <w:tab w:val="left" w:pos="720"/>
        </w:tabs>
        <w:spacing w:after="120" w:line="480" w:lineRule="auto"/>
        <w:ind w:firstLine="720"/>
        <w:contextualSpacing/>
        <w:rPr>
          <w:rFonts w:ascii="Times New Roman" w:hAnsi="Times New Roman" w:cs="Times New Roman"/>
          <w:sz w:val="24"/>
          <w:szCs w:val="24"/>
        </w:rPr>
      </w:pPr>
      <w:r w:rsidRPr="009A194E">
        <w:rPr>
          <w:rFonts w:ascii="Times New Roman" w:hAnsi="Times New Roman" w:cs="Times New Roman"/>
          <w:sz w:val="24"/>
          <w:szCs w:val="24"/>
        </w:rPr>
        <w:t xml:space="preserve">In response to </w:t>
      </w:r>
      <w:r>
        <w:rPr>
          <w:rFonts w:ascii="Times New Roman" w:hAnsi="Times New Roman" w:cs="Times New Roman"/>
          <w:sz w:val="24"/>
          <w:szCs w:val="24"/>
        </w:rPr>
        <w:t>advocacy</w:t>
      </w:r>
      <w:r w:rsidRPr="009A194E">
        <w:rPr>
          <w:rFonts w:ascii="Times New Roman" w:hAnsi="Times New Roman" w:cs="Times New Roman"/>
          <w:sz w:val="24"/>
          <w:szCs w:val="24"/>
        </w:rPr>
        <w:t xml:space="preserve"> by the Office of the Ohio Consumers’ Counsel (“OCC”) and others, the Public Utilities Commission of Ohio (“PUCO”) issued an Order denying Duke Energy Ohio, Inc.’s (“Duke” or “Utility”) proposed Accelerated Service Line Replacement Program (“AS</w:t>
      </w:r>
      <w:r>
        <w:rPr>
          <w:rFonts w:ascii="Times New Roman" w:hAnsi="Times New Roman" w:cs="Times New Roman"/>
          <w:sz w:val="24"/>
          <w:szCs w:val="24"/>
        </w:rPr>
        <w:t>L</w:t>
      </w:r>
      <w:r w:rsidRPr="009A194E">
        <w:rPr>
          <w:rFonts w:ascii="Times New Roman" w:hAnsi="Times New Roman" w:cs="Times New Roman"/>
          <w:sz w:val="24"/>
          <w:szCs w:val="24"/>
        </w:rPr>
        <w:t>RP”).</w:t>
      </w:r>
      <w:r>
        <w:rPr>
          <w:rStyle w:val="FootnoteReference"/>
          <w:rFonts w:ascii="Times New Roman" w:hAnsi="Times New Roman" w:cs="Times New Roman"/>
          <w:sz w:val="24"/>
          <w:szCs w:val="24"/>
        </w:rPr>
        <w:footnoteReference w:id="2"/>
      </w:r>
      <w:r w:rsidRPr="009A194E">
        <w:rPr>
          <w:rFonts w:ascii="Times New Roman" w:hAnsi="Times New Roman" w:cs="Times New Roman"/>
          <w:sz w:val="24"/>
          <w:szCs w:val="24"/>
        </w:rPr>
        <w:t xml:space="preserve"> The PUCO’s ruling protected Duke’s 400,000 natural gas customers from being charged </w:t>
      </w:r>
      <w:r>
        <w:rPr>
          <w:rFonts w:ascii="Times New Roman" w:hAnsi="Times New Roman" w:cs="Times New Roman"/>
          <w:sz w:val="24"/>
          <w:szCs w:val="24"/>
        </w:rPr>
        <w:t xml:space="preserve">at least </w:t>
      </w:r>
      <w:r w:rsidRPr="009A194E">
        <w:rPr>
          <w:rFonts w:ascii="Times New Roman" w:hAnsi="Times New Roman" w:cs="Times New Roman"/>
          <w:sz w:val="24"/>
          <w:szCs w:val="24"/>
        </w:rPr>
        <w:t>$320 million to replace service lines that</w:t>
      </w:r>
      <w:r>
        <w:rPr>
          <w:rFonts w:ascii="Times New Roman" w:hAnsi="Times New Roman" w:cs="Times New Roman"/>
          <w:sz w:val="24"/>
          <w:szCs w:val="24"/>
        </w:rPr>
        <w:t xml:space="preserve"> the record evidence shows</w:t>
      </w:r>
      <w:r w:rsidRPr="009A194E">
        <w:rPr>
          <w:rFonts w:ascii="Times New Roman" w:hAnsi="Times New Roman" w:cs="Times New Roman"/>
          <w:sz w:val="24"/>
          <w:szCs w:val="24"/>
        </w:rPr>
        <w:t xml:space="preserve">: (1) have no history of failing, (2) are not currently failing, (3) are not at an imminent risk of failing in the future, and (4) are already being systematically addressed through current risk mitigation measures. </w:t>
      </w:r>
    </w:p>
    <w:p w:rsidR="00665A17" w:rsidP="00EF7AEC">
      <w:pPr>
        <w:spacing w:after="120" w:line="480" w:lineRule="auto"/>
        <w:contextualSpacing/>
        <w:rPr>
          <w:rFonts w:ascii="Times New Roman" w:hAnsi="Times New Roman" w:cs="Times New Roman"/>
          <w:sz w:val="24"/>
          <w:szCs w:val="24"/>
        </w:rPr>
        <w:sectPr w:rsidSect="009F4EA1">
          <w:headerReference w:type="even" r:id="rId13"/>
          <w:headerReference w:type="default" r:id="rId14"/>
          <w:footerReference w:type="even" r:id="rId15"/>
          <w:footerReference w:type="default" r:id="rId16"/>
          <w:headerReference w:type="first" r:id="rId17"/>
          <w:pgSz w:w="12240" w:h="15840"/>
          <w:pgMar w:top="1440" w:right="1800" w:bottom="1440" w:left="1800" w:header="0" w:footer="0" w:gutter="0"/>
          <w:cols w:space="720"/>
        </w:sectPr>
      </w:pPr>
    </w:p>
    <w:p w:rsidR="009F4EA1" w:rsidRPr="009A194E" w:rsidP="00EF7AEC">
      <w:pPr>
        <w:spacing w:after="120" w:line="480" w:lineRule="auto"/>
        <w:contextualSpacing/>
        <w:rPr>
          <w:rFonts w:ascii="Times New Roman" w:hAnsi="Times New Roman" w:cs="Times New Roman"/>
          <w:sz w:val="24"/>
          <w:szCs w:val="24"/>
        </w:rPr>
      </w:pPr>
      <w:r w:rsidRPr="009A194E">
        <w:rPr>
          <w:rFonts w:ascii="Times New Roman" w:hAnsi="Times New Roman" w:cs="Times New Roman"/>
          <w:sz w:val="24"/>
          <w:szCs w:val="24"/>
        </w:rPr>
        <w:t>In fact, the PUCO’s ruling saved Duke’s Ohio natural gas customers from needlessly paying at least $659 per customer over the next ten years.</w:t>
      </w:r>
      <w:r>
        <w:rPr>
          <w:rStyle w:val="FootnoteReference"/>
          <w:rFonts w:ascii="Times New Roman" w:hAnsi="Times New Roman" w:cs="Times New Roman"/>
          <w:sz w:val="24"/>
          <w:szCs w:val="24"/>
        </w:rPr>
        <w:footnoteReference w:id="3"/>
      </w:r>
      <w:r w:rsidRPr="009A194E">
        <w:rPr>
          <w:rFonts w:ascii="Times New Roman" w:hAnsi="Times New Roman" w:cs="Times New Roman"/>
          <w:sz w:val="24"/>
          <w:szCs w:val="24"/>
        </w:rPr>
        <w:t xml:space="preserve"> </w:t>
      </w:r>
      <w:r>
        <w:rPr>
          <w:rFonts w:ascii="Times New Roman" w:hAnsi="Times New Roman" w:cs="Times New Roman"/>
          <w:sz w:val="24"/>
          <w:szCs w:val="24"/>
        </w:rPr>
        <w:t xml:space="preserve">The PUCO's ruling was reasonable and lawful, and </w:t>
      </w:r>
      <w:r w:rsidRPr="009A194E">
        <w:rPr>
          <w:rFonts w:ascii="Times New Roman" w:hAnsi="Times New Roman" w:cs="Times New Roman"/>
          <w:sz w:val="24"/>
          <w:szCs w:val="24"/>
        </w:rPr>
        <w:t>vitally important</w:t>
      </w:r>
      <w:r>
        <w:rPr>
          <w:rFonts w:ascii="Times New Roman" w:hAnsi="Times New Roman" w:cs="Times New Roman"/>
          <w:sz w:val="24"/>
          <w:szCs w:val="24"/>
        </w:rPr>
        <w:t xml:space="preserve"> to Duke’s 400,000 customers</w:t>
      </w:r>
      <w:r w:rsidRPr="009A194E">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p>
    <w:p w:rsidR="00EF7AEC" w:rsidRPr="009A194E" w:rsidP="00392C32">
      <w:pPr>
        <w:spacing w:after="0" w:line="480" w:lineRule="auto"/>
        <w:ind w:firstLine="720"/>
        <w:contextualSpacing/>
        <w:rPr>
          <w:rFonts w:ascii="Times New Roman" w:hAnsi="Times New Roman" w:cs="Times New Roman"/>
          <w:sz w:val="24"/>
          <w:szCs w:val="24"/>
        </w:rPr>
      </w:pPr>
      <w:r w:rsidRPr="009A194E">
        <w:rPr>
          <w:rFonts w:ascii="Times New Roman" w:hAnsi="Times New Roman" w:cs="Times New Roman"/>
          <w:sz w:val="24"/>
          <w:szCs w:val="24"/>
        </w:rPr>
        <w:t xml:space="preserve">Nevertheless, Duke now asks the PUCO to reconsider its well-reasoned ruling and allow </w:t>
      </w:r>
      <w:r>
        <w:rPr>
          <w:rFonts w:ascii="Times New Roman" w:hAnsi="Times New Roman" w:cs="Times New Roman"/>
          <w:sz w:val="24"/>
          <w:szCs w:val="24"/>
        </w:rPr>
        <w:t>it</w:t>
      </w:r>
      <w:r w:rsidRPr="009A194E">
        <w:rPr>
          <w:rFonts w:ascii="Times New Roman" w:hAnsi="Times New Roman" w:cs="Times New Roman"/>
          <w:sz w:val="24"/>
          <w:szCs w:val="24"/>
        </w:rPr>
        <w:t xml:space="preserve"> to forge ahead with its unjust and unreasonable proposal.</w:t>
      </w:r>
      <w:r>
        <w:rPr>
          <w:rStyle w:val="FootnoteReference"/>
          <w:rFonts w:ascii="Times New Roman" w:hAnsi="Times New Roman" w:cs="Times New Roman"/>
          <w:sz w:val="24"/>
          <w:szCs w:val="24"/>
        </w:rPr>
        <w:footnoteReference w:id="5"/>
      </w:r>
      <w:r w:rsidRPr="009A194E">
        <w:rPr>
          <w:rFonts w:ascii="Times New Roman" w:hAnsi="Times New Roman" w:cs="Times New Roman"/>
          <w:sz w:val="24"/>
          <w:szCs w:val="24"/>
        </w:rPr>
        <w:t xml:space="preserve"> But, Duke’s application for rehearing falls short in demonstrating that the PUCO Order, w</w:t>
      </w:r>
      <w:r>
        <w:rPr>
          <w:rFonts w:ascii="Times New Roman" w:hAnsi="Times New Roman" w:cs="Times New Roman"/>
          <w:sz w:val="24"/>
          <w:szCs w:val="24"/>
        </w:rPr>
        <w:t>hich protected Ohio consumers,</w:t>
      </w:r>
      <w:r w:rsidRPr="009A194E">
        <w:rPr>
          <w:rFonts w:ascii="Times New Roman" w:hAnsi="Times New Roman" w:cs="Times New Roman"/>
          <w:sz w:val="24"/>
          <w:szCs w:val="24"/>
        </w:rPr>
        <w:t xml:space="preserve"> </w:t>
      </w:r>
      <w:r>
        <w:rPr>
          <w:rFonts w:ascii="Times New Roman" w:hAnsi="Times New Roman" w:cs="Times New Roman"/>
          <w:sz w:val="24"/>
          <w:szCs w:val="24"/>
        </w:rPr>
        <w:t>wa</w:t>
      </w:r>
      <w:r w:rsidRPr="009A194E">
        <w:rPr>
          <w:rFonts w:ascii="Times New Roman" w:hAnsi="Times New Roman" w:cs="Times New Roman"/>
          <w:sz w:val="24"/>
          <w:szCs w:val="24"/>
        </w:rPr>
        <w:t>s unjust and unreasonable. Duke’s AS</w:t>
      </w:r>
      <w:r>
        <w:rPr>
          <w:rFonts w:ascii="Times New Roman" w:hAnsi="Times New Roman" w:cs="Times New Roman"/>
          <w:sz w:val="24"/>
          <w:szCs w:val="24"/>
        </w:rPr>
        <w:t>L</w:t>
      </w:r>
      <w:r w:rsidRPr="009A194E">
        <w:rPr>
          <w:rFonts w:ascii="Times New Roman" w:hAnsi="Times New Roman" w:cs="Times New Roman"/>
          <w:sz w:val="24"/>
          <w:szCs w:val="24"/>
        </w:rPr>
        <w:t>RP</w:t>
      </w:r>
      <w:r>
        <w:rPr>
          <w:rFonts w:ascii="Times New Roman" w:hAnsi="Times New Roman" w:cs="Times New Roman"/>
          <w:sz w:val="24"/>
          <w:szCs w:val="24"/>
        </w:rPr>
        <w:t xml:space="preserve"> </w:t>
      </w:r>
      <w:r w:rsidRPr="009A194E">
        <w:rPr>
          <w:rFonts w:ascii="Times New Roman" w:hAnsi="Times New Roman" w:cs="Times New Roman"/>
          <w:sz w:val="24"/>
          <w:szCs w:val="24"/>
        </w:rPr>
        <w:t xml:space="preserve">is </w:t>
      </w:r>
      <w:r>
        <w:rPr>
          <w:rFonts w:ascii="Times New Roman" w:hAnsi="Times New Roman" w:cs="Times New Roman"/>
          <w:sz w:val="24"/>
          <w:szCs w:val="24"/>
        </w:rPr>
        <w:t>not a just and reasonable proposal for consumers</w:t>
      </w:r>
      <w:r w:rsidRPr="009A194E">
        <w:rPr>
          <w:rFonts w:ascii="Times New Roman" w:hAnsi="Times New Roman" w:cs="Times New Roman"/>
          <w:sz w:val="24"/>
          <w:szCs w:val="24"/>
        </w:rPr>
        <w:t xml:space="preserve">. The PUCO should deny </w:t>
      </w:r>
      <w:r>
        <w:rPr>
          <w:rFonts w:ascii="Times New Roman" w:hAnsi="Times New Roman" w:cs="Times New Roman"/>
          <w:sz w:val="24"/>
          <w:szCs w:val="24"/>
        </w:rPr>
        <w:t xml:space="preserve">Duke's </w:t>
      </w:r>
      <w:r w:rsidRPr="009A194E">
        <w:rPr>
          <w:rFonts w:ascii="Times New Roman" w:hAnsi="Times New Roman" w:cs="Times New Roman"/>
          <w:sz w:val="24"/>
          <w:szCs w:val="24"/>
        </w:rPr>
        <w:t>application for rehearing.</w:t>
      </w:r>
    </w:p>
    <w:p w:rsidR="009F4EA1" w:rsidRPr="009A194E" w:rsidP="009F4EA1">
      <w:pPr>
        <w:spacing w:after="0" w:line="240" w:lineRule="auto"/>
        <w:rPr>
          <w:rFonts w:ascii="Times New Roman" w:hAnsi="Times New Roman" w:cs="Times New Roman"/>
          <w:sz w:val="24"/>
          <w:szCs w:val="24"/>
        </w:rPr>
      </w:pPr>
    </w:p>
    <w:p w:rsidR="009F4EA1" w:rsidRPr="009A194E" w:rsidP="009F4EA1">
      <w:pPr>
        <w:pStyle w:val="Heading1"/>
        <w:rPr>
          <w:rFonts w:ascii="Times New Roman" w:hAnsi="Times New Roman"/>
        </w:rPr>
      </w:pPr>
      <w:bookmarkStart w:id="4" w:name="_Toc450832986"/>
      <w:bookmarkStart w:id="5" w:name="_Toc467586130"/>
      <w:bookmarkStart w:id="6" w:name="_Toc468717832"/>
      <w:r w:rsidRPr="009A194E">
        <w:rPr>
          <w:rFonts w:ascii="Times New Roman" w:hAnsi="Times New Roman"/>
        </w:rPr>
        <w:t xml:space="preserve">II. </w:t>
      </w:r>
      <w:r w:rsidRPr="009A194E">
        <w:rPr>
          <w:rFonts w:ascii="Times New Roman" w:hAnsi="Times New Roman"/>
        </w:rPr>
        <w:tab/>
        <w:t>RECOMMENDATIONS</w:t>
      </w:r>
      <w:bookmarkEnd w:id="4"/>
      <w:bookmarkEnd w:id="5"/>
      <w:bookmarkEnd w:id="6"/>
    </w:p>
    <w:p w:rsidR="00B91BDC" w:rsidRPr="009A194E" w:rsidP="00E80AA2">
      <w:pPr>
        <w:pStyle w:val="Heading2"/>
      </w:pPr>
      <w:bookmarkStart w:id="7" w:name="_Toc468717833"/>
      <w:r>
        <w:t xml:space="preserve">It was reasonable and lawful for the PUCO to consider </w:t>
      </w:r>
      <w:r w:rsidRPr="009A194E">
        <w:t xml:space="preserve">the costs and benefits to Ohio consumers </w:t>
      </w:r>
      <w:r>
        <w:t>associated with Duke's accelerated service line replacement program.</w:t>
      </w:r>
      <w:bookmarkEnd w:id="7"/>
      <w:r>
        <w:t xml:space="preserve"> </w:t>
      </w:r>
    </w:p>
    <w:p w:rsidR="00646D80" w:rsidRPr="009A194E" w:rsidP="00646D80">
      <w:pPr>
        <w:spacing w:line="480" w:lineRule="auto"/>
        <w:ind w:firstLine="720"/>
        <w:contextualSpacing/>
        <w:rPr>
          <w:rFonts w:ascii="Times New Roman" w:hAnsi="Times New Roman" w:cs="Times New Roman"/>
          <w:sz w:val="24"/>
          <w:szCs w:val="24"/>
        </w:rPr>
      </w:pPr>
      <w:r w:rsidRPr="009A194E">
        <w:rPr>
          <w:rFonts w:ascii="Times New Roman" w:hAnsi="Times New Roman" w:cs="Times New Roman"/>
          <w:sz w:val="24"/>
          <w:szCs w:val="24"/>
        </w:rPr>
        <w:t>Under R.C. 4929.05 and O</w:t>
      </w:r>
      <w:r>
        <w:rPr>
          <w:rFonts w:ascii="Times New Roman" w:hAnsi="Times New Roman" w:cs="Times New Roman"/>
          <w:sz w:val="24"/>
          <w:szCs w:val="24"/>
        </w:rPr>
        <w:t xml:space="preserve">hio </w:t>
      </w:r>
      <w:r w:rsidRPr="009A194E">
        <w:rPr>
          <w:rFonts w:ascii="Times New Roman" w:hAnsi="Times New Roman" w:cs="Times New Roman"/>
          <w:sz w:val="24"/>
          <w:szCs w:val="24"/>
        </w:rPr>
        <w:t>A</w:t>
      </w:r>
      <w:r>
        <w:rPr>
          <w:rFonts w:ascii="Times New Roman" w:hAnsi="Times New Roman" w:cs="Times New Roman"/>
          <w:sz w:val="24"/>
          <w:szCs w:val="24"/>
        </w:rPr>
        <w:t>dm</w:t>
      </w:r>
      <w:r w:rsidRPr="009A194E">
        <w:rPr>
          <w:rFonts w:ascii="Times New Roman" w:hAnsi="Times New Roman" w:cs="Times New Roman"/>
          <w:sz w:val="24"/>
          <w:szCs w:val="24"/>
        </w:rPr>
        <w:t>.</w:t>
      </w:r>
      <w:r>
        <w:rPr>
          <w:rFonts w:ascii="Times New Roman" w:hAnsi="Times New Roman" w:cs="Times New Roman"/>
          <w:sz w:val="24"/>
          <w:szCs w:val="24"/>
        </w:rPr>
        <w:t xml:space="preserve"> </w:t>
      </w:r>
      <w:r w:rsidRPr="009A194E">
        <w:rPr>
          <w:rFonts w:ascii="Times New Roman" w:hAnsi="Times New Roman" w:cs="Times New Roman"/>
          <w:sz w:val="24"/>
          <w:szCs w:val="24"/>
        </w:rPr>
        <w:t>C</w:t>
      </w:r>
      <w:r>
        <w:rPr>
          <w:rFonts w:ascii="Times New Roman" w:hAnsi="Times New Roman" w:cs="Times New Roman"/>
          <w:sz w:val="24"/>
          <w:szCs w:val="24"/>
        </w:rPr>
        <w:t>ode</w:t>
      </w:r>
      <w:r w:rsidRPr="009A194E">
        <w:rPr>
          <w:rFonts w:ascii="Times New Roman" w:hAnsi="Times New Roman" w:cs="Times New Roman"/>
          <w:sz w:val="24"/>
          <w:szCs w:val="24"/>
        </w:rPr>
        <w:t xml:space="preserve"> 4901:1-19-06, the PUCO may only approve an alternative rate plan if the PUCO finds that the plan is “just and reasonable.”</w:t>
      </w:r>
      <w:r>
        <w:rPr>
          <w:rStyle w:val="FootnoteReference"/>
          <w:rFonts w:ascii="Times New Roman" w:hAnsi="Times New Roman" w:cs="Times New Roman"/>
          <w:sz w:val="24"/>
          <w:szCs w:val="24"/>
        </w:rPr>
        <w:footnoteReference w:id="6"/>
      </w:r>
      <w:r w:rsidRPr="009A194E">
        <w:rPr>
          <w:rFonts w:ascii="Times New Roman" w:hAnsi="Times New Roman" w:cs="Times New Roman"/>
          <w:sz w:val="24"/>
          <w:szCs w:val="24"/>
        </w:rPr>
        <w:t xml:space="preserve"> </w:t>
      </w:r>
      <w:r>
        <w:rPr>
          <w:rFonts w:ascii="Times New Roman" w:hAnsi="Times New Roman" w:cs="Times New Roman"/>
          <w:sz w:val="24"/>
          <w:szCs w:val="24"/>
        </w:rPr>
        <w:t>T</w:t>
      </w:r>
      <w:r w:rsidRPr="009A194E">
        <w:rPr>
          <w:rFonts w:ascii="Times New Roman" w:hAnsi="Times New Roman" w:cs="Times New Roman"/>
          <w:sz w:val="24"/>
          <w:szCs w:val="24"/>
        </w:rPr>
        <w:t>he utility has the burden of proof in the proceeding.</w:t>
      </w:r>
      <w:r>
        <w:rPr>
          <w:rStyle w:val="FootnoteReference"/>
          <w:rFonts w:ascii="Times New Roman" w:hAnsi="Times New Roman" w:cs="Times New Roman"/>
          <w:sz w:val="24"/>
          <w:szCs w:val="24"/>
        </w:rPr>
        <w:footnoteReference w:id="7"/>
      </w:r>
      <w:r w:rsidRPr="009A194E">
        <w:rPr>
          <w:rFonts w:ascii="Times New Roman" w:hAnsi="Times New Roman" w:cs="Times New Roman"/>
          <w:sz w:val="24"/>
          <w:szCs w:val="24"/>
        </w:rPr>
        <w:t xml:space="preserve"> This standard of review is for both alternative rate plans for an increase in rates </w:t>
      </w:r>
      <w:r w:rsidRPr="00295680">
        <w:rPr>
          <w:rFonts w:ascii="Times New Roman" w:hAnsi="Times New Roman" w:cs="Times New Roman"/>
          <w:sz w:val="24"/>
          <w:szCs w:val="24"/>
        </w:rPr>
        <w:t>and</w:t>
      </w:r>
      <w:r w:rsidRPr="009A194E">
        <w:rPr>
          <w:rFonts w:ascii="Times New Roman" w:hAnsi="Times New Roman" w:cs="Times New Roman"/>
          <w:b/>
          <w:sz w:val="24"/>
          <w:szCs w:val="24"/>
        </w:rPr>
        <w:t xml:space="preserve"> </w:t>
      </w:r>
      <w:r w:rsidRPr="009A194E">
        <w:rPr>
          <w:rFonts w:ascii="Times New Roman" w:hAnsi="Times New Roman" w:cs="Times New Roman"/>
          <w:sz w:val="24"/>
          <w:szCs w:val="24"/>
        </w:rPr>
        <w:t>alternative rate plans not for an increase in rates.</w:t>
      </w:r>
      <w:r>
        <w:rPr>
          <w:rStyle w:val="FootnoteReference"/>
          <w:rFonts w:ascii="Times New Roman" w:hAnsi="Times New Roman" w:cs="Times New Roman"/>
          <w:sz w:val="24"/>
          <w:szCs w:val="24"/>
        </w:rPr>
        <w:footnoteReference w:id="8"/>
      </w:r>
      <w:r w:rsidRPr="009A194E">
        <w:rPr>
          <w:rFonts w:ascii="Times New Roman" w:hAnsi="Times New Roman" w:cs="Times New Roman"/>
          <w:sz w:val="24"/>
          <w:szCs w:val="24"/>
        </w:rPr>
        <w:t xml:space="preserve"> </w:t>
      </w:r>
      <w:r>
        <w:rPr>
          <w:rFonts w:ascii="Times New Roman" w:hAnsi="Times New Roman" w:cs="Times New Roman"/>
          <w:sz w:val="24"/>
          <w:szCs w:val="24"/>
        </w:rPr>
        <w:t>In addition, t</w:t>
      </w:r>
      <w:r w:rsidRPr="009A194E">
        <w:rPr>
          <w:rFonts w:ascii="Times New Roman" w:hAnsi="Times New Roman" w:cs="Times New Roman"/>
          <w:sz w:val="24"/>
          <w:szCs w:val="24"/>
        </w:rPr>
        <w:t>he PUCO is afforded broad discretion when balancing interests in these types of proceedings.</w:t>
      </w:r>
      <w:r>
        <w:rPr>
          <w:rStyle w:val="FootnoteReference"/>
          <w:rFonts w:ascii="Times New Roman" w:hAnsi="Times New Roman" w:cs="Times New Roman"/>
          <w:sz w:val="24"/>
          <w:szCs w:val="24"/>
        </w:rPr>
        <w:footnoteReference w:id="9"/>
      </w:r>
      <w:r w:rsidRPr="009A194E">
        <w:rPr>
          <w:rFonts w:ascii="Times New Roman" w:hAnsi="Times New Roman" w:cs="Times New Roman"/>
          <w:sz w:val="24"/>
          <w:szCs w:val="24"/>
        </w:rPr>
        <w:t xml:space="preserve"> </w:t>
      </w:r>
    </w:p>
    <w:p w:rsidR="00646D80" w:rsidP="00646D80">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 Order</w:t>
      </w:r>
      <w:r w:rsidRPr="009A194E">
        <w:rPr>
          <w:rFonts w:ascii="Times New Roman" w:hAnsi="Times New Roman" w:cs="Times New Roman"/>
          <w:sz w:val="24"/>
          <w:szCs w:val="24"/>
        </w:rPr>
        <w:t xml:space="preserve"> held that the costs and benefits of a proposed alternative rate plan are clearly and fairly within the PUCO’s discretion to consider in determining whether the plan is just and reasonable.</w:t>
      </w:r>
      <w:r>
        <w:rPr>
          <w:rStyle w:val="FootnoteReference"/>
          <w:rFonts w:ascii="Times New Roman" w:hAnsi="Times New Roman" w:cs="Times New Roman"/>
          <w:sz w:val="24"/>
          <w:szCs w:val="24"/>
        </w:rPr>
        <w:footnoteReference w:id="10"/>
      </w:r>
      <w:r w:rsidRPr="009A194E">
        <w:rPr>
          <w:rFonts w:ascii="Times New Roman" w:hAnsi="Times New Roman" w:cs="Times New Roman"/>
          <w:sz w:val="24"/>
          <w:szCs w:val="24"/>
        </w:rPr>
        <w:t xml:space="preserve"> To that end, the Order stated that, “a cost-benefit analysis should be considered and the record reflects that Duke did not adequately consider the quantitative costs or benefits of the ASRP for the Commission’s consideration.”</w:t>
      </w:r>
      <w:r>
        <w:rPr>
          <w:rStyle w:val="FootnoteReference"/>
          <w:rFonts w:ascii="Times New Roman" w:hAnsi="Times New Roman" w:cs="Times New Roman"/>
          <w:sz w:val="24"/>
          <w:szCs w:val="24"/>
        </w:rPr>
        <w:footnoteReference w:id="11"/>
      </w:r>
      <w:r w:rsidRPr="009A194E">
        <w:rPr>
          <w:rFonts w:ascii="Times New Roman" w:hAnsi="Times New Roman" w:cs="Times New Roman"/>
          <w:sz w:val="24"/>
          <w:szCs w:val="24"/>
        </w:rPr>
        <w:t xml:space="preserve"> </w:t>
      </w:r>
    </w:p>
    <w:p w:rsidR="0022327A" w:rsidP="00646D80">
      <w:pPr>
        <w:spacing w:line="480" w:lineRule="auto"/>
        <w:ind w:firstLine="720"/>
        <w:contextualSpacing/>
        <w:rPr>
          <w:rFonts w:ascii="Times New Roman" w:hAnsi="Times New Roman" w:cs="Times New Roman"/>
          <w:sz w:val="24"/>
          <w:szCs w:val="24"/>
        </w:rPr>
      </w:pPr>
      <w:r w:rsidRPr="009A194E">
        <w:rPr>
          <w:rFonts w:ascii="Times New Roman" w:hAnsi="Times New Roman" w:cs="Times New Roman"/>
          <w:sz w:val="24"/>
          <w:szCs w:val="24"/>
        </w:rPr>
        <w:t>In assignment of error A, Duke states that the PUCO Order is unlawful and unreasonable because the PUCO based its decision on the cost and/or benefits of the AS</w:t>
      </w:r>
      <w:r>
        <w:rPr>
          <w:rFonts w:ascii="Times New Roman" w:hAnsi="Times New Roman" w:cs="Times New Roman"/>
          <w:sz w:val="24"/>
          <w:szCs w:val="24"/>
        </w:rPr>
        <w:t>L</w:t>
      </w:r>
      <w:r w:rsidRPr="009A194E">
        <w:rPr>
          <w:rFonts w:ascii="Times New Roman" w:hAnsi="Times New Roman" w:cs="Times New Roman"/>
          <w:sz w:val="24"/>
          <w:szCs w:val="24"/>
        </w:rPr>
        <w:t>RP. Specifically, Duke claims that because its application is not for an increase in rates under O</w:t>
      </w:r>
      <w:r>
        <w:rPr>
          <w:rFonts w:ascii="Times New Roman" w:hAnsi="Times New Roman" w:cs="Times New Roman"/>
          <w:sz w:val="24"/>
          <w:szCs w:val="24"/>
        </w:rPr>
        <w:t xml:space="preserve">hio </w:t>
      </w:r>
      <w:r w:rsidRPr="009A194E">
        <w:rPr>
          <w:rFonts w:ascii="Times New Roman" w:hAnsi="Times New Roman" w:cs="Times New Roman"/>
          <w:sz w:val="24"/>
          <w:szCs w:val="24"/>
        </w:rPr>
        <w:t>A</w:t>
      </w:r>
      <w:r>
        <w:rPr>
          <w:rFonts w:ascii="Times New Roman" w:hAnsi="Times New Roman" w:cs="Times New Roman"/>
          <w:sz w:val="24"/>
          <w:szCs w:val="24"/>
        </w:rPr>
        <w:t>dm</w:t>
      </w:r>
      <w:r w:rsidRPr="009A194E">
        <w:rPr>
          <w:rFonts w:ascii="Times New Roman" w:hAnsi="Times New Roman" w:cs="Times New Roman"/>
          <w:sz w:val="24"/>
          <w:szCs w:val="24"/>
        </w:rPr>
        <w:t>.</w:t>
      </w:r>
      <w:r>
        <w:rPr>
          <w:rFonts w:ascii="Times New Roman" w:hAnsi="Times New Roman" w:cs="Times New Roman"/>
          <w:sz w:val="24"/>
          <w:szCs w:val="24"/>
        </w:rPr>
        <w:t xml:space="preserve"> </w:t>
      </w:r>
      <w:r w:rsidRPr="009A194E">
        <w:rPr>
          <w:rFonts w:ascii="Times New Roman" w:hAnsi="Times New Roman" w:cs="Times New Roman"/>
          <w:sz w:val="24"/>
          <w:szCs w:val="24"/>
        </w:rPr>
        <w:t>C</w:t>
      </w:r>
      <w:r>
        <w:rPr>
          <w:rFonts w:ascii="Times New Roman" w:hAnsi="Times New Roman" w:cs="Times New Roman"/>
          <w:sz w:val="24"/>
          <w:szCs w:val="24"/>
        </w:rPr>
        <w:t>ode</w:t>
      </w:r>
      <w:r w:rsidRPr="009A194E">
        <w:rPr>
          <w:rFonts w:ascii="Times New Roman" w:hAnsi="Times New Roman" w:cs="Times New Roman"/>
          <w:sz w:val="24"/>
          <w:szCs w:val="24"/>
        </w:rPr>
        <w:t xml:space="preserve"> 4901:1-19, it need not submit evidence as to resulting rates.</w:t>
      </w:r>
      <w:r>
        <w:rPr>
          <w:rStyle w:val="FootnoteReference"/>
          <w:rFonts w:ascii="Times New Roman" w:hAnsi="Times New Roman" w:cs="Times New Roman"/>
          <w:sz w:val="24"/>
          <w:szCs w:val="24"/>
        </w:rPr>
        <w:footnoteReference w:id="12"/>
      </w:r>
      <w:r w:rsidRPr="009A194E">
        <w:rPr>
          <w:rFonts w:ascii="Times New Roman" w:hAnsi="Times New Roman" w:cs="Times New Roman"/>
          <w:sz w:val="24"/>
          <w:szCs w:val="24"/>
        </w:rPr>
        <w:t xml:space="preserve"> And, if evidence on resulting rates is not required, the PUCO is not allowed to consider the costs of the program.</w:t>
      </w:r>
      <w:r>
        <w:rPr>
          <w:rStyle w:val="FootnoteReference"/>
          <w:rFonts w:ascii="Times New Roman" w:hAnsi="Times New Roman" w:cs="Times New Roman"/>
          <w:sz w:val="24"/>
          <w:szCs w:val="24"/>
        </w:rPr>
        <w:footnoteReference w:id="13"/>
      </w:r>
      <w:r w:rsidRPr="009A194E">
        <w:rPr>
          <w:rFonts w:ascii="Times New Roman" w:hAnsi="Times New Roman" w:cs="Times New Roman"/>
          <w:sz w:val="24"/>
          <w:szCs w:val="24"/>
        </w:rPr>
        <w:t xml:space="preserve"> Similarly, Duke claims that the lack of an express cost-benefit provision in O</w:t>
      </w:r>
      <w:r>
        <w:rPr>
          <w:rFonts w:ascii="Times New Roman" w:hAnsi="Times New Roman" w:cs="Times New Roman"/>
          <w:sz w:val="24"/>
          <w:szCs w:val="24"/>
        </w:rPr>
        <w:t xml:space="preserve">hio </w:t>
      </w:r>
      <w:r w:rsidRPr="009A194E">
        <w:rPr>
          <w:rFonts w:ascii="Times New Roman" w:hAnsi="Times New Roman" w:cs="Times New Roman"/>
          <w:sz w:val="24"/>
          <w:szCs w:val="24"/>
        </w:rPr>
        <w:t>A</w:t>
      </w:r>
      <w:r>
        <w:rPr>
          <w:rFonts w:ascii="Times New Roman" w:hAnsi="Times New Roman" w:cs="Times New Roman"/>
          <w:sz w:val="24"/>
          <w:szCs w:val="24"/>
        </w:rPr>
        <w:t>dm</w:t>
      </w:r>
      <w:r w:rsidRPr="009A194E">
        <w:rPr>
          <w:rFonts w:ascii="Times New Roman" w:hAnsi="Times New Roman" w:cs="Times New Roman"/>
          <w:sz w:val="24"/>
          <w:szCs w:val="24"/>
        </w:rPr>
        <w:t>.</w:t>
      </w:r>
      <w:r>
        <w:rPr>
          <w:rFonts w:ascii="Times New Roman" w:hAnsi="Times New Roman" w:cs="Times New Roman"/>
          <w:sz w:val="24"/>
          <w:szCs w:val="24"/>
        </w:rPr>
        <w:t xml:space="preserve"> </w:t>
      </w:r>
      <w:r w:rsidRPr="009A194E">
        <w:rPr>
          <w:rFonts w:ascii="Times New Roman" w:hAnsi="Times New Roman" w:cs="Times New Roman"/>
          <w:sz w:val="24"/>
          <w:szCs w:val="24"/>
        </w:rPr>
        <w:t>C</w:t>
      </w:r>
      <w:r>
        <w:rPr>
          <w:rFonts w:ascii="Times New Roman" w:hAnsi="Times New Roman" w:cs="Times New Roman"/>
          <w:sz w:val="24"/>
          <w:szCs w:val="24"/>
        </w:rPr>
        <w:t>ode</w:t>
      </w:r>
      <w:r w:rsidRPr="009A194E">
        <w:rPr>
          <w:rFonts w:ascii="Times New Roman" w:hAnsi="Times New Roman" w:cs="Times New Roman"/>
          <w:sz w:val="24"/>
          <w:szCs w:val="24"/>
        </w:rPr>
        <w:t xml:space="preserve"> 4901:1-19 means that the PUCO cannot consider the programs benefits.</w:t>
      </w:r>
      <w:r>
        <w:rPr>
          <w:rStyle w:val="FootnoteReference"/>
          <w:rFonts w:ascii="Times New Roman" w:hAnsi="Times New Roman" w:cs="Times New Roman"/>
          <w:sz w:val="24"/>
          <w:szCs w:val="24"/>
        </w:rPr>
        <w:footnoteReference w:id="14"/>
      </w:r>
      <w:r w:rsidRPr="009A194E">
        <w:rPr>
          <w:rFonts w:ascii="Times New Roman" w:hAnsi="Times New Roman" w:cs="Times New Roman"/>
          <w:sz w:val="24"/>
          <w:szCs w:val="24"/>
        </w:rPr>
        <w:t xml:space="preserve"> Duke claims that the PUCO’s consideration of the program’s cost and benefits are evidentiary standards and filing requirements that are not required by law.</w:t>
      </w:r>
      <w:r>
        <w:rPr>
          <w:rFonts w:ascii="Times New Roman" w:hAnsi="Times New Roman" w:cs="Times New Roman"/>
          <w:sz w:val="24"/>
          <w:szCs w:val="24"/>
        </w:rPr>
        <w:t xml:space="preserve">  </w:t>
      </w:r>
      <w:r w:rsidRPr="009A194E">
        <w:rPr>
          <w:rFonts w:ascii="Times New Roman" w:hAnsi="Times New Roman" w:cs="Times New Roman"/>
          <w:sz w:val="24"/>
          <w:szCs w:val="24"/>
        </w:rPr>
        <w:t xml:space="preserve">Duke’s </w:t>
      </w:r>
      <w:r>
        <w:rPr>
          <w:rFonts w:ascii="Times New Roman" w:hAnsi="Times New Roman" w:cs="Times New Roman"/>
          <w:sz w:val="24"/>
          <w:szCs w:val="24"/>
        </w:rPr>
        <w:t>A</w:t>
      </w:r>
      <w:r w:rsidRPr="009A194E">
        <w:rPr>
          <w:rFonts w:ascii="Times New Roman" w:hAnsi="Times New Roman" w:cs="Times New Roman"/>
          <w:sz w:val="24"/>
          <w:szCs w:val="24"/>
        </w:rPr>
        <w:t xml:space="preserve">ssignment of </w:t>
      </w:r>
      <w:r>
        <w:rPr>
          <w:rFonts w:ascii="Times New Roman" w:hAnsi="Times New Roman" w:cs="Times New Roman"/>
          <w:sz w:val="24"/>
          <w:szCs w:val="24"/>
        </w:rPr>
        <w:t>E</w:t>
      </w:r>
      <w:r w:rsidRPr="009A194E">
        <w:rPr>
          <w:rFonts w:ascii="Times New Roman" w:hAnsi="Times New Roman" w:cs="Times New Roman"/>
          <w:sz w:val="24"/>
          <w:szCs w:val="24"/>
        </w:rPr>
        <w:t>rror A lacks merit</w:t>
      </w:r>
      <w:r>
        <w:rPr>
          <w:rFonts w:ascii="Times New Roman" w:hAnsi="Times New Roman" w:cs="Times New Roman"/>
          <w:sz w:val="24"/>
          <w:szCs w:val="24"/>
        </w:rPr>
        <w:t xml:space="preserve"> and should be denied</w:t>
      </w:r>
      <w:r w:rsidRPr="009A194E">
        <w:rPr>
          <w:rFonts w:ascii="Times New Roman" w:hAnsi="Times New Roman" w:cs="Times New Roman"/>
          <w:sz w:val="24"/>
          <w:szCs w:val="24"/>
        </w:rPr>
        <w:t>.</w:t>
      </w:r>
    </w:p>
    <w:p w:rsidR="00146B30" w:rsidRPr="00146B30" w:rsidP="00D70226">
      <w:pPr>
        <w:spacing w:line="480" w:lineRule="auto"/>
        <w:ind w:firstLine="720"/>
        <w:contextualSpacing/>
        <w:rPr>
          <w:rFonts w:ascii="Times New Roman" w:hAnsi="Times New Roman" w:cs="Times New Roman"/>
          <w:sz w:val="24"/>
          <w:szCs w:val="24"/>
        </w:rPr>
      </w:pPr>
      <w:r w:rsidRPr="009A194E">
        <w:rPr>
          <w:rFonts w:ascii="Times New Roman" w:hAnsi="Times New Roman" w:cs="Times New Roman"/>
          <w:sz w:val="24"/>
          <w:szCs w:val="24"/>
        </w:rPr>
        <w:t xml:space="preserve"> First, </w:t>
      </w:r>
      <w:r>
        <w:rPr>
          <w:rFonts w:ascii="Times New Roman" w:hAnsi="Times New Roman" w:cs="Times New Roman"/>
          <w:sz w:val="24"/>
          <w:szCs w:val="24"/>
        </w:rPr>
        <w:t xml:space="preserve">the PUCO has a history of considering the costs and benefits of an alternative rate </w:t>
      </w:r>
      <w:r w:rsidRPr="00146B30">
        <w:rPr>
          <w:rFonts w:ascii="Times New Roman" w:hAnsi="Times New Roman" w:cs="Times New Roman"/>
          <w:sz w:val="24"/>
          <w:szCs w:val="24"/>
        </w:rPr>
        <w:t xml:space="preserve">plan when determining whether the plan is just and reasonable. </w:t>
      </w:r>
      <w:r>
        <w:rPr>
          <w:rFonts w:ascii="Times New Roman" w:hAnsi="Times New Roman" w:cs="Times New Roman"/>
          <w:sz w:val="24"/>
          <w:szCs w:val="24"/>
        </w:rPr>
        <w:t>For example, i</w:t>
      </w:r>
      <w:r w:rsidRPr="00146B30">
        <w:rPr>
          <w:rFonts w:ascii="Times New Roman" w:hAnsi="Times New Roman" w:cs="Times New Roman"/>
          <w:sz w:val="24"/>
          <w:szCs w:val="24"/>
        </w:rPr>
        <w:t>n</w:t>
      </w:r>
      <w:r>
        <w:rPr>
          <w:rFonts w:ascii="Times New Roman" w:hAnsi="Times New Roman" w:cs="Times New Roman"/>
          <w:sz w:val="24"/>
          <w:szCs w:val="24"/>
        </w:rPr>
        <w:t xml:space="preserve"> the Dominion</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PIR</w:t>
      </w:r>
      <w:r>
        <w:rPr>
          <w:rStyle w:val="FootnoteReference"/>
          <w:rFonts w:ascii="Times New Roman" w:hAnsi="Times New Roman" w:cs="Times New Roman"/>
          <w:sz w:val="24"/>
          <w:szCs w:val="24"/>
        </w:rPr>
        <w:footnoteReference w:id="16"/>
      </w:r>
      <w:r w:rsidRPr="00146B30">
        <w:rPr>
          <w:rFonts w:ascii="Times New Roman" w:hAnsi="Times New Roman" w:cs="Times New Roman"/>
          <w:i/>
          <w:sz w:val="24"/>
          <w:szCs w:val="24"/>
        </w:rPr>
        <w:t xml:space="preserve"> </w:t>
      </w:r>
      <w:r>
        <w:rPr>
          <w:rFonts w:ascii="Times New Roman" w:hAnsi="Times New Roman" w:cs="Times New Roman"/>
          <w:sz w:val="24"/>
          <w:szCs w:val="24"/>
        </w:rPr>
        <w:t>alternative rate plan proceeding,</w:t>
      </w:r>
      <w:r w:rsidRPr="00146B30">
        <w:rPr>
          <w:rFonts w:ascii="Times New Roman" w:hAnsi="Times New Roman" w:cs="Times New Roman"/>
          <w:sz w:val="24"/>
          <w:szCs w:val="24"/>
        </w:rPr>
        <w:t xml:space="preserve"> </w:t>
      </w:r>
      <w:r>
        <w:rPr>
          <w:rFonts w:ascii="Times New Roman" w:hAnsi="Times New Roman" w:cs="Times New Roman"/>
          <w:sz w:val="24"/>
          <w:szCs w:val="24"/>
        </w:rPr>
        <w:t>OCC stated that Columbia’s</w:t>
      </w:r>
      <w:r w:rsidRPr="00146B30">
        <w:rPr>
          <w:rFonts w:ascii="Times New Roman" w:hAnsi="Times New Roman" w:cs="Times New Roman"/>
          <w:sz w:val="24"/>
          <w:szCs w:val="24"/>
        </w:rPr>
        <w:t xml:space="preserve"> alternative rate plan, as modified by the Stipulation, does not comply with applicable statutes, a</w:t>
      </w:r>
      <w:r>
        <w:rPr>
          <w:rFonts w:ascii="Times New Roman" w:hAnsi="Times New Roman" w:cs="Times New Roman"/>
          <w:sz w:val="24"/>
          <w:szCs w:val="24"/>
        </w:rPr>
        <w:t>s it is not just and reasonable.</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Specifically, </w:t>
      </w:r>
      <w:r w:rsidRPr="006535C7">
        <w:rPr>
          <w:rFonts w:ascii="Times New Roman" w:hAnsi="Times New Roman" w:cs="Times New Roman"/>
          <w:color w:val="373739"/>
          <w:sz w:val="24"/>
          <w:szCs w:val="24"/>
          <w:shd w:val="clear" w:color="auto" w:fill="FFFFFF"/>
        </w:rPr>
        <w:t xml:space="preserve">OCC </w:t>
      </w:r>
      <w:r>
        <w:rPr>
          <w:rFonts w:ascii="Times New Roman" w:hAnsi="Times New Roman" w:cs="Times New Roman"/>
          <w:color w:val="373739"/>
          <w:sz w:val="24"/>
          <w:szCs w:val="24"/>
          <w:shd w:val="clear" w:color="auto" w:fill="FFFFFF"/>
        </w:rPr>
        <w:t>claimed</w:t>
      </w:r>
      <w:r w:rsidRPr="006535C7">
        <w:rPr>
          <w:rFonts w:ascii="Times New Roman" w:hAnsi="Times New Roman" w:cs="Times New Roman"/>
          <w:color w:val="373739"/>
          <w:sz w:val="24"/>
          <w:szCs w:val="24"/>
          <w:shd w:val="clear" w:color="auto" w:fill="FFFFFF"/>
        </w:rPr>
        <w:t xml:space="preserve"> that the </w:t>
      </w:r>
      <w:r>
        <w:rPr>
          <w:rFonts w:ascii="Times New Roman" w:hAnsi="Times New Roman" w:cs="Times New Roman"/>
          <w:color w:val="373739"/>
          <w:sz w:val="24"/>
          <w:szCs w:val="24"/>
          <w:shd w:val="clear" w:color="auto" w:fill="FFFFFF"/>
        </w:rPr>
        <w:t>program represents a d</w:t>
      </w:r>
      <w:r w:rsidRPr="00146B30">
        <w:rPr>
          <w:rFonts w:ascii="Times New Roman" w:hAnsi="Times New Roman" w:cs="Times New Roman"/>
          <w:color w:val="373739"/>
          <w:sz w:val="24"/>
          <w:szCs w:val="24"/>
          <w:shd w:val="clear" w:color="auto" w:fill="FFFFFF"/>
        </w:rPr>
        <w:t>rastic increase in costs for consumers and is not in the public interest</w:t>
      </w:r>
      <w:r>
        <w:rPr>
          <w:rFonts w:ascii="Times New Roman" w:hAnsi="Times New Roman" w:cs="Times New Roman"/>
          <w:color w:val="373739"/>
          <w:sz w:val="24"/>
          <w:szCs w:val="24"/>
          <w:shd w:val="clear" w:color="auto" w:fill="FFFFFF"/>
        </w:rPr>
        <w:t>.</w:t>
      </w:r>
      <w:r>
        <w:rPr>
          <w:rStyle w:val="FootnoteReference"/>
          <w:rFonts w:ascii="Times New Roman" w:hAnsi="Times New Roman" w:cs="Times New Roman"/>
          <w:color w:val="373739"/>
          <w:sz w:val="24"/>
          <w:szCs w:val="24"/>
          <w:shd w:val="clear" w:color="auto" w:fill="FFFFFF"/>
        </w:rPr>
        <w:footnoteReference w:id="18"/>
      </w:r>
      <w:r>
        <w:rPr>
          <w:rFonts w:ascii="Times New Roman" w:hAnsi="Times New Roman" w:cs="Times New Roman"/>
          <w:color w:val="373739"/>
          <w:sz w:val="24"/>
          <w:szCs w:val="24"/>
          <w:shd w:val="clear" w:color="auto" w:fill="FFFFFF"/>
        </w:rPr>
        <w:t xml:space="preserve"> The PUCO then analyzed the costs and benefits of Dominion’s proposed PIR in reaching its determination of whether the program was just and reasonable. The PUCO has done the same here.</w:t>
      </w:r>
    </w:p>
    <w:p w:rsidR="004A5E14" w:rsidRPr="009A194E" w:rsidP="00D70226">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Second, </w:t>
      </w:r>
      <w:r w:rsidRPr="009A194E">
        <w:rPr>
          <w:rFonts w:ascii="Times New Roman" w:hAnsi="Times New Roman" w:cs="Times New Roman"/>
          <w:sz w:val="24"/>
          <w:szCs w:val="24"/>
        </w:rPr>
        <w:t>Duke</w:t>
      </w:r>
      <w:r>
        <w:rPr>
          <w:rFonts w:ascii="Times New Roman" w:hAnsi="Times New Roman" w:cs="Times New Roman"/>
          <w:sz w:val="24"/>
          <w:szCs w:val="24"/>
        </w:rPr>
        <w:t xml:space="preserve"> has misinterpreted the law. Duke</w:t>
      </w:r>
      <w:r w:rsidRPr="009A194E">
        <w:rPr>
          <w:rFonts w:ascii="Times New Roman" w:hAnsi="Times New Roman" w:cs="Times New Roman"/>
          <w:sz w:val="24"/>
          <w:szCs w:val="24"/>
        </w:rPr>
        <w:t xml:space="preserve"> interprets the lack of a specific administrative “filing requirement” pertaining to costs and benefits as limiting the exercise of the PUCO’s authority to determine whether an alternative rate plan is “just and reasonable</w:t>
      </w:r>
      <w:r>
        <w:rPr>
          <w:rFonts w:ascii="Times New Roman" w:hAnsi="Times New Roman" w:cs="Times New Roman"/>
          <w:sz w:val="24"/>
          <w:szCs w:val="24"/>
        </w:rPr>
        <w:t>.</w:t>
      </w:r>
      <w:r w:rsidRPr="009A194E">
        <w:rPr>
          <w:rFonts w:ascii="Times New Roman" w:hAnsi="Times New Roman" w:cs="Times New Roman"/>
          <w:sz w:val="24"/>
          <w:szCs w:val="24"/>
        </w:rPr>
        <w:t xml:space="preserve">” This is simply not correct. </w:t>
      </w:r>
      <w:r>
        <w:rPr>
          <w:rFonts w:ascii="Times New Roman" w:hAnsi="Times New Roman" w:cs="Times New Roman"/>
          <w:sz w:val="24"/>
          <w:szCs w:val="24"/>
        </w:rPr>
        <w:t>A</w:t>
      </w:r>
      <w:r w:rsidRPr="009A194E">
        <w:rPr>
          <w:rFonts w:ascii="Times New Roman" w:hAnsi="Times New Roman" w:cs="Times New Roman"/>
          <w:sz w:val="24"/>
          <w:szCs w:val="24"/>
        </w:rPr>
        <w:t>dministrative filing requirements for alternative rate plan application</w:t>
      </w:r>
      <w:r>
        <w:rPr>
          <w:rFonts w:ascii="Times New Roman" w:hAnsi="Times New Roman" w:cs="Times New Roman"/>
          <w:sz w:val="24"/>
          <w:szCs w:val="24"/>
        </w:rPr>
        <w:t>s</w:t>
      </w:r>
      <w:r w:rsidRPr="009A194E">
        <w:rPr>
          <w:rFonts w:ascii="Times New Roman" w:hAnsi="Times New Roman" w:cs="Times New Roman"/>
          <w:sz w:val="24"/>
          <w:szCs w:val="24"/>
        </w:rPr>
        <w:t xml:space="preserve"> do not </w:t>
      </w:r>
      <w:r>
        <w:rPr>
          <w:rFonts w:ascii="Times New Roman" w:hAnsi="Times New Roman" w:cs="Times New Roman"/>
          <w:sz w:val="24"/>
          <w:szCs w:val="24"/>
        </w:rPr>
        <w:t>circumscribe</w:t>
      </w:r>
      <w:r w:rsidRPr="009A194E">
        <w:rPr>
          <w:rFonts w:ascii="Times New Roman" w:hAnsi="Times New Roman" w:cs="Times New Roman"/>
          <w:sz w:val="24"/>
          <w:szCs w:val="24"/>
        </w:rPr>
        <w:t xml:space="preserve"> the PUCO’s standard of review</w:t>
      </w:r>
      <w:r>
        <w:rPr>
          <w:rFonts w:ascii="Times New Roman" w:hAnsi="Times New Roman" w:cs="Times New Roman"/>
          <w:sz w:val="24"/>
          <w:szCs w:val="24"/>
        </w:rPr>
        <w:t>,</w:t>
      </w:r>
      <w:r w:rsidRPr="009A194E">
        <w:rPr>
          <w:rFonts w:ascii="Times New Roman" w:hAnsi="Times New Roman" w:cs="Times New Roman"/>
          <w:sz w:val="24"/>
          <w:szCs w:val="24"/>
        </w:rPr>
        <w:t xml:space="preserve"> </w:t>
      </w:r>
      <w:r>
        <w:rPr>
          <w:rFonts w:ascii="Times New Roman" w:hAnsi="Times New Roman" w:cs="Times New Roman"/>
          <w:sz w:val="24"/>
          <w:szCs w:val="24"/>
        </w:rPr>
        <w:t xml:space="preserve">which is established by statute. Duke fails to identify any provision in the statute that limits what the PUCO may consider while undertaking its review. There is none. </w:t>
      </w:r>
      <w:r w:rsidRPr="009A194E">
        <w:rPr>
          <w:rFonts w:ascii="Times New Roman" w:hAnsi="Times New Roman" w:cs="Times New Roman"/>
          <w:sz w:val="24"/>
          <w:szCs w:val="24"/>
        </w:rPr>
        <w:t>On the contrary, the PUCO has broad discretion in determining whether an application is just and reasonable under R.C. 4929.05.</w:t>
      </w:r>
      <w:r>
        <w:rPr>
          <w:rStyle w:val="FootnoteReference"/>
          <w:rFonts w:ascii="Times New Roman" w:hAnsi="Times New Roman" w:cs="Times New Roman"/>
          <w:sz w:val="24"/>
          <w:szCs w:val="24"/>
        </w:rPr>
        <w:footnoteReference w:id="19"/>
      </w:r>
      <w:r w:rsidRPr="009A194E">
        <w:rPr>
          <w:rFonts w:ascii="Times New Roman" w:hAnsi="Times New Roman" w:cs="Times New Roman"/>
          <w:sz w:val="24"/>
          <w:szCs w:val="24"/>
        </w:rPr>
        <w:t xml:space="preserve"> </w:t>
      </w:r>
      <w:r>
        <w:rPr>
          <w:rFonts w:ascii="Times New Roman" w:hAnsi="Times New Roman" w:cs="Times New Roman"/>
          <w:sz w:val="24"/>
          <w:szCs w:val="24"/>
        </w:rPr>
        <w:t>T</w:t>
      </w:r>
      <w:r w:rsidRPr="009A194E">
        <w:rPr>
          <w:rFonts w:ascii="Times New Roman" w:hAnsi="Times New Roman" w:cs="Times New Roman"/>
          <w:sz w:val="24"/>
          <w:szCs w:val="24"/>
        </w:rPr>
        <w:t>he PUCO</w:t>
      </w:r>
      <w:r>
        <w:rPr>
          <w:rFonts w:ascii="Times New Roman" w:hAnsi="Times New Roman" w:cs="Times New Roman"/>
          <w:sz w:val="24"/>
          <w:szCs w:val="24"/>
        </w:rPr>
        <w:t xml:space="preserve"> looked at </w:t>
      </w:r>
      <w:r w:rsidRPr="009A194E">
        <w:rPr>
          <w:rFonts w:ascii="Times New Roman" w:hAnsi="Times New Roman" w:cs="Times New Roman"/>
          <w:sz w:val="24"/>
          <w:szCs w:val="24"/>
        </w:rPr>
        <w:t>the record evidence on the cost of the AS</w:t>
      </w:r>
      <w:r>
        <w:rPr>
          <w:rFonts w:ascii="Times New Roman" w:hAnsi="Times New Roman" w:cs="Times New Roman"/>
          <w:sz w:val="24"/>
          <w:szCs w:val="24"/>
        </w:rPr>
        <w:t>L</w:t>
      </w:r>
      <w:r w:rsidRPr="009A194E">
        <w:rPr>
          <w:rFonts w:ascii="Times New Roman" w:hAnsi="Times New Roman" w:cs="Times New Roman"/>
          <w:sz w:val="24"/>
          <w:szCs w:val="24"/>
        </w:rPr>
        <w:t>RP and the lack of record evidence on the benefits of the AS</w:t>
      </w:r>
      <w:r>
        <w:rPr>
          <w:rFonts w:ascii="Times New Roman" w:hAnsi="Times New Roman" w:cs="Times New Roman"/>
          <w:sz w:val="24"/>
          <w:szCs w:val="24"/>
        </w:rPr>
        <w:t>L</w:t>
      </w:r>
      <w:r w:rsidRPr="009A194E">
        <w:rPr>
          <w:rFonts w:ascii="Times New Roman" w:hAnsi="Times New Roman" w:cs="Times New Roman"/>
          <w:sz w:val="24"/>
          <w:szCs w:val="24"/>
        </w:rPr>
        <w:t>RP</w:t>
      </w:r>
      <w:r>
        <w:rPr>
          <w:rFonts w:ascii="Times New Roman" w:hAnsi="Times New Roman" w:cs="Times New Roman"/>
          <w:sz w:val="24"/>
          <w:szCs w:val="24"/>
        </w:rPr>
        <w:t>. It concluded that these were re</w:t>
      </w:r>
      <w:r w:rsidRPr="009A194E">
        <w:rPr>
          <w:rFonts w:ascii="Times New Roman" w:hAnsi="Times New Roman" w:cs="Times New Roman"/>
          <w:sz w:val="24"/>
          <w:szCs w:val="24"/>
        </w:rPr>
        <w:t xml:space="preserve">levant factors in determining whether the program is just and reasonable. Duke then is challenging </w:t>
      </w:r>
      <w:r>
        <w:rPr>
          <w:rFonts w:ascii="Times New Roman" w:hAnsi="Times New Roman" w:cs="Times New Roman"/>
          <w:sz w:val="24"/>
          <w:szCs w:val="24"/>
        </w:rPr>
        <w:t>the PUCO's discretion.  B</w:t>
      </w:r>
      <w:r w:rsidRPr="009A194E">
        <w:rPr>
          <w:rFonts w:ascii="Times New Roman" w:hAnsi="Times New Roman" w:cs="Times New Roman"/>
          <w:sz w:val="24"/>
          <w:szCs w:val="24"/>
        </w:rPr>
        <w:t>ut</w:t>
      </w:r>
      <w:r>
        <w:rPr>
          <w:rFonts w:ascii="Times New Roman" w:hAnsi="Times New Roman" w:cs="Times New Roman"/>
          <w:sz w:val="24"/>
          <w:szCs w:val="24"/>
        </w:rPr>
        <w:t>, Duke has failed to show</w:t>
      </w:r>
      <w:r w:rsidRPr="009A194E">
        <w:rPr>
          <w:rFonts w:ascii="Times New Roman" w:hAnsi="Times New Roman" w:cs="Times New Roman"/>
          <w:sz w:val="24"/>
          <w:szCs w:val="24"/>
        </w:rPr>
        <w:t xml:space="preserve"> that the PUCO has abused its discretion</w:t>
      </w:r>
      <w:r>
        <w:rPr>
          <w:rFonts w:ascii="Times New Roman" w:hAnsi="Times New Roman" w:cs="Times New Roman"/>
          <w:sz w:val="24"/>
          <w:szCs w:val="24"/>
        </w:rPr>
        <w:t>.</w:t>
      </w:r>
      <w:r w:rsidRPr="009A194E">
        <w:rPr>
          <w:rFonts w:ascii="Times New Roman" w:hAnsi="Times New Roman" w:cs="Times New Roman"/>
          <w:sz w:val="24"/>
          <w:szCs w:val="24"/>
        </w:rPr>
        <w:t xml:space="preserve"> </w:t>
      </w:r>
    </w:p>
    <w:p w:rsidR="00F42651" w:rsidRPr="009A194E" w:rsidP="004A5E14">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Therefore, i</w:t>
      </w:r>
      <w:r w:rsidRPr="009A194E">
        <w:rPr>
          <w:rFonts w:ascii="Times New Roman" w:hAnsi="Times New Roman" w:cs="Times New Roman"/>
          <w:sz w:val="24"/>
          <w:szCs w:val="24"/>
        </w:rPr>
        <w:t xml:space="preserve">t </w:t>
      </w:r>
      <w:r>
        <w:rPr>
          <w:rFonts w:ascii="Times New Roman" w:hAnsi="Times New Roman" w:cs="Times New Roman"/>
          <w:sz w:val="24"/>
          <w:szCs w:val="24"/>
        </w:rPr>
        <w:t>wa</w:t>
      </w:r>
      <w:r w:rsidRPr="009A194E">
        <w:rPr>
          <w:rFonts w:ascii="Times New Roman" w:hAnsi="Times New Roman" w:cs="Times New Roman"/>
          <w:sz w:val="24"/>
          <w:szCs w:val="24"/>
        </w:rPr>
        <w:t>s not unlawful for the PUCO to consider the cost and benefits of the alternative rate plan in making its determination of whether the plan is just and reasonable.</w:t>
      </w:r>
      <w:r>
        <w:rPr>
          <w:rFonts w:ascii="Times New Roman" w:hAnsi="Times New Roman" w:cs="Times New Roman"/>
          <w:sz w:val="24"/>
          <w:szCs w:val="24"/>
        </w:rPr>
        <w:t xml:space="preserve"> </w:t>
      </w:r>
      <w:r w:rsidRPr="009A194E">
        <w:rPr>
          <w:rFonts w:ascii="Times New Roman" w:hAnsi="Times New Roman" w:cs="Times New Roman"/>
          <w:sz w:val="24"/>
          <w:szCs w:val="24"/>
        </w:rPr>
        <w:t xml:space="preserve">Any other statutory interpretation would not produce a just and reasonable result for consumers. And, </w:t>
      </w:r>
      <w:r>
        <w:rPr>
          <w:rFonts w:ascii="Times New Roman" w:hAnsi="Times New Roman" w:cs="Times New Roman"/>
          <w:sz w:val="24"/>
          <w:szCs w:val="24"/>
        </w:rPr>
        <w:t>“[</w:t>
      </w:r>
      <w:r w:rsidRPr="009A194E">
        <w:rPr>
          <w:rFonts w:ascii="Times New Roman" w:hAnsi="Times New Roman" w:cs="Times New Roman"/>
          <w:sz w:val="24"/>
          <w:szCs w:val="24"/>
        </w:rPr>
        <w:t>w</w:t>
      </w:r>
      <w:r>
        <w:rPr>
          <w:rFonts w:ascii="Times New Roman" w:hAnsi="Times New Roman" w:cs="Times New Roman"/>
          <w:sz w:val="24"/>
          <w:szCs w:val="24"/>
        </w:rPr>
        <w:t>]</w:t>
      </w:r>
      <w:r w:rsidRPr="009A194E">
        <w:rPr>
          <w:rFonts w:ascii="Times New Roman" w:hAnsi="Times New Roman" w:cs="Times New Roman"/>
          <w:sz w:val="24"/>
          <w:szCs w:val="24"/>
        </w:rPr>
        <w:t>e must presume that the General Assembly intended</w:t>
      </w:r>
      <w:r>
        <w:rPr>
          <w:rFonts w:ascii="Times New Roman" w:hAnsi="Times New Roman" w:cs="Times New Roman"/>
          <w:sz w:val="24"/>
          <w:szCs w:val="24"/>
        </w:rPr>
        <w:t xml:space="preserve"> a just and reasonable result</w:t>
      </w:r>
      <w:r w:rsidRPr="009A194E">
        <w:rPr>
          <w:rFonts w:ascii="Times New Roman" w:hAnsi="Times New Roman" w:cs="Times New Roman"/>
          <w:sz w:val="24"/>
          <w:szCs w:val="24"/>
        </w:rPr>
        <w:t xml:space="preserve"> in enacting a statute.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w:t>
      </w:r>
      <w:r w:rsidRPr="009A194E">
        <w:rPr>
          <w:rFonts w:ascii="Times New Roman" w:hAnsi="Times New Roman" w:cs="Times New Roman"/>
          <w:sz w:val="24"/>
          <w:szCs w:val="24"/>
        </w:rPr>
        <w:t>Duke’s application for rehearing should be denied.</w:t>
      </w:r>
    </w:p>
    <w:p w:rsidR="000064E5" w:rsidRPr="009A194E" w:rsidP="00E80AA2">
      <w:pPr>
        <w:pStyle w:val="Heading2"/>
      </w:pPr>
      <w:bookmarkStart w:id="8" w:name="_Toc468717834"/>
      <w:r w:rsidRPr="009A194E">
        <w:t xml:space="preserve">The PUCO </w:t>
      </w:r>
      <w:r>
        <w:t>reasonably concluded that</w:t>
      </w:r>
      <w:r w:rsidRPr="009A194E">
        <w:t xml:space="preserve"> Duke should have considered alternative solutions to </w:t>
      </w:r>
      <w:r>
        <w:t>charging customers $320 million for its service line replacement program.</w:t>
      </w:r>
      <w:bookmarkEnd w:id="8"/>
    </w:p>
    <w:p w:rsidR="00A15BFE" w:rsidP="00841FC5">
      <w:pPr>
        <w:spacing w:line="480" w:lineRule="auto"/>
        <w:ind w:firstLine="720"/>
        <w:contextualSpacing/>
        <w:rPr>
          <w:rFonts w:ascii="Times New Roman" w:hAnsi="Times New Roman" w:cs="Times New Roman"/>
          <w:sz w:val="24"/>
          <w:szCs w:val="24"/>
        </w:rPr>
      </w:pPr>
      <w:r w:rsidRPr="009A194E">
        <w:rPr>
          <w:rFonts w:ascii="Times New Roman" w:hAnsi="Times New Roman" w:cs="Times New Roman"/>
          <w:sz w:val="24"/>
          <w:szCs w:val="24"/>
        </w:rPr>
        <w:t>In its Order, the PUCO stated that another factor it believes is useful in determining whether a program is “just and unreasonable” under R.C. 4929.05 is to compare feasible options or alternatives.</w:t>
      </w:r>
      <w:r>
        <w:rPr>
          <w:rStyle w:val="FootnoteReference"/>
          <w:rFonts w:ascii="Times New Roman" w:hAnsi="Times New Roman" w:cs="Times New Roman"/>
          <w:sz w:val="24"/>
          <w:szCs w:val="24"/>
        </w:rPr>
        <w:footnoteReference w:id="21"/>
      </w:r>
      <w:r w:rsidRPr="009A194E">
        <w:rPr>
          <w:rFonts w:ascii="Times New Roman" w:hAnsi="Times New Roman" w:cs="Times New Roman"/>
          <w:sz w:val="24"/>
          <w:szCs w:val="24"/>
        </w:rPr>
        <w:t xml:space="preserve"> However, the PUCO found that the record evidence showed that Duke did not evaluate any alternatives to the AS</w:t>
      </w:r>
      <w:r>
        <w:rPr>
          <w:rFonts w:ascii="Times New Roman" w:hAnsi="Times New Roman" w:cs="Times New Roman"/>
          <w:sz w:val="24"/>
          <w:szCs w:val="24"/>
        </w:rPr>
        <w:t>L</w:t>
      </w:r>
      <w:r w:rsidRPr="009A194E">
        <w:rPr>
          <w:rFonts w:ascii="Times New Roman" w:hAnsi="Times New Roman" w:cs="Times New Roman"/>
          <w:sz w:val="24"/>
          <w:szCs w:val="24"/>
        </w:rPr>
        <w:t>RP.</w:t>
      </w:r>
      <w:r>
        <w:rPr>
          <w:rStyle w:val="FootnoteReference"/>
          <w:rFonts w:ascii="Times New Roman" w:hAnsi="Times New Roman" w:cs="Times New Roman"/>
          <w:sz w:val="24"/>
          <w:szCs w:val="24"/>
        </w:rPr>
        <w:footnoteReference w:id="22"/>
      </w:r>
      <w:r w:rsidRPr="009A194E">
        <w:rPr>
          <w:rFonts w:ascii="Times New Roman" w:hAnsi="Times New Roman" w:cs="Times New Roman"/>
          <w:sz w:val="24"/>
          <w:szCs w:val="24"/>
        </w:rPr>
        <w:t xml:space="preserve"> </w:t>
      </w:r>
    </w:p>
    <w:p w:rsidR="00893843" w:rsidRPr="009A194E" w:rsidP="00841FC5">
      <w:pPr>
        <w:spacing w:line="480" w:lineRule="auto"/>
        <w:ind w:firstLine="720"/>
        <w:contextualSpacing/>
        <w:rPr>
          <w:rFonts w:ascii="Times New Roman" w:hAnsi="Times New Roman" w:cs="Times New Roman"/>
          <w:sz w:val="24"/>
          <w:szCs w:val="24"/>
        </w:rPr>
      </w:pPr>
      <w:r w:rsidRPr="009A194E">
        <w:rPr>
          <w:rFonts w:ascii="Times New Roman" w:hAnsi="Times New Roman" w:cs="Times New Roman"/>
          <w:sz w:val="24"/>
          <w:szCs w:val="24"/>
        </w:rPr>
        <w:t xml:space="preserve">In </w:t>
      </w:r>
      <w:r>
        <w:rPr>
          <w:rFonts w:ascii="Times New Roman" w:hAnsi="Times New Roman" w:cs="Times New Roman"/>
          <w:sz w:val="24"/>
          <w:szCs w:val="24"/>
        </w:rPr>
        <w:t>A</w:t>
      </w:r>
      <w:r w:rsidRPr="009A194E">
        <w:rPr>
          <w:rFonts w:ascii="Times New Roman" w:hAnsi="Times New Roman" w:cs="Times New Roman"/>
          <w:sz w:val="24"/>
          <w:szCs w:val="24"/>
        </w:rPr>
        <w:t xml:space="preserve">ssignment of </w:t>
      </w:r>
      <w:r>
        <w:rPr>
          <w:rFonts w:ascii="Times New Roman" w:hAnsi="Times New Roman" w:cs="Times New Roman"/>
          <w:sz w:val="24"/>
          <w:szCs w:val="24"/>
        </w:rPr>
        <w:t>E</w:t>
      </w:r>
      <w:r w:rsidRPr="009A194E">
        <w:rPr>
          <w:rFonts w:ascii="Times New Roman" w:hAnsi="Times New Roman" w:cs="Times New Roman"/>
          <w:sz w:val="24"/>
          <w:szCs w:val="24"/>
        </w:rPr>
        <w:t>rror B, Duke claims that the PUCO erred by concluding that the AS</w:t>
      </w:r>
      <w:r>
        <w:rPr>
          <w:rFonts w:ascii="Times New Roman" w:hAnsi="Times New Roman" w:cs="Times New Roman"/>
          <w:sz w:val="24"/>
          <w:szCs w:val="24"/>
        </w:rPr>
        <w:t>L</w:t>
      </w:r>
      <w:r w:rsidRPr="009A194E">
        <w:rPr>
          <w:rFonts w:ascii="Times New Roman" w:hAnsi="Times New Roman" w:cs="Times New Roman"/>
          <w:sz w:val="24"/>
          <w:szCs w:val="24"/>
        </w:rPr>
        <w:t xml:space="preserve">RP is not a just and reasonable alternative rate plan </w:t>
      </w:r>
      <w:r>
        <w:rPr>
          <w:rFonts w:ascii="Times New Roman" w:hAnsi="Times New Roman" w:cs="Times New Roman"/>
          <w:sz w:val="24"/>
          <w:szCs w:val="24"/>
        </w:rPr>
        <w:t>because</w:t>
      </w:r>
      <w:r w:rsidRPr="009A194E">
        <w:rPr>
          <w:rFonts w:ascii="Times New Roman" w:hAnsi="Times New Roman" w:cs="Times New Roman"/>
          <w:sz w:val="24"/>
          <w:szCs w:val="24"/>
        </w:rPr>
        <w:t xml:space="preserve"> Duke failed to evaluate other alternatives.</w:t>
      </w:r>
      <w:r>
        <w:rPr>
          <w:rStyle w:val="FootnoteReference"/>
          <w:rFonts w:ascii="Times New Roman" w:hAnsi="Times New Roman" w:cs="Times New Roman"/>
          <w:sz w:val="24"/>
          <w:szCs w:val="24"/>
        </w:rPr>
        <w:footnoteReference w:id="23"/>
      </w:r>
      <w:r w:rsidRPr="009A194E">
        <w:rPr>
          <w:rFonts w:ascii="Times New Roman" w:hAnsi="Times New Roman" w:cs="Times New Roman"/>
          <w:sz w:val="24"/>
          <w:szCs w:val="24"/>
        </w:rPr>
        <w:t xml:space="preserve"> However, as stated above, the lack of a standard filing requirement</w:t>
      </w:r>
      <w:r>
        <w:rPr>
          <w:rFonts w:ascii="Times New Roman" w:hAnsi="Times New Roman" w:cs="Times New Roman"/>
          <w:sz w:val="24"/>
          <w:szCs w:val="24"/>
        </w:rPr>
        <w:t xml:space="preserve">s </w:t>
      </w:r>
      <w:r w:rsidRPr="009A194E">
        <w:rPr>
          <w:rFonts w:ascii="Times New Roman" w:hAnsi="Times New Roman" w:cs="Times New Roman"/>
          <w:sz w:val="24"/>
          <w:szCs w:val="24"/>
        </w:rPr>
        <w:t xml:space="preserve">pertaining to the evaluation of alternative options does not </w:t>
      </w:r>
      <w:r>
        <w:rPr>
          <w:rFonts w:ascii="Times New Roman" w:hAnsi="Times New Roman" w:cs="Times New Roman"/>
          <w:sz w:val="24"/>
          <w:szCs w:val="24"/>
        </w:rPr>
        <w:t xml:space="preserve">control </w:t>
      </w:r>
      <w:r w:rsidRPr="009A194E">
        <w:rPr>
          <w:rFonts w:ascii="Times New Roman" w:hAnsi="Times New Roman" w:cs="Times New Roman"/>
          <w:sz w:val="24"/>
          <w:szCs w:val="24"/>
        </w:rPr>
        <w:t>the standard of review or requirement in this proceeding</w:t>
      </w:r>
      <w:r>
        <w:rPr>
          <w:rFonts w:ascii="Times New Roman" w:hAnsi="Times New Roman" w:cs="Times New Roman"/>
          <w:sz w:val="24"/>
          <w:szCs w:val="24"/>
        </w:rPr>
        <w:t xml:space="preserve">. Under the law an alternative rate plan must </w:t>
      </w:r>
      <w:r w:rsidRPr="009A194E">
        <w:rPr>
          <w:rFonts w:ascii="Times New Roman" w:hAnsi="Times New Roman" w:cs="Times New Roman"/>
          <w:sz w:val="24"/>
          <w:szCs w:val="24"/>
        </w:rPr>
        <w:t>be just and reasonable.</w:t>
      </w:r>
      <w:r>
        <w:rPr>
          <w:rStyle w:val="FootnoteReference"/>
          <w:rFonts w:ascii="Times New Roman" w:hAnsi="Times New Roman" w:cs="Times New Roman"/>
          <w:sz w:val="24"/>
          <w:szCs w:val="24"/>
        </w:rPr>
        <w:footnoteReference w:id="24"/>
      </w:r>
      <w:r w:rsidRPr="009A194E">
        <w:rPr>
          <w:rFonts w:ascii="Times New Roman" w:hAnsi="Times New Roman" w:cs="Times New Roman"/>
          <w:sz w:val="24"/>
          <w:szCs w:val="24"/>
        </w:rPr>
        <w:t xml:space="preserve"> Again, the PUCO is afforded broad discretion in </w:t>
      </w:r>
      <w:r>
        <w:rPr>
          <w:rFonts w:ascii="Times New Roman" w:hAnsi="Times New Roman" w:cs="Times New Roman"/>
          <w:sz w:val="24"/>
          <w:szCs w:val="24"/>
        </w:rPr>
        <w:t>determining what is just and reasonable.</w:t>
      </w:r>
      <w:r w:rsidRPr="009A194E">
        <w:rPr>
          <w:rFonts w:ascii="Times New Roman" w:hAnsi="Times New Roman" w:cs="Times New Roman"/>
          <w:sz w:val="24"/>
          <w:szCs w:val="24"/>
        </w:rPr>
        <w:t xml:space="preserve"> And, it has determined here that one way to determine reasonableness is to compare feasible options. Duke failed to do so. This is simply one factor, among others, that contributed to the PUCO’s final conclusion that the AS</w:t>
      </w:r>
      <w:r>
        <w:rPr>
          <w:rFonts w:ascii="Times New Roman" w:hAnsi="Times New Roman" w:cs="Times New Roman"/>
          <w:sz w:val="24"/>
          <w:szCs w:val="24"/>
        </w:rPr>
        <w:t>L</w:t>
      </w:r>
      <w:r w:rsidRPr="009A194E">
        <w:rPr>
          <w:rFonts w:ascii="Times New Roman" w:hAnsi="Times New Roman" w:cs="Times New Roman"/>
          <w:sz w:val="24"/>
          <w:szCs w:val="24"/>
        </w:rPr>
        <w:t xml:space="preserve">RP, as a whole, is not just and reasonable. To question this decision is, once again, challenging a judgment call by the PUCO. But, Duke did not show that the PUCO has abused this discretion here. </w:t>
      </w:r>
    </w:p>
    <w:p w:rsidR="00B45FA5" w:rsidP="00646D80">
      <w:pPr>
        <w:spacing w:line="480" w:lineRule="auto"/>
        <w:ind w:firstLine="720"/>
        <w:contextualSpacing/>
        <w:rPr>
          <w:rFonts w:ascii="Times New Roman" w:hAnsi="Times New Roman" w:cs="Times New Roman"/>
          <w:sz w:val="24"/>
          <w:szCs w:val="24"/>
        </w:rPr>
      </w:pPr>
      <w:r w:rsidRPr="009A194E">
        <w:rPr>
          <w:rFonts w:ascii="Times New Roman" w:hAnsi="Times New Roman" w:cs="Times New Roman"/>
          <w:sz w:val="24"/>
          <w:szCs w:val="24"/>
        </w:rPr>
        <w:t>Duke next contends that, contrary to the PUCO’s conclusion, it did in fact consider alternative solutions to the AS</w:t>
      </w:r>
      <w:r>
        <w:rPr>
          <w:rFonts w:ascii="Times New Roman" w:hAnsi="Times New Roman" w:cs="Times New Roman"/>
          <w:sz w:val="24"/>
          <w:szCs w:val="24"/>
        </w:rPr>
        <w:t xml:space="preserve">LRP. </w:t>
      </w:r>
      <w:r w:rsidRPr="009A194E">
        <w:rPr>
          <w:rFonts w:ascii="Times New Roman" w:hAnsi="Times New Roman" w:cs="Times New Roman"/>
          <w:sz w:val="24"/>
          <w:szCs w:val="24"/>
        </w:rPr>
        <w:t>Duke states that the alternative solution to the AS</w:t>
      </w:r>
      <w:r>
        <w:rPr>
          <w:rFonts w:ascii="Times New Roman" w:hAnsi="Times New Roman" w:cs="Times New Roman"/>
          <w:sz w:val="24"/>
          <w:szCs w:val="24"/>
        </w:rPr>
        <w:t>L</w:t>
      </w:r>
      <w:r w:rsidRPr="009A194E">
        <w:rPr>
          <w:rFonts w:ascii="Times New Roman" w:hAnsi="Times New Roman" w:cs="Times New Roman"/>
          <w:sz w:val="24"/>
          <w:szCs w:val="24"/>
        </w:rPr>
        <w:t>RP that it considered was doing nothing and maintaining the status quo.</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Duke then </w:t>
      </w:r>
      <w:r w:rsidRPr="009A194E">
        <w:rPr>
          <w:rFonts w:ascii="Times New Roman" w:hAnsi="Times New Roman" w:cs="Times New Roman"/>
          <w:sz w:val="24"/>
          <w:szCs w:val="24"/>
        </w:rPr>
        <w:t>claim</w:t>
      </w:r>
      <w:r>
        <w:rPr>
          <w:rFonts w:ascii="Times New Roman" w:hAnsi="Times New Roman" w:cs="Times New Roman"/>
          <w:sz w:val="24"/>
          <w:szCs w:val="24"/>
        </w:rPr>
        <w:t>s</w:t>
      </w:r>
      <w:r w:rsidRPr="009A194E">
        <w:rPr>
          <w:rFonts w:ascii="Times New Roman" w:hAnsi="Times New Roman" w:cs="Times New Roman"/>
          <w:sz w:val="24"/>
          <w:szCs w:val="24"/>
        </w:rPr>
        <w:t xml:space="preserve"> that the Order is in violation of R.C. 4903.09 because the Order failed to explicitly cite </w:t>
      </w:r>
      <w:r>
        <w:rPr>
          <w:rFonts w:ascii="Times New Roman" w:hAnsi="Times New Roman" w:cs="Times New Roman"/>
          <w:sz w:val="24"/>
          <w:szCs w:val="24"/>
        </w:rPr>
        <w:t>doing nothing</w:t>
      </w:r>
      <w:r w:rsidRPr="009A194E">
        <w:rPr>
          <w:rFonts w:ascii="Times New Roman" w:hAnsi="Times New Roman" w:cs="Times New Roman"/>
          <w:sz w:val="24"/>
          <w:szCs w:val="24"/>
        </w:rPr>
        <w:t xml:space="preserve"> as an alternative to the AS</w:t>
      </w:r>
      <w:r>
        <w:rPr>
          <w:rFonts w:ascii="Times New Roman" w:hAnsi="Times New Roman" w:cs="Times New Roman"/>
          <w:sz w:val="24"/>
          <w:szCs w:val="24"/>
        </w:rPr>
        <w:t>L</w:t>
      </w:r>
      <w:r w:rsidRPr="009A194E">
        <w:rPr>
          <w:rFonts w:ascii="Times New Roman" w:hAnsi="Times New Roman" w:cs="Times New Roman"/>
          <w:sz w:val="24"/>
          <w:szCs w:val="24"/>
        </w:rPr>
        <w:t>RP.</w:t>
      </w:r>
    </w:p>
    <w:p w:rsidR="00146B30" w:rsidP="00646D80">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This argument is unsound. Duke alleged that there is a risk on its system that needs to be mitigated. Duke proposed the ASLRP, and only the ASLRP, to mitigate this alleged risk. The PUCO reasoned that Duke should have compared and contrasted other feasible ways of mitigating this risk before making its proposal. Duke now claims that doing nothing – and maintaining the status quo – was one of the feasible alternative solutions that it considered.</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Therefore, Duke seems to be admitting that the status quo is a feasible solution to the alleged risk to its system. Consequently, the ASLRP is not necessary. </w:t>
      </w:r>
    </w:p>
    <w:p w:rsidR="003E5234" w:rsidRPr="009A194E" w:rsidP="00646D80">
      <w:pPr>
        <w:spacing w:line="480" w:lineRule="auto"/>
        <w:ind w:firstLine="720"/>
        <w:contextualSpacing/>
        <w:rPr>
          <w:rFonts w:ascii="Times New Roman" w:hAnsi="Times New Roman" w:cs="Times New Roman"/>
          <w:sz w:val="24"/>
          <w:szCs w:val="24"/>
        </w:rPr>
      </w:pPr>
      <w:r w:rsidRPr="009A194E">
        <w:rPr>
          <w:rFonts w:ascii="Times New Roman" w:hAnsi="Times New Roman" w:cs="Times New Roman"/>
          <w:sz w:val="24"/>
          <w:szCs w:val="24"/>
        </w:rPr>
        <w:t xml:space="preserve"> </w:t>
      </w:r>
      <w:r>
        <w:rPr>
          <w:rFonts w:ascii="Times New Roman" w:hAnsi="Times New Roman" w:cs="Times New Roman"/>
          <w:sz w:val="24"/>
          <w:szCs w:val="24"/>
        </w:rPr>
        <w:t>Second, t</w:t>
      </w:r>
      <w:r w:rsidRPr="009A194E">
        <w:rPr>
          <w:rFonts w:ascii="Times New Roman" w:hAnsi="Times New Roman" w:cs="Times New Roman"/>
          <w:sz w:val="24"/>
          <w:szCs w:val="24"/>
        </w:rPr>
        <w:t>he alternative solutions that the PUCO desired were alternative</w:t>
      </w:r>
      <w:r>
        <w:rPr>
          <w:rFonts w:ascii="Times New Roman" w:hAnsi="Times New Roman" w:cs="Times New Roman"/>
          <w:sz w:val="24"/>
          <w:szCs w:val="24"/>
        </w:rPr>
        <w:t xml:space="preserve"> service line replacement programs that could be compared and contrasted to the proposed ASLRP. As the Order directly stated, “[w]e do not expect that every possible solution will be considered; however, one way to determine reasonableness is to compare feasible options.”</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w:t>
      </w:r>
      <w:r w:rsidRPr="009A194E">
        <w:rPr>
          <w:rFonts w:ascii="Times New Roman" w:hAnsi="Times New Roman" w:cs="Times New Roman"/>
          <w:sz w:val="24"/>
          <w:szCs w:val="24"/>
        </w:rPr>
        <w:t xml:space="preserve"> Nevertheless, Duke only produced one solution – the AS</w:t>
      </w:r>
      <w:r>
        <w:rPr>
          <w:rFonts w:ascii="Times New Roman" w:hAnsi="Times New Roman" w:cs="Times New Roman"/>
          <w:sz w:val="24"/>
          <w:szCs w:val="24"/>
        </w:rPr>
        <w:t>L</w:t>
      </w:r>
      <w:r w:rsidRPr="009A194E">
        <w:rPr>
          <w:rFonts w:ascii="Times New Roman" w:hAnsi="Times New Roman" w:cs="Times New Roman"/>
          <w:sz w:val="24"/>
          <w:szCs w:val="24"/>
        </w:rPr>
        <w:t xml:space="preserve">RP – and the PUCO determined that it was not just and reasonable. </w:t>
      </w:r>
      <w:r>
        <w:rPr>
          <w:rFonts w:ascii="Times New Roman" w:hAnsi="Times New Roman" w:cs="Times New Roman"/>
          <w:sz w:val="24"/>
          <w:szCs w:val="24"/>
        </w:rPr>
        <w:t xml:space="preserve">Therefore, </w:t>
      </w:r>
      <w:r w:rsidRPr="009A194E">
        <w:rPr>
          <w:rFonts w:ascii="Times New Roman" w:hAnsi="Times New Roman" w:cs="Times New Roman"/>
          <w:sz w:val="24"/>
          <w:szCs w:val="24"/>
        </w:rPr>
        <w:t>Duke’s application for rehearing should be denied.</w:t>
      </w:r>
    </w:p>
    <w:p w:rsidR="009F4EA1" w:rsidRPr="009A194E" w:rsidP="00E80AA2">
      <w:pPr>
        <w:pStyle w:val="Heading2"/>
      </w:pPr>
      <w:bookmarkStart w:id="9" w:name="_Toc468717835"/>
      <w:r w:rsidRPr="009A194E">
        <w:t xml:space="preserve">The PUCO </w:t>
      </w:r>
      <w:r>
        <w:t xml:space="preserve">was correct </w:t>
      </w:r>
      <w:r w:rsidRPr="009A194E">
        <w:t>in concluding that</w:t>
      </w:r>
      <w:r>
        <w:t xml:space="preserve"> Duke's service line replacement program</w:t>
      </w:r>
      <w:r w:rsidRPr="009A194E">
        <w:t xml:space="preserve"> is not required by the Pipeline and Hazardous Material Safety Administration (“PHMSA”).</w:t>
      </w:r>
      <w:bookmarkEnd w:id="9"/>
    </w:p>
    <w:p w:rsidR="00F002AE" w:rsidRPr="009A194E" w:rsidP="00C51BA8">
      <w:pPr>
        <w:spacing w:line="480" w:lineRule="auto"/>
        <w:ind w:firstLine="720"/>
        <w:contextualSpacing/>
        <w:rPr>
          <w:rFonts w:ascii="Times New Roman" w:hAnsi="Times New Roman" w:cs="Times New Roman"/>
          <w:sz w:val="24"/>
          <w:szCs w:val="24"/>
        </w:rPr>
      </w:pPr>
      <w:r w:rsidRPr="009A194E">
        <w:rPr>
          <w:rFonts w:ascii="Times New Roman" w:hAnsi="Times New Roman" w:cs="Times New Roman"/>
          <w:sz w:val="24"/>
          <w:szCs w:val="24"/>
        </w:rPr>
        <w:t>Duke has consistently stated throughout this proceeding that the AS</w:t>
      </w:r>
      <w:r>
        <w:rPr>
          <w:rFonts w:ascii="Times New Roman" w:hAnsi="Times New Roman" w:cs="Times New Roman"/>
          <w:sz w:val="24"/>
          <w:szCs w:val="24"/>
        </w:rPr>
        <w:t>L</w:t>
      </w:r>
      <w:r w:rsidRPr="009A194E">
        <w:rPr>
          <w:rFonts w:ascii="Times New Roman" w:hAnsi="Times New Roman" w:cs="Times New Roman"/>
          <w:sz w:val="24"/>
          <w:szCs w:val="24"/>
        </w:rPr>
        <w:t xml:space="preserve">RP is required under PHMSA’s </w:t>
      </w:r>
      <w:r>
        <w:rPr>
          <w:rFonts w:ascii="Times New Roman" w:hAnsi="Times New Roman" w:cs="Times New Roman"/>
          <w:sz w:val="24"/>
          <w:szCs w:val="24"/>
        </w:rPr>
        <w:t>Distribution Integrity Management Plan (“</w:t>
      </w:r>
      <w:r w:rsidRPr="009A194E">
        <w:rPr>
          <w:rFonts w:ascii="Times New Roman" w:hAnsi="Times New Roman" w:cs="Times New Roman"/>
          <w:sz w:val="24"/>
          <w:szCs w:val="24"/>
        </w:rPr>
        <w:t>DIMP</w:t>
      </w:r>
      <w:r>
        <w:rPr>
          <w:rFonts w:ascii="Times New Roman" w:hAnsi="Times New Roman" w:cs="Times New Roman"/>
          <w:sz w:val="24"/>
          <w:szCs w:val="24"/>
        </w:rPr>
        <w:t>”)</w:t>
      </w:r>
      <w:r w:rsidRPr="009A194E">
        <w:rPr>
          <w:rFonts w:ascii="Times New Roman" w:hAnsi="Times New Roman" w:cs="Times New Roman"/>
          <w:sz w:val="24"/>
          <w:szCs w:val="24"/>
        </w:rPr>
        <w:t xml:space="preserve"> regulations and an associated “Call to Action.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8"/>
      </w:r>
      <w:r w:rsidRPr="009A194E">
        <w:rPr>
          <w:rFonts w:ascii="Times New Roman" w:hAnsi="Times New Roman" w:cs="Times New Roman"/>
          <w:sz w:val="24"/>
          <w:szCs w:val="24"/>
        </w:rPr>
        <w:t xml:space="preserve"> Contrary to that position, the Order concluded that Duke’s AS</w:t>
      </w:r>
      <w:r>
        <w:rPr>
          <w:rFonts w:ascii="Times New Roman" w:hAnsi="Times New Roman" w:cs="Times New Roman"/>
          <w:sz w:val="24"/>
          <w:szCs w:val="24"/>
        </w:rPr>
        <w:t>L</w:t>
      </w:r>
      <w:r w:rsidRPr="009A194E">
        <w:rPr>
          <w:rFonts w:ascii="Times New Roman" w:hAnsi="Times New Roman" w:cs="Times New Roman"/>
          <w:sz w:val="24"/>
          <w:szCs w:val="24"/>
        </w:rPr>
        <w:t xml:space="preserve">RP is not required under </w:t>
      </w:r>
      <w:r>
        <w:rPr>
          <w:rFonts w:ascii="Times New Roman" w:hAnsi="Times New Roman" w:cs="Times New Roman"/>
          <w:sz w:val="24"/>
          <w:szCs w:val="24"/>
        </w:rPr>
        <w:t xml:space="preserve">these </w:t>
      </w:r>
      <w:r w:rsidRPr="009A194E">
        <w:rPr>
          <w:rFonts w:ascii="Times New Roman" w:hAnsi="Times New Roman" w:cs="Times New Roman"/>
          <w:sz w:val="24"/>
          <w:szCs w:val="24"/>
        </w:rPr>
        <w:t>federal regulations.</w:t>
      </w:r>
      <w:r>
        <w:rPr>
          <w:rStyle w:val="FootnoteReference"/>
          <w:rFonts w:ascii="Times New Roman" w:hAnsi="Times New Roman" w:cs="Times New Roman"/>
          <w:sz w:val="24"/>
          <w:szCs w:val="24"/>
        </w:rPr>
        <w:footnoteReference w:id="29"/>
      </w:r>
      <w:r w:rsidRPr="009A194E">
        <w:rPr>
          <w:rFonts w:ascii="Times New Roman" w:hAnsi="Times New Roman" w:cs="Times New Roman"/>
          <w:sz w:val="24"/>
          <w:szCs w:val="24"/>
        </w:rPr>
        <w:t xml:space="preserve"> Moreover, the Order held that it was not persuaded that PHMSA’s guidelines specifically recommended accelerated replacement of service lines or accelerated cost recovery.</w:t>
      </w:r>
      <w:r>
        <w:rPr>
          <w:rStyle w:val="FootnoteReference"/>
          <w:rFonts w:ascii="Times New Roman" w:hAnsi="Times New Roman" w:cs="Times New Roman"/>
          <w:sz w:val="24"/>
          <w:szCs w:val="24"/>
        </w:rPr>
        <w:footnoteReference w:id="30"/>
      </w:r>
      <w:r w:rsidRPr="009A194E">
        <w:rPr>
          <w:rFonts w:ascii="Times New Roman" w:hAnsi="Times New Roman" w:cs="Times New Roman"/>
          <w:sz w:val="24"/>
          <w:szCs w:val="24"/>
        </w:rPr>
        <w:t xml:space="preserve"> Additionally, the PUCO determined that, in any event, Ohio has complied and is positioned to continue complying with any and all objectives of federal guidelines.</w:t>
      </w:r>
      <w:r>
        <w:rPr>
          <w:rStyle w:val="FootnoteReference"/>
          <w:rFonts w:ascii="Times New Roman" w:hAnsi="Times New Roman" w:cs="Times New Roman"/>
          <w:sz w:val="24"/>
          <w:szCs w:val="24"/>
        </w:rPr>
        <w:footnoteReference w:id="31"/>
      </w:r>
    </w:p>
    <w:p w:rsidR="00646D80" w:rsidP="00646D80">
      <w:pPr>
        <w:spacing w:line="480" w:lineRule="auto"/>
        <w:ind w:firstLine="720"/>
        <w:contextualSpacing/>
        <w:rPr>
          <w:rFonts w:ascii="Times New Roman" w:hAnsi="Times New Roman" w:cs="Times New Roman"/>
          <w:sz w:val="24"/>
          <w:szCs w:val="24"/>
        </w:rPr>
      </w:pPr>
      <w:r w:rsidRPr="009A194E">
        <w:rPr>
          <w:rFonts w:ascii="Times New Roman" w:hAnsi="Times New Roman" w:cs="Times New Roman"/>
          <w:sz w:val="24"/>
          <w:szCs w:val="24"/>
        </w:rPr>
        <w:t xml:space="preserve">In </w:t>
      </w:r>
      <w:r>
        <w:rPr>
          <w:rFonts w:ascii="Times New Roman" w:hAnsi="Times New Roman" w:cs="Times New Roman"/>
          <w:sz w:val="24"/>
          <w:szCs w:val="24"/>
        </w:rPr>
        <w:t>A</w:t>
      </w:r>
      <w:r w:rsidRPr="009A194E">
        <w:rPr>
          <w:rFonts w:ascii="Times New Roman" w:hAnsi="Times New Roman" w:cs="Times New Roman"/>
          <w:sz w:val="24"/>
          <w:szCs w:val="24"/>
        </w:rPr>
        <w:t xml:space="preserve">ssignment of </w:t>
      </w:r>
      <w:r>
        <w:rPr>
          <w:rFonts w:ascii="Times New Roman" w:hAnsi="Times New Roman" w:cs="Times New Roman"/>
          <w:sz w:val="24"/>
          <w:szCs w:val="24"/>
        </w:rPr>
        <w:t>E</w:t>
      </w:r>
      <w:r w:rsidRPr="009A194E">
        <w:rPr>
          <w:rFonts w:ascii="Times New Roman" w:hAnsi="Times New Roman" w:cs="Times New Roman"/>
          <w:sz w:val="24"/>
          <w:szCs w:val="24"/>
        </w:rPr>
        <w:t>rror C, Duke claims that the PUCO is responsible for enforcing PHMSA’s regulations.</w:t>
      </w:r>
      <w:r>
        <w:rPr>
          <w:rStyle w:val="FootnoteReference"/>
          <w:rFonts w:ascii="Times New Roman" w:hAnsi="Times New Roman" w:cs="Times New Roman"/>
          <w:sz w:val="24"/>
          <w:szCs w:val="24"/>
        </w:rPr>
        <w:footnoteReference w:id="32"/>
      </w:r>
      <w:r w:rsidRPr="009A194E">
        <w:rPr>
          <w:rFonts w:ascii="Times New Roman" w:hAnsi="Times New Roman" w:cs="Times New Roman"/>
          <w:sz w:val="24"/>
          <w:szCs w:val="24"/>
        </w:rPr>
        <w:t xml:space="preserve"> However, Duke seems to soften its stance that the PHMSA DIMP </w:t>
      </w:r>
      <w:r>
        <w:rPr>
          <w:rFonts w:ascii="Times New Roman" w:hAnsi="Times New Roman" w:cs="Times New Roman"/>
          <w:sz w:val="24"/>
          <w:szCs w:val="24"/>
        </w:rPr>
        <w:t>regulations</w:t>
      </w:r>
      <w:r w:rsidRPr="009A194E">
        <w:rPr>
          <w:rFonts w:ascii="Times New Roman" w:hAnsi="Times New Roman" w:cs="Times New Roman"/>
          <w:sz w:val="24"/>
          <w:szCs w:val="24"/>
        </w:rPr>
        <w:t xml:space="preserve"> require the AS</w:t>
      </w:r>
      <w:r>
        <w:rPr>
          <w:rFonts w:ascii="Times New Roman" w:hAnsi="Times New Roman" w:cs="Times New Roman"/>
          <w:sz w:val="24"/>
          <w:szCs w:val="24"/>
        </w:rPr>
        <w:t>L</w:t>
      </w:r>
      <w:r w:rsidRPr="009A194E">
        <w:rPr>
          <w:rFonts w:ascii="Times New Roman" w:hAnsi="Times New Roman" w:cs="Times New Roman"/>
          <w:sz w:val="24"/>
          <w:szCs w:val="24"/>
        </w:rPr>
        <w:t>RP’s implementation. Instead, Duke now contends that the PHMSA DIMP rules require Duke to mitigate known risks to its natural gas distribution system and that Duke has identified the AS</w:t>
      </w:r>
      <w:r>
        <w:rPr>
          <w:rFonts w:ascii="Times New Roman" w:hAnsi="Times New Roman" w:cs="Times New Roman"/>
          <w:sz w:val="24"/>
          <w:szCs w:val="24"/>
        </w:rPr>
        <w:t>L</w:t>
      </w:r>
      <w:r w:rsidRPr="009A194E">
        <w:rPr>
          <w:rFonts w:ascii="Times New Roman" w:hAnsi="Times New Roman" w:cs="Times New Roman"/>
          <w:sz w:val="24"/>
          <w:szCs w:val="24"/>
        </w:rPr>
        <w:t>RP as its mitigation measure of choice.</w:t>
      </w:r>
      <w:r>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w:t>
      </w:r>
    </w:p>
    <w:p w:rsidR="000E1083" w:rsidRPr="009A194E" w:rsidP="00646D80">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Duke’s assignment or error is </w:t>
      </w:r>
      <w:r w:rsidRPr="009A194E">
        <w:rPr>
          <w:rFonts w:ascii="Times New Roman" w:hAnsi="Times New Roman" w:cs="Times New Roman"/>
          <w:sz w:val="24"/>
          <w:szCs w:val="24"/>
        </w:rPr>
        <w:t>wrong. It is undisputed that Duke has identified an alleged risk on its distribution system. It is also undisputed that Duke has identified the AS</w:t>
      </w:r>
      <w:r>
        <w:rPr>
          <w:rFonts w:ascii="Times New Roman" w:hAnsi="Times New Roman" w:cs="Times New Roman"/>
          <w:sz w:val="24"/>
          <w:szCs w:val="24"/>
        </w:rPr>
        <w:t>L</w:t>
      </w:r>
      <w:r w:rsidRPr="009A194E">
        <w:rPr>
          <w:rFonts w:ascii="Times New Roman" w:hAnsi="Times New Roman" w:cs="Times New Roman"/>
          <w:sz w:val="24"/>
          <w:szCs w:val="24"/>
        </w:rPr>
        <w:t>RP as the measure it would like to implement to mitigate this alleged risk. However, the PU</w:t>
      </w:r>
      <w:r>
        <w:rPr>
          <w:rFonts w:ascii="Times New Roman" w:hAnsi="Times New Roman" w:cs="Times New Roman"/>
          <w:sz w:val="24"/>
          <w:szCs w:val="24"/>
        </w:rPr>
        <w:t>CO is not obligated to approve</w:t>
      </w:r>
      <w:r w:rsidRPr="009A194E">
        <w:rPr>
          <w:rFonts w:ascii="Times New Roman" w:hAnsi="Times New Roman" w:cs="Times New Roman"/>
          <w:sz w:val="24"/>
          <w:szCs w:val="24"/>
        </w:rPr>
        <w:t xml:space="preserve"> any and every alleged distribution risk mitigation program that Duke proposes. Instead, “any alternative rate plan proposed to the </w:t>
      </w:r>
      <w:r>
        <w:rPr>
          <w:rFonts w:ascii="Times New Roman" w:hAnsi="Times New Roman" w:cs="Times New Roman"/>
          <w:sz w:val="24"/>
          <w:szCs w:val="24"/>
        </w:rPr>
        <w:t>PUCO</w:t>
      </w:r>
      <w:r w:rsidRPr="009A194E">
        <w:rPr>
          <w:rFonts w:ascii="Times New Roman" w:hAnsi="Times New Roman" w:cs="Times New Roman"/>
          <w:sz w:val="24"/>
          <w:szCs w:val="24"/>
        </w:rPr>
        <w:t xml:space="preserve"> under R.C. 4929.05 is nonetheless required to be just and reasonable. Based on the record of this proceeding, the Commission finds that Duke has failed to demonstrate that its alternative rate plan, as proposed, is just and reasonable.”</w:t>
      </w:r>
      <w:r>
        <w:rPr>
          <w:rStyle w:val="FootnoteReference"/>
          <w:rFonts w:ascii="Times New Roman" w:hAnsi="Times New Roman" w:cs="Times New Roman"/>
          <w:sz w:val="24"/>
          <w:szCs w:val="24"/>
        </w:rPr>
        <w:footnoteReference w:id="34"/>
      </w:r>
    </w:p>
    <w:p w:rsidR="00A830D6" w:rsidRPr="009A194E" w:rsidP="00D64BF5">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In its application for rehearing, </w:t>
      </w:r>
      <w:r w:rsidRPr="009A194E">
        <w:rPr>
          <w:rFonts w:ascii="Times New Roman" w:hAnsi="Times New Roman" w:cs="Times New Roman"/>
          <w:sz w:val="24"/>
          <w:szCs w:val="24"/>
        </w:rPr>
        <w:t xml:space="preserve">Duke </w:t>
      </w:r>
      <w:r>
        <w:rPr>
          <w:rFonts w:ascii="Times New Roman" w:hAnsi="Times New Roman" w:cs="Times New Roman"/>
          <w:sz w:val="24"/>
          <w:szCs w:val="24"/>
        </w:rPr>
        <w:t>also</w:t>
      </w:r>
      <w:r w:rsidRPr="009A194E">
        <w:rPr>
          <w:rFonts w:ascii="Times New Roman" w:hAnsi="Times New Roman" w:cs="Times New Roman"/>
          <w:sz w:val="24"/>
          <w:szCs w:val="24"/>
        </w:rPr>
        <w:t xml:space="preserve"> claims that the Order ignores the evidentiary record and the directives of a federal agency whose objectives it has been entrusted to enforce.</w:t>
      </w:r>
      <w:r>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Duke is wrong. T</w:t>
      </w:r>
      <w:r w:rsidRPr="009A194E">
        <w:rPr>
          <w:rFonts w:ascii="Times New Roman" w:hAnsi="Times New Roman" w:cs="Times New Roman"/>
          <w:sz w:val="24"/>
          <w:szCs w:val="24"/>
        </w:rPr>
        <w:t>hat the PUCO deemed the AS</w:t>
      </w:r>
      <w:r>
        <w:rPr>
          <w:rFonts w:ascii="Times New Roman" w:hAnsi="Times New Roman" w:cs="Times New Roman"/>
          <w:sz w:val="24"/>
          <w:szCs w:val="24"/>
        </w:rPr>
        <w:t>L</w:t>
      </w:r>
      <w:r w:rsidRPr="009A194E">
        <w:rPr>
          <w:rFonts w:ascii="Times New Roman" w:hAnsi="Times New Roman" w:cs="Times New Roman"/>
          <w:sz w:val="24"/>
          <w:szCs w:val="24"/>
        </w:rPr>
        <w:t>RP not “just and reasonable,” does not mean that the PUCO ignored or failed to appreciate the PHMSA DIMP guidelines and/or record evidence as Duke claims.</w:t>
      </w:r>
      <w:r>
        <w:rPr>
          <w:rStyle w:val="FootnoteReference"/>
          <w:rFonts w:ascii="Times New Roman" w:hAnsi="Times New Roman" w:cs="Times New Roman"/>
          <w:sz w:val="24"/>
          <w:szCs w:val="24"/>
        </w:rPr>
        <w:footnoteReference w:id="36"/>
      </w:r>
      <w:r w:rsidRPr="009A194E">
        <w:rPr>
          <w:rFonts w:ascii="Times New Roman" w:hAnsi="Times New Roman" w:cs="Times New Roman"/>
          <w:sz w:val="24"/>
          <w:szCs w:val="24"/>
        </w:rPr>
        <w:t xml:space="preserve"> As the PUCO stated: “our decision today does not find that that risk of potential incidents involving service lines is not a concern of this Commission; rather, we are not persuaded by the evidence of record that Duke is warranted to charge customers an estimated $320 million over ten years to mitigate risks.” In addition, the Order spoke at length about distribution safety and the measures that Ohio and Duke already have in place to satisfy any pipeline safety risk.</w:t>
      </w:r>
      <w:r>
        <w:rPr>
          <w:rStyle w:val="FootnoteReference"/>
          <w:rFonts w:ascii="Times New Roman" w:hAnsi="Times New Roman" w:cs="Times New Roman"/>
          <w:sz w:val="24"/>
          <w:szCs w:val="24"/>
        </w:rPr>
        <w:footnoteReference w:id="37"/>
      </w:r>
      <w:r w:rsidRPr="009A194E">
        <w:rPr>
          <w:rFonts w:ascii="Times New Roman" w:hAnsi="Times New Roman" w:cs="Times New Roman"/>
          <w:sz w:val="24"/>
          <w:szCs w:val="24"/>
        </w:rPr>
        <w:t xml:space="preserve"> Duke failed in its application, testimony, and briefs to demonstrate how these existing measures are insufficient to </w:t>
      </w:r>
      <w:r>
        <w:rPr>
          <w:rFonts w:ascii="Times New Roman" w:hAnsi="Times New Roman" w:cs="Times New Roman"/>
          <w:sz w:val="24"/>
          <w:szCs w:val="24"/>
        </w:rPr>
        <w:t>mitigate</w:t>
      </w:r>
      <w:r w:rsidRPr="009A194E">
        <w:rPr>
          <w:rFonts w:ascii="Times New Roman" w:hAnsi="Times New Roman" w:cs="Times New Roman"/>
          <w:sz w:val="24"/>
          <w:szCs w:val="24"/>
        </w:rPr>
        <w:t xml:space="preserve"> the current alleged risk. And</w:t>
      </w:r>
      <w:r>
        <w:rPr>
          <w:rFonts w:ascii="Times New Roman" w:hAnsi="Times New Roman" w:cs="Times New Roman"/>
          <w:sz w:val="24"/>
          <w:szCs w:val="24"/>
        </w:rPr>
        <w:t>,</w:t>
      </w:r>
      <w:r w:rsidRPr="009A194E">
        <w:rPr>
          <w:rFonts w:ascii="Times New Roman" w:hAnsi="Times New Roman" w:cs="Times New Roman"/>
          <w:sz w:val="24"/>
          <w:szCs w:val="24"/>
        </w:rPr>
        <w:t xml:space="preserve"> it has now failed to do so in its application for rehearing as well. Therefore, Duke’s application for rehearing should be denied. </w:t>
      </w:r>
    </w:p>
    <w:p w:rsidR="001450BB" w:rsidRPr="009A194E" w:rsidP="00E80AA2">
      <w:pPr>
        <w:pStyle w:val="Heading2"/>
      </w:pPr>
      <w:bookmarkStart w:id="10" w:name="_Toc468717836"/>
      <w:r>
        <w:t xml:space="preserve">It was just and reasonable for the </w:t>
      </w:r>
      <w:r w:rsidRPr="009A194E">
        <w:t xml:space="preserve">PUCO </w:t>
      </w:r>
      <w:r>
        <w:t xml:space="preserve">to conclude a de minimus </w:t>
      </w:r>
      <w:r w:rsidRPr="009A194E">
        <w:t xml:space="preserve">chance of a service line failure due to corrosion, is insufficient to </w:t>
      </w:r>
      <w:r>
        <w:t xml:space="preserve">charge customers for a </w:t>
      </w:r>
      <w:r w:rsidRPr="009A194E">
        <w:t>$320 million program.</w:t>
      </w:r>
      <w:bookmarkEnd w:id="10"/>
    </w:p>
    <w:p w:rsidR="00D068B0" w:rsidP="001450BB">
      <w:pPr>
        <w:spacing w:line="480" w:lineRule="auto"/>
        <w:ind w:firstLine="720"/>
        <w:contextualSpacing/>
        <w:rPr>
          <w:rFonts w:ascii="Times New Roman" w:hAnsi="Times New Roman" w:cs="Times New Roman"/>
          <w:sz w:val="24"/>
          <w:szCs w:val="24"/>
        </w:rPr>
      </w:pPr>
      <w:r w:rsidRPr="009A194E">
        <w:rPr>
          <w:rFonts w:ascii="Times New Roman" w:hAnsi="Times New Roman" w:cs="Times New Roman"/>
          <w:sz w:val="24"/>
          <w:szCs w:val="24"/>
        </w:rPr>
        <w:t>In its testimony, Duke claims that the risk of a service line failure due to corrosion is one in twenty-nine.</w:t>
      </w:r>
      <w:r>
        <w:rPr>
          <w:rStyle w:val="FootnoteReference"/>
          <w:rFonts w:ascii="Times New Roman" w:hAnsi="Times New Roman" w:cs="Times New Roman"/>
          <w:sz w:val="24"/>
          <w:szCs w:val="24"/>
        </w:rPr>
        <w:footnoteReference w:id="38"/>
      </w:r>
      <w:r w:rsidRPr="009A194E">
        <w:rPr>
          <w:rFonts w:ascii="Times New Roman" w:hAnsi="Times New Roman" w:cs="Times New Roman"/>
          <w:sz w:val="24"/>
          <w:szCs w:val="24"/>
        </w:rPr>
        <w:t xml:space="preserve"> As the Order notes, Duke limited its analysis to that of Duke’s own service territory.</w:t>
      </w:r>
      <w:r>
        <w:rPr>
          <w:rStyle w:val="FootnoteReference"/>
          <w:rFonts w:ascii="Times New Roman" w:hAnsi="Times New Roman" w:cs="Times New Roman"/>
          <w:sz w:val="24"/>
          <w:szCs w:val="24"/>
        </w:rPr>
        <w:footnoteReference w:id="39"/>
      </w:r>
      <w:r w:rsidRPr="009A194E">
        <w:rPr>
          <w:rFonts w:ascii="Times New Roman" w:hAnsi="Times New Roman" w:cs="Times New Roman"/>
          <w:sz w:val="24"/>
          <w:szCs w:val="24"/>
        </w:rPr>
        <w:t xml:space="preserve"> The PUCO Staff testified that the risk of a service line failure due to corrosion equates to a one in 11.9 million chance.</w:t>
      </w:r>
      <w:r>
        <w:rPr>
          <w:rStyle w:val="FootnoteReference"/>
          <w:rFonts w:ascii="Times New Roman" w:hAnsi="Times New Roman" w:cs="Times New Roman"/>
          <w:sz w:val="24"/>
          <w:szCs w:val="24"/>
        </w:rPr>
        <w:footnoteReference w:id="40"/>
      </w:r>
      <w:r w:rsidRPr="009A194E">
        <w:rPr>
          <w:rFonts w:ascii="Times New Roman" w:hAnsi="Times New Roman" w:cs="Times New Roman"/>
          <w:sz w:val="24"/>
          <w:szCs w:val="24"/>
        </w:rPr>
        <w:t xml:space="preserve"> </w:t>
      </w:r>
    </w:p>
    <w:p w:rsidR="00D068B0">
      <w:pPr>
        <w:rPr>
          <w:rFonts w:ascii="Times New Roman" w:hAnsi="Times New Roman" w:cs="Times New Roman"/>
          <w:sz w:val="24"/>
          <w:szCs w:val="24"/>
        </w:rPr>
      </w:pPr>
      <w:r>
        <w:rPr>
          <w:rFonts w:ascii="Times New Roman" w:hAnsi="Times New Roman" w:cs="Times New Roman"/>
          <w:sz w:val="24"/>
          <w:szCs w:val="24"/>
        </w:rPr>
        <w:br w:type="page"/>
      </w:r>
    </w:p>
    <w:p w:rsidR="003A7802" w:rsidRPr="009A194E" w:rsidP="00D068B0">
      <w:pPr>
        <w:spacing w:line="480" w:lineRule="auto"/>
        <w:contextualSpacing/>
        <w:rPr>
          <w:rFonts w:ascii="Times New Roman" w:hAnsi="Times New Roman" w:cs="Times New Roman"/>
          <w:sz w:val="24"/>
          <w:szCs w:val="24"/>
        </w:rPr>
      </w:pPr>
      <w:r w:rsidRPr="009A194E">
        <w:rPr>
          <w:rFonts w:ascii="Times New Roman" w:hAnsi="Times New Roman" w:cs="Times New Roman"/>
          <w:sz w:val="24"/>
          <w:szCs w:val="24"/>
        </w:rPr>
        <w:t>The Order found Staff’s data to be more reliable.</w:t>
      </w:r>
      <w:r>
        <w:rPr>
          <w:rStyle w:val="FootnoteReference"/>
          <w:rFonts w:ascii="Times New Roman" w:hAnsi="Times New Roman" w:cs="Times New Roman"/>
          <w:sz w:val="24"/>
          <w:szCs w:val="24"/>
        </w:rPr>
        <w:footnoteReference w:id="41"/>
      </w:r>
      <w:r w:rsidRPr="009A194E">
        <w:rPr>
          <w:rFonts w:ascii="Times New Roman" w:hAnsi="Times New Roman" w:cs="Times New Roman"/>
          <w:sz w:val="24"/>
          <w:szCs w:val="24"/>
        </w:rPr>
        <w:t xml:space="preserve"> </w:t>
      </w:r>
    </w:p>
    <w:p w:rsidR="004F75DE" w:rsidRPr="009A194E" w:rsidP="001450BB">
      <w:pPr>
        <w:spacing w:line="480" w:lineRule="auto"/>
        <w:ind w:firstLine="720"/>
        <w:contextualSpacing/>
        <w:rPr>
          <w:rFonts w:ascii="Times New Roman" w:hAnsi="Times New Roman" w:cs="Times New Roman"/>
          <w:sz w:val="24"/>
          <w:szCs w:val="24"/>
        </w:rPr>
      </w:pPr>
      <w:r w:rsidRPr="009A194E">
        <w:rPr>
          <w:rFonts w:ascii="Times New Roman" w:hAnsi="Times New Roman" w:cs="Times New Roman"/>
          <w:sz w:val="24"/>
          <w:szCs w:val="24"/>
        </w:rPr>
        <w:t xml:space="preserve">In </w:t>
      </w:r>
      <w:r>
        <w:rPr>
          <w:rFonts w:ascii="Times New Roman" w:hAnsi="Times New Roman" w:cs="Times New Roman"/>
          <w:sz w:val="24"/>
          <w:szCs w:val="24"/>
        </w:rPr>
        <w:t>A</w:t>
      </w:r>
      <w:r w:rsidRPr="009A194E">
        <w:rPr>
          <w:rFonts w:ascii="Times New Roman" w:hAnsi="Times New Roman" w:cs="Times New Roman"/>
          <w:sz w:val="24"/>
          <w:szCs w:val="24"/>
        </w:rPr>
        <w:t xml:space="preserve">ssignment of </w:t>
      </w:r>
      <w:r>
        <w:rPr>
          <w:rFonts w:ascii="Times New Roman" w:hAnsi="Times New Roman" w:cs="Times New Roman"/>
          <w:sz w:val="24"/>
          <w:szCs w:val="24"/>
        </w:rPr>
        <w:t>E</w:t>
      </w:r>
      <w:r w:rsidRPr="009A194E">
        <w:rPr>
          <w:rFonts w:ascii="Times New Roman" w:hAnsi="Times New Roman" w:cs="Times New Roman"/>
          <w:sz w:val="24"/>
          <w:szCs w:val="24"/>
        </w:rPr>
        <w:t>rror D, Duke argues that</w:t>
      </w:r>
      <w:r>
        <w:rPr>
          <w:rFonts w:ascii="Times New Roman" w:hAnsi="Times New Roman" w:cs="Times New Roman"/>
          <w:sz w:val="24"/>
          <w:szCs w:val="24"/>
        </w:rPr>
        <w:t xml:space="preserve"> </w:t>
      </w:r>
      <w:r w:rsidRPr="009A194E">
        <w:rPr>
          <w:rFonts w:ascii="Times New Roman" w:hAnsi="Times New Roman" w:cs="Times New Roman"/>
          <w:sz w:val="24"/>
          <w:szCs w:val="24"/>
        </w:rPr>
        <w:t>Staff’s data is flawed and unreliable because it does not consider information specific to Duke’s Ohio service territory.</w:t>
      </w:r>
      <w:r>
        <w:rPr>
          <w:rStyle w:val="FootnoteReference"/>
          <w:rFonts w:ascii="Times New Roman" w:hAnsi="Times New Roman" w:cs="Times New Roman"/>
          <w:sz w:val="24"/>
          <w:szCs w:val="24"/>
        </w:rPr>
        <w:footnoteReference w:id="42"/>
      </w:r>
      <w:r w:rsidRPr="009A194E">
        <w:rPr>
          <w:rFonts w:ascii="Times New Roman" w:hAnsi="Times New Roman" w:cs="Times New Roman"/>
          <w:sz w:val="24"/>
          <w:szCs w:val="24"/>
        </w:rPr>
        <w:t xml:space="preserve"> This claim lacks merit. Staff did not include Duke-specific information because service line failures due to corrosion have happened so infre</w:t>
      </w:r>
      <w:r>
        <w:rPr>
          <w:rFonts w:ascii="Times New Roman" w:hAnsi="Times New Roman" w:cs="Times New Roman"/>
          <w:sz w:val="24"/>
          <w:szCs w:val="24"/>
        </w:rPr>
        <w:t>quently on Duke’s service lines.</w:t>
      </w:r>
      <w:r>
        <w:rPr>
          <w:rStyle w:val="FootnoteReference"/>
          <w:rFonts w:ascii="Times New Roman" w:hAnsi="Times New Roman" w:cs="Times New Roman"/>
          <w:sz w:val="24"/>
          <w:szCs w:val="24"/>
        </w:rPr>
        <w:footnoteReference w:id="43"/>
      </w:r>
      <w:r w:rsidRPr="009A194E">
        <w:rPr>
          <w:rFonts w:ascii="Times New Roman" w:hAnsi="Times New Roman" w:cs="Times New Roman"/>
          <w:sz w:val="24"/>
          <w:szCs w:val="24"/>
        </w:rPr>
        <w:t xml:space="preserve"> In fact, none of the service line incidents reported to PHMSA from 2004 to 2014 were reported by Duke.</w:t>
      </w:r>
      <w:r>
        <w:rPr>
          <w:rStyle w:val="FootnoteReference"/>
          <w:rFonts w:ascii="Times New Roman" w:hAnsi="Times New Roman" w:cs="Times New Roman"/>
          <w:sz w:val="24"/>
          <w:szCs w:val="24"/>
        </w:rPr>
        <w:footnoteReference w:id="44"/>
      </w:r>
      <w:r w:rsidRPr="009A194E">
        <w:rPr>
          <w:rFonts w:ascii="Times New Roman" w:hAnsi="Times New Roman" w:cs="Times New Roman"/>
          <w:sz w:val="24"/>
          <w:szCs w:val="24"/>
        </w:rPr>
        <w:t xml:space="preserve"> And, no Duke witness was able to identify a single incident resulting from natural gas escaping a corroded service line and entering an occupied area of building, in its service territory or otherwise.</w:t>
      </w:r>
      <w:r>
        <w:rPr>
          <w:rStyle w:val="FootnoteReference"/>
          <w:rFonts w:ascii="Times New Roman" w:hAnsi="Times New Roman" w:cs="Times New Roman"/>
          <w:sz w:val="24"/>
          <w:szCs w:val="24"/>
        </w:rPr>
        <w:footnoteReference w:id="45"/>
      </w:r>
      <w:r w:rsidRPr="009A194E">
        <w:rPr>
          <w:rFonts w:ascii="Times New Roman" w:hAnsi="Times New Roman" w:cs="Times New Roman"/>
          <w:sz w:val="24"/>
          <w:szCs w:val="24"/>
        </w:rPr>
        <w:t xml:space="preserve"> </w:t>
      </w:r>
    </w:p>
    <w:p w:rsidR="001450BB" w:rsidRPr="009A194E" w:rsidP="001450BB">
      <w:pPr>
        <w:spacing w:line="480" w:lineRule="auto"/>
        <w:ind w:firstLine="720"/>
        <w:contextualSpacing/>
        <w:rPr>
          <w:rFonts w:ascii="Times New Roman" w:hAnsi="Times New Roman" w:cs="Times New Roman"/>
          <w:sz w:val="24"/>
          <w:szCs w:val="24"/>
        </w:rPr>
      </w:pPr>
      <w:r w:rsidRPr="009A194E">
        <w:rPr>
          <w:rFonts w:ascii="Times New Roman" w:hAnsi="Times New Roman" w:cs="Times New Roman"/>
          <w:sz w:val="24"/>
          <w:szCs w:val="24"/>
        </w:rPr>
        <w:t>As the Order so aptly summarized:</w:t>
      </w:r>
    </w:p>
    <w:p w:rsidR="001450BB" w:rsidRPr="009A194E" w:rsidP="00196116">
      <w:pPr>
        <w:spacing w:line="240" w:lineRule="auto"/>
        <w:ind w:left="720" w:right="720"/>
        <w:contextualSpacing/>
        <w:rPr>
          <w:rFonts w:ascii="Times New Roman" w:hAnsi="Times New Roman" w:cs="Times New Roman"/>
          <w:sz w:val="24"/>
          <w:szCs w:val="24"/>
        </w:rPr>
      </w:pPr>
      <w:r w:rsidRPr="009A194E">
        <w:rPr>
          <w:rFonts w:ascii="Times New Roman" w:hAnsi="Times New Roman" w:cs="Times New Roman"/>
          <w:sz w:val="24"/>
          <w:szCs w:val="24"/>
        </w:rPr>
        <w:t xml:space="preserve">We note that Staff utilized data that was based on actual incidents due to corrosion on service lines, although it was not specifically applicable to Duke's service territory. However, such specific data was unavailable due to the limited occurrence of these incidents in the Company's service territory. The non-occurrence of incidents, as defined by PHMSA, on service lines within Duke's service territory indicates that this risk is substantially limited. Company witness McGee acknowledged that the history of pipeline failures was key to the consideration of the types of integrity risks facing Duke's distribution system. Therefore, the record reflects that the current projected likelihood associated with a reportable incident caused by a corroded service line in Duke's service territory does not warrant accelerated replacement and recovery of these service lines. Additionally, Duke is undertaking certain procedures that would help alleviate some of the risk noted in Staff’s observations from the PHMSA data, reducing the probability of an incident even greater than Staff’s estimation </w:t>
      </w:r>
      <w:r>
        <w:rPr>
          <w:rStyle w:val="FootnoteReference"/>
          <w:rFonts w:ascii="Times New Roman" w:hAnsi="Times New Roman" w:cs="Times New Roman"/>
          <w:sz w:val="24"/>
          <w:szCs w:val="24"/>
        </w:rPr>
        <w:footnoteReference w:id="46"/>
      </w:r>
    </w:p>
    <w:p w:rsidR="001450BB" w:rsidRPr="009A194E" w:rsidP="001450BB">
      <w:pPr>
        <w:spacing w:line="240" w:lineRule="auto"/>
        <w:ind w:right="720"/>
        <w:contextualSpacing/>
        <w:jc w:val="both"/>
        <w:rPr>
          <w:rFonts w:ascii="Times New Roman" w:hAnsi="Times New Roman" w:cs="Times New Roman"/>
          <w:sz w:val="24"/>
          <w:szCs w:val="24"/>
        </w:rPr>
      </w:pPr>
    </w:p>
    <w:p w:rsidR="00DB5B11" w:rsidRPr="009A194E" w:rsidP="006265D5">
      <w:pPr>
        <w:spacing w:line="480" w:lineRule="auto"/>
        <w:contextualSpacing/>
        <w:rPr>
          <w:rFonts w:ascii="Times New Roman" w:hAnsi="Times New Roman" w:cs="Times New Roman"/>
          <w:sz w:val="24"/>
          <w:szCs w:val="24"/>
        </w:rPr>
      </w:pPr>
      <w:r w:rsidRPr="009A194E">
        <w:rPr>
          <w:rFonts w:ascii="Times New Roman" w:hAnsi="Times New Roman" w:cs="Times New Roman"/>
          <w:sz w:val="24"/>
          <w:szCs w:val="24"/>
        </w:rPr>
        <w:t>Duke argue</w:t>
      </w:r>
      <w:r>
        <w:rPr>
          <w:rFonts w:ascii="Times New Roman" w:hAnsi="Times New Roman" w:cs="Times New Roman"/>
          <w:sz w:val="24"/>
          <w:szCs w:val="24"/>
        </w:rPr>
        <w:t>d</w:t>
      </w:r>
      <w:r w:rsidRPr="009A194E">
        <w:rPr>
          <w:rFonts w:ascii="Times New Roman" w:hAnsi="Times New Roman" w:cs="Times New Roman"/>
          <w:sz w:val="24"/>
          <w:szCs w:val="24"/>
        </w:rPr>
        <w:t xml:space="preserve"> that the PUCO ignored Duke’s projected risk of a service line failure.</w:t>
      </w:r>
      <w:r>
        <w:rPr>
          <w:rStyle w:val="FootnoteReference"/>
          <w:rFonts w:ascii="Times New Roman" w:hAnsi="Times New Roman" w:cs="Times New Roman"/>
          <w:sz w:val="24"/>
          <w:szCs w:val="24"/>
        </w:rPr>
        <w:footnoteReference w:id="47"/>
      </w:r>
      <w:r w:rsidRPr="009A194E">
        <w:rPr>
          <w:rFonts w:ascii="Times New Roman" w:hAnsi="Times New Roman" w:cs="Times New Roman"/>
          <w:sz w:val="24"/>
          <w:szCs w:val="24"/>
        </w:rPr>
        <w:t xml:space="preserve"> This is not true. As noted above, the PUCO explicitly cited Duke’s projected risk evidence. The PU</w:t>
      </w:r>
      <w:r>
        <w:rPr>
          <w:rFonts w:ascii="Times New Roman" w:hAnsi="Times New Roman" w:cs="Times New Roman"/>
          <w:sz w:val="24"/>
          <w:szCs w:val="24"/>
        </w:rPr>
        <w:t xml:space="preserve">CO then determined </w:t>
      </w:r>
      <w:r w:rsidRPr="009A194E">
        <w:rPr>
          <w:rFonts w:ascii="Times New Roman" w:hAnsi="Times New Roman" w:cs="Times New Roman"/>
          <w:sz w:val="24"/>
          <w:szCs w:val="24"/>
        </w:rPr>
        <w:t xml:space="preserve">that </w:t>
      </w:r>
      <w:r>
        <w:rPr>
          <w:rFonts w:ascii="Times New Roman" w:hAnsi="Times New Roman" w:cs="Times New Roman"/>
          <w:sz w:val="24"/>
          <w:szCs w:val="24"/>
        </w:rPr>
        <w:t xml:space="preserve">its </w:t>
      </w:r>
      <w:r w:rsidRPr="009A194E">
        <w:rPr>
          <w:rFonts w:ascii="Times New Roman" w:hAnsi="Times New Roman" w:cs="Times New Roman"/>
          <w:sz w:val="24"/>
          <w:szCs w:val="24"/>
        </w:rPr>
        <w:t xml:space="preserve">Staff’s evidence was more credible and persuasive. Therefore, the PUCO Order was indeed based on credible evidence and Duke’s application for rehearing should be denied. </w:t>
      </w:r>
    </w:p>
    <w:p w:rsidR="00F7166F" w:rsidRPr="009A194E" w:rsidP="00E80AA2">
      <w:pPr>
        <w:pStyle w:val="Heading2"/>
      </w:pPr>
      <w:bookmarkStart w:id="11" w:name="_Toc468717837"/>
      <w:r w:rsidRPr="009A194E">
        <w:t xml:space="preserve">The PUCO did not err by stating that Duke already has effective service line risk mitigation measures in place </w:t>
      </w:r>
      <w:r>
        <w:t>to protect consumers</w:t>
      </w:r>
      <w:r w:rsidRPr="009A194E">
        <w:t>.</w:t>
      </w:r>
      <w:bookmarkEnd w:id="11"/>
      <w:r w:rsidRPr="009A194E">
        <w:tab/>
      </w:r>
    </w:p>
    <w:p w:rsidR="00F56A50" w:rsidRPr="009A194E" w:rsidP="00F7166F">
      <w:pPr>
        <w:spacing w:line="480" w:lineRule="auto"/>
        <w:ind w:firstLine="720"/>
        <w:contextualSpacing/>
        <w:rPr>
          <w:rFonts w:ascii="Times New Roman" w:hAnsi="Times New Roman" w:cs="Times New Roman"/>
          <w:sz w:val="24"/>
          <w:szCs w:val="24"/>
        </w:rPr>
      </w:pPr>
      <w:r w:rsidRPr="009A194E">
        <w:rPr>
          <w:rFonts w:ascii="Times New Roman" w:hAnsi="Times New Roman" w:cs="Times New Roman"/>
          <w:sz w:val="24"/>
          <w:szCs w:val="24"/>
        </w:rPr>
        <w:t>The Order stated that another reason for denying the AS</w:t>
      </w:r>
      <w:r>
        <w:rPr>
          <w:rFonts w:ascii="Times New Roman" w:hAnsi="Times New Roman" w:cs="Times New Roman"/>
          <w:sz w:val="24"/>
          <w:szCs w:val="24"/>
        </w:rPr>
        <w:t>L</w:t>
      </w:r>
      <w:r w:rsidRPr="009A194E">
        <w:rPr>
          <w:rFonts w:ascii="Times New Roman" w:hAnsi="Times New Roman" w:cs="Times New Roman"/>
          <w:sz w:val="24"/>
          <w:szCs w:val="24"/>
        </w:rPr>
        <w:t>RP was because “the record reflects that Duke has effective mitigation measures in place that are already achieving the desired results of the proposed ASRP.</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8"/>
      </w:r>
    </w:p>
    <w:p w:rsidR="006535C7" w:rsidP="004A3E50">
      <w:pPr>
        <w:spacing w:line="480" w:lineRule="auto"/>
        <w:ind w:firstLine="720"/>
        <w:contextualSpacing/>
        <w:rPr>
          <w:rFonts w:ascii="Times New Roman" w:hAnsi="Times New Roman" w:cs="Times New Roman"/>
          <w:sz w:val="24"/>
          <w:szCs w:val="24"/>
        </w:rPr>
      </w:pPr>
      <w:r w:rsidRPr="009A194E">
        <w:rPr>
          <w:rFonts w:ascii="Times New Roman" w:hAnsi="Times New Roman" w:cs="Times New Roman"/>
          <w:sz w:val="24"/>
          <w:szCs w:val="24"/>
        </w:rPr>
        <w:t>Duke argue</w:t>
      </w:r>
      <w:r>
        <w:rPr>
          <w:rFonts w:ascii="Times New Roman" w:hAnsi="Times New Roman" w:cs="Times New Roman"/>
          <w:sz w:val="24"/>
          <w:szCs w:val="24"/>
        </w:rPr>
        <w:t>d</w:t>
      </w:r>
      <w:r w:rsidRPr="009A194E">
        <w:rPr>
          <w:rFonts w:ascii="Times New Roman" w:hAnsi="Times New Roman" w:cs="Times New Roman"/>
          <w:sz w:val="24"/>
          <w:szCs w:val="24"/>
        </w:rPr>
        <w:t xml:space="preserve"> that the AS</w:t>
      </w:r>
      <w:r>
        <w:rPr>
          <w:rFonts w:ascii="Times New Roman" w:hAnsi="Times New Roman" w:cs="Times New Roman"/>
          <w:sz w:val="24"/>
          <w:szCs w:val="24"/>
        </w:rPr>
        <w:t>L</w:t>
      </w:r>
      <w:r w:rsidRPr="009A194E">
        <w:rPr>
          <w:rFonts w:ascii="Times New Roman" w:hAnsi="Times New Roman" w:cs="Times New Roman"/>
          <w:sz w:val="24"/>
          <w:szCs w:val="24"/>
        </w:rPr>
        <w:t xml:space="preserve">RP was designed to </w:t>
      </w:r>
      <w:r w:rsidRPr="00E03F58">
        <w:rPr>
          <w:rFonts w:ascii="Times New Roman" w:hAnsi="Times New Roman" w:cs="Times New Roman"/>
          <w:i/>
          <w:sz w:val="24"/>
          <w:szCs w:val="24"/>
        </w:rPr>
        <w:t>proactively</w:t>
      </w:r>
      <w:r w:rsidRPr="009A194E">
        <w:rPr>
          <w:rFonts w:ascii="Times New Roman" w:hAnsi="Times New Roman" w:cs="Times New Roman"/>
          <w:sz w:val="24"/>
          <w:szCs w:val="24"/>
        </w:rPr>
        <w:t xml:space="preserve"> mitigate risk consistent with federal regulations.</w:t>
      </w:r>
      <w:r>
        <w:rPr>
          <w:rStyle w:val="FootnoteReference"/>
          <w:rFonts w:ascii="Times New Roman" w:hAnsi="Times New Roman" w:cs="Times New Roman"/>
          <w:sz w:val="24"/>
          <w:szCs w:val="24"/>
        </w:rPr>
        <w:footnoteReference w:id="49"/>
      </w:r>
      <w:r w:rsidRPr="009A194E">
        <w:rPr>
          <w:rFonts w:ascii="Times New Roman" w:hAnsi="Times New Roman" w:cs="Times New Roman"/>
          <w:sz w:val="24"/>
          <w:szCs w:val="24"/>
        </w:rPr>
        <w:t xml:space="preserve"> And, therefore, the PUCO Order is unlawful under R.C. 4903.09 because it does not “explain how reacting to a </w:t>
      </w:r>
      <w:r w:rsidRPr="009A194E">
        <w:rPr>
          <w:rFonts w:ascii="Times New Roman" w:hAnsi="Times New Roman" w:cs="Times New Roman"/>
          <w:sz w:val="24"/>
          <w:szCs w:val="24"/>
          <w:u w:val="single"/>
        </w:rPr>
        <w:t>leaking</w:t>
      </w:r>
      <w:r w:rsidRPr="009A194E">
        <w:rPr>
          <w:rFonts w:ascii="Times New Roman" w:hAnsi="Times New Roman" w:cs="Times New Roman"/>
          <w:sz w:val="24"/>
          <w:szCs w:val="24"/>
        </w:rPr>
        <w:t xml:space="preserve"> service line in any way mitigates the risk associated with those likely to fail” in the future.</w:t>
      </w:r>
      <w:r>
        <w:rPr>
          <w:rStyle w:val="FootnoteReference"/>
          <w:rFonts w:ascii="Times New Roman" w:hAnsi="Times New Roman" w:cs="Times New Roman"/>
          <w:sz w:val="24"/>
          <w:szCs w:val="24"/>
        </w:rPr>
        <w:footnoteReference w:id="50"/>
      </w:r>
      <w:r w:rsidRPr="009A194E">
        <w:rPr>
          <w:rFonts w:ascii="Times New Roman" w:hAnsi="Times New Roman" w:cs="Times New Roman"/>
          <w:sz w:val="24"/>
          <w:szCs w:val="24"/>
        </w:rPr>
        <w:t xml:space="preserve"> Duke is wrong. </w:t>
      </w:r>
    </w:p>
    <w:p w:rsidR="004A3E50" w:rsidRPr="009A194E" w:rsidP="004A3E50">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First</w:t>
      </w:r>
      <w:r w:rsidRPr="009A194E">
        <w:rPr>
          <w:rFonts w:ascii="Times New Roman" w:hAnsi="Times New Roman" w:cs="Times New Roman"/>
          <w:sz w:val="24"/>
          <w:szCs w:val="24"/>
        </w:rPr>
        <w:t>, by denying the AS</w:t>
      </w:r>
      <w:r>
        <w:rPr>
          <w:rFonts w:ascii="Times New Roman" w:hAnsi="Times New Roman" w:cs="Times New Roman"/>
          <w:sz w:val="24"/>
          <w:szCs w:val="24"/>
        </w:rPr>
        <w:t>L</w:t>
      </w:r>
      <w:r w:rsidRPr="009A194E">
        <w:rPr>
          <w:rFonts w:ascii="Times New Roman" w:hAnsi="Times New Roman" w:cs="Times New Roman"/>
          <w:sz w:val="24"/>
          <w:szCs w:val="24"/>
        </w:rPr>
        <w:t>RP, the PUCO is not solely relying on reactive measures to mitigate any potential risk on Duke’s service lines. “[T]he record reflects that Duke has effective mitigation measures in place that are already achieving the desired results of the proposed ASRP.”</w:t>
      </w:r>
      <w:r>
        <w:rPr>
          <w:rStyle w:val="FootnoteReference"/>
          <w:rFonts w:ascii="Times New Roman" w:hAnsi="Times New Roman" w:cs="Times New Roman"/>
          <w:sz w:val="24"/>
          <w:szCs w:val="24"/>
        </w:rPr>
        <w:footnoteReference w:id="51"/>
      </w:r>
      <w:r w:rsidRPr="009A194E">
        <w:rPr>
          <w:rFonts w:ascii="Times New Roman" w:hAnsi="Times New Roman" w:cs="Times New Roman"/>
          <w:sz w:val="24"/>
          <w:szCs w:val="24"/>
        </w:rPr>
        <w:t xml:space="preserve"> These measures are proactive and reactive. Indeed, Duke’s current practices of replacing unprotected metallic service lines on a reactive and </w:t>
      </w:r>
      <w:r w:rsidRPr="009A194E">
        <w:rPr>
          <w:rFonts w:ascii="Times New Roman" w:hAnsi="Times New Roman" w:cs="Times New Roman"/>
          <w:b/>
          <w:sz w:val="24"/>
          <w:szCs w:val="24"/>
        </w:rPr>
        <w:t>proactive</w:t>
      </w:r>
      <w:r w:rsidRPr="009A194E">
        <w:rPr>
          <w:rFonts w:ascii="Times New Roman" w:hAnsi="Times New Roman" w:cs="Times New Roman"/>
          <w:sz w:val="24"/>
          <w:szCs w:val="24"/>
        </w:rPr>
        <w:t xml:space="preserve"> basis have resulted in an overall decline in service line leaks.</w:t>
      </w:r>
      <w:r>
        <w:rPr>
          <w:rStyle w:val="FootnoteReference"/>
          <w:rFonts w:ascii="Times New Roman" w:hAnsi="Times New Roman" w:cs="Times New Roman"/>
          <w:sz w:val="24"/>
          <w:szCs w:val="24"/>
        </w:rPr>
        <w:footnoteReference w:id="52"/>
      </w:r>
      <w:r w:rsidRPr="009A194E">
        <w:rPr>
          <w:rFonts w:ascii="Times New Roman" w:hAnsi="Times New Roman" w:cs="Times New Roman"/>
          <w:sz w:val="24"/>
          <w:szCs w:val="24"/>
        </w:rPr>
        <w:t xml:space="preserve"> Furthermore, the Order explains that this practice is scheduled to continue: </w:t>
      </w:r>
    </w:p>
    <w:p w:rsidR="004A3E50" w:rsidRPr="009A194E" w:rsidP="00196116">
      <w:pPr>
        <w:spacing w:line="240" w:lineRule="auto"/>
        <w:ind w:left="720" w:right="720"/>
        <w:contextualSpacing/>
        <w:rPr>
          <w:rFonts w:ascii="Times New Roman" w:hAnsi="Times New Roman" w:cs="Times New Roman"/>
          <w:sz w:val="24"/>
          <w:szCs w:val="24"/>
        </w:rPr>
      </w:pPr>
      <w:r w:rsidRPr="009A194E">
        <w:rPr>
          <w:rFonts w:ascii="Times New Roman" w:hAnsi="Times New Roman" w:cs="Times New Roman"/>
          <w:sz w:val="24"/>
          <w:szCs w:val="24"/>
        </w:rPr>
        <w:t xml:space="preserve">Further, OCC and OPAE note that, during the evidentiary hearing, Duke stated that it would increase the number of service lines to be replaced annually on a proactive basis to 1,000 </w:t>
      </w:r>
      <w:r>
        <w:rPr>
          <w:rFonts w:ascii="Times New Roman" w:hAnsi="Times New Roman" w:cs="Times New Roman"/>
          <w:sz w:val="24"/>
          <w:szCs w:val="24"/>
        </w:rPr>
        <w:t>beginning</w:t>
      </w:r>
      <w:r w:rsidRPr="009A194E">
        <w:rPr>
          <w:rFonts w:ascii="Times New Roman" w:hAnsi="Times New Roman" w:cs="Times New Roman"/>
          <w:sz w:val="24"/>
          <w:szCs w:val="24"/>
        </w:rPr>
        <w:t xml:space="preserve"> in 2015, rather than the 200 referenced in its initial application. Duke also affirmed that it will attempt to increase its service line replacements to 5,000 per year, regardless of whether the ASRP is approved.</w:t>
      </w:r>
      <w:r>
        <w:rPr>
          <w:rStyle w:val="FootnoteReference"/>
          <w:rFonts w:ascii="Times New Roman" w:hAnsi="Times New Roman" w:cs="Times New Roman"/>
          <w:sz w:val="24"/>
          <w:szCs w:val="24"/>
        </w:rPr>
        <w:footnoteReference w:id="53"/>
      </w:r>
    </w:p>
    <w:p w:rsidR="004A3E50" w:rsidRPr="009A194E" w:rsidP="004A3E50">
      <w:pPr>
        <w:tabs>
          <w:tab w:val="left" w:pos="2492"/>
        </w:tabs>
        <w:spacing w:line="240" w:lineRule="auto"/>
        <w:ind w:left="720" w:right="720" w:firstLine="720"/>
        <w:contextualSpacing/>
        <w:rPr>
          <w:rFonts w:ascii="Times New Roman" w:hAnsi="Times New Roman" w:cs="Times New Roman"/>
          <w:sz w:val="24"/>
          <w:szCs w:val="24"/>
        </w:rPr>
      </w:pPr>
      <w:r w:rsidRPr="009A194E">
        <w:rPr>
          <w:rFonts w:ascii="Times New Roman" w:hAnsi="Times New Roman" w:cs="Times New Roman"/>
          <w:sz w:val="24"/>
          <w:szCs w:val="24"/>
        </w:rPr>
        <w:tab/>
      </w:r>
    </w:p>
    <w:p w:rsidR="00EA4C7B" w:rsidRPr="009A194E" w:rsidP="004A3E50">
      <w:pPr>
        <w:spacing w:line="480" w:lineRule="auto"/>
        <w:contextualSpacing/>
        <w:rPr>
          <w:rFonts w:ascii="Times New Roman" w:hAnsi="Times New Roman" w:cs="Times New Roman"/>
          <w:sz w:val="24"/>
          <w:szCs w:val="24"/>
        </w:rPr>
      </w:pPr>
      <w:r w:rsidRPr="009A194E">
        <w:rPr>
          <w:rFonts w:ascii="Times New Roman" w:hAnsi="Times New Roman" w:cs="Times New Roman"/>
          <w:sz w:val="24"/>
          <w:szCs w:val="24"/>
        </w:rPr>
        <w:t>Moreover,</w:t>
      </w:r>
      <w:r w:rsidRPr="003B5CB8">
        <w:rPr>
          <w:rFonts w:ascii="Times New Roman" w:hAnsi="Times New Roman" w:cs="Times New Roman"/>
          <w:sz w:val="24"/>
          <w:szCs w:val="24"/>
        </w:rPr>
        <w:t xml:space="preserve"> </w:t>
      </w:r>
      <w:r>
        <w:rPr>
          <w:rFonts w:ascii="Times New Roman" w:hAnsi="Times New Roman" w:cs="Times New Roman"/>
          <w:sz w:val="24"/>
          <w:szCs w:val="24"/>
        </w:rPr>
        <w:t>a</w:t>
      </w:r>
      <w:r w:rsidRPr="009A194E">
        <w:rPr>
          <w:rFonts w:ascii="Times New Roman" w:hAnsi="Times New Roman" w:cs="Times New Roman"/>
          <w:sz w:val="24"/>
          <w:szCs w:val="24"/>
        </w:rPr>
        <w:t>s the Order notes, Duke “testified to the fact that Duke’s natural gas distribution system is safe today and will continue to be safe in the future, even in the event the proposed ASRP is not implemented.”</w:t>
      </w:r>
      <w:r>
        <w:rPr>
          <w:rStyle w:val="FootnoteReference"/>
          <w:rFonts w:ascii="Times New Roman" w:hAnsi="Times New Roman" w:cs="Times New Roman"/>
          <w:sz w:val="24"/>
          <w:szCs w:val="24"/>
        </w:rPr>
        <w:footnoteReference w:id="54"/>
      </w:r>
      <w:r w:rsidRPr="009A194E">
        <w:rPr>
          <w:rFonts w:ascii="Times New Roman" w:hAnsi="Times New Roman" w:cs="Times New Roman"/>
          <w:sz w:val="24"/>
          <w:szCs w:val="24"/>
        </w:rPr>
        <w:t xml:space="preserve"> Therefore, </w:t>
      </w:r>
      <w:r>
        <w:rPr>
          <w:rFonts w:ascii="Times New Roman" w:hAnsi="Times New Roman" w:cs="Times New Roman"/>
          <w:sz w:val="24"/>
          <w:szCs w:val="24"/>
        </w:rPr>
        <w:t>the</w:t>
      </w:r>
      <w:r w:rsidRPr="009A194E">
        <w:rPr>
          <w:rFonts w:ascii="Times New Roman" w:hAnsi="Times New Roman" w:cs="Times New Roman"/>
          <w:sz w:val="24"/>
          <w:szCs w:val="24"/>
        </w:rPr>
        <w:t xml:space="preserve"> Order</w:t>
      </w:r>
      <w:r>
        <w:rPr>
          <w:rFonts w:ascii="Times New Roman" w:hAnsi="Times New Roman" w:cs="Times New Roman"/>
          <w:sz w:val="24"/>
          <w:szCs w:val="24"/>
        </w:rPr>
        <w:t xml:space="preserve"> did not fail</w:t>
      </w:r>
      <w:r w:rsidRPr="009A194E">
        <w:rPr>
          <w:rFonts w:ascii="Times New Roman" w:hAnsi="Times New Roman" w:cs="Times New Roman"/>
          <w:sz w:val="24"/>
          <w:szCs w:val="24"/>
        </w:rPr>
        <w:t xml:space="preserve"> to explain how this alleged risk is already being mitigated. </w:t>
      </w:r>
      <w:r>
        <w:rPr>
          <w:rFonts w:ascii="Times New Roman" w:hAnsi="Times New Roman" w:cs="Times New Roman"/>
          <w:sz w:val="24"/>
          <w:szCs w:val="24"/>
        </w:rPr>
        <w:t xml:space="preserve"> Duke’s</w:t>
      </w:r>
      <w:r w:rsidRPr="009A194E">
        <w:rPr>
          <w:rFonts w:ascii="Times New Roman" w:hAnsi="Times New Roman" w:cs="Times New Roman"/>
          <w:sz w:val="24"/>
          <w:szCs w:val="24"/>
        </w:rPr>
        <w:t xml:space="preserve"> argument has no merit</w:t>
      </w:r>
      <w:r>
        <w:rPr>
          <w:rFonts w:ascii="Times New Roman" w:hAnsi="Times New Roman" w:cs="Times New Roman"/>
          <w:sz w:val="24"/>
          <w:szCs w:val="24"/>
        </w:rPr>
        <w:t>, and as such, the rehearing request should be denied</w:t>
      </w:r>
      <w:r w:rsidRPr="009A194E">
        <w:rPr>
          <w:rFonts w:ascii="Times New Roman" w:hAnsi="Times New Roman" w:cs="Times New Roman"/>
          <w:sz w:val="24"/>
          <w:szCs w:val="24"/>
        </w:rPr>
        <w:t>.</w:t>
      </w:r>
    </w:p>
    <w:p w:rsidR="00F56A50" w:rsidRPr="009A194E" w:rsidP="00E80AA2">
      <w:pPr>
        <w:pStyle w:val="Heading2"/>
      </w:pPr>
      <w:bookmarkStart w:id="12" w:name="_Toc468717838"/>
      <w:r w:rsidRPr="009A194E">
        <w:t xml:space="preserve">The PUCO </w:t>
      </w:r>
      <w:r>
        <w:t xml:space="preserve">reasonably and lawfully concluded </w:t>
      </w:r>
      <w:r w:rsidRPr="009A194E">
        <w:t>that the record evidence on the number of service line leaks in Duke’s Ohio service territory</w:t>
      </w:r>
      <w:r>
        <w:t xml:space="preserve"> </w:t>
      </w:r>
      <w:r w:rsidRPr="009A194E">
        <w:t xml:space="preserve">do not warrant </w:t>
      </w:r>
      <w:r>
        <w:t xml:space="preserve">charging customers </w:t>
      </w:r>
      <w:r w:rsidRPr="009A194E">
        <w:t xml:space="preserve">$320 million </w:t>
      </w:r>
      <w:r>
        <w:t>for service line replacement.</w:t>
      </w:r>
      <w:bookmarkEnd w:id="12"/>
      <w:r>
        <w:t xml:space="preserve"> </w:t>
      </w:r>
    </w:p>
    <w:p w:rsidR="00C67461" w:rsidRPr="009A194E" w:rsidP="00C67461">
      <w:pPr>
        <w:spacing w:line="480" w:lineRule="auto"/>
        <w:ind w:firstLine="720"/>
        <w:contextualSpacing/>
        <w:rPr>
          <w:rFonts w:ascii="Times New Roman" w:hAnsi="Times New Roman" w:cs="Times New Roman"/>
          <w:sz w:val="24"/>
          <w:szCs w:val="24"/>
        </w:rPr>
      </w:pPr>
      <w:r w:rsidRPr="009A194E">
        <w:rPr>
          <w:rFonts w:ascii="Times New Roman" w:hAnsi="Times New Roman" w:cs="Times New Roman"/>
          <w:sz w:val="24"/>
          <w:szCs w:val="24"/>
        </w:rPr>
        <w:t>Duke</w:t>
      </w:r>
      <w:r>
        <w:rPr>
          <w:rFonts w:ascii="Times New Roman" w:hAnsi="Times New Roman" w:cs="Times New Roman"/>
          <w:sz w:val="24"/>
          <w:szCs w:val="24"/>
        </w:rPr>
        <w:t>’</w:t>
      </w:r>
      <w:r w:rsidRPr="009A194E">
        <w:rPr>
          <w:rFonts w:ascii="Times New Roman" w:hAnsi="Times New Roman" w:cs="Times New Roman"/>
          <w:sz w:val="24"/>
          <w:szCs w:val="24"/>
        </w:rPr>
        <w:t xml:space="preserve">s </w:t>
      </w:r>
      <w:r>
        <w:rPr>
          <w:rFonts w:ascii="Times New Roman" w:hAnsi="Times New Roman" w:cs="Times New Roman"/>
          <w:sz w:val="24"/>
          <w:szCs w:val="24"/>
        </w:rPr>
        <w:t>A</w:t>
      </w:r>
      <w:r w:rsidRPr="009A194E">
        <w:rPr>
          <w:rFonts w:ascii="Times New Roman" w:hAnsi="Times New Roman" w:cs="Times New Roman"/>
          <w:sz w:val="24"/>
          <w:szCs w:val="24"/>
        </w:rPr>
        <w:t xml:space="preserve">ssignment of </w:t>
      </w:r>
      <w:r>
        <w:rPr>
          <w:rFonts w:ascii="Times New Roman" w:hAnsi="Times New Roman" w:cs="Times New Roman"/>
          <w:sz w:val="24"/>
          <w:szCs w:val="24"/>
        </w:rPr>
        <w:t>E</w:t>
      </w:r>
      <w:r w:rsidRPr="009A194E">
        <w:rPr>
          <w:rFonts w:ascii="Times New Roman" w:hAnsi="Times New Roman" w:cs="Times New Roman"/>
          <w:sz w:val="24"/>
          <w:szCs w:val="24"/>
        </w:rPr>
        <w:t>rror E claims that the PUCO Order is unlawful because it failed to consider evidence that the number of leaks associated with corrosion on service lines, and the threat created thereby, is increasing.</w:t>
      </w:r>
      <w:r>
        <w:rPr>
          <w:rStyle w:val="FootnoteReference"/>
          <w:rFonts w:ascii="Times New Roman" w:hAnsi="Times New Roman" w:cs="Times New Roman"/>
          <w:sz w:val="24"/>
          <w:szCs w:val="24"/>
        </w:rPr>
        <w:footnoteReference w:id="55"/>
      </w:r>
      <w:r w:rsidRPr="009A194E">
        <w:rPr>
          <w:rFonts w:ascii="Times New Roman" w:hAnsi="Times New Roman" w:cs="Times New Roman"/>
          <w:sz w:val="24"/>
          <w:szCs w:val="24"/>
        </w:rPr>
        <w:t xml:space="preserve"> And, that these risks and threats will continue without the AS</w:t>
      </w:r>
      <w:r>
        <w:rPr>
          <w:rFonts w:ascii="Times New Roman" w:hAnsi="Times New Roman" w:cs="Times New Roman"/>
          <w:sz w:val="24"/>
          <w:szCs w:val="24"/>
        </w:rPr>
        <w:t>L</w:t>
      </w:r>
      <w:r w:rsidRPr="009A194E">
        <w:rPr>
          <w:rFonts w:ascii="Times New Roman" w:hAnsi="Times New Roman" w:cs="Times New Roman"/>
          <w:sz w:val="24"/>
          <w:szCs w:val="24"/>
        </w:rPr>
        <w:t>RP.</w:t>
      </w:r>
      <w:r>
        <w:rPr>
          <w:rStyle w:val="FootnoteReference"/>
          <w:rFonts w:ascii="Times New Roman" w:hAnsi="Times New Roman" w:cs="Times New Roman"/>
          <w:sz w:val="24"/>
          <w:szCs w:val="24"/>
        </w:rPr>
        <w:footnoteReference w:id="56"/>
      </w:r>
      <w:r w:rsidRPr="009A194E">
        <w:rPr>
          <w:rFonts w:ascii="Times New Roman" w:hAnsi="Times New Roman" w:cs="Times New Roman"/>
          <w:sz w:val="24"/>
          <w:szCs w:val="24"/>
        </w:rPr>
        <w:t xml:space="preserve"> </w:t>
      </w:r>
    </w:p>
    <w:p w:rsidR="00E66BB0" w:rsidRPr="009A194E" w:rsidP="00BF2B12">
      <w:pPr>
        <w:spacing w:line="480" w:lineRule="auto"/>
        <w:ind w:firstLine="720"/>
        <w:contextualSpacing/>
        <w:rPr>
          <w:rFonts w:ascii="Times New Roman" w:hAnsi="Times New Roman" w:cs="Times New Roman"/>
          <w:sz w:val="24"/>
          <w:szCs w:val="24"/>
        </w:rPr>
      </w:pPr>
      <w:r w:rsidRPr="009A194E">
        <w:rPr>
          <w:rFonts w:ascii="Times New Roman" w:hAnsi="Times New Roman" w:cs="Times New Roman"/>
          <w:sz w:val="24"/>
          <w:szCs w:val="24"/>
        </w:rPr>
        <w:t>Once again, Duke is wrong. The PUCO did recognize the arguments made and evidence put on by Duke.</w:t>
      </w:r>
      <w:r>
        <w:rPr>
          <w:rStyle w:val="FootnoteReference"/>
          <w:rFonts w:ascii="Times New Roman" w:hAnsi="Times New Roman" w:cs="Times New Roman"/>
          <w:sz w:val="24"/>
          <w:szCs w:val="24"/>
        </w:rPr>
        <w:footnoteReference w:id="57"/>
      </w:r>
      <w:r w:rsidRPr="009A194E">
        <w:rPr>
          <w:rFonts w:ascii="Times New Roman" w:hAnsi="Times New Roman" w:cs="Times New Roman"/>
          <w:sz w:val="24"/>
          <w:szCs w:val="24"/>
        </w:rPr>
        <w:t xml:space="preserve"> The PUCO just </w:t>
      </w:r>
      <w:r>
        <w:rPr>
          <w:rFonts w:ascii="Times New Roman" w:hAnsi="Times New Roman" w:cs="Times New Roman"/>
          <w:sz w:val="24"/>
          <w:szCs w:val="24"/>
        </w:rPr>
        <w:t>concluded</w:t>
      </w:r>
      <w:r w:rsidRPr="009A194E">
        <w:rPr>
          <w:rFonts w:ascii="Times New Roman" w:hAnsi="Times New Roman" w:cs="Times New Roman"/>
          <w:sz w:val="24"/>
          <w:szCs w:val="24"/>
        </w:rPr>
        <w:t xml:space="preserve"> that Duke’s evidence either lacked merit or was unpersuasive in comparison to competing evidence. This does not render the</w:t>
      </w:r>
      <w:r>
        <w:rPr>
          <w:rFonts w:ascii="Times New Roman" w:hAnsi="Times New Roman" w:cs="Times New Roman"/>
          <w:sz w:val="24"/>
          <w:szCs w:val="24"/>
        </w:rPr>
        <w:t xml:space="preserve"> Order unlawful or unreasonable. Specifically, </w:t>
      </w:r>
      <w:r w:rsidRPr="009A194E">
        <w:rPr>
          <w:rFonts w:ascii="Times New Roman" w:hAnsi="Times New Roman" w:cs="Times New Roman"/>
          <w:sz w:val="24"/>
          <w:szCs w:val="24"/>
        </w:rPr>
        <w:t>Duke argues that Duke Ex. 4 demonstrates that leak rates on its service lines are increasing. However, as OCC explained in its Reply Brief, Duke Ex</w:t>
      </w:r>
      <w:r>
        <w:rPr>
          <w:rFonts w:ascii="Times New Roman" w:hAnsi="Times New Roman" w:cs="Times New Roman"/>
          <w:sz w:val="24"/>
          <w:szCs w:val="24"/>
        </w:rPr>
        <w:t xml:space="preserve">. 4 shows that the leak rate is </w:t>
      </w:r>
      <w:r w:rsidRPr="009A194E">
        <w:rPr>
          <w:rFonts w:ascii="Times New Roman" w:hAnsi="Times New Roman" w:cs="Times New Roman"/>
          <w:sz w:val="24"/>
          <w:szCs w:val="24"/>
        </w:rPr>
        <w:t>decreasing, not increasing.</w:t>
      </w:r>
      <w:r>
        <w:rPr>
          <w:rStyle w:val="FootnoteReference"/>
          <w:rFonts w:ascii="Times New Roman" w:hAnsi="Times New Roman" w:cs="Times New Roman"/>
          <w:sz w:val="24"/>
          <w:szCs w:val="24"/>
        </w:rPr>
        <w:footnoteReference w:id="58"/>
      </w:r>
      <w:r w:rsidRPr="009A194E">
        <w:rPr>
          <w:rFonts w:ascii="Times New Roman" w:hAnsi="Times New Roman" w:cs="Times New Roman"/>
          <w:sz w:val="24"/>
          <w:szCs w:val="24"/>
        </w:rPr>
        <w:t xml:space="preserve"> Indeed the Order explicitly states, “[t]here is evidence on the record that shows the number of le</w:t>
      </w:r>
      <w:r>
        <w:rPr>
          <w:rFonts w:ascii="Times New Roman" w:hAnsi="Times New Roman" w:cs="Times New Roman"/>
          <w:sz w:val="24"/>
          <w:szCs w:val="24"/>
        </w:rPr>
        <w:t>aks on service line segments have</w:t>
      </w:r>
      <w:r w:rsidRPr="009A194E">
        <w:rPr>
          <w:rFonts w:ascii="Times New Roman" w:hAnsi="Times New Roman" w:cs="Times New Roman"/>
          <w:sz w:val="24"/>
          <w:szCs w:val="24"/>
        </w:rPr>
        <w:t xml:space="preserve"> been declining overall, e</w:t>
      </w:r>
      <w:r>
        <w:rPr>
          <w:rFonts w:ascii="Times New Roman" w:hAnsi="Times New Roman" w:cs="Times New Roman"/>
          <w:sz w:val="24"/>
          <w:szCs w:val="24"/>
        </w:rPr>
        <w:t>s</w:t>
      </w:r>
      <w:r w:rsidRPr="009A194E">
        <w:rPr>
          <w:rFonts w:ascii="Times New Roman" w:hAnsi="Times New Roman" w:cs="Times New Roman"/>
          <w:sz w:val="24"/>
          <w:szCs w:val="24"/>
        </w:rPr>
        <w:t>pecially when evaluating the main-to-curb portion of the service line. Additionally, Duke stated that grade-one hazardous leaks have declined in number over that time, as well.”</w:t>
      </w:r>
      <w:r>
        <w:rPr>
          <w:rStyle w:val="FootnoteReference"/>
          <w:rFonts w:ascii="Times New Roman" w:hAnsi="Times New Roman" w:cs="Times New Roman"/>
          <w:sz w:val="24"/>
          <w:szCs w:val="24"/>
        </w:rPr>
        <w:footnoteReference w:id="59"/>
      </w:r>
      <w:r>
        <w:rPr>
          <w:rFonts w:ascii="Times New Roman" w:hAnsi="Times New Roman" w:cs="Times New Roman"/>
          <w:sz w:val="24"/>
          <w:szCs w:val="24"/>
        </w:rPr>
        <w:t xml:space="preserve"> </w:t>
      </w:r>
      <w:r w:rsidRPr="009A194E">
        <w:rPr>
          <w:rFonts w:ascii="Times New Roman" w:hAnsi="Times New Roman" w:cs="Times New Roman"/>
          <w:sz w:val="24"/>
          <w:szCs w:val="24"/>
        </w:rPr>
        <w:t>Accordingly, Duke has failed to demonstrate how the PUCO Order is unlawful or unreasonable and its application for rehearing should be denied.</w:t>
      </w:r>
    </w:p>
    <w:p w:rsidR="001B15DF" w:rsidRPr="009A194E" w:rsidP="00E80AA2">
      <w:pPr>
        <w:pStyle w:val="Heading2"/>
      </w:pPr>
      <w:bookmarkStart w:id="13" w:name="_Toc468717839"/>
      <w:r w:rsidRPr="009A194E">
        <w:t>The PUCO did not err in holding that Duke’s Lummus Report failed to provide evidence of the risks presented by natural gas service lines that consumers face.</w:t>
      </w:r>
      <w:bookmarkEnd w:id="13"/>
    </w:p>
    <w:p w:rsidR="00A1434E" w:rsidRPr="009A194E" w:rsidP="00C473FB">
      <w:pPr>
        <w:spacing w:line="480" w:lineRule="auto"/>
        <w:ind w:firstLine="720"/>
        <w:contextualSpacing/>
        <w:rPr>
          <w:rFonts w:ascii="Times New Roman" w:hAnsi="Times New Roman" w:cs="Times New Roman"/>
          <w:sz w:val="24"/>
          <w:szCs w:val="24"/>
        </w:rPr>
      </w:pPr>
      <w:r w:rsidRPr="009A194E">
        <w:rPr>
          <w:rFonts w:ascii="Times New Roman" w:hAnsi="Times New Roman" w:cs="Times New Roman"/>
          <w:sz w:val="24"/>
          <w:szCs w:val="24"/>
        </w:rPr>
        <w:t xml:space="preserve">Duke </w:t>
      </w:r>
      <w:r>
        <w:rPr>
          <w:rFonts w:ascii="Times New Roman" w:hAnsi="Times New Roman" w:cs="Times New Roman"/>
          <w:sz w:val="24"/>
          <w:szCs w:val="24"/>
        </w:rPr>
        <w:t>A</w:t>
      </w:r>
      <w:r w:rsidRPr="009A194E">
        <w:rPr>
          <w:rFonts w:ascii="Times New Roman" w:hAnsi="Times New Roman" w:cs="Times New Roman"/>
          <w:sz w:val="24"/>
          <w:szCs w:val="24"/>
        </w:rPr>
        <w:t xml:space="preserve">ssignment of </w:t>
      </w:r>
      <w:r>
        <w:rPr>
          <w:rFonts w:ascii="Times New Roman" w:hAnsi="Times New Roman" w:cs="Times New Roman"/>
          <w:sz w:val="24"/>
          <w:szCs w:val="24"/>
        </w:rPr>
        <w:t>E</w:t>
      </w:r>
      <w:r w:rsidRPr="009A194E">
        <w:rPr>
          <w:rFonts w:ascii="Times New Roman" w:hAnsi="Times New Roman" w:cs="Times New Roman"/>
          <w:sz w:val="24"/>
          <w:szCs w:val="24"/>
        </w:rPr>
        <w:t>rror F claims that the PUCO erred when it determined that Duke failed to provide evidence that its service lines are “high risk pipe” because they exhibit a high risk of leak or failure due to their age or material.</w:t>
      </w:r>
      <w:r>
        <w:rPr>
          <w:rStyle w:val="FootnoteReference"/>
          <w:rFonts w:ascii="Times New Roman" w:hAnsi="Times New Roman" w:cs="Times New Roman"/>
          <w:sz w:val="24"/>
          <w:szCs w:val="24"/>
        </w:rPr>
        <w:footnoteReference w:id="60"/>
      </w:r>
      <w:r w:rsidRPr="009A194E">
        <w:rPr>
          <w:rFonts w:ascii="Times New Roman" w:hAnsi="Times New Roman" w:cs="Times New Roman"/>
          <w:sz w:val="24"/>
          <w:szCs w:val="24"/>
        </w:rPr>
        <w:t xml:space="preserve"> Duke states that the PUCO wrongly reached this conclusion by determining that “Company witness McGee </w:t>
      </w:r>
      <w:r>
        <w:rPr>
          <w:rFonts w:ascii="Times New Roman" w:hAnsi="Times New Roman" w:cs="Times New Roman"/>
          <w:sz w:val="24"/>
          <w:szCs w:val="24"/>
        </w:rPr>
        <w:t>‘</w:t>
      </w:r>
      <w:r w:rsidRPr="009A194E">
        <w:rPr>
          <w:rFonts w:ascii="Times New Roman" w:hAnsi="Times New Roman" w:cs="Times New Roman"/>
          <w:sz w:val="24"/>
          <w:szCs w:val="24"/>
        </w:rPr>
        <w:t>failed to provide any detailed information as to the number of leaks, or their severity, that have occurred on the 58,000 pr</w:t>
      </w:r>
      <w:r>
        <w:rPr>
          <w:rFonts w:ascii="Times New Roman" w:hAnsi="Times New Roman" w:cs="Times New Roman"/>
          <w:sz w:val="24"/>
          <w:szCs w:val="24"/>
        </w:rPr>
        <w:t>e</w:t>
      </w:r>
      <w:r w:rsidRPr="009A194E">
        <w:rPr>
          <w:rFonts w:ascii="Times New Roman" w:hAnsi="Times New Roman" w:cs="Times New Roman"/>
          <w:sz w:val="24"/>
          <w:szCs w:val="24"/>
        </w:rPr>
        <w:t>-1971 metallic and non-protected service lines that Duke proposes to replace under the AS</w:t>
      </w:r>
      <w:r>
        <w:rPr>
          <w:rFonts w:ascii="Times New Roman" w:hAnsi="Times New Roman" w:cs="Times New Roman"/>
          <w:sz w:val="24"/>
          <w:szCs w:val="24"/>
        </w:rPr>
        <w:t>L</w:t>
      </w:r>
      <w:r w:rsidRPr="009A194E">
        <w:rPr>
          <w:rFonts w:ascii="Times New Roman" w:hAnsi="Times New Roman" w:cs="Times New Roman"/>
          <w:sz w:val="24"/>
          <w:szCs w:val="24"/>
        </w:rPr>
        <w:t>RP.</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61"/>
      </w:r>
      <w:r w:rsidRPr="009A194E">
        <w:rPr>
          <w:rFonts w:ascii="Times New Roman" w:hAnsi="Times New Roman" w:cs="Times New Roman"/>
          <w:sz w:val="24"/>
          <w:szCs w:val="24"/>
        </w:rPr>
        <w:t xml:space="preserve"> Duke states that the AS</w:t>
      </w:r>
      <w:r>
        <w:rPr>
          <w:rFonts w:ascii="Times New Roman" w:hAnsi="Times New Roman" w:cs="Times New Roman"/>
          <w:sz w:val="24"/>
          <w:szCs w:val="24"/>
        </w:rPr>
        <w:t>L</w:t>
      </w:r>
      <w:r w:rsidRPr="009A194E">
        <w:rPr>
          <w:rFonts w:ascii="Times New Roman" w:hAnsi="Times New Roman" w:cs="Times New Roman"/>
          <w:sz w:val="24"/>
          <w:szCs w:val="24"/>
        </w:rPr>
        <w:t>RP is not intended to replace currently leaking service lines, but service lines that are susceptible to failure in the future.</w:t>
      </w:r>
      <w:r>
        <w:rPr>
          <w:rStyle w:val="FootnoteReference"/>
          <w:rFonts w:ascii="Times New Roman" w:hAnsi="Times New Roman" w:cs="Times New Roman"/>
          <w:sz w:val="24"/>
          <w:szCs w:val="24"/>
        </w:rPr>
        <w:footnoteReference w:id="62"/>
      </w:r>
      <w:r w:rsidRPr="009A194E">
        <w:rPr>
          <w:rFonts w:ascii="Times New Roman" w:hAnsi="Times New Roman" w:cs="Times New Roman"/>
          <w:sz w:val="24"/>
          <w:szCs w:val="24"/>
        </w:rPr>
        <w:t xml:space="preserve"> Therefore, Duke claims the PUCO must be confused because the PUCO only analyzed the 58,000 service lines Duke proposed to replace under the AS</w:t>
      </w:r>
      <w:r>
        <w:rPr>
          <w:rFonts w:ascii="Times New Roman" w:hAnsi="Times New Roman" w:cs="Times New Roman"/>
          <w:sz w:val="24"/>
          <w:szCs w:val="24"/>
        </w:rPr>
        <w:t>L</w:t>
      </w:r>
      <w:r w:rsidRPr="009A194E">
        <w:rPr>
          <w:rFonts w:ascii="Times New Roman" w:hAnsi="Times New Roman" w:cs="Times New Roman"/>
          <w:sz w:val="24"/>
          <w:szCs w:val="24"/>
        </w:rPr>
        <w:t xml:space="preserve">RP.  </w:t>
      </w:r>
    </w:p>
    <w:p w:rsidR="00536F11" w:rsidRPr="009A194E" w:rsidP="00C84D02">
      <w:pPr>
        <w:spacing w:line="480" w:lineRule="auto"/>
        <w:ind w:firstLine="720"/>
        <w:contextualSpacing/>
        <w:rPr>
          <w:rFonts w:ascii="Times New Roman" w:hAnsi="Times New Roman" w:cs="Times New Roman"/>
          <w:sz w:val="24"/>
          <w:szCs w:val="24"/>
        </w:rPr>
      </w:pPr>
      <w:r w:rsidRPr="009A194E">
        <w:rPr>
          <w:rFonts w:ascii="Times New Roman" w:hAnsi="Times New Roman" w:cs="Times New Roman"/>
          <w:sz w:val="24"/>
          <w:szCs w:val="24"/>
        </w:rPr>
        <w:t xml:space="preserve">This is simply not true. </w:t>
      </w:r>
      <w:r>
        <w:rPr>
          <w:rFonts w:ascii="Times New Roman" w:hAnsi="Times New Roman" w:cs="Times New Roman"/>
          <w:sz w:val="24"/>
          <w:szCs w:val="24"/>
        </w:rPr>
        <w:t>T</w:t>
      </w:r>
      <w:r w:rsidRPr="009A194E">
        <w:rPr>
          <w:rFonts w:ascii="Times New Roman" w:hAnsi="Times New Roman" w:cs="Times New Roman"/>
          <w:sz w:val="24"/>
          <w:szCs w:val="24"/>
        </w:rPr>
        <w:t>he record evidence</w:t>
      </w:r>
      <w:r>
        <w:rPr>
          <w:rFonts w:ascii="Times New Roman" w:hAnsi="Times New Roman" w:cs="Times New Roman"/>
          <w:sz w:val="24"/>
          <w:szCs w:val="24"/>
        </w:rPr>
        <w:t xml:space="preserve"> demonstrated</w:t>
      </w:r>
      <w:r w:rsidRPr="009A194E">
        <w:rPr>
          <w:rFonts w:ascii="Times New Roman" w:hAnsi="Times New Roman" w:cs="Times New Roman"/>
          <w:sz w:val="24"/>
          <w:szCs w:val="24"/>
        </w:rPr>
        <w:t xml:space="preserve">, </w:t>
      </w:r>
      <w:r>
        <w:rPr>
          <w:rFonts w:ascii="Times New Roman" w:hAnsi="Times New Roman" w:cs="Times New Roman"/>
          <w:sz w:val="24"/>
          <w:szCs w:val="24"/>
        </w:rPr>
        <w:t>and</w:t>
      </w:r>
      <w:r w:rsidRPr="009A194E">
        <w:rPr>
          <w:rFonts w:ascii="Times New Roman" w:hAnsi="Times New Roman" w:cs="Times New Roman"/>
          <w:sz w:val="24"/>
          <w:szCs w:val="24"/>
        </w:rPr>
        <w:t xml:space="preserve"> the PUCO considered, whether service lines inside and outside of Duke’s Ohio service territory exhibit a high risk of leak or failure</w:t>
      </w:r>
      <w:r>
        <w:rPr>
          <w:rFonts w:ascii="Times New Roman" w:hAnsi="Times New Roman" w:cs="Times New Roman"/>
          <w:sz w:val="24"/>
          <w:szCs w:val="24"/>
        </w:rPr>
        <w:t xml:space="preserve">, </w:t>
      </w:r>
      <w:r w:rsidRPr="00305634">
        <w:rPr>
          <w:rFonts w:ascii="Times New Roman" w:hAnsi="Times New Roman" w:cs="Times New Roman"/>
          <w:b/>
          <w:sz w:val="24"/>
          <w:szCs w:val="24"/>
        </w:rPr>
        <w:t>in the future</w:t>
      </w:r>
      <w:r>
        <w:rPr>
          <w:rFonts w:ascii="Times New Roman" w:hAnsi="Times New Roman" w:cs="Times New Roman"/>
          <w:sz w:val="24"/>
          <w:szCs w:val="24"/>
        </w:rPr>
        <w:t>,</w:t>
      </w:r>
      <w:r w:rsidRPr="009A194E">
        <w:rPr>
          <w:rFonts w:ascii="Times New Roman" w:hAnsi="Times New Roman" w:cs="Times New Roman"/>
          <w:sz w:val="24"/>
          <w:szCs w:val="24"/>
        </w:rPr>
        <w:t xml:space="preserve"> due to their age or material.</w:t>
      </w:r>
      <w:r>
        <w:rPr>
          <w:rStyle w:val="FootnoteReference"/>
          <w:rFonts w:ascii="Times New Roman" w:hAnsi="Times New Roman" w:cs="Times New Roman"/>
          <w:sz w:val="24"/>
          <w:szCs w:val="24"/>
        </w:rPr>
        <w:footnoteReference w:id="63"/>
      </w:r>
      <w:r w:rsidRPr="009A194E">
        <w:rPr>
          <w:rFonts w:ascii="Times New Roman" w:hAnsi="Times New Roman" w:cs="Times New Roman"/>
          <w:sz w:val="24"/>
          <w:szCs w:val="24"/>
        </w:rPr>
        <w:t xml:space="preserve"> </w:t>
      </w:r>
      <w:r>
        <w:rPr>
          <w:rFonts w:ascii="Times New Roman" w:hAnsi="Times New Roman" w:cs="Times New Roman"/>
          <w:sz w:val="24"/>
          <w:szCs w:val="24"/>
        </w:rPr>
        <w:t xml:space="preserve">There is </w:t>
      </w:r>
      <w:r w:rsidRPr="009A194E">
        <w:rPr>
          <w:rFonts w:ascii="Times New Roman" w:hAnsi="Times New Roman" w:cs="Times New Roman"/>
          <w:sz w:val="24"/>
          <w:szCs w:val="24"/>
        </w:rPr>
        <w:t>little to no</w:t>
      </w:r>
      <w:r>
        <w:rPr>
          <w:rFonts w:ascii="Times New Roman" w:hAnsi="Times New Roman" w:cs="Times New Roman"/>
          <w:sz w:val="24"/>
          <w:szCs w:val="24"/>
        </w:rPr>
        <w:t xml:space="preserve"> </w:t>
      </w:r>
      <w:r w:rsidRPr="009A194E">
        <w:rPr>
          <w:rFonts w:ascii="Times New Roman" w:hAnsi="Times New Roman" w:cs="Times New Roman"/>
          <w:sz w:val="24"/>
          <w:szCs w:val="24"/>
        </w:rPr>
        <w:t xml:space="preserve">evidence </w:t>
      </w:r>
      <w:r>
        <w:rPr>
          <w:rFonts w:ascii="Times New Roman" w:hAnsi="Times New Roman" w:cs="Times New Roman"/>
          <w:sz w:val="24"/>
          <w:szCs w:val="24"/>
        </w:rPr>
        <w:t xml:space="preserve">that </w:t>
      </w:r>
      <w:r w:rsidRPr="009A194E">
        <w:rPr>
          <w:rFonts w:ascii="Times New Roman" w:hAnsi="Times New Roman" w:cs="Times New Roman"/>
          <w:sz w:val="24"/>
          <w:szCs w:val="24"/>
        </w:rPr>
        <w:t>demonstrates that the service lines were, are, or ever will be at a high risk of failure. Therefore, as the Order states, “Duke failed to provide evidence that these targeted service lines exhibit a high risk of leak or failure due to their age or material.”</w:t>
      </w:r>
      <w:r>
        <w:rPr>
          <w:rStyle w:val="FootnoteReference"/>
          <w:rFonts w:ascii="Times New Roman" w:hAnsi="Times New Roman" w:cs="Times New Roman"/>
          <w:sz w:val="24"/>
          <w:szCs w:val="24"/>
        </w:rPr>
        <w:footnoteReference w:id="64"/>
      </w:r>
      <w:r w:rsidRPr="009A194E">
        <w:rPr>
          <w:rFonts w:ascii="Times New Roman" w:hAnsi="Times New Roman" w:cs="Times New Roman"/>
          <w:sz w:val="24"/>
          <w:szCs w:val="24"/>
        </w:rPr>
        <w:t xml:space="preserve"> And, “[a]s Duke has argued in this case, and as verified by the Lummus Report, the number of leaks is indicative of the integrity of the distribution system and whether accelerated replacement is warranted.”</w:t>
      </w:r>
      <w:r>
        <w:rPr>
          <w:rStyle w:val="FootnoteReference"/>
          <w:rFonts w:ascii="Times New Roman" w:hAnsi="Times New Roman" w:cs="Times New Roman"/>
          <w:sz w:val="24"/>
          <w:szCs w:val="24"/>
        </w:rPr>
        <w:footnoteReference w:id="65"/>
      </w:r>
      <w:r w:rsidRPr="009A194E">
        <w:rPr>
          <w:rFonts w:ascii="Times New Roman" w:hAnsi="Times New Roman" w:cs="Times New Roman"/>
          <w:sz w:val="24"/>
          <w:szCs w:val="24"/>
        </w:rPr>
        <w:t xml:space="preserve"> </w:t>
      </w:r>
      <w:r>
        <w:rPr>
          <w:rFonts w:ascii="Times New Roman" w:hAnsi="Times New Roman" w:cs="Times New Roman"/>
          <w:sz w:val="24"/>
          <w:szCs w:val="24"/>
        </w:rPr>
        <w:t>Therefore, the Order did analyze the important question of whether Duke’s service lines are “high risk pipe” and/or are susceptible to leaking in the future. The answer was decidedly “no.”</w:t>
      </w:r>
    </w:p>
    <w:p w:rsidR="00F63ADC" w:rsidRPr="009A194E" w:rsidP="00822C64">
      <w:pPr>
        <w:spacing w:line="480" w:lineRule="auto"/>
        <w:ind w:firstLine="720"/>
        <w:contextualSpacing/>
        <w:rPr>
          <w:rFonts w:ascii="Times New Roman" w:hAnsi="Times New Roman" w:cs="Times New Roman"/>
          <w:sz w:val="24"/>
          <w:szCs w:val="24"/>
        </w:rPr>
      </w:pPr>
      <w:r w:rsidRPr="009A194E">
        <w:rPr>
          <w:rFonts w:ascii="Times New Roman" w:hAnsi="Times New Roman" w:cs="Times New Roman"/>
          <w:sz w:val="24"/>
          <w:szCs w:val="24"/>
        </w:rPr>
        <w:t>Essentially, Duke is, once again, arguing that because PHMSA defines pre-1971 metallic pipe as “high risk” that the PUCO must approve any program that proposes to replace such pipe. That would allow Duke to charge Ohioans $320 million to replace service lines that are not currently failing, have no history of failing, are not at an imminent risk of failing, and are already being systematically addressed through current mitigation measures. As discussed above, and fortunately for Ohio consumers, such is not the case. The utility must show and the PUCO must find that the proposal is just and unreasonable under R.C. 4929.05. Here, the PUCO found that it was not.</w:t>
      </w:r>
      <w:r>
        <w:rPr>
          <w:rFonts w:ascii="Times New Roman" w:hAnsi="Times New Roman" w:cs="Times New Roman"/>
          <w:sz w:val="24"/>
          <w:szCs w:val="24"/>
        </w:rPr>
        <w:t xml:space="preserve"> The PUCO was correct. Rehearing should be denied. </w:t>
      </w:r>
    </w:p>
    <w:p w:rsidR="007D61FE" w:rsidRPr="009A194E" w:rsidP="00E80AA2">
      <w:pPr>
        <w:pStyle w:val="Heading2"/>
      </w:pPr>
      <w:bookmarkStart w:id="14" w:name="_Toc468717840"/>
      <w:r w:rsidRPr="009A194E">
        <w:t xml:space="preserve">The PUCO </w:t>
      </w:r>
      <w:r>
        <w:t xml:space="preserve">was correct in determining </w:t>
      </w:r>
      <w:r w:rsidRPr="009A194E">
        <w:t xml:space="preserve">that the lack of any other similar program in Ohio further demonstrates the lack of urgency for </w:t>
      </w:r>
      <w:r>
        <w:t xml:space="preserve">Duke's </w:t>
      </w:r>
      <w:r w:rsidRPr="009A194E">
        <w:t xml:space="preserve">accelerated </w:t>
      </w:r>
      <w:r>
        <w:t xml:space="preserve">service line </w:t>
      </w:r>
      <w:r w:rsidRPr="009A194E">
        <w:t xml:space="preserve">replacement </w:t>
      </w:r>
      <w:r>
        <w:t>program.</w:t>
      </w:r>
      <w:bookmarkEnd w:id="14"/>
      <w:r>
        <w:t xml:space="preserve"> </w:t>
      </w:r>
    </w:p>
    <w:p w:rsidR="00C14B4F" w:rsidRPr="009A194E" w:rsidP="00646D80">
      <w:pPr>
        <w:spacing w:line="480" w:lineRule="auto"/>
        <w:ind w:firstLine="720"/>
        <w:contextualSpacing/>
        <w:rPr>
          <w:rFonts w:ascii="Times New Roman" w:hAnsi="Times New Roman" w:cs="Times New Roman"/>
          <w:sz w:val="24"/>
          <w:szCs w:val="24"/>
        </w:rPr>
      </w:pPr>
      <w:r w:rsidRPr="009A194E">
        <w:rPr>
          <w:rFonts w:ascii="Times New Roman" w:hAnsi="Times New Roman" w:cs="Times New Roman"/>
          <w:sz w:val="24"/>
          <w:szCs w:val="24"/>
        </w:rPr>
        <w:t xml:space="preserve">In </w:t>
      </w:r>
      <w:r>
        <w:rPr>
          <w:rFonts w:ascii="Times New Roman" w:hAnsi="Times New Roman" w:cs="Times New Roman"/>
          <w:sz w:val="24"/>
          <w:szCs w:val="24"/>
        </w:rPr>
        <w:t>A</w:t>
      </w:r>
      <w:r w:rsidRPr="009A194E">
        <w:rPr>
          <w:rFonts w:ascii="Times New Roman" w:hAnsi="Times New Roman" w:cs="Times New Roman"/>
          <w:sz w:val="24"/>
          <w:szCs w:val="24"/>
        </w:rPr>
        <w:t xml:space="preserve">ssignment of </w:t>
      </w:r>
      <w:r>
        <w:rPr>
          <w:rFonts w:ascii="Times New Roman" w:hAnsi="Times New Roman" w:cs="Times New Roman"/>
          <w:sz w:val="24"/>
          <w:szCs w:val="24"/>
        </w:rPr>
        <w:t>E</w:t>
      </w:r>
      <w:r w:rsidRPr="009A194E">
        <w:rPr>
          <w:rFonts w:ascii="Times New Roman" w:hAnsi="Times New Roman" w:cs="Times New Roman"/>
          <w:sz w:val="24"/>
          <w:szCs w:val="24"/>
        </w:rPr>
        <w:t>rror G, Duke states that the Order is unreasonable because the PUCO</w:t>
      </w:r>
      <w:r>
        <w:rPr>
          <w:rFonts w:ascii="Times New Roman" w:hAnsi="Times New Roman" w:cs="Times New Roman"/>
          <w:sz w:val="24"/>
          <w:szCs w:val="24"/>
        </w:rPr>
        <w:t xml:space="preserve"> </w:t>
      </w:r>
      <w:r w:rsidRPr="009A194E">
        <w:rPr>
          <w:rFonts w:ascii="Times New Roman" w:hAnsi="Times New Roman" w:cs="Times New Roman"/>
          <w:sz w:val="24"/>
          <w:szCs w:val="24"/>
        </w:rPr>
        <w:t>concluded that the AS</w:t>
      </w:r>
      <w:r>
        <w:rPr>
          <w:rFonts w:ascii="Times New Roman" w:hAnsi="Times New Roman" w:cs="Times New Roman"/>
          <w:sz w:val="24"/>
          <w:szCs w:val="24"/>
        </w:rPr>
        <w:t>L</w:t>
      </w:r>
      <w:r w:rsidRPr="009A194E">
        <w:rPr>
          <w:rFonts w:ascii="Times New Roman" w:hAnsi="Times New Roman" w:cs="Times New Roman"/>
          <w:sz w:val="24"/>
          <w:szCs w:val="24"/>
        </w:rPr>
        <w:t>RP is not just and reasonable because it is the first such proposal in Ohio.</w:t>
      </w:r>
      <w:r>
        <w:rPr>
          <w:rStyle w:val="FootnoteReference"/>
          <w:rFonts w:ascii="Times New Roman" w:hAnsi="Times New Roman" w:cs="Times New Roman"/>
          <w:sz w:val="24"/>
          <w:szCs w:val="24"/>
        </w:rPr>
        <w:footnoteReference w:id="66"/>
      </w:r>
      <w:r w:rsidRPr="009A194E">
        <w:rPr>
          <w:rFonts w:ascii="Times New Roman" w:hAnsi="Times New Roman" w:cs="Times New Roman"/>
          <w:sz w:val="24"/>
          <w:szCs w:val="24"/>
        </w:rPr>
        <w:t xml:space="preserve"> Duke states that rejecting a proposal solely because it is novel would quell all improvements in safety measures. Relatedly, Duke claims that the Order is unlawful under R.C. 4903.09 because it fails to specifically explain how the PUCO will take into account whether or not a program is the first of its kind. Duke’s claims lack any merit. Nowhere in the Order does it state that the PUCO is rejecting the AS</w:t>
      </w:r>
      <w:r>
        <w:rPr>
          <w:rFonts w:ascii="Times New Roman" w:hAnsi="Times New Roman" w:cs="Times New Roman"/>
          <w:sz w:val="24"/>
          <w:szCs w:val="24"/>
        </w:rPr>
        <w:t>L</w:t>
      </w:r>
      <w:r w:rsidRPr="009A194E">
        <w:rPr>
          <w:rFonts w:ascii="Times New Roman" w:hAnsi="Times New Roman" w:cs="Times New Roman"/>
          <w:sz w:val="24"/>
          <w:szCs w:val="24"/>
        </w:rPr>
        <w:t>RP on the sole basis that it is the first AS</w:t>
      </w:r>
      <w:r>
        <w:rPr>
          <w:rFonts w:ascii="Times New Roman" w:hAnsi="Times New Roman" w:cs="Times New Roman"/>
          <w:sz w:val="24"/>
          <w:szCs w:val="24"/>
        </w:rPr>
        <w:t>L</w:t>
      </w:r>
      <w:r w:rsidRPr="009A194E">
        <w:rPr>
          <w:rFonts w:ascii="Times New Roman" w:hAnsi="Times New Roman" w:cs="Times New Roman"/>
          <w:sz w:val="24"/>
          <w:szCs w:val="24"/>
        </w:rPr>
        <w:t>RP in Ohio. It is clear that to be approved the AS</w:t>
      </w:r>
      <w:r>
        <w:rPr>
          <w:rFonts w:ascii="Times New Roman" w:hAnsi="Times New Roman" w:cs="Times New Roman"/>
          <w:sz w:val="24"/>
          <w:szCs w:val="24"/>
        </w:rPr>
        <w:t>L</w:t>
      </w:r>
      <w:r w:rsidRPr="009A194E">
        <w:rPr>
          <w:rFonts w:ascii="Times New Roman" w:hAnsi="Times New Roman" w:cs="Times New Roman"/>
          <w:sz w:val="24"/>
          <w:szCs w:val="24"/>
        </w:rPr>
        <w:t>RP must be adjudged by the PUCO to be “just and reasonable.” In making that determination, the PUCO has broad discretion to consider a wide variety of factors. The PUCO simply used the AS</w:t>
      </w:r>
      <w:r>
        <w:rPr>
          <w:rFonts w:ascii="Times New Roman" w:hAnsi="Times New Roman" w:cs="Times New Roman"/>
          <w:sz w:val="24"/>
          <w:szCs w:val="24"/>
        </w:rPr>
        <w:t>L</w:t>
      </w:r>
      <w:r w:rsidRPr="009A194E">
        <w:rPr>
          <w:rFonts w:ascii="Times New Roman" w:hAnsi="Times New Roman" w:cs="Times New Roman"/>
          <w:sz w:val="24"/>
          <w:szCs w:val="24"/>
        </w:rPr>
        <w:t>RP’s originality as another factor in making its determination of whether the AS</w:t>
      </w:r>
      <w:r>
        <w:rPr>
          <w:rFonts w:ascii="Times New Roman" w:hAnsi="Times New Roman" w:cs="Times New Roman"/>
          <w:sz w:val="24"/>
          <w:szCs w:val="24"/>
        </w:rPr>
        <w:t>L</w:t>
      </w:r>
      <w:r w:rsidRPr="009A194E">
        <w:rPr>
          <w:rFonts w:ascii="Times New Roman" w:hAnsi="Times New Roman" w:cs="Times New Roman"/>
          <w:sz w:val="24"/>
          <w:szCs w:val="24"/>
        </w:rPr>
        <w:t xml:space="preserve">RP is just and reasonable. </w:t>
      </w:r>
    </w:p>
    <w:p w:rsidR="0046378E" w:rsidRPr="009A194E" w:rsidP="0046378E">
      <w:pPr>
        <w:spacing w:line="480" w:lineRule="auto"/>
        <w:ind w:firstLine="720"/>
        <w:contextualSpacing/>
        <w:rPr>
          <w:rFonts w:ascii="Times New Roman" w:hAnsi="Times New Roman" w:cs="Times New Roman"/>
          <w:sz w:val="24"/>
          <w:szCs w:val="24"/>
        </w:rPr>
      </w:pPr>
      <w:r w:rsidRPr="009A194E">
        <w:rPr>
          <w:rFonts w:ascii="Times New Roman" w:hAnsi="Times New Roman" w:cs="Times New Roman"/>
          <w:sz w:val="24"/>
          <w:szCs w:val="24"/>
        </w:rPr>
        <w:t>Additionally, Duke argues that the PUCO erred in denying Duke’s AS</w:t>
      </w:r>
      <w:r>
        <w:rPr>
          <w:rFonts w:ascii="Times New Roman" w:hAnsi="Times New Roman" w:cs="Times New Roman"/>
          <w:sz w:val="24"/>
          <w:szCs w:val="24"/>
        </w:rPr>
        <w:t>L</w:t>
      </w:r>
      <w:r w:rsidRPr="009A194E">
        <w:rPr>
          <w:rFonts w:ascii="Times New Roman" w:hAnsi="Times New Roman" w:cs="Times New Roman"/>
          <w:sz w:val="24"/>
          <w:szCs w:val="24"/>
        </w:rPr>
        <w:t>RP because other LDC’s are currently replacing service lines through accelerated service line replacement programs.</w:t>
      </w:r>
      <w:r>
        <w:rPr>
          <w:rStyle w:val="FootnoteReference"/>
          <w:rFonts w:ascii="Times New Roman" w:hAnsi="Times New Roman" w:cs="Times New Roman"/>
          <w:sz w:val="24"/>
          <w:szCs w:val="24"/>
        </w:rPr>
        <w:footnoteReference w:id="67"/>
      </w:r>
      <w:r w:rsidRPr="009A194E">
        <w:rPr>
          <w:rFonts w:ascii="Times New Roman" w:hAnsi="Times New Roman" w:cs="Times New Roman"/>
          <w:sz w:val="24"/>
          <w:szCs w:val="24"/>
        </w:rPr>
        <w:t xml:space="preserve"> However, the cases cited by Duke are not analogous to Duke’s </w:t>
      </w:r>
      <w:r>
        <w:rPr>
          <w:rFonts w:ascii="Times New Roman" w:hAnsi="Times New Roman" w:cs="Times New Roman"/>
          <w:sz w:val="24"/>
          <w:szCs w:val="24"/>
        </w:rPr>
        <w:t>program.</w:t>
      </w:r>
      <w:r w:rsidRPr="009A194E">
        <w:rPr>
          <w:rFonts w:ascii="Times New Roman" w:hAnsi="Times New Roman" w:cs="Times New Roman"/>
          <w:sz w:val="24"/>
          <w:szCs w:val="24"/>
        </w:rPr>
        <w:t xml:space="preserve"> Dominion East Ohio’s (“Dominion”) pipeline infrastructure replacement program (“PIR”), Columbia Gas of Ohio, Inc.’s (“Columbia”) infrastructure replacement program (”IRP”) and, Vectren Energy Delivery of Ohio’s (“Vectren”) distribution replacement rider (“DRR”) are first, and foremost, main line replacement programs. As the Order explicitly notes, “the </w:t>
      </w:r>
      <w:r w:rsidRPr="009A194E">
        <w:rPr>
          <w:rFonts w:ascii="Times New Roman" w:hAnsi="Times New Roman" w:cs="Times New Roman"/>
          <w:i/>
          <w:sz w:val="24"/>
          <w:szCs w:val="24"/>
        </w:rPr>
        <w:t>Vectren DRR Case</w:t>
      </w:r>
      <w:r w:rsidRPr="009A194E">
        <w:rPr>
          <w:rFonts w:ascii="Times New Roman" w:hAnsi="Times New Roman" w:cs="Times New Roman"/>
          <w:sz w:val="24"/>
          <w:szCs w:val="24"/>
        </w:rPr>
        <w:t xml:space="preserve">, a case upon which Duke advances many of its safety related arguments, was simply a continuation of the infrastructure </w:t>
      </w:r>
      <w:r w:rsidRPr="009A194E">
        <w:rPr>
          <w:rFonts w:ascii="Times New Roman" w:hAnsi="Times New Roman" w:cs="Times New Roman"/>
          <w:b/>
          <w:sz w:val="24"/>
          <w:szCs w:val="24"/>
        </w:rPr>
        <w:t>main</w:t>
      </w:r>
      <w:r w:rsidRPr="009A194E">
        <w:rPr>
          <w:rFonts w:ascii="Times New Roman" w:hAnsi="Times New Roman" w:cs="Times New Roman"/>
          <w:sz w:val="24"/>
          <w:szCs w:val="24"/>
        </w:rPr>
        <w:t xml:space="preserve"> replacement program, which has been previously authorized by the Commission.”</w:t>
      </w:r>
      <w:r>
        <w:rPr>
          <w:rStyle w:val="FootnoteReference"/>
          <w:rFonts w:ascii="Times New Roman" w:hAnsi="Times New Roman" w:cs="Times New Roman"/>
          <w:sz w:val="24"/>
          <w:szCs w:val="24"/>
        </w:rPr>
        <w:footnoteReference w:id="68"/>
      </w:r>
      <w:r w:rsidRPr="009A194E">
        <w:rPr>
          <w:rFonts w:ascii="Times New Roman" w:hAnsi="Times New Roman" w:cs="Times New Roman"/>
          <w:sz w:val="24"/>
          <w:szCs w:val="24"/>
        </w:rPr>
        <w:t xml:space="preserve"> These programs are analogous to Duke’s now expired AMRP, not its newly proposed AS</w:t>
      </w:r>
      <w:r>
        <w:rPr>
          <w:rFonts w:ascii="Times New Roman" w:hAnsi="Times New Roman" w:cs="Times New Roman"/>
          <w:sz w:val="24"/>
          <w:szCs w:val="24"/>
        </w:rPr>
        <w:t>L</w:t>
      </w:r>
      <w:r w:rsidRPr="009A194E">
        <w:rPr>
          <w:rFonts w:ascii="Times New Roman" w:hAnsi="Times New Roman" w:cs="Times New Roman"/>
          <w:sz w:val="24"/>
          <w:szCs w:val="24"/>
        </w:rPr>
        <w:t>RP. And, as the Order explicitly explained, other LDC’s main line replacement programs were approved “based upon the facts and circumstances, including the parties’ stipulations, as well as the record evidence, in those cases, which are distinct from the record evidence in this particular case.”</w:t>
      </w:r>
      <w:r>
        <w:rPr>
          <w:rStyle w:val="FootnoteReference"/>
          <w:rFonts w:ascii="Times New Roman" w:hAnsi="Times New Roman" w:cs="Times New Roman"/>
          <w:sz w:val="24"/>
          <w:szCs w:val="24"/>
        </w:rPr>
        <w:footnoteReference w:id="69"/>
      </w:r>
      <w:r w:rsidRPr="009A194E">
        <w:rPr>
          <w:rFonts w:ascii="Times New Roman" w:hAnsi="Times New Roman" w:cs="Times New Roman"/>
          <w:sz w:val="24"/>
          <w:szCs w:val="24"/>
        </w:rPr>
        <w:t xml:space="preserve"> </w:t>
      </w:r>
      <w:r>
        <w:rPr>
          <w:rFonts w:ascii="Times New Roman" w:hAnsi="Times New Roman" w:cs="Times New Roman"/>
          <w:sz w:val="24"/>
          <w:szCs w:val="24"/>
        </w:rPr>
        <w:t>I</w:t>
      </w:r>
      <w:r w:rsidRPr="009A194E">
        <w:rPr>
          <w:rFonts w:ascii="Times New Roman" w:hAnsi="Times New Roman" w:cs="Times New Roman"/>
          <w:sz w:val="24"/>
          <w:szCs w:val="24"/>
        </w:rPr>
        <w:t>t is not appropriate to approve Duke’s AS</w:t>
      </w:r>
      <w:r>
        <w:rPr>
          <w:rFonts w:ascii="Times New Roman" w:hAnsi="Times New Roman" w:cs="Times New Roman"/>
          <w:sz w:val="24"/>
          <w:szCs w:val="24"/>
        </w:rPr>
        <w:t>L</w:t>
      </w:r>
      <w:r w:rsidRPr="009A194E">
        <w:rPr>
          <w:rFonts w:ascii="Times New Roman" w:hAnsi="Times New Roman" w:cs="Times New Roman"/>
          <w:sz w:val="24"/>
          <w:szCs w:val="24"/>
        </w:rPr>
        <w:t>RP based on the evidence in other cases</w:t>
      </w:r>
      <w:r>
        <w:rPr>
          <w:rFonts w:ascii="Times New Roman" w:hAnsi="Times New Roman" w:cs="Times New Roman"/>
          <w:sz w:val="24"/>
          <w:szCs w:val="24"/>
        </w:rPr>
        <w:t xml:space="preserve"> </w:t>
      </w:r>
      <w:r w:rsidRPr="009A194E">
        <w:rPr>
          <w:rFonts w:ascii="Times New Roman" w:hAnsi="Times New Roman" w:cs="Times New Roman"/>
          <w:sz w:val="24"/>
          <w:szCs w:val="24"/>
        </w:rPr>
        <w:t>and Duke’s application for rehearing should be denied.</w:t>
      </w:r>
    </w:p>
    <w:p w:rsidR="009F4EA1" w:rsidRPr="009A194E" w:rsidP="009F4EA1">
      <w:pPr>
        <w:pStyle w:val="Heading1"/>
        <w:rPr>
          <w:rFonts w:ascii="Times New Roman" w:hAnsi="Times New Roman"/>
        </w:rPr>
      </w:pPr>
      <w:bookmarkStart w:id="15" w:name="_Toc450833003"/>
      <w:bookmarkStart w:id="16" w:name="_Toc467586147"/>
      <w:bookmarkStart w:id="17" w:name="_Toc468717841"/>
      <w:r w:rsidRPr="009A194E">
        <w:rPr>
          <w:rFonts w:ascii="Times New Roman" w:hAnsi="Times New Roman"/>
        </w:rPr>
        <w:t>III.</w:t>
      </w:r>
      <w:r w:rsidRPr="009A194E">
        <w:rPr>
          <w:rFonts w:ascii="Times New Roman" w:hAnsi="Times New Roman"/>
        </w:rPr>
        <w:tab/>
        <w:t>CONCLUSION</w:t>
      </w:r>
      <w:bookmarkEnd w:id="15"/>
      <w:bookmarkEnd w:id="16"/>
      <w:bookmarkEnd w:id="17"/>
    </w:p>
    <w:p w:rsidR="00C25FA9" w:rsidP="00BF2B12">
      <w:pPr>
        <w:spacing w:after="0" w:line="480" w:lineRule="auto"/>
        <w:ind w:firstLine="720"/>
        <w:rPr>
          <w:rFonts w:ascii="Times New Roman" w:hAnsi="Times New Roman" w:cs="Times New Roman"/>
          <w:sz w:val="24"/>
          <w:szCs w:val="24"/>
        </w:rPr>
      </w:pPr>
      <w:r w:rsidRPr="009A194E">
        <w:rPr>
          <w:rFonts w:ascii="Times New Roman" w:eastAsia="Times New Roman" w:hAnsi="Times New Roman" w:cs="Times New Roman"/>
          <w:sz w:val="24"/>
          <w:szCs w:val="24"/>
        </w:rPr>
        <w:t xml:space="preserve">Duke’s Application for </w:t>
      </w:r>
      <w:r>
        <w:rPr>
          <w:rFonts w:ascii="Times New Roman" w:eastAsia="Times New Roman" w:hAnsi="Times New Roman" w:cs="Times New Roman"/>
          <w:sz w:val="24"/>
          <w:szCs w:val="24"/>
        </w:rPr>
        <w:t>R</w:t>
      </w:r>
      <w:r w:rsidRPr="009A194E">
        <w:rPr>
          <w:rFonts w:ascii="Times New Roman" w:eastAsia="Times New Roman" w:hAnsi="Times New Roman" w:cs="Times New Roman"/>
          <w:sz w:val="24"/>
          <w:szCs w:val="24"/>
        </w:rPr>
        <w:t xml:space="preserve">ehearing should be rejected as explained above. Denying the </w:t>
      </w:r>
      <w:r>
        <w:rPr>
          <w:rFonts w:ascii="Times New Roman" w:eastAsia="Times New Roman" w:hAnsi="Times New Roman" w:cs="Times New Roman"/>
          <w:sz w:val="24"/>
          <w:szCs w:val="24"/>
        </w:rPr>
        <w:t>A</w:t>
      </w:r>
      <w:r w:rsidRPr="009A194E">
        <w:rPr>
          <w:rFonts w:ascii="Times New Roman" w:eastAsia="Times New Roman" w:hAnsi="Times New Roman" w:cs="Times New Roman"/>
          <w:sz w:val="24"/>
          <w:szCs w:val="24"/>
        </w:rPr>
        <w:t xml:space="preserve">pplication for </w:t>
      </w:r>
      <w:r>
        <w:rPr>
          <w:rFonts w:ascii="Times New Roman" w:eastAsia="Times New Roman" w:hAnsi="Times New Roman" w:cs="Times New Roman"/>
          <w:sz w:val="24"/>
          <w:szCs w:val="24"/>
        </w:rPr>
        <w:t>R</w:t>
      </w:r>
      <w:r w:rsidRPr="009A194E">
        <w:rPr>
          <w:rFonts w:ascii="Times New Roman" w:eastAsia="Times New Roman" w:hAnsi="Times New Roman" w:cs="Times New Roman"/>
          <w:sz w:val="24"/>
          <w:szCs w:val="24"/>
        </w:rPr>
        <w:t xml:space="preserve">ehearing will continue to allow consumers to be protected from paying hundreds of millions of dollars for </w:t>
      </w:r>
      <w:r>
        <w:rPr>
          <w:rFonts w:ascii="Times New Roman" w:eastAsia="Times New Roman" w:hAnsi="Times New Roman" w:cs="Times New Roman"/>
          <w:sz w:val="24"/>
          <w:szCs w:val="24"/>
        </w:rPr>
        <w:t>programs the PUCO has determined to be unjust and unreasonable.</w:t>
      </w:r>
      <w:r w:rsidRPr="009A194E">
        <w:rPr>
          <w:rFonts w:ascii="Times New Roman" w:hAnsi="Times New Roman" w:cs="Times New Roman"/>
          <w:sz w:val="24"/>
          <w:szCs w:val="24"/>
        </w:rPr>
        <w:tab/>
      </w:r>
      <w:r w:rsidRPr="009A194E">
        <w:rPr>
          <w:rFonts w:ascii="Times New Roman" w:hAnsi="Times New Roman" w:cs="Times New Roman"/>
          <w:sz w:val="24"/>
          <w:szCs w:val="24"/>
        </w:rPr>
        <w:tab/>
      </w:r>
      <w:r w:rsidRPr="009A194E">
        <w:rPr>
          <w:rFonts w:ascii="Times New Roman" w:hAnsi="Times New Roman" w:cs="Times New Roman"/>
          <w:sz w:val="24"/>
          <w:szCs w:val="24"/>
        </w:rPr>
        <w:tab/>
      </w:r>
      <w:r w:rsidRPr="009A194E">
        <w:rPr>
          <w:rFonts w:ascii="Times New Roman" w:hAnsi="Times New Roman" w:cs="Times New Roman"/>
          <w:sz w:val="24"/>
          <w:szCs w:val="24"/>
        </w:rPr>
        <w:tab/>
      </w:r>
      <w:r w:rsidRPr="009A194E">
        <w:rPr>
          <w:rFonts w:ascii="Times New Roman" w:hAnsi="Times New Roman" w:cs="Times New Roman"/>
          <w:sz w:val="24"/>
          <w:szCs w:val="24"/>
        </w:rPr>
        <w:tab/>
      </w:r>
      <w:r w:rsidRPr="009A194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F4EA1" w:rsidRPr="009A194E" w:rsidP="00E80AA2">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A194E">
        <w:rPr>
          <w:rFonts w:ascii="Times New Roman" w:hAnsi="Times New Roman" w:cs="Times New Roman"/>
          <w:sz w:val="24"/>
          <w:szCs w:val="24"/>
        </w:rPr>
        <w:t>Respectfully submitted,</w:t>
      </w:r>
    </w:p>
    <w:p w:rsidR="009F4EA1" w:rsidRPr="009A194E" w:rsidP="009F4EA1">
      <w:pPr>
        <w:pStyle w:val="Footer"/>
        <w:tabs>
          <w:tab w:val="left" w:pos="4320"/>
          <w:tab w:val="clear" w:pos="8640"/>
        </w:tabs>
        <w:contextualSpacing/>
      </w:pPr>
      <w:r w:rsidRPr="009A194E">
        <w:tab/>
        <w:t>BRUCE WESTON (0016973)</w:t>
      </w:r>
    </w:p>
    <w:p w:rsidR="009F4EA1" w:rsidRPr="009A194E" w:rsidP="009F4EA1">
      <w:pPr>
        <w:pStyle w:val="Footer"/>
        <w:tabs>
          <w:tab w:val="left" w:pos="4320"/>
          <w:tab w:val="clear" w:pos="8640"/>
        </w:tabs>
        <w:contextualSpacing/>
      </w:pPr>
      <w:r w:rsidRPr="009A194E">
        <w:tab/>
        <w:t>OHIO CONSUMERS’ COUNSEL</w:t>
      </w:r>
    </w:p>
    <w:p w:rsidR="009F4EA1" w:rsidRPr="009A194E" w:rsidP="009F4EA1">
      <w:pPr>
        <w:tabs>
          <w:tab w:val="left" w:pos="4230"/>
          <w:tab w:val="left" w:pos="4320"/>
        </w:tabs>
        <w:spacing w:after="0" w:line="240" w:lineRule="auto"/>
        <w:ind w:left="4320"/>
        <w:contextualSpacing/>
        <w:rPr>
          <w:rFonts w:ascii="Times New Roman" w:hAnsi="Times New Roman" w:cs="Times New Roman"/>
          <w:sz w:val="24"/>
          <w:szCs w:val="24"/>
        </w:rPr>
      </w:pPr>
    </w:p>
    <w:p w:rsidR="009F4EA1" w:rsidRPr="009A194E" w:rsidP="0008221C">
      <w:pPr>
        <w:tabs>
          <w:tab w:val="left" w:pos="4230"/>
        </w:tabs>
        <w:spacing w:after="0" w:line="240" w:lineRule="auto"/>
        <w:ind w:left="4320"/>
        <w:contextualSpacing/>
        <w:rPr>
          <w:rFonts w:ascii="Times New Roman" w:hAnsi="Times New Roman" w:cs="Times New Roman"/>
          <w:i/>
          <w:sz w:val="24"/>
          <w:szCs w:val="24"/>
          <w:u w:val="single"/>
        </w:rPr>
      </w:pPr>
      <w:r w:rsidRPr="009A194E">
        <w:rPr>
          <w:rFonts w:ascii="Times New Roman" w:hAnsi="Times New Roman" w:cs="Times New Roman"/>
          <w:i/>
          <w:sz w:val="24"/>
          <w:szCs w:val="24"/>
          <w:u w:val="single"/>
        </w:rPr>
        <w:t>/s/ Kevin F. Moore</w:t>
      </w:r>
    </w:p>
    <w:p w:rsidR="009F4EA1" w:rsidRPr="009A194E" w:rsidP="009F4EA1">
      <w:pPr>
        <w:autoSpaceDE w:val="0"/>
        <w:autoSpaceDN w:val="0"/>
        <w:adjustRightInd w:val="0"/>
        <w:spacing w:after="0" w:line="240" w:lineRule="auto"/>
        <w:ind w:left="4320"/>
        <w:rPr>
          <w:rFonts w:ascii="Times New Roman" w:hAnsi="Times New Roman" w:cs="Times New Roman"/>
          <w:sz w:val="24"/>
          <w:szCs w:val="24"/>
        </w:rPr>
      </w:pPr>
      <w:r w:rsidRPr="009A194E">
        <w:rPr>
          <w:rFonts w:ascii="Times New Roman" w:hAnsi="Times New Roman" w:cs="Times New Roman"/>
          <w:sz w:val="24"/>
          <w:szCs w:val="24"/>
        </w:rPr>
        <w:t>Kevin F. Moore (0089228)</w:t>
      </w:r>
    </w:p>
    <w:p w:rsidR="0008221C" w:rsidRPr="009A194E" w:rsidP="009F4EA1">
      <w:pPr>
        <w:autoSpaceDE w:val="0"/>
        <w:autoSpaceDN w:val="0"/>
        <w:adjustRightInd w:val="0"/>
        <w:spacing w:after="0" w:line="240" w:lineRule="auto"/>
        <w:ind w:left="4320"/>
        <w:rPr>
          <w:rFonts w:ascii="Times New Roman" w:hAnsi="Times New Roman" w:cs="Times New Roman"/>
          <w:sz w:val="24"/>
          <w:szCs w:val="24"/>
        </w:rPr>
      </w:pPr>
      <w:r w:rsidRPr="009A194E">
        <w:rPr>
          <w:rFonts w:ascii="Times New Roman" w:hAnsi="Times New Roman" w:cs="Times New Roman"/>
          <w:sz w:val="24"/>
          <w:szCs w:val="24"/>
        </w:rPr>
        <w:t>Counsel of Record</w:t>
      </w:r>
    </w:p>
    <w:p w:rsidR="009F4EA1" w:rsidRPr="009A194E" w:rsidP="009F4EA1">
      <w:pPr>
        <w:autoSpaceDE w:val="0"/>
        <w:autoSpaceDN w:val="0"/>
        <w:adjustRightInd w:val="0"/>
        <w:spacing w:after="0" w:line="240" w:lineRule="auto"/>
        <w:ind w:left="4320"/>
        <w:rPr>
          <w:rFonts w:ascii="Times New Roman" w:hAnsi="Times New Roman" w:cs="Times New Roman"/>
          <w:sz w:val="24"/>
          <w:szCs w:val="24"/>
        </w:rPr>
      </w:pPr>
      <w:r w:rsidRPr="009A194E">
        <w:rPr>
          <w:rFonts w:ascii="Times New Roman" w:hAnsi="Times New Roman" w:cs="Times New Roman"/>
          <w:sz w:val="24"/>
          <w:szCs w:val="24"/>
        </w:rPr>
        <w:t>Assistant Consumers’ Counsel</w:t>
      </w:r>
    </w:p>
    <w:p w:rsidR="009F4EA1" w:rsidRPr="009A194E" w:rsidP="009F4EA1">
      <w:pPr>
        <w:autoSpaceDE w:val="0"/>
        <w:autoSpaceDN w:val="0"/>
        <w:adjustRightInd w:val="0"/>
        <w:spacing w:after="0" w:line="240" w:lineRule="auto"/>
        <w:ind w:left="4320"/>
        <w:rPr>
          <w:rFonts w:ascii="Times New Roman" w:hAnsi="Times New Roman" w:cs="Times New Roman"/>
          <w:sz w:val="24"/>
          <w:szCs w:val="24"/>
        </w:rPr>
      </w:pPr>
    </w:p>
    <w:p w:rsidR="009F4EA1" w:rsidRPr="009A194E" w:rsidP="009F4EA1">
      <w:pPr>
        <w:autoSpaceDE w:val="0"/>
        <w:autoSpaceDN w:val="0"/>
        <w:adjustRightInd w:val="0"/>
        <w:spacing w:after="0" w:line="240" w:lineRule="auto"/>
        <w:ind w:left="4320"/>
        <w:rPr>
          <w:rFonts w:ascii="Times New Roman" w:hAnsi="Times New Roman" w:cs="Times New Roman"/>
          <w:b/>
          <w:sz w:val="24"/>
          <w:szCs w:val="24"/>
        </w:rPr>
      </w:pPr>
      <w:r w:rsidRPr="009A194E">
        <w:rPr>
          <w:rFonts w:ascii="Times New Roman" w:hAnsi="Times New Roman" w:cs="Times New Roman"/>
          <w:b/>
          <w:sz w:val="24"/>
          <w:szCs w:val="24"/>
        </w:rPr>
        <w:t>Office of the Ohio Consumers’ Counsel</w:t>
      </w:r>
    </w:p>
    <w:p w:rsidR="009F4EA1" w:rsidRPr="009A194E" w:rsidP="009F4EA1">
      <w:pPr>
        <w:autoSpaceDE w:val="0"/>
        <w:autoSpaceDN w:val="0"/>
        <w:adjustRightInd w:val="0"/>
        <w:spacing w:after="0" w:line="240" w:lineRule="auto"/>
        <w:ind w:left="4320"/>
        <w:rPr>
          <w:rFonts w:ascii="Times New Roman" w:hAnsi="Times New Roman" w:cs="Times New Roman"/>
          <w:sz w:val="24"/>
          <w:szCs w:val="24"/>
        </w:rPr>
      </w:pPr>
      <w:r w:rsidRPr="009A194E">
        <w:rPr>
          <w:rFonts w:ascii="Times New Roman" w:hAnsi="Times New Roman" w:cs="Times New Roman"/>
          <w:sz w:val="24"/>
          <w:szCs w:val="24"/>
        </w:rPr>
        <w:t>10 West Broad Street, Suite 1800</w:t>
      </w:r>
    </w:p>
    <w:p w:rsidR="009F4EA1" w:rsidRPr="009A194E" w:rsidP="009F4EA1">
      <w:pPr>
        <w:autoSpaceDE w:val="0"/>
        <w:autoSpaceDN w:val="0"/>
        <w:adjustRightInd w:val="0"/>
        <w:spacing w:after="0" w:line="240" w:lineRule="auto"/>
        <w:ind w:left="4320"/>
        <w:rPr>
          <w:rFonts w:ascii="Times New Roman" w:hAnsi="Times New Roman" w:cs="Times New Roman"/>
          <w:sz w:val="24"/>
          <w:szCs w:val="24"/>
        </w:rPr>
      </w:pPr>
      <w:r w:rsidRPr="009A194E">
        <w:rPr>
          <w:rFonts w:ascii="Times New Roman" w:hAnsi="Times New Roman" w:cs="Times New Roman"/>
          <w:sz w:val="24"/>
          <w:szCs w:val="24"/>
        </w:rPr>
        <w:t>Columbus, Ohio 43215-3485</w:t>
      </w:r>
    </w:p>
    <w:p w:rsidR="009F4EA1" w:rsidRPr="009A194E" w:rsidP="009F4EA1">
      <w:pPr>
        <w:autoSpaceDE w:val="0"/>
        <w:autoSpaceDN w:val="0"/>
        <w:adjustRightInd w:val="0"/>
        <w:spacing w:after="0" w:line="240" w:lineRule="auto"/>
        <w:ind w:left="4320"/>
        <w:rPr>
          <w:rFonts w:ascii="Times New Roman" w:hAnsi="Times New Roman" w:cs="Times New Roman"/>
          <w:sz w:val="24"/>
          <w:szCs w:val="24"/>
        </w:rPr>
      </w:pPr>
      <w:r w:rsidRPr="009A194E">
        <w:rPr>
          <w:rFonts w:ascii="Times New Roman" w:hAnsi="Times New Roman" w:cs="Times New Roman"/>
          <w:sz w:val="24"/>
          <w:szCs w:val="24"/>
        </w:rPr>
        <w:t>Telephone [Moore]: (614) 387-2965</w:t>
      </w:r>
    </w:p>
    <w:p w:rsidR="009F4EA1" w:rsidP="009F4EA1">
      <w:pPr>
        <w:autoSpaceDE w:val="0"/>
        <w:autoSpaceDN w:val="0"/>
        <w:adjustRightInd w:val="0"/>
        <w:spacing w:after="0" w:line="240" w:lineRule="auto"/>
        <w:ind w:left="4320"/>
        <w:rPr>
          <w:rFonts w:ascii="Times New Roman" w:hAnsi="Times New Roman" w:cs="Times New Roman"/>
          <w:sz w:val="24"/>
          <w:szCs w:val="24"/>
        </w:rPr>
      </w:pPr>
      <w:r>
        <w:fldChar w:fldCharType="begin"/>
      </w:r>
      <w:r>
        <w:instrText xml:space="preserve"> HYPERLINK "mailto:Kevin.moore@occ.ohio.gov" </w:instrText>
      </w:r>
      <w:r>
        <w:fldChar w:fldCharType="separate"/>
      </w:r>
      <w:r w:rsidRPr="0098038E" w:rsidR="00196116">
        <w:rPr>
          <w:rStyle w:val="Hyperlink"/>
          <w:rFonts w:ascii="Times New Roman" w:hAnsi="Times New Roman" w:cs="Times New Roman"/>
          <w:sz w:val="24"/>
          <w:szCs w:val="24"/>
        </w:rPr>
        <w:t>Kevin.moore@occ.ohio.gov</w:t>
      </w:r>
      <w:r>
        <w:fldChar w:fldCharType="end"/>
      </w:r>
      <w:r w:rsidR="00196116">
        <w:rPr>
          <w:rFonts w:ascii="Times New Roman" w:hAnsi="Times New Roman" w:cs="Times New Roman"/>
          <w:sz w:val="24"/>
          <w:szCs w:val="24"/>
        </w:rPr>
        <w:t xml:space="preserve"> </w:t>
      </w:r>
    </w:p>
    <w:p w:rsidR="00392C32" w:rsidRPr="009A194E" w:rsidP="009F4EA1">
      <w:pPr>
        <w:autoSpaceDE w:val="0"/>
        <w:autoSpaceDN w:val="0"/>
        <w:adjustRightInd w:val="0"/>
        <w:spacing w:after="0" w:line="240" w:lineRule="auto"/>
        <w:ind w:left="4320"/>
        <w:rPr>
          <w:rFonts w:ascii="Times New Roman" w:hAnsi="Times New Roman" w:cs="Times New Roman"/>
          <w:sz w:val="24"/>
          <w:szCs w:val="24"/>
        </w:rPr>
      </w:pPr>
      <w:r>
        <w:rPr>
          <w:rFonts w:ascii="Times New Roman" w:hAnsi="Times New Roman" w:cs="Times New Roman"/>
          <w:sz w:val="24"/>
          <w:szCs w:val="24"/>
        </w:rPr>
        <w:t>(will accept service via email)</w:t>
      </w:r>
    </w:p>
    <w:p w:rsidR="009F4EA1" w:rsidRPr="009A194E">
      <w:pPr>
        <w:rPr>
          <w:rFonts w:ascii="Times New Roman" w:hAnsi="Times New Roman" w:cs="Times New Roman"/>
          <w:b/>
          <w:bCs/>
          <w:sz w:val="24"/>
          <w:szCs w:val="24"/>
        </w:rPr>
      </w:pPr>
    </w:p>
    <w:p w:rsidR="00BF2B12" w:rsidP="009F4EA1">
      <w:pPr>
        <w:spacing w:after="0" w:line="240" w:lineRule="auto"/>
        <w:jc w:val="center"/>
        <w:rPr>
          <w:rFonts w:ascii="Times New Roman" w:hAnsi="Times New Roman" w:cs="Times New Roman"/>
          <w:b/>
          <w:bCs/>
          <w:sz w:val="24"/>
          <w:szCs w:val="24"/>
        </w:rPr>
        <w:sectPr w:rsidSect="00665A17">
          <w:footerReference w:type="default" r:id="rId18"/>
          <w:pgSz w:w="12240" w:h="15840"/>
          <w:pgMar w:top="1440" w:right="1800" w:bottom="1440" w:left="1800" w:header="0" w:footer="0" w:gutter="0"/>
          <w:pgNumType w:start="2"/>
          <w:cols w:space="720"/>
        </w:sectPr>
      </w:pPr>
    </w:p>
    <w:p w:rsidR="009F4EA1" w:rsidRPr="009A194E" w:rsidP="009F4EA1">
      <w:pPr>
        <w:spacing w:after="0" w:line="240" w:lineRule="auto"/>
        <w:jc w:val="center"/>
        <w:rPr>
          <w:rFonts w:ascii="Times New Roman" w:hAnsi="Times New Roman" w:cs="Times New Roman"/>
          <w:sz w:val="24"/>
          <w:szCs w:val="24"/>
        </w:rPr>
      </w:pPr>
      <w:r w:rsidRPr="009A194E">
        <w:rPr>
          <w:rFonts w:ascii="Times New Roman" w:hAnsi="Times New Roman" w:cs="Times New Roman"/>
          <w:b/>
          <w:bCs/>
          <w:sz w:val="24"/>
          <w:szCs w:val="24"/>
        </w:rPr>
        <w:t>CERTIFICATE OF SERVICE</w:t>
      </w:r>
    </w:p>
    <w:p w:rsidR="009F4EA1" w:rsidRPr="009A194E" w:rsidP="009F4EA1">
      <w:pPr>
        <w:spacing w:before="240" w:line="480" w:lineRule="auto"/>
        <w:ind w:firstLine="720"/>
        <w:rPr>
          <w:rFonts w:ascii="Times New Roman" w:hAnsi="Times New Roman" w:cs="Times New Roman"/>
          <w:sz w:val="24"/>
          <w:szCs w:val="24"/>
        </w:rPr>
      </w:pPr>
      <w:r w:rsidRPr="009A194E">
        <w:rPr>
          <w:rFonts w:ascii="Times New Roman" w:hAnsi="Times New Roman" w:cs="Times New Roman"/>
          <w:sz w:val="24"/>
          <w:szCs w:val="24"/>
        </w:rPr>
        <w:t>I hereby certify that a copy of the foregoing</w:t>
      </w:r>
      <w:r w:rsidRPr="009A194E">
        <w:rPr>
          <w:rFonts w:ascii="Times New Roman" w:hAnsi="Times New Roman" w:cs="Times New Roman"/>
          <w:b/>
          <w:sz w:val="24"/>
          <w:szCs w:val="24"/>
        </w:rPr>
        <w:t xml:space="preserve"> </w:t>
      </w:r>
      <w:r w:rsidRPr="009A194E">
        <w:rPr>
          <w:rFonts w:ascii="Times New Roman" w:hAnsi="Times New Roman" w:cs="Times New Roman"/>
          <w:sz w:val="24"/>
          <w:szCs w:val="24"/>
        </w:rPr>
        <w:t>Memo Contra</w:t>
      </w:r>
      <w:r w:rsidRPr="009A194E">
        <w:rPr>
          <w:rFonts w:ascii="Times New Roman" w:hAnsi="Times New Roman" w:cs="Times New Roman"/>
          <w:b/>
          <w:sz w:val="24"/>
          <w:szCs w:val="24"/>
        </w:rPr>
        <w:t xml:space="preserve"> </w:t>
      </w:r>
      <w:r w:rsidRPr="009A194E">
        <w:rPr>
          <w:rFonts w:ascii="Times New Roman" w:hAnsi="Times New Roman" w:cs="Times New Roman"/>
          <w:sz w:val="24"/>
          <w:szCs w:val="24"/>
        </w:rPr>
        <w:t>Application for Rehearing by</w:t>
      </w:r>
      <w:r w:rsidRPr="009A194E">
        <w:rPr>
          <w:rFonts w:ascii="Times New Roman" w:hAnsi="Times New Roman" w:cs="Times New Roman"/>
          <w:b/>
          <w:sz w:val="24"/>
          <w:szCs w:val="24"/>
        </w:rPr>
        <w:t xml:space="preserve"> </w:t>
      </w:r>
      <w:r w:rsidRPr="009A194E">
        <w:rPr>
          <w:rFonts w:ascii="Times New Roman" w:hAnsi="Times New Roman" w:cs="Times New Roman"/>
          <w:bCs/>
          <w:sz w:val="24"/>
          <w:szCs w:val="24"/>
        </w:rPr>
        <w:t>the Office of the Ohio Consumers’ Counsel</w:t>
      </w:r>
      <w:r w:rsidRPr="009A194E">
        <w:rPr>
          <w:rFonts w:ascii="Times New Roman" w:hAnsi="Times New Roman" w:cs="Times New Roman"/>
          <w:sz w:val="24"/>
          <w:szCs w:val="24"/>
        </w:rPr>
        <w:t xml:space="preserve"> was served via electronic transmission, to the persons listed below, on this 5th day of December 2016.</w:t>
      </w:r>
    </w:p>
    <w:p w:rsidR="009F4EA1" w:rsidRPr="009A194E" w:rsidP="009F4EA1">
      <w:pPr>
        <w:tabs>
          <w:tab w:val="left" w:pos="4320"/>
        </w:tabs>
        <w:spacing w:after="0" w:line="240" w:lineRule="auto"/>
        <w:rPr>
          <w:rFonts w:ascii="Times New Roman" w:hAnsi="Times New Roman" w:cs="Times New Roman"/>
          <w:i/>
          <w:sz w:val="24"/>
          <w:szCs w:val="24"/>
          <w:u w:val="single"/>
        </w:rPr>
      </w:pPr>
      <w:r w:rsidRPr="009A194E">
        <w:rPr>
          <w:rFonts w:ascii="Times New Roman" w:hAnsi="Times New Roman" w:cs="Times New Roman"/>
          <w:sz w:val="24"/>
          <w:szCs w:val="24"/>
        </w:rPr>
        <w:tab/>
      </w:r>
      <w:r w:rsidRPr="009A194E">
        <w:rPr>
          <w:rFonts w:ascii="Times New Roman" w:hAnsi="Times New Roman" w:cs="Times New Roman"/>
          <w:i/>
          <w:sz w:val="24"/>
          <w:szCs w:val="24"/>
          <w:u w:val="single"/>
        </w:rPr>
        <w:t>/s/ Kevin F. Moore                                   </w:t>
      </w:r>
    </w:p>
    <w:p w:rsidR="009F4EA1" w:rsidRPr="009A194E" w:rsidP="009F4EA1">
      <w:pPr>
        <w:tabs>
          <w:tab w:val="left" w:pos="4320"/>
        </w:tabs>
        <w:spacing w:after="0" w:line="240" w:lineRule="auto"/>
        <w:rPr>
          <w:rFonts w:ascii="Times New Roman" w:hAnsi="Times New Roman" w:cs="Times New Roman"/>
          <w:sz w:val="24"/>
          <w:szCs w:val="24"/>
        </w:rPr>
      </w:pPr>
      <w:r w:rsidRPr="009A194E">
        <w:rPr>
          <w:rFonts w:ascii="Times New Roman" w:hAnsi="Times New Roman" w:cs="Times New Roman"/>
          <w:sz w:val="24"/>
          <w:szCs w:val="24"/>
        </w:rPr>
        <w:tab/>
        <w:t>Kevin F. Moore</w:t>
      </w:r>
    </w:p>
    <w:p w:rsidR="009F4EA1" w:rsidRPr="009A194E" w:rsidP="009F4EA1">
      <w:pPr>
        <w:pStyle w:val="Footer"/>
        <w:tabs>
          <w:tab w:val="left" w:pos="4320"/>
          <w:tab w:val="clear" w:pos="8640"/>
        </w:tabs>
      </w:pPr>
      <w:r w:rsidRPr="009A194E">
        <w:tab/>
        <w:t>Assistant Consumers’ Counsel</w:t>
      </w:r>
    </w:p>
    <w:p w:rsidR="009F4EA1" w:rsidRPr="009A194E" w:rsidP="009F4EA1">
      <w:pPr>
        <w:pStyle w:val="Heading1"/>
        <w:spacing w:before="5"/>
        <w:ind w:left="2850" w:right="2809" w:firstLine="0"/>
        <w:jc w:val="center"/>
        <w:rPr>
          <w:rFonts w:ascii="Times New Roman" w:hAnsi="Times New Roman"/>
          <w:spacing w:val="-1"/>
          <w:u w:val="thick" w:color="000000"/>
        </w:rPr>
      </w:pPr>
    </w:p>
    <w:p w:rsidR="009F4EA1" w:rsidP="009F4EA1">
      <w:pPr>
        <w:jc w:val="center"/>
        <w:rPr>
          <w:rFonts w:ascii="Times New Roman" w:hAnsi="Times New Roman" w:cs="Times New Roman"/>
          <w:b/>
          <w:sz w:val="24"/>
          <w:szCs w:val="24"/>
          <w:u w:val="single" w:color="000000"/>
        </w:rPr>
      </w:pPr>
      <w:r w:rsidRPr="009A194E">
        <w:rPr>
          <w:rFonts w:ascii="Times New Roman" w:hAnsi="Times New Roman" w:cs="Times New Roman"/>
          <w:b/>
          <w:sz w:val="24"/>
          <w:szCs w:val="24"/>
          <w:u w:val="single" w:color="000000"/>
        </w:rPr>
        <w:t>SERVICE</w:t>
      </w:r>
      <w:r w:rsidRPr="009A194E">
        <w:rPr>
          <w:rFonts w:ascii="Times New Roman" w:hAnsi="Times New Roman" w:cs="Times New Roman"/>
          <w:b/>
          <w:spacing w:val="-16"/>
          <w:sz w:val="24"/>
          <w:szCs w:val="24"/>
          <w:u w:val="single" w:color="000000"/>
        </w:rPr>
        <w:t xml:space="preserve"> </w:t>
      </w:r>
      <w:r w:rsidRPr="009A194E">
        <w:rPr>
          <w:rFonts w:ascii="Times New Roman" w:hAnsi="Times New Roman" w:cs="Times New Roman"/>
          <w:b/>
          <w:sz w:val="24"/>
          <w:szCs w:val="24"/>
          <w:u w:val="single" w:color="000000"/>
        </w:rPr>
        <w:t>LIST</w:t>
      </w:r>
    </w:p>
    <w:tbl>
      <w:tblPr>
        <w:tblW w:w="0" w:type="auto"/>
        <w:tblInd w:w="0" w:type="dxa"/>
        <w:tblCellMar>
          <w:top w:w="0" w:type="dxa"/>
          <w:left w:w="108" w:type="dxa"/>
          <w:bottom w:w="0" w:type="dxa"/>
          <w:right w:w="108" w:type="dxa"/>
        </w:tblCellMar>
        <w:tblLook w:val="04A0"/>
      </w:tblPr>
      <w:tblGrid>
        <w:gridCol w:w="4428"/>
        <w:gridCol w:w="4428"/>
      </w:tblGrid>
      <w:tr w:rsidTr="002245C7">
        <w:tblPrEx>
          <w:tblW w:w="0" w:type="auto"/>
          <w:tblInd w:w="0" w:type="dxa"/>
          <w:tblCellMar>
            <w:top w:w="0" w:type="dxa"/>
            <w:left w:w="108" w:type="dxa"/>
            <w:bottom w:w="0" w:type="dxa"/>
            <w:right w:w="108" w:type="dxa"/>
          </w:tblCellMar>
          <w:tblLook w:val="04A0"/>
        </w:tblPrEx>
        <w:tc>
          <w:tcPr>
            <w:tcW w:w="4428" w:type="dxa"/>
            <w:shd w:val="clear" w:color="auto" w:fill="auto"/>
          </w:tcPr>
          <w:p w:rsidR="00C25FA9" w:rsidP="002245C7">
            <w:pPr>
              <w:spacing w:after="0" w:line="240" w:lineRule="auto"/>
              <w:rPr>
                <w:rStyle w:val="DefaultParagraphFont"/>
                <w:rFonts w:ascii="Times New Roman" w:eastAsia="Courier New" w:hAnsi="Times New Roman" w:cs="Times New Roman"/>
                <w:bCs/>
                <w:color w:val="0000FF"/>
                <w:sz w:val="24"/>
                <w:szCs w:val="24"/>
                <w:u w:val="single"/>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"mailto:Thomas.lindgren@ohioattorneygeneral.gov" </w:instrText>
            </w:r>
            <w:r>
              <w:fldChar w:fldCharType="separate"/>
            </w:r>
            <w:r w:rsidRPr="0098038E" w:rsidR="00196116">
              <w:rPr>
                <w:rStyle w:val="Hyperlink"/>
                <w:rFonts w:ascii="Times New Roman" w:eastAsia="Courier New" w:hAnsi="Times New Roman" w:cs="Times New Roman"/>
                <w:bCs/>
                <w:color w:val="0000FF"/>
                <w:sz w:val="24"/>
                <w:szCs w:val="24"/>
                <w:u w:val="single"/>
                <w:lang w:val="en-US" w:eastAsia="en-US" w:bidi="ar-SA"/>
              </w:rPr>
              <w:t>Thomas.lindgren@ohioattorneygeneral.gov</w:t>
            </w:r>
            <w:r>
              <w:fldChar w:fldCharType="end"/>
            </w:r>
            <w:r w:rsidR="00196116">
              <w:rPr>
                <w:rFonts w:ascii="Times New Roman" w:eastAsia="Courier New" w:hAnsi="Times New Roman" w:cs="Times New Roman"/>
                <w:bCs/>
                <w:sz w:val="24"/>
                <w:szCs w:val="24"/>
                <w:lang w:val="en-US" w:eastAsia="en-US" w:bidi="ar-SA"/>
              </w:rPr>
              <w:t xml:space="preserve"> </w:t>
            </w:r>
          </w:p>
          <w:p w:rsidR="00C25FA9" w:rsidP="002245C7">
            <w:pPr>
              <w:spacing w:after="0" w:line="240" w:lineRule="auto"/>
              <w:rPr>
                <w:rStyle w:val="DefaultParagraphFont"/>
                <w:rFonts w:ascii="Times New Roman" w:eastAsia="Courier New" w:hAnsi="Times New Roman" w:cs="Times New Roman"/>
                <w:bCs/>
                <w:color w:val="0000FF"/>
                <w:sz w:val="24"/>
                <w:szCs w:val="24"/>
                <w:u w:val="single"/>
                <w:lang w:val="en-US" w:eastAsia="en-US" w:bidi="ar-SA"/>
              </w:rPr>
            </w:pPr>
            <w:r w:rsidRPr="00293B67">
              <w:rPr>
                <w:rFonts w:ascii="Times New Roman" w:eastAsia="Courier New" w:hAnsi="Times New Roman" w:cs="Times New Roman"/>
                <w:bCs/>
                <w:color w:val="0000FF"/>
                <w:sz w:val="24"/>
                <w:szCs w:val="24"/>
                <w:u w:val="single"/>
                <w:lang w:val="en-US" w:eastAsia="en-US" w:bidi="ar-SA"/>
              </w:rPr>
              <w:t>cmooney@ohiopartners.org</w:t>
            </w:r>
          </w:p>
          <w:p w:rsidR="00C25FA9" w:rsidP="002245C7">
            <w:pPr>
              <w:spacing w:after="0" w:line="240" w:lineRule="auto"/>
              <w:rPr>
                <w:rStyle w:val="DefaultParagraphFont"/>
                <w:rFonts w:ascii="Times New Roman" w:eastAsia="Courier New" w:hAnsi="Times New Roman" w:cs="Times New Roman"/>
                <w:bCs/>
                <w:color w:val="0000FF"/>
                <w:sz w:val="24"/>
                <w:szCs w:val="24"/>
                <w:u w:val="single"/>
                <w:lang w:val="en-US" w:eastAsia="en-US" w:bidi="ar-SA"/>
              </w:rPr>
            </w:pPr>
          </w:p>
          <w:p w:rsidR="00C25FA9" w:rsidRPr="00392C32" w:rsidP="002245C7">
            <w:pPr>
              <w:spacing w:after="0" w:line="240" w:lineRule="auto"/>
              <w:rPr>
                <w:rStyle w:val="DefaultParagraphFont"/>
                <w:rFonts w:ascii="Times New Roman" w:eastAsia="Courier New" w:hAnsi="Times New Roman" w:cs="Times New Roman"/>
                <w:bCs/>
                <w:sz w:val="24"/>
                <w:szCs w:val="24"/>
                <w:lang w:val="en-US" w:eastAsia="en-US" w:bidi="ar-SA"/>
              </w:rPr>
            </w:pPr>
            <w:r w:rsidRPr="00392C32">
              <w:rPr>
                <w:rFonts w:ascii="Times New Roman" w:eastAsia="Courier New" w:hAnsi="Times New Roman" w:cs="Times New Roman"/>
                <w:bCs/>
                <w:sz w:val="24"/>
                <w:szCs w:val="24"/>
                <w:lang w:val="en-US" w:eastAsia="en-US" w:bidi="ar-SA"/>
              </w:rPr>
              <w:t>Attorney Examiner:</w:t>
            </w:r>
          </w:p>
          <w:p w:rsidR="00C25FA9" w:rsidP="002245C7">
            <w:pPr>
              <w:spacing w:after="0" w:line="240" w:lineRule="auto"/>
              <w:rPr>
                <w:rStyle w:val="DefaultParagraphFont"/>
                <w:rFonts w:ascii="Times New Roman" w:eastAsia="Courier New" w:hAnsi="Times New Roman" w:cs="Times New Roman"/>
                <w:bCs/>
                <w:color w:val="0000FF"/>
                <w:sz w:val="24"/>
                <w:szCs w:val="24"/>
                <w:u w:val="single"/>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"mailto:Megan.addison@puc.state.oh.us" </w:instrText>
            </w:r>
            <w:r>
              <w:fldChar w:fldCharType="separate"/>
            </w:r>
            <w:r w:rsidRPr="0098038E" w:rsidR="00196116">
              <w:rPr>
                <w:rStyle w:val="Hyperlink"/>
                <w:rFonts w:ascii="Times New Roman" w:eastAsia="Courier New" w:hAnsi="Times New Roman" w:cs="Times New Roman"/>
                <w:bCs/>
                <w:color w:val="0000FF"/>
                <w:sz w:val="24"/>
                <w:szCs w:val="24"/>
                <w:u w:val="single"/>
                <w:lang w:val="en-US" w:eastAsia="en-US" w:bidi="ar-SA"/>
              </w:rPr>
              <w:t>Megan.addison@puc.state.oh.us</w:t>
            </w:r>
            <w:r>
              <w:fldChar w:fldCharType="end"/>
            </w:r>
            <w:r w:rsidR="00196116">
              <w:rPr>
                <w:rFonts w:ascii="Times New Roman" w:eastAsia="Courier New" w:hAnsi="Times New Roman" w:cs="Times New Roman"/>
                <w:bCs/>
                <w:sz w:val="24"/>
                <w:szCs w:val="24"/>
                <w:lang w:val="en-US" w:eastAsia="en-US" w:bidi="ar-SA"/>
              </w:rPr>
              <w:t xml:space="preserve"> </w:t>
            </w:r>
          </w:p>
          <w:p w:rsidR="00C25FA9" w:rsidRPr="00293B67" w:rsidP="00BF2B12">
            <w:pPr>
              <w:spacing w:after="0" w:line="240" w:lineRule="auto"/>
              <w:rPr>
                <w:rStyle w:val="DefaultParagraphFont"/>
                <w:rFonts w:ascii="Times New Roman" w:eastAsia="Times New Roman" w:hAnsi="Times New Roman" w:cs="Times New Roman"/>
                <w:bCs/>
                <w:sz w:val="24"/>
                <w:szCs w:val="24"/>
                <w:lang w:val="en-US" w:eastAsia="en-US" w:bidi="ar-SA"/>
              </w:rPr>
            </w:pPr>
          </w:p>
        </w:tc>
        <w:tc>
          <w:tcPr>
            <w:tcW w:w="4428" w:type="dxa"/>
            <w:shd w:val="clear" w:color="auto" w:fill="auto"/>
          </w:tcPr>
          <w:p w:rsidR="00C25FA9" w:rsidRPr="00293B67" w:rsidP="00BF2B12">
            <w:pPr>
              <w:spacing w:after="0" w:line="240" w:lineRule="auto"/>
              <w:ind w:left="612" w:hanging="612"/>
              <w:rPr>
                <w:rStyle w:val="DefaultParagraphFont"/>
                <w:rFonts w:ascii="Times New Roman" w:eastAsia="Courier New" w:hAnsi="Times New Roman" w:cs="Times New Roman"/>
                <w:bCs/>
                <w:sz w:val="24"/>
                <w:szCs w:val="24"/>
                <w:lang w:val="en-US" w:eastAsia="en-US" w:bidi="ar-SA"/>
              </w:rPr>
            </w:pPr>
            <w:r w:rsidRPr="00293B67">
              <w:rPr>
                <w:rFonts w:ascii="Times New Roman" w:eastAsia="Courier New" w:hAnsi="Times New Roman" w:cs="Times New Roman"/>
                <w:bCs/>
                <w:color w:val="0000FF"/>
                <w:sz w:val="24"/>
                <w:szCs w:val="24"/>
                <w:u w:val="single"/>
                <w:lang w:val="en-US" w:eastAsia="en-US" w:bidi="ar-SA"/>
              </w:rPr>
              <w:t>Amy.Spiller@duke-energy.com</w:t>
            </w:r>
          </w:p>
          <w:p w:rsidR="00C25FA9" w:rsidRPr="00293B67" w:rsidP="00BF2B12">
            <w:pPr>
              <w:spacing w:after="0" w:line="240" w:lineRule="auto"/>
              <w:ind w:left="612" w:hanging="612"/>
              <w:rPr>
                <w:rStyle w:val="DefaultParagraphFont"/>
                <w:rFonts w:ascii="Times New Roman" w:eastAsia="Courier New" w:hAnsi="Times New Roman" w:cs="Times New Roman"/>
                <w:bCs/>
                <w:sz w:val="24"/>
                <w:szCs w:val="24"/>
                <w:lang w:val="en-US" w:eastAsia="en-US" w:bidi="ar-SA"/>
              </w:rPr>
            </w:pPr>
            <w:r w:rsidRPr="00293B67">
              <w:rPr>
                <w:rFonts w:ascii="Times New Roman" w:eastAsia="Courier New" w:hAnsi="Times New Roman" w:cs="Times New Roman"/>
                <w:bCs/>
                <w:color w:val="0000FF"/>
                <w:sz w:val="24"/>
                <w:szCs w:val="24"/>
                <w:u w:val="single"/>
                <w:lang w:val="en-US" w:eastAsia="en-US" w:bidi="ar-SA"/>
              </w:rPr>
              <w:t>Jeanne.Kingery@duke-energy.com</w:t>
            </w:r>
          </w:p>
          <w:p w:rsidR="00C25FA9" w:rsidRPr="00293B67" w:rsidP="002245C7">
            <w:pPr>
              <w:spacing w:after="0" w:line="240" w:lineRule="auto"/>
              <w:rPr>
                <w:rStyle w:val="DefaultParagraphFont"/>
                <w:rFonts w:ascii="Times New Roman" w:eastAsia="Courier New" w:hAnsi="Times New Roman" w:cs="Times New Roman"/>
                <w:bCs/>
                <w:sz w:val="24"/>
                <w:szCs w:val="24"/>
                <w:lang w:val="en-US" w:eastAsia="en-US" w:bidi="ar-SA"/>
              </w:rPr>
            </w:pPr>
          </w:p>
          <w:p w:rsidR="00C25FA9" w:rsidRPr="00293B67" w:rsidP="002245C7">
            <w:pPr>
              <w:spacing w:after="120" w:line="240" w:lineRule="auto"/>
              <w:rPr>
                <w:rStyle w:val="DefaultParagraphFont"/>
                <w:rFonts w:ascii="Times New Roman" w:eastAsia="Times New Roman" w:hAnsi="Times New Roman" w:cs="Times New Roman"/>
                <w:bCs/>
                <w:sz w:val="24"/>
                <w:szCs w:val="24"/>
                <w:lang w:val="en-US" w:eastAsia="en-US" w:bidi="ar-SA"/>
              </w:rPr>
            </w:pPr>
          </w:p>
          <w:p w:rsidR="00C25FA9" w:rsidRPr="00293B67" w:rsidP="002245C7">
            <w:pPr>
              <w:spacing w:after="120" w:line="240" w:lineRule="auto"/>
              <w:rPr>
                <w:rStyle w:val="DefaultParagraphFont"/>
                <w:rFonts w:ascii="Times New Roman" w:eastAsia="Times New Roman" w:hAnsi="Times New Roman" w:cs="Times New Roman"/>
                <w:bCs/>
                <w:sz w:val="24"/>
                <w:szCs w:val="24"/>
                <w:lang w:val="en-US" w:eastAsia="en-US" w:bidi="ar-SA"/>
              </w:rPr>
            </w:pPr>
          </w:p>
        </w:tc>
      </w:tr>
    </w:tbl>
    <w:p w:rsidR="00C25FA9" w:rsidRPr="009A194E" w:rsidP="009F4EA1">
      <w:pPr>
        <w:jc w:val="center"/>
        <w:rPr>
          <w:rFonts w:ascii="Times New Roman" w:hAnsi="Times New Roman" w:cs="Times New Roman"/>
          <w:b/>
          <w:bCs/>
          <w:sz w:val="24"/>
          <w:szCs w:val="24"/>
          <w:u w:val="single"/>
        </w:rPr>
      </w:pPr>
    </w:p>
    <w:sectPr w:rsidSect="009F4EA1">
      <w:footerReference w:type="default" r:id="rId19"/>
      <w:pgSz w:w="12240" w:h="15840"/>
      <w:pgMar w:top="1440" w:right="1800" w:bottom="1440" w:left="180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Lucida Grande">
    <w:altName w:val="Courier"/>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35D2">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width:8pt;height:14pt;margin-top:728.55pt;margin-left:302pt;mso-position-horizontal-relative:page;mso-position-vertical-relative:page;position:absolute;z-index:-251658240" filled="f" stroked="f">
          <v:textbox inset="0,0,0,0">
            <w:txbxContent>
              <w:p w:rsidR="002D35D2">
                <w:pPr>
                  <w:pStyle w:val="BodyText"/>
                  <w:spacing w:line="265" w:lineRule="exact"/>
                  <w:ind w:left="20"/>
                </w:pPr>
                <w:r>
                  <w:t>2</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0AA2" w:rsidRPr="00EA37AA">
    <w:pPr>
      <w:pStyle w:val="Footer"/>
      <w:jc w:val="center"/>
    </w:pPr>
  </w:p>
  <w:p w:rsidR="002D35D2" w:rsidRPr="00EA37AA">
    <w:pPr>
      <w:spacing w:line="14"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7FC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1902002"/>
      <w:docPartObj>
        <w:docPartGallery w:val="Page Numbers (Bottom of Page)"/>
        <w:docPartUnique/>
      </w:docPartObj>
    </w:sdtPr>
    <w:sdtEndPr>
      <w:rPr>
        <w:noProof/>
      </w:rPr>
    </w:sdtEndPr>
    <w:sdtContent>
      <w:p w:rsidR="00EA542F" w:rsidRPr="00EA542F">
        <w:pPr>
          <w:pStyle w:val="Footer"/>
          <w:jc w:val="center"/>
        </w:pPr>
        <w:r w:rsidRPr="00EA542F">
          <w:fldChar w:fldCharType="begin"/>
        </w:r>
        <w:r w:rsidRPr="00EA542F">
          <w:instrText xml:space="preserve"> PAGE   \* MERGEFORMAT </w:instrText>
        </w:r>
        <w:r w:rsidRPr="00EA542F">
          <w:fldChar w:fldCharType="separate"/>
        </w:r>
        <w:r w:rsidR="002C7FC2">
          <w:rPr>
            <w:noProof/>
          </w:rPr>
          <w:t>i</w:t>
        </w:r>
        <w:r w:rsidRPr="00EA542F">
          <w:rPr>
            <w:noProof/>
          </w:rPr>
          <w:fldChar w:fldCharType="end"/>
        </w:r>
      </w:p>
    </w:sdtContent>
  </w:sdt>
  <w:p w:rsidR="00E80AA2" w:rsidRPr="00EA542F" w:rsidP="00EA542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35D2" w:rsidP="007A77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D35D2">
    <w:pPr>
      <w:spacing w:line="14" w:lineRule="auto"/>
      <w:rPr>
        <w:sz w:val="20"/>
        <w:szCs w:val="20"/>
      </w:rPr>
    </w:pPr>
    <w:r>
      <w:pict>
        <v:shapetype id="_x0000_t202" coordsize="21600,21600" o:spt="202" path="m,l,21600r21600,l21600,xe">
          <v:stroke joinstyle="miter"/>
          <v:path gradientshapeok="t" o:connecttype="rect"/>
        </v:shapetype>
        <v:shape id="_x0000_s2050" type="#_x0000_t202" style="width:8pt;height:14pt;margin-top:728.55pt;margin-left:302pt;mso-position-horizontal-relative:page;mso-position-vertical-relative:page;position:absolute;z-index:-251657216" filled="f" stroked="f">
          <v:textbox inset="0,0,0,0">
            <w:txbxContent>
              <w:p w:rsidR="002D35D2">
                <w:pPr>
                  <w:pStyle w:val="BodyText"/>
                  <w:spacing w:line="265" w:lineRule="exact"/>
                  <w:ind w:left="20"/>
                </w:pPr>
                <w:r>
                  <w:t>2</w:t>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542F" w:rsidRPr="00665A17" w:rsidP="00665A1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8525639"/>
      <w:docPartObj>
        <w:docPartGallery w:val="Page Numbers (Bottom of Page)"/>
        <w:docPartUnique/>
      </w:docPartObj>
    </w:sdtPr>
    <w:sdtEndPr>
      <w:rPr>
        <w:noProof/>
      </w:rPr>
    </w:sdtEndPr>
    <w:sdtContent>
      <w:p w:rsidR="00665A17">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rsidR="00665A17" w:rsidRPr="00665A17" w:rsidP="00665A1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2B12" w:rsidRPr="00EA37AA">
    <w:pPr>
      <w:pStyle w:val="Footer"/>
      <w:jc w:val="center"/>
    </w:pPr>
  </w:p>
  <w:p w:rsidR="00BF2B12" w:rsidRPr="00EA37AA">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F26A0" w:rsidP="009F4EA1">
      <w:pPr>
        <w:spacing w:after="0" w:line="240" w:lineRule="auto"/>
      </w:pPr>
      <w:r>
        <w:separator/>
      </w:r>
    </w:p>
  </w:footnote>
  <w:footnote w:type="continuationSeparator" w:id="1">
    <w:p w:rsidR="006F26A0" w:rsidP="009F4EA1">
      <w:pPr>
        <w:spacing w:after="0" w:line="240" w:lineRule="auto"/>
      </w:pPr>
      <w:r>
        <w:continuationSeparator/>
      </w:r>
    </w:p>
  </w:footnote>
  <w:footnote w:id="2">
    <w:p w:rsidR="002D35D2" w:rsidRPr="002831E9" w:rsidP="002831E9">
      <w:pPr>
        <w:pStyle w:val="FootnoteText"/>
        <w:spacing w:after="120"/>
        <w:contextualSpacing/>
        <w:rPr>
          <w:rFonts w:ascii="Times New Roman" w:hAnsi="Times New Roman" w:cs="Times New Roman"/>
        </w:rPr>
      </w:pPr>
      <w:r w:rsidRPr="002831E9">
        <w:rPr>
          <w:rStyle w:val="FootnoteReference"/>
          <w:rFonts w:ascii="Times New Roman" w:hAnsi="Times New Roman" w:cs="Times New Roman"/>
        </w:rPr>
        <w:footnoteRef/>
      </w:r>
      <w:r w:rsidRPr="002831E9">
        <w:rPr>
          <w:rFonts w:ascii="Times New Roman" w:hAnsi="Times New Roman" w:cs="Times New Roman"/>
        </w:rPr>
        <w:t xml:space="preserve"> </w:t>
      </w:r>
      <w:r w:rsidRPr="002831E9">
        <w:rPr>
          <w:rFonts w:ascii="Times New Roman" w:hAnsi="Times New Roman" w:cs="Times New Roman"/>
          <w:i/>
        </w:rPr>
        <w:t>In the Matter of the Application of Duke Energy Ohio, Inc., For Approval of an Alternative Rate Plan Pursuant to R.C. 4929.05 For An Accelerated Service Line Replacement Program,</w:t>
      </w:r>
      <w:r w:rsidRPr="002831E9">
        <w:rPr>
          <w:rFonts w:ascii="Times New Roman" w:hAnsi="Times New Roman" w:cs="Times New Roman"/>
        </w:rPr>
        <w:t xml:space="preserve"> Case No. 14-1622-GA-ALT, Opinion and Order (October 26, 2016) (“Order”).</w:t>
      </w:r>
    </w:p>
  </w:footnote>
  <w:footnote w:id="3">
    <w:p w:rsidR="002352BD" w:rsidRPr="002831E9" w:rsidP="002831E9">
      <w:pPr>
        <w:pStyle w:val="FootnoteText"/>
        <w:spacing w:after="120"/>
        <w:contextualSpacing/>
        <w:rPr>
          <w:rFonts w:ascii="Times New Roman" w:hAnsi="Times New Roman" w:cs="Times New Roman"/>
        </w:rPr>
      </w:pPr>
      <w:r w:rsidRPr="002831E9">
        <w:rPr>
          <w:rStyle w:val="FootnoteReference"/>
          <w:rFonts w:ascii="Times New Roman" w:hAnsi="Times New Roman" w:cs="Times New Roman"/>
        </w:rPr>
        <w:footnoteRef/>
      </w:r>
      <w:r w:rsidRPr="002831E9">
        <w:rPr>
          <w:rFonts w:ascii="Times New Roman" w:hAnsi="Times New Roman" w:cs="Times New Roman"/>
        </w:rPr>
        <w:t xml:space="preserve"> The rate caps were proposed to increase by one dollar per year until the rate reaches $10 per customer per month in the final year of the program. Thus, residential customers would have pay $12 annually in year one, $24 in year</w:t>
      </w:r>
      <w:r>
        <w:rPr>
          <w:rFonts w:ascii="Times New Roman" w:hAnsi="Times New Roman" w:cs="Times New Roman"/>
        </w:rPr>
        <w:t xml:space="preserve"> </w:t>
      </w:r>
      <w:r w:rsidRPr="002831E9">
        <w:rPr>
          <w:rFonts w:ascii="Times New Roman" w:hAnsi="Times New Roman" w:cs="Times New Roman"/>
        </w:rPr>
        <w:t>two, and up to $120 per customer in year ten. The grand total for each customer over the ten year life of the program would have been as follows: $12+24+36+48+60+72+84+96+108+120=$659.</w:t>
      </w:r>
    </w:p>
    <w:p w:rsidR="006535C7" w:rsidRPr="002831E9" w:rsidP="002831E9">
      <w:pPr>
        <w:pStyle w:val="FootnoteText"/>
        <w:spacing w:after="120"/>
        <w:contextualSpacing/>
        <w:rPr>
          <w:rFonts w:ascii="Times New Roman" w:hAnsi="Times New Roman" w:cs="Times New Roman"/>
        </w:rPr>
      </w:pPr>
    </w:p>
  </w:footnote>
  <w:footnote w:id="4">
    <w:p w:rsidR="002D35D2" w:rsidRPr="002831E9" w:rsidP="002831E9">
      <w:pPr>
        <w:pStyle w:val="FootnoteText"/>
        <w:spacing w:after="120"/>
        <w:rPr>
          <w:rFonts w:ascii="Times New Roman" w:hAnsi="Times New Roman" w:cs="Times New Roman"/>
        </w:rPr>
      </w:pPr>
      <w:r w:rsidRPr="002831E9">
        <w:rPr>
          <w:rStyle w:val="FootnoteReference"/>
          <w:rFonts w:ascii="Times New Roman" w:hAnsi="Times New Roman" w:cs="Times New Roman"/>
        </w:rPr>
        <w:footnoteRef/>
      </w:r>
      <w:r w:rsidRPr="002831E9">
        <w:rPr>
          <w:rFonts w:ascii="Times New Roman" w:hAnsi="Times New Roman" w:cs="Times New Roman"/>
        </w:rPr>
        <w:t xml:space="preserve"> See OCC Initial Brief at 37-38 (“Duke’s natural gas customers are already paying natural gas charges that are considerably higher than any of the other large LDC’s in Ohio. Duke customers are paying an average natural gas bill of $97.41, as of September 2015. The average natural gas bill for the remaining major cities in Ohio is $68.34.202 Thus, Duke’s customers have natural gas bills that are 30 percent higher than the average natural gas bills of other Ohioans.”) (citations omitted).</w:t>
      </w:r>
    </w:p>
  </w:footnote>
  <w:footnote w:id="5">
    <w:p w:rsidR="00646D80" w:rsidRPr="002831E9" w:rsidP="002831E9">
      <w:pPr>
        <w:pStyle w:val="FootnoteText"/>
        <w:spacing w:after="120"/>
        <w:rPr>
          <w:rFonts w:ascii="Times New Roman" w:hAnsi="Times New Roman" w:cs="Times New Roman"/>
        </w:rPr>
      </w:pPr>
      <w:r w:rsidRPr="002831E9">
        <w:rPr>
          <w:rStyle w:val="FootnoteReference"/>
          <w:rFonts w:ascii="Times New Roman" w:hAnsi="Times New Roman" w:cs="Times New Roman"/>
        </w:rPr>
        <w:footnoteRef/>
      </w:r>
      <w:r w:rsidRPr="002831E9">
        <w:rPr>
          <w:rFonts w:ascii="Times New Roman" w:hAnsi="Times New Roman" w:cs="Times New Roman"/>
        </w:rPr>
        <w:t xml:space="preserve"> Duke Application for Rehearing (November 23, 2016) (“Duke AFR”).</w:t>
      </w:r>
    </w:p>
  </w:footnote>
  <w:footnote w:id="6">
    <w:p w:rsidR="00646D80" w:rsidRPr="002831E9" w:rsidP="002831E9">
      <w:pPr>
        <w:pStyle w:val="FootnoteText"/>
        <w:spacing w:after="120" w:line="360" w:lineRule="auto"/>
        <w:contextualSpacing/>
        <w:rPr>
          <w:rFonts w:ascii="Times New Roman" w:hAnsi="Times New Roman" w:cs="Times New Roman"/>
        </w:rPr>
      </w:pPr>
      <w:r w:rsidRPr="002831E9">
        <w:rPr>
          <w:rStyle w:val="FootnoteReference"/>
          <w:rFonts w:ascii="Times New Roman" w:hAnsi="Times New Roman" w:cs="Times New Roman"/>
        </w:rPr>
        <w:footnoteRef/>
      </w:r>
      <w:r w:rsidRPr="002831E9">
        <w:rPr>
          <w:rFonts w:ascii="Times New Roman" w:hAnsi="Times New Roman" w:cs="Times New Roman"/>
        </w:rPr>
        <w:t xml:space="preserve">  See R.C. 4929.05 and Ohio Adm. Code 4901:1-19-06.</w:t>
      </w:r>
    </w:p>
  </w:footnote>
  <w:footnote w:id="7">
    <w:p w:rsidR="00B45FA5" w:rsidRPr="002831E9" w:rsidP="002831E9">
      <w:pPr>
        <w:pStyle w:val="FootnoteText"/>
        <w:spacing w:after="120"/>
        <w:rPr>
          <w:rFonts w:ascii="Times New Roman" w:hAnsi="Times New Roman" w:cs="Times New Roman"/>
        </w:rPr>
      </w:pPr>
      <w:r w:rsidRPr="002831E9">
        <w:rPr>
          <w:rStyle w:val="FootnoteReference"/>
          <w:rFonts w:ascii="Times New Roman" w:hAnsi="Times New Roman" w:cs="Times New Roman"/>
        </w:rPr>
        <w:footnoteRef/>
      </w:r>
      <w:r w:rsidRPr="002831E9">
        <w:rPr>
          <w:rFonts w:ascii="Times New Roman" w:hAnsi="Times New Roman" w:cs="Times New Roman"/>
        </w:rPr>
        <w:t xml:space="preserve"> See R.C. 4929.05 (B).</w:t>
      </w:r>
    </w:p>
  </w:footnote>
  <w:footnote w:id="8">
    <w:p w:rsidR="00646D80" w:rsidRPr="002831E9" w:rsidP="002831E9">
      <w:pPr>
        <w:pStyle w:val="FootnoteText"/>
        <w:spacing w:after="120"/>
        <w:rPr>
          <w:rFonts w:ascii="Times New Roman" w:hAnsi="Times New Roman" w:cs="Times New Roman"/>
        </w:rPr>
      </w:pPr>
      <w:r w:rsidRPr="002831E9">
        <w:rPr>
          <w:rStyle w:val="FootnoteReference"/>
          <w:rFonts w:ascii="Times New Roman" w:hAnsi="Times New Roman" w:cs="Times New Roman"/>
        </w:rPr>
        <w:footnoteRef/>
      </w:r>
      <w:r w:rsidRPr="002831E9">
        <w:rPr>
          <w:rFonts w:ascii="Times New Roman" w:hAnsi="Times New Roman" w:cs="Times New Roman"/>
        </w:rPr>
        <w:t xml:space="preserve"> See R.C. 4929.05(A) (“A natural gas company may request approval of an alternative rate plan by filing an application under section 4909.18 of the Revised Code, regardless of whether the application is for an increase in rates.”); see also O.A.C. 4901:1-19-06(C)(1) (“</w:t>
      </w:r>
      <w:r w:rsidRPr="002831E9">
        <w:rPr>
          <w:rFonts w:ascii="Times New Roman" w:hAnsi="Times New Roman" w:cs="Times New Roman"/>
          <w:color w:val="000000"/>
          <w:shd w:val="clear" w:color="auto" w:fill="FFFFFF"/>
        </w:rPr>
        <w:t>For alternative rate plan applications that are for an increase in rates, as well as alternative rate plan applications that are not for an increase in rates, the applicant shall provide the following information…. Finally, the applicant shall demonstrate that the alternative rate plan is just and reasonable.”)</w:t>
      </w:r>
      <w:r>
        <w:rPr>
          <w:rFonts w:ascii="Times New Roman" w:hAnsi="Times New Roman" w:cs="Times New Roman"/>
          <w:color w:val="000000"/>
          <w:shd w:val="clear" w:color="auto" w:fill="FFFFFF"/>
        </w:rPr>
        <w:t>.</w:t>
      </w:r>
    </w:p>
  </w:footnote>
  <w:footnote w:id="9">
    <w:p w:rsidR="00646D80" w:rsidRPr="002831E9" w:rsidP="002831E9">
      <w:pPr>
        <w:pStyle w:val="FootnoteText"/>
        <w:spacing w:after="120" w:line="360" w:lineRule="auto"/>
        <w:contextualSpacing/>
        <w:rPr>
          <w:rFonts w:ascii="Times New Roman" w:hAnsi="Times New Roman" w:cs="Times New Roman"/>
        </w:rPr>
      </w:pPr>
      <w:r w:rsidRPr="002831E9">
        <w:rPr>
          <w:rStyle w:val="FootnoteReference"/>
          <w:rFonts w:ascii="Times New Roman" w:hAnsi="Times New Roman" w:cs="Times New Roman"/>
        </w:rPr>
        <w:footnoteRef/>
      </w:r>
      <w:r w:rsidRPr="002831E9">
        <w:rPr>
          <w:rFonts w:ascii="Times New Roman" w:hAnsi="Times New Roman" w:cs="Times New Roman"/>
        </w:rPr>
        <w:t xml:space="preserve"> Order at 34 citing </w:t>
      </w:r>
      <w:r w:rsidRPr="002831E9">
        <w:rPr>
          <w:rFonts w:ascii="Times New Roman" w:hAnsi="Times New Roman" w:cs="Times New Roman"/>
          <w:i/>
        </w:rPr>
        <w:t>City of Columbus v. Pub. Util. Comm.,</w:t>
      </w:r>
      <w:r w:rsidRPr="002831E9">
        <w:rPr>
          <w:rFonts w:ascii="Times New Roman" w:hAnsi="Times New Roman" w:cs="Times New Roman"/>
        </w:rPr>
        <w:t xml:space="preserve"> 10 Ohio St.3d 23, 24, 460 N.E.2d 1117 (1984).</w:t>
      </w:r>
    </w:p>
  </w:footnote>
  <w:footnote w:id="10">
    <w:p w:rsidR="00646D80" w:rsidRPr="002831E9" w:rsidP="002831E9">
      <w:pPr>
        <w:pStyle w:val="FootnoteText"/>
        <w:spacing w:after="120"/>
        <w:rPr>
          <w:rFonts w:ascii="Times New Roman" w:hAnsi="Times New Roman" w:cs="Times New Roman"/>
        </w:rPr>
      </w:pPr>
      <w:r w:rsidRPr="002831E9">
        <w:rPr>
          <w:rStyle w:val="FootnoteReference"/>
          <w:rFonts w:ascii="Times New Roman" w:hAnsi="Times New Roman" w:cs="Times New Roman"/>
        </w:rPr>
        <w:footnoteRef/>
      </w:r>
      <w:r w:rsidRPr="002831E9">
        <w:rPr>
          <w:rFonts w:ascii="Times New Roman" w:hAnsi="Times New Roman" w:cs="Times New Roman"/>
        </w:rPr>
        <w:t xml:space="preserve"> See Order at 34 citing </w:t>
      </w:r>
      <w:r w:rsidRPr="002831E9">
        <w:rPr>
          <w:rFonts w:ascii="Times New Roman" w:hAnsi="Times New Roman" w:cs="Times New Roman"/>
          <w:i/>
        </w:rPr>
        <w:t>In re Review of the Alternative Rate Plan and Exemption Rules,</w:t>
      </w:r>
      <w:r w:rsidRPr="002831E9">
        <w:rPr>
          <w:rFonts w:ascii="Times New Roman" w:hAnsi="Times New Roman" w:cs="Times New Roman"/>
        </w:rPr>
        <w:t xml:space="preserve"> Case No. 11-5590-GA-ORD, Entry on Rehearing (Feb. 27, 2013); R.C. 4929.01(A).</w:t>
      </w:r>
    </w:p>
  </w:footnote>
  <w:footnote w:id="11">
    <w:p w:rsidR="00646D80" w:rsidRPr="002831E9" w:rsidP="002831E9">
      <w:pPr>
        <w:pStyle w:val="FootnoteText"/>
        <w:spacing w:after="120" w:line="360" w:lineRule="auto"/>
        <w:contextualSpacing/>
        <w:rPr>
          <w:rFonts w:ascii="Times New Roman" w:hAnsi="Times New Roman" w:cs="Times New Roman"/>
        </w:rPr>
      </w:pPr>
      <w:r w:rsidRPr="002831E9">
        <w:rPr>
          <w:rStyle w:val="FootnoteReference"/>
          <w:rFonts w:ascii="Times New Roman" w:hAnsi="Times New Roman" w:cs="Times New Roman"/>
        </w:rPr>
        <w:footnoteRef/>
      </w:r>
      <w:r w:rsidRPr="002831E9">
        <w:rPr>
          <w:rFonts w:ascii="Times New Roman" w:hAnsi="Times New Roman" w:cs="Times New Roman"/>
        </w:rPr>
        <w:t xml:space="preserve"> Order at 41.</w:t>
      </w:r>
    </w:p>
  </w:footnote>
  <w:footnote w:id="12">
    <w:p w:rsidR="002925A6" w:rsidRPr="002831E9" w:rsidP="002831E9">
      <w:pPr>
        <w:pStyle w:val="FootnoteText"/>
        <w:spacing w:after="120" w:line="360" w:lineRule="auto"/>
        <w:contextualSpacing/>
        <w:rPr>
          <w:rFonts w:ascii="Times New Roman" w:hAnsi="Times New Roman" w:cs="Times New Roman"/>
        </w:rPr>
      </w:pPr>
      <w:r w:rsidRPr="002831E9">
        <w:rPr>
          <w:rStyle w:val="FootnoteReference"/>
          <w:rFonts w:ascii="Times New Roman" w:hAnsi="Times New Roman" w:cs="Times New Roman"/>
        </w:rPr>
        <w:footnoteRef/>
      </w:r>
      <w:r w:rsidRPr="002831E9">
        <w:rPr>
          <w:rFonts w:ascii="Times New Roman" w:hAnsi="Times New Roman" w:cs="Times New Roman"/>
        </w:rPr>
        <w:t xml:space="preserve"> See Duke AFR at 5.</w:t>
      </w:r>
    </w:p>
  </w:footnote>
  <w:footnote w:id="13">
    <w:p w:rsidR="002925A6" w:rsidRPr="002831E9" w:rsidP="002831E9">
      <w:pPr>
        <w:pStyle w:val="FootnoteText"/>
        <w:spacing w:after="120" w:line="360" w:lineRule="auto"/>
        <w:contextualSpacing/>
        <w:rPr>
          <w:rFonts w:ascii="Times New Roman" w:hAnsi="Times New Roman" w:cs="Times New Roman"/>
        </w:rPr>
      </w:pPr>
      <w:r w:rsidRPr="002831E9">
        <w:rPr>
          <w:rStyle w:val="FootnoteReference"/>
          <w:rFonts w:ascii="Times New Roman" w:hAnsi="Times New Roman" w:cs="Times New Roman"/>
        </w:rPr>
        <w:footnoteRef/>
      </w:r>
      <w:r w:rsidRPr="002831E9">
        <w:rPr>
          <w:rFonts w:ascii="Times New Roman" w:hAnsi="Times New Roman" w:cs="Times New Roman"/>
        </w:rPr>
        <w:t xml:space="preserve"> See Duke AFR at 5.</w:t>
      </w:r>
    </w:p>
  </w:footnote>
  <w:footnote w:id="14">
    <w:p w:rsidR="002925A6" w:rsidRPr="002831E9" w:rsidP="002831E9">
      <w:pPr>
        <w:pStyle w:val="FootnoteText"/>
        <w:spacing w:after="120" w:line="360" w:lineRule="auto"/>
        <w:contextualSpacing/>
        <w:rPr>
          <w:rFonts w:ascii="Times New Roman" w:hAnsi="Times New Roman" w:cs="Times New Roman"/>
        </w:rPr>
      </w:pPr>
      <w:r w:rsidRPr="002831E9">
        <w:rPr>
          <w:rStyle w:val="FootnoteReference"/>
          <w:rFonts w:ascii="Times New Roman" w:hAnsi="Times New Roman" w:cs="Times New Roman"/>
        </w:rPr>
        <w:footnoteRef/>
      </w:r>
      <w:r w:rsidRPr="002831E9">
        <w:rPr>
          <w:rFonts w:ascii="Times New Roman" w:hAnsi="Times New Roman" w:cs="Times New Roman"/>
        </w:rPr>
        <w:t xml:space="preserve"> See Duke AFR at 9. </w:t>
      </w:r>
    </w:p>
  </w:footnote>
  <w:footnote w:id="15">
    <w:p w:rsidR="00B45FA5" w:rsidRPr="002831E9" w:rsidP="002831E9">
      <w:pPr>
        <w:pStyle w:val="FootnoteText"/>
        <w:spacing w:after="120"/>
        <w:rPr>
          <w:rFonts w:ascii="Times New Roman" w:hAnsi="Times New Roman" w:cs="Times New Roman"/>
        </w:rPr>
      </w:pPr>
      <w:r w:rsidRPr="002831E9">
        <w:rPr>
          <w:rStyle w:val="FootnoteReference"/>
          <w:rFonts w:ascii="Times New Roman" w:hAnsi="Times New Roman" w:cs="Times New Roman"/>
        </w:rPr>
        <w:footnoteRef/>
      </w:r>
      <w:r w:rsidRPr="002831E9">
        <w:rPr>
          <w:rFonts w:ascii="Times New Roman" w:hAnsi="Times New Roman" w:cs="Times New Roman"/>
        </w:rPr>
        <w:t xml:space="preserve"> Dominion stands for “Dominion East Ohio.”</w:t>
      </w:r>
    </w:p>
  </w:footnote>
  <w:footnote w:id="16">
    <w:p w:rsidR="006535C7" w:rsidRPr="002831E9" w:rsidP="002831E9">
      <w:pPr>
        <w:pStyle w:val="FootnoteText"/>
        <w:spacing w:after="120"/>
        <w:rPr>
          <w:rFonts w:ascii="Times New Roman" w:hAnsi="Times New Roman" w:cs="Times New Roman"/>
        </w:rPr>
      </w:pPr>
      <w:r w:rsidRPr="002831E9">
        <w:rPr>
          <w:rStyle w:val="FootnoteReference"/>
          <w:rFonts w:ascii="Times New Roman" w:hAnsi="Times New Roman" w:cs="Times New Roman"/>
        </w:rPr>
        <w:footnoteRef/>
      </w:r>
      <w:r w:rsidRPr="002831E9">
        <w:rPr>
          <w:rFonts w:ascii="Times New Roman" w:hAnsi="Times New Roman" w:cs="Times New Roman"/>
        </w:rPr>
        <w:t xml:space="preserve"> PIR stands for “Pipeline Infrastructure Replacement.”</w:t>
      </w:r>
    </w:p>
  </w:footnote>
  <w:footnote w:id="17">
    <w:p w:rsidR="006535C7" w:rsidRPr="002831E9" w:rsidP="002831E9">
      <w:pPr>
        <w:pStyle w:val="FootnoteText"/>
        <w:spacing w:after="120"/>
        <w:rPr>
          <w:rFonts w:ascii="Times New Roman" w:hAnsi="Times New Roman" w:cs="Times New Roman"/>
        </w:rPr>
      </w:pPr>
      <w:r w:rsidRPr="002831E9">
        <w:rPr>
          <w:rStyle w:val="FootnoteReference"/>
          <w:rFonts w:ascii="Times New Roman" w:hAnsi="Times New Roman" w:cs="Times New Roman"/>
        </w:rPr>
        <w:footnoteRef/>
      </w:r>
      <w:r w:rsidRPr="002831E9">
        <w:rPr>
          <w:rFonts w:ascii="Times New Roman" w:hAnsi="Times New Roman" w:cs="Times New Roman"/>
        </w:rPr>
        <w:t xml:space="preserve"> See </w:t>
      </w:r>
      <w:r w:rsidRPr="002831E9">
        <w:rPr>
          <w:rFonts w:ascii="Times New Roman" w:hAnsi="Times New Roman" w:cs="Times New Roman"/>
          <w:i/>
        </w:rPr>
        <w:t>In the Application of the East Ohio Gas Company d/b/a Dominion East Ohio For Approval of An Alternative form of Regulation to Extend and Increase its Pipeline Infrastructure Replacement Program,</w:t>
      </w:r>
      <w:r w:rsidRPr="002831E9">
        <w:rPr>
          <w:rFonts w:ascii="Times New Roman" w:hAnsi="Times New Roman" w:cs="Times New Roman"/>
        </w:rPr>
        <w:t xml:space="preserve"> Opinion and Order at P52, Case No. 15-362-GA-ALT (Sept. 14, 2016).</w:t>
      </w:r>
    </w:p>
  </w:footnote>
  <w:footnote w:id="18">
    <w:p w:rsidR="00146B30" w:rsidRPr="002831E9" w:rsidP="002831E9">
      <w:pPr>
        <w:pStyle w:val="FootnoteText"/>
        <w:spacing w:after="120"/>
        <w:rPr>
          <w:rFonts w:ascii="Times New Roman" w:hAnsi="Times New Roman" w:cs="Times New Roman"/>
        </w:rPr>
      </w:pPr>
      <w:r w:rsidRPr="002831E9">
        <w:rPr>
          <w:rStyle w:val="FootnoteReference"/>
          <w:rFonts w:ascii="Times New Roman" w:hAnsi="Times New Roman" w:cs="Times New Roman"/>
        </w:rPr>
        <w:footnoteRef/>
      </w:r>
      <w:r w:rsidRPr="002831E9">
        <w:rPr>
          <w:rFonts w:ascii="Times New Roman" w:hAnsi="Times New Roman" w:cs="Times New Roman"/>
        </w:rPr>
        <w:t xml:space="preserve"> See </w:t>
      </w:r>
      <w:r w:rsidRPr="002831E9">
        <w:rPr>
          <w:rFonts w:ascii="Times New Roman" w:hAnsi="Times New Roman" w:cs="Times New Roman"/>
          <w:i/>
        </w:rPr>
        <w:t>In the Application of the East Ohio Gas Company d/b/a Dominion East Ohio For Approval of An Alternative form of Regulation to Extend and Increase its Pipeline Infrastructure Replacement Program,</w:t>
      </w:r>
      <w:r w:rsidRPr="002831E9">
        <w:rPr>
          <w:rFonts w:ascii="Times New Roman" w:hAnsi="Times New Roman" w:cs="Times New Roman"/>
        </w:rPr>
        <w:t xml:space="preserve"> Opinion and Order at P31, Case No. 15-362-GA-ALT (Sept. 14, 2016).</w:t>
      </w:r>
    </w:p>
  </w:footnote>
  <w:footnote w:id="19">
    <w:p w:rsidR="00295680" w:rsidRPr="002831E9" w:rsidP="002831E9">
      <w:pPr>
        <w:pStyle w:val="FootnoteText"/>
        <w:spacing w:after="120" w:line="360" w:lineRule="auto"/>
        <w:contextualSpacing/>
        <w:rPr>
          <w:rFonts w:ascii="Times New Roman" w:hAnsi="Times New Roman" w:cs="Times New Roman"/>
        </w:rPr>
      </w:pPr>
      <w:r w:rsidRPr="002831E9">
        <w:rPr>
          <w:rStyle w:val="FootnoteReference"/>
          <w:rFonts w:ascii="Times New Roman" w:hAnsi="Times New Roman" w:cs="Times New Roman"/>
        </w:rPr>
        <w:footnoteRef/>
      </w:r>
      <w:r w:rsidRPr="002831E9">
        <w:rPr>
          <w:rFonts w:ascii="Times New Roman" w:hAnsi="Times New Roman" w:cs="Times New Roman"/>
        </w:rPr>
        <w:t xml:space="preserve"> See Order at 34.</w:t>
      </w:r>
    </w:p>
  </w:footnote>
  <w:footnote w:id="20">
    <w:p w:rsidR="00E03F58" w:rsidRPr="002831E9" w:rsidP="002831E9">
      <w:pPr>
        <w:pStyle w:val="FootnoteText"/>
        <w:spacing w:after="120"/>
        <w:rPr>
          <w:rFonts w:ascii="Times New Roman" w:hAnsi="Times New Roman" w:cs="Times New Roman"/>
        </w:rPr>
      </w:pPr>
      <w:r w:rsidRPr="002831E9">
        <w:rPr>
          <w:rStyle w:val="FootnoteReference"/>
          <w:rFonts w:ascii="Times New Roman" w:hAnsi="Times New Roman" w:cs="Times New Roman"/>
        </w:rPr>
        <w:footnoteRef/>
      </w:r>
      <w:r w:rsidRPr="002831E9">
        <w:rPr>
          <w:rFonts w:ascii="Times New Roman" w:hAnsi="Times New Roman" w:cs="Times New Roman"/>
        </w:rPr>
        <w:t xml:space="preserve"> </w:t>
      </w:r>
      <w:r w:rsidRPr="002831E9">
        <w:rPr>
          <w:rFonts w:ascii="Times New Roman" w:hAnsi="Times New Roman" w:cs="Times New Roman"/>
          <w:i/>
          <w:bdr w:val="none" w:sz="0" w:space="0" w:color="auto" w:frame="1"/>
          <w:shd w:val="clear" w:color="auto" w:fill="FFFFFF"/>
        </w:rPr>
        <w:t>Disc. Cellular, Inc. v. PUC</w:t>
      </w:r>
      <w:r w:rsidRPr="002831E9">
        <w:rPr>
          <w:rFonts w:ascii="Times New Roman" w:hAnsi="Times New Roman" w:cs="Times New Roman"/>
          <w:bdr w:val="none" w:sz="0" w:space="0" w:color="auto" w:frame="1"/>
          <w:shd w:val="clear" w:color="auto" w:fill="FFFFFF"/>
        </w:rPr>
        <w:t xml:space="preserve">, 112 Ohio St. 3d 360, 367 (2007); See </w:t>
      </w:r>
      <w:r w:rsidRPr="002831E9">
        <w:rPr>
          <w:rFonts w:ascii="Times New Roman" w:hAnsi="Times New Roman" w:cs="Times New Roman"/>
        </w:rPr>
        <w:t>R.C. 1.47(c).</w:t>
      </w:r>
    </w:p>
  </w:footnote>
  <w:footnote w:id="21">
    <w:p w:rsidR="00E03F58" w:rsidRPr="002831E9" w:rsidP="002831E9">
      <w:pPr>
        <w:pStyle w:val="FootnoteText"/>
        <w:spacing w:after="120"/>
        <w:rPr>
          <w:rFonts w:ascii="Times New Roman" w:hAnsi="Times New Roman" w:cs="Times New Roman"/>
        </w:rPr>
      </w:pPr>
      <w:r w:rsidRPr="002831E9">
        <w:rPr>
          <w:rStyle w:val="FootnoteReference"/>
          <w:rFonts w:ascii="Times New Roman" w:hAnsi="Times New Roman" w:cs="Times New Roman"/>
        </w:rPr>
        <w:footnoteRef/>
      </w:r>
      <w:r w:rsidRPr="002831E9">
        <w:rPr>
          <w:rFonts w:ascii="Times New Roman" w:hAnsi="Times New Roman" w:cs="Times New Roman"/>
        </w:rPr>
        <w:t xml:space="preserve">  See Order at 35.</w:t>
      </w:r>
    </w:p>
  </w:footnote>
  <w:footnote w:id="22">
    <w:p w:rsidR="00AC0E9F" w:rsidRPr="002831E9" w:rsidP="002831E9">
      <w:pPr>
        <w:pStyle w:val="FootnoteText"/>
        <w:spacing w:after="120" w:line="360" w:lineRule="auto"/>
        <w:contextualSpacing/>
        <w:rPr>
          <w:rFonts w:ascii="Times New Roman" w:hAnsi="Times New Roman" w:cs="Times New Roman"/>
        </w:rPr>
      </w:pPr>
      <w:r w:rsidRPr="002831E9">
        <w:rPr>
          <w:rStyle w:val="FootnoteReference"/>
          <w:rFonts w:ascii="Times New Roman" w:hAnsi="Times New Roman" w:cs="Times New Roman"/>
        </w:rPr>
        <w:footnoteRef/>
      </w:r>
      <w:r w:rsidRPr="002831E9">
        <w:rPr>
          <w:rFonts w:ascii="Times New Roman" w:hAnsi="Times New Roman" w:cs="Times New Roman"/>
        </w:rPr>
        <w:t xml:space="preserve"> Order at 34-35.</w:t>
      </w:r>
    </w:p>
  </w:footnote>
  <w:footnote w:id="23">
    <w:p w:rsidR="00646D80" w:rsidRPr="002831E9" w:rsidP="002831E9">
      <w:pPr>
        <w:pStyle w:val="FootnoteText"/>
        <w:spacing w:after="120"/>
        <w:rPr>
          <w:rFonts w:ascii="Times New Roman" w:hAnsi="Times New Roman" w:cs="Times New Roman"/>
        </w:rPr>
      </w:pPr>
      <w:r w:rsidRPr="002831E9">
        <w:rPr>
          <w:rStyle w:val="FootnoteReference"/>
          <w:rFonts w:ascii="Times New Roman" w:hAnsi="Times New Roman" w:cs="Times New Roman"/>
        </w:rPr>
        <w:footnoteRef/>
      </w:r>
      <w:r w:rsidRPr="002831E9">
        <w:rPr>
          <w:rFonts w:ascii="Times New Roman" w:hAnsi="Times New Roman" w:cs="Times New Roman"/>
        </w:rPr>
        <w:t xml:space="preserve"> See Duke AFR at 10-13.</w:t>
      </w:r>
    </w:p>
  </w:footnote>
  <w:footnote w:id="24">
    <w:p w:rsidR="00E03F58" w:rsidRPr="002831E9" w:rsidP="002831E9">
      <w:pPr>
        <w:pStyle w:val="FootnoteText"/>
        <w:spacing w:after="120"/>
        <w:rPr>
          <w:rFonts w:ascii="Times New Roman" w:hAnsi="Times New Roman" w:cs="Times New Roman"/>
        </w:rPr>
      </w:pPr>
      <w:r w:rsidRPr="002831E9">
        <w:rPr>
          <w:rStyle w:val="FootnoteReference"/>
          <w:rFonts w:ascii="Times New Roman" w:hAnsi="Times New Roman" w:cs="Times New Roman"/>
        </w:rPr>
        <w:footnoteRef/>
      </w:r>
      <w:r w:rsidRPr="002831E9">
        <w:rPr>
          <w:rFonts w:ascii="Times New Roman" w:hAnsi="Times New Roman" w:cs="Times New Roman"/>
        </w:rPr>
        <w:t xml:space="preserve"> See R.C. 4929.05.</w:t>
      </w:r>
    </w:p>
  </w:footnote>
  <w:footnote w:id="25">
    <w:p w:rsidR="002D35D2" w:rsidRPr="002831E9" w:rsidP="002831E9">
      <w:pPr>
        <w:pStyle w:val="FootnoteText"/>
        <w:spacing w:after="120" w:line="360" w:lineRule="auto"/>
        <w:contextualSpacing/>
        <w:rPr>
          <w:rFonts w:ascii="Times New Roman" w:hAnsi="Times New Roman" w:cs="Times New Roman"/>
        </w:rPr>
      </w:pPr>
      <w:r w:rsidRPr="002831E9">
        <w:rPr>
          <w:rStyle w:val="FootnoteReference"/>
          <w:rFonts w:ascii="Times New Roman" w:hAnsi="Times New Roman" w:cs="Times New Roman"/>
        </w:rPr>
        <w:footnoteRef/>
      </w:r>
      <w:r w:rsidRPr="002831E9">
        <w:rPr>
          <w:rFonts w:ascii="Times New Roman" w:hAnsi="Times New Roman" w:cs="Times New Roman"/>
        </w:rPr>
        <w:t xml:space="preserve"> Duke AFR at 11.</w:t>
      </w:r>
    </w:p>
  </w:footnote>
  <w:footnote w:id="26">
    <w:p w:rsidR="00146B30" w:rsidRPr="002831E9" w:rsidP="002831E9">
      <w:pPr>
        <w:pStyle w:val="FootnoteText"/>
        <w:spacing w:after="120"/>
        <w:rPr>
          <w:rFonts w:ascii="Times New Roman" w:hAnsi="Times New Roman" w:cs="Times New Roman"/>
        </w:rPr>
      </w:pPr>
      <w:r w:rsidRPr="002831E9">
        <w:rPr>
          <w:rStyle w:val="FootnoteReference"/>
          <w:rFonts w:ascii="Times New Roman" w:hAnsi="Times New Roman" w:cs="Times New Roman"/>
        </w:rPr>
        <w:footnoteRef/>
      </w:r>
      <w:r w:rsidRPr="002831E9">
        <w:rPr>
          <w:rFonts w:ascii="Times New Roman" w:hAnsi="Times New Roman" w:cs="Times New Roman"/>
        </w:rPr>
        <w:t xml:space="preserve"> See Duke AFR at 11 (“Notwithstanding the Commission’s circuitous rationale, the record confirms that Duke Energy Ohio did consider alternatives. As described in the Application, the Company compared its proposed ASRP to its current practice of responding to service line failures and replacing a small number of obsolete service lines on an annual basis.”).</w:t>
      </w:r>
    </w:p>
  </w:footnote>
  <w:footnote w:id="27">
    <w:p w:rsidR="00146B30" w:rsidRPr="002831E9" w:rsidP="002831E9">
      <w:pPr>
        <w:pStyle w:val="FootnoteText"/>
        <w:spacing w:after="120"/>
        <w:rPr>
          <w:rFonts w:ascii="Times New Roman" w:hAnsi="Times New Roman" w:cs="Times New Roman"/>
        </w:rPr>
      </w:pPr>
      <w:r w:rsidRPr="002831E9">
        <w:rPr>
          <w:rStyle w:val="FootnoteReference"/>
          <w:rFonts w:ascii="Times New Roman" w:hAnsi="Times New Roman" w:cs="Times New Roman"/>
        </w:rPr>
        <w:footnoteRef/>
      </w:r>
      <w:r w:rsidRPr="002831E9">
        <w:rPr>
          <w:rFonts w:ascii="Times New Roman" w:hAnsi="Times New Roman" w:cs="Times New Roman"/>
        </w:rPr>
        <w:t xml:space="preserve"> Order at 35.</w:t>
      </w:r>
    </w:p>
  </w:footnote>
  <w:footnote w:id="28">
    <w:p w:rsidR="00E91B0E" w:rsidRPr="002831E9" w:rsidP="002831E9">
      <w:pPr>
        <w:pStyle w:val="FootnoteText"/>
        <w:spacing w:after="120" w:line="360" w:lineRule="auto"/>
        <w:contextualSpacing/>
        <w:rPr>
          <w:rFonts w:ascii="Times New Roman" w:hAnsi="Times New Roman" w:cs="Times New Roman"/>
        </w:rPr>
      </w:pPr>
      <w:r w:rsidRPr="002831E9">
        <w:rPr>
          <w:rStyle w:val="FootnoteReference"/>
          <w:rFonts w:ascii="Times New Roman" w:hAnsi="Times New Roman" w:cs="Times New Roman"/>
        </w:rPr>
        <w:footnoteRef/>
      </w:r>
      <w:r w:rsidRPr="002831E9">
        <w:rPr>
          <w:rFonts w:ascii="Times New Roman" w:hAnsi="Times New Roman" w:cs="Times New Roman"/>
        </w:rPr>
        <w:t xml:space="preserve"> See Order at 35 citing Co. Ex 1 at 6; Co. Br. at 25.</w:t>
      </w:r>
    </w:p>
  </w:footnote>
  <w:footnote w:id="29">
    <w:p w:rsidR="002D35D2" w:rsidRPr="002831E9" w:rsidP="002831E9">
      <w:pPr>
        <w:pStyle w:val="FootnoteText"/>
        <w:spacing w:after="120" w:line="360" w:lineRule="auto"/>
        <w:contextualSpacing/>
        <w:rPr>
          <w:rFonts w:ascii="Times New Roman" w:hAnsi="Times New Roman" w:cs="Times New Roman"/>
        </w:rPr>
      </w:pPr>
      <w:r w:rsidRPr="002831E9">
        <w:rPr>
          <w:rStyle w:val="FootnoteReference"/>
          <w:rFonts w:ascii="Times New Roman" w:hAnsi="Times New Roman" w:cs="Times New Roman"/>
        </w:rPr>
        <w:footnoteRef/>
      </w:r>
      <w:r w:rsidRPr="002831E9">
        <w:rPr>
          <w:rFonts w:ascii="Times New Roman" w:hAnsi="Times New Roman" w:cs="Times New Roman"/>
        </w:rPr>
        <w:t xml:space="preserve"> See Order at 35-36.</w:t>
      </w:r>
    </w:p>
  </w:footnote>
  <w:footnote w:id="30">
    <w:p w:rsidR="002D35D2" w:rsidRPr="002831E9" w:rsidP="002831E9">
      <w:pPr>
        <w:pStyle w:val="FootnoteText"/>
        <w:spacing w:after="120" w:line="360" w:lineRule="auto"/>
        <w:contextualSpacing/>
        <w:rPr>
          <w:rFonts w:ascii="Times New Roman" w:hAnsi="Times New Roman" w:cs="Times New Roman"/>
        </w:rPr>
      </w:pPr>
      <w:r w:rsidRPr="002831E9">
        <w:rPr>
          <w:rStyle w:val="FootnoteReference"/>
          <w:rFonts w:ascii="Times New Roman" w:hAnsi="Times New Roman" w:cs="Times New Roman"/>
        </w:rPr>
        <w:footnoteRef/>
      </w:r>
      <w:r w:rsidRPr="002831E9">
        <w:rPr>
          <w:rFonts w:ascii="Times New Roman" w:hAnsi="Times New Roman" w:cs="Times New Roman"/>
        </w:rPr>
        <w:t xml:space="preserve"> See Order at 35-36.</w:t>
      </w:r>
    </w:p>
  </w:footnote>
  <w:footnote w:id="31">
    <w:p w:rsidR="002D35D2" w:rsidRPr="002831E9" w:rsidP="002831E9">
      <w:pPr>
        <w:pStyle w:val="FootnoteText"/>
        <w:spacing w:after="120" w:line="360" w:lineRule="auto"/>
        <w:contextualSpacing/>
        <w:rPr>
          <w:rFonts w:ascii="Times New Roman" w:hAnsi="Times New Roman" w:cs="Times New Roman"/>
        </w:rPr>
      </w:pPr>
      <w:r w:rsidRPr="002831E9">
        <w:rPr>
          <w:rStyle w:val="FootnoteReference"/>
          <w:rFonts w:ascii="Times New Roman" w:hAnsi="Times New Roman" w:cs="Times New Roman"/>
        </w:rPr>
        <w:footnoteRef/>
      </w:r>
      <w:r w:rsidRPr="002831E9">
        <w:rPr>
          <w:rFonts w:ascii="Times New Roman" w:hAnsi="Times New Roman" w:cs="Times New Roman"/>
        </w:rPr>
        <w:t xml:space="preserve"> See Order at 35-36.</w:t>
      </w:r>
    </w:p>
  </w:footnote>
  <w:footnote w:id="32">
    <w:p w:rsidR="00646D80" w:rsidRPr="002831E9" w:rsidP="002831E9">
      <w:pPr>
        <w:pStyle w:val="FootnoteText"/>
        <w:spacing w:after="120"/>
        <w:rPr>
          <w:rFonts w:ascii="Times New Roman" w:hAnsi="Times New Roman" w:cs="Times New Roman"/>
        </w:rPr>
      </w:pPr>
      <w:r w:rsidRPr="002831E9">
        <w:rPr>
          <w:rStyle w:val="FootnoteReference"/>
          <w:rFonts w:ascii="Times New Roman" w:hAnsi="Times New Roman" w:cs="Times New Roman"/>
        </w:rPr>
        <w:footnoteRef/>
      </w:r>
      <w:r w:rsidRPr="002831E9">
        <w:rPr>
          <w:rFonts w:ascii="Times New Roman" w:hAnsi="Times New Roman" w:cs="Times New Roman"/>
        </w:rPr>
        <w:t xml:space="preserve"> See Duke AFR at 14-16.</w:t>
      </w:r>
    </w:p>
  </w:footnote>
  <w:footnote w:id="33">
    <w:p w:rsidR="00646D80" w:rsidRPr="002831E9" w:rsidP="002831E9">
      <w:pPr>
        <w:pStyle w:val="FootnoteText"/>
        <w:spacing w:after="120"/>
        <w:rPr>
          <w:rFonts w:ascii="Times New Roman" w:hAnsi="Times New Roman" w:cs="Times New Roman"/>
        </w:rPr>
      </w:pPr>
      <w:r w:rsidRPr="002831E9">
        <w:rPr>
          <w:rStyle w:val="FootnoteReference"/>
          <w:rFonts w:ascii="Times New Roman" w:hAnsi="Times New Roman" w:cs="Times New Roman"/>
        </w:rPr>
        <w:footnoteRef/>
      </w:r>
      <w:r w:rsidRPr="002831E9">
        <w:rPr>
          <w:rFonts w:ascii="Times New Roman" w:hAnsi="Times New Roman" w:cs="Times New Roman"/>
        </w:rPr>
        <w:t xml:space="preserve"> See Duke at 15.</w:t>
      </w:r>
    </w:p>
  </w:footnote>
  <w:footnote w:id="34">
    <w:p w:rsidR="000E1083" w:rsidRPr="002831E9" w:rsidP="002831E9">
      <w:pPr>
        <w:pStyle w:val="FootnoteText"/>
        <w:spacing w:after="120" w:line="360" w:lineRule="auto"/>
        <w:contextualSpacing/>
        <w:rPr>
          <w:rFonts w:ascii="Times New Roman" w:hAnsi="Times New Roman" w:cs="Times New Roman"/>
        </w:rPr>
      </w:pPr>
      <w:r w:rsidRPr="002831E9">
        <w:rPr>
          <w:rStyle w:val="FootnoteReference"/>
          <w:rFonts w:ascii="Times New Roman" w:hAnsi="Times New Roman" w:cs="Times New Roman"/>
        </w:rPr>
        <w:footnoteRef/>
      </w:r>
      <w:r w:rsidRPr="002831E9">
        <w:rPr>
          <w:rFonts w:ascii="Times New Roman" w:hAnsi="Times New Roman" w:cs="Times New Roman"/>
        </w:rPr>
        <w:t xml:space="preserve"> Order at 33.</w:t>
      </w:r>
    </w:p>
  </w:footnote>
  <w:footnote w:id="35">
    <w:p w:rsidR="00646D80" w:rsidRPr="002831E9" w:rsidP="002831E9">
      <w:pPr>
        <w:pStyle w:val="FootnoteText"/>
        <w:spacing w:after="120"/>
        <w:rPr>
          <w:rFonts w:ascii="Times New Roman" w:hAnsi="Times New Roman" w:cs="Times New Roman"/>
        </w:rPr>
      </w:pPr>
      <w:r w:rsidRPr="002831E9">
        <w:rPr>
          <w:rStyle w:val="FootnoteReference"/>
          <w:rFonts w:ascii="Times New Roman" w:hAnsi="Times New Roman" w:cs="Times New Roman"/>
        </w:rPr>
        <w:footnoteRef/>
      </w:r>
      <w:r w:rsidRPr="002831E9">
        <w:rPr>
          <w:rFonts w:ascii="Times New Roman" w:hAnsi="Times New Roman" w:cs="Times New Roman"/>
        </w:rPr>
        <w:t xml:space="preserve"> See Duke AFR at 14-16.</w:t>
      </w:r>
    </w:p>
  </w:footnote>
  <w:footnote w:id="36">
    <w:p w:rsidR="007A6D32" w:rsidRPr="002831E9" w:rsidP="002831E9">
      <w:pPr>
        <w:pStyle w:val="FootnoteText"/>
        <w:spacing w:after="120" w:line="360" w:lineRule="auto"/>
        <w:contextualSpacing/>
        <w:rPr>
          <w:rFonts w:ascii="Times New Roman" w:hAnsi="Times New Roman" w:cs="Times New Roman"/>
        </w:rPr>
      </w:pPr>
      <w:r w:rsidRPr="002831E9">
        <w:rPr>
          <w:rStyle w:val="FootnoteReference"/>
          <w:rFonts w:ascii="Times New Roman" w:hAnsi="Times New Roman" w:cs="Times New Roman"/>
        </w:rPr>
        <w:footnoteRef/>
      </w:r>
      <w:r w:rsidRPr="002831E9">
        <w:rPr>
          <w:rFonts w:ascii="Times New Roman" w:hAnsi="Times New Roman" w:cs="Times New Roman"/>
        </w:rPr>
        <w:t xml:space="preserve"> Duke AFR at 14-15.</w:t>
      </w:r>
    </w:p>
  </w:footnote>
  <w:footnote w:id="37">
    <w:p w:rsidR="00171264" w:rsidRPr="002831E9" w:rsidP="002831E9">
      <w:pPr>
        <w:pStyle w:val="FootnoteText"/>
        <w:spacing w:after="120" w:line="360" w:lineRule="auto"/>
        <w:contextualSpacing/>
        <w:rPr>
          <w:rFonts w:ascii="Times New Roman" w:hAnsi="Times New Roman" w:cs="Times New Roman"/>
        </w:rPr>
      </w:pPr>
      <w:r w:rsidRPr="002831E9">
        <w:rPr>
          <w:rStyle w:val="FootnoteReference"/>
          <w:rFonts w:ascii="Times New Roman" w:hAnsi="Times New Roman" w:cs="Times New Roman"/>
        </w:rPr>
        <w:footnoteRef/>
      </w:r>
      <w:r w:rsidRPr="002831E9">
        <w:rPr>
          <w:rFonts w:ascii="Times New Roman" w:hAnsi="Times New Roman" w:cs="Times New Roman"/>
        </w:rPr>
        <w:t xml:space="preserve"> Order at 35-36, 39-41. </w:t>
      </w:r>
    </w:p>
  </w:footnote>
  <w:footnote w:id="38">
    <w:p w:rsidR="00A15BFE" w:rsidRPr="002831E9" w:rsidP="002831E9">
      <w:pPr>
        <w:pStyle w:val="FootnoteText"/>
        <w:spacing w:after="120" w:line="360" w:lineRule="auto"/>
        <w:contextualSpacing/>
        <w:rPr>
          <w:rFonts w:ascii="Times New Roman" w:hAnsi="Times New Roman" w:cs="Times New Roman"/>
        </w:rPr>
      </w:pPr>
      <w:r w:rsidRPr="002831E9">
        <w:rPr>
          <w:rStyle w:val="FootnoteReference"/>
          <w:rFonts w:ascii="Times New Roman" w:hAnsi="Times New Roman" w:cs="Times New Roman"/>
        </w:rPr>
        <w:footnoteRef/>
      </w:r>
      <w:r w:rsidRPr="002831E9">
        <w:rPr>
          <w:rFonts w:ascii="Times New Roman" w:hAnsi="Times New Roman" w:cs="Times New Roman"/>
        </w:rPr>
        <w:t xml:space="preserve"> Order at 37.</w:t>
      </w:r>
    </w:p>
  </w:footnote>
  <w:footnote w:id="39">
    <w:p w:rsidR="00A15BFE" w:rsidRPr="002831E9" w:rsidP="002831E9">
      <w:pPr>
        <w:pStyle w:val="FootnoteText"/>
        <w:spacing w:after="120" w:line="360" w:lineRule="auto"/>
        <w:contextualSpacing/>
        <w:rPr>
          <w:rFonts w:ascii="Times New Roman" w:hAnsi="Times New Roman" w:cs="Times New Roman"/>
        </w:rPr>
      </w:pPr>
      <w:r w:rsidRPr="002831E9">
        <w:rPr>
          <w:rStyle w:val="FootnoteReference"/>
          <w:rFonts w:ascii="Times New Roman" w:hAnsi="Times New Roman" w:cs="Times New Roman"/>
        </w:rPr>
        <w:footnoteRef/>
      </w:r>
      <w:r w:rsidRPr="002831E9">
        <w:rPr>
          <w:rFonts w:ascii="Times New Roman" w:hAnsi="Times New Roman" w:cs="Times New Roman"/>
        </w:rPr>
        <w:t xml:space="preserve"> Order at 37.</w:t>
      </w:r>
    </w:p>
  </w:footnote>
  <w:footnote w:id="40">
    <w:p w:rsidR="002D35D2" w:rsidRPr="002831E9" w:rsidP="002831E9">
      <w:pPr>
        <w:pStyle w:val="FootnoteText"/>
        <w:spacing w:after="120" w:line="360" w:lineRule="auto"/>
        <w:contextualSpacing/>
        <w:rPr>
          <w:rFonts w:ascii="Times New Roman" w:hAnsi="Times New Roman" w:cs="Times New Roman"/>
        </w:rPr>
      </w:pPr>
      <w:r w:rsidRPr="002831E9">
        <w:rPr>
          <w:rStyle w:val="FootnoteReference"/>
          <w:rFonts w:ascii="Times New Roman" w:hAnsi="Times New Roman" w:cs="Times New Roman"/>
        </w:rPr>
        <w:footnoteRef/>
      </w:r>
      <w:r w:rsidRPr="002831E9">
        <w:rPr>
          <w:rFonts w:ascii="Times New Roman" w:hAnsi="Times New Roman" w:cs="Times New Roman"/>
        </w:rPr>
        <w:t xml:space="preserve"> Order at 37.</w:t>
      </w:r>
    </w:p>
  </w:footnote>
  <w:footnote w:id="41">
    <w:p w:rsidR="006265D5" w:rsidRPr="002831E9" w:rsidP="002831E9">
      <w:pPr>
        <w:pStyle w:val="FootnoteText"/>
        <w:spacing w:after="120" w:line="360" w:lineRule="auto"/>
        <w:contextualSpacing/>
        <w:rPr>
          <w:rFonts w:ascii="Times New Roman" w:hAnsi="Times New Roman" w:cs="Times New Roman"/>
        </w:rPr>
      </w:pPr>
      <w:r w:rsidRPr="002831E9">
        <w:rPr>
          <w:rStyle w:val="FootnoteReference"/>
          <w:rFonts w:ascii="Times New Roman" w:hAnsi="Times New Roman" w:cs="Times New Roman"/>
        </w:rPr>
        <w:footnoteRef/>
      </w:r>
      <w:r w:rsidRPr="002831E9">
        <w:rPr>
          <w:rFonts w:ascii="Times New Roman" w:hAnsi="Times New Roman" w:cs="Times New Roman"/>
        </w:rPr>
        <w:t xml:space="preserve"> See Order at 37-39.</w:t>
      </w:r>
    </w:p>
  </w:footnote>
  <w:footnote w:id="42">
    <w:p w:rsidR="00ED60BA" w:rsidRPr="002831E9" w:rsidP="002831E9">
      <w:pPr>
        <w:pStyle w:val="FootnoteText"/>
        <w:spacing w:after="120"/>
        <w:rPr>
          <w:rFonts w:ascii="Times New Roman" w:hAnsi="Times New Roman" w:cs="Times New Roman"/>
        </w:rPr>
      </w:pPr>
      <w:r w:rsidRPr="002831E9">
        <w:rPr>
          <w:rStyle w:val="FootnoteReference"/>
          <w:rFonts w:ascii="Times New Roman" w:hAnsi="Times New Roman" w:cs="Times New Roman"/>
        </w:rPr>
        <w:footnoteRef/>
      </w:r>
      <w:r w:rsidRPr="002831E9">
        <w:rPr>
          <w:rFonts w:ascii="Times New Roman" w:hAnsi="Times New Roman" w:cs="Times New Roman"/>
        </w:rPr>
        <w:t xml:space="preserve"> Duke AFR at 16-17.</w:t>
      </w:r>
    </w:p>
  </w:footnote>
  <w:footnote w:id="43">
    <w:p w:rsidR="00026C32" w:rsidRPr="002831E9" w:rsidP="002831E9">
      <w:pPr>
        <w:pStyle w:val="FootnoteText"/>
        <w:spacing w:after="120"/>
        <w:rPr>
          <w:rFonts w:ascii="Times New Roman" w:hAnsi="Times New Roman" w:cs="Times New Roman"/>
        </w:rPr>
      </w:pPr>
      <w:r w:rsidRPr="002831E9">
        <w:rPr>
          <w:rStyle w:val="FootnoteReference"/>
          <w:rFonts w:ascii="Times New Roman" w:hAnsi="Times New Roman" w:cs="Times New Roman"/>
        </w:rPr>
        <w:footnoteRef/>
      </w:r>
      <w:r w:rsidRPr="002831E9">
        <w:rPr>
          <w:rFonts w:ascii="Times New Roman" w:hAnsi="Times New Roman" w:cs="Times New Roman"/>
        </w:rPr>
        <w:t xml:space="preserve"> See Order at 37.</w:t>
      </w:r>
    </w:p>
  </w:footnote>
  <w:footnote w:id="44">
    <w:p w:rsidR="00646D80" w:rsidRPr="002831E9" w:rsidP="002831E9">
      <w:pPr>
        <w:pStyle w:val="FootnoteText"/>
        <w:spacing w:after="120"/>
        <w:rPr>
          <w:rFonts w:ascii="Times New Roman" w:hAnsi="Times New Roman" w:cs="Times New Roman"/>
        </w:rPr>
      </w:pPr>
      <w:r w:rsidRPr="002831E9">
        <w:rPr>
          <w:rStyle w:val="FootnoteReference"/>
          <w:rFonts w:ascii="Times New Roman" w:hAnsi="Times New Roman" w:cs="Times New Roman"/>
        </w:rPr>
        <w:footnoteRef/>
      </w:r>
      <w:r w:rsidRPr="002831E9">
        <w:rPr>
          <w:rFonts w:ascii="Times New Roman" w:hAnsi="Times New Roman" w:cs="Times New Roman"/>
        </w:rPr>
        <w:t xml:space="preserve"> Order at 24.</w:t>
      </w:r>
    </w:p>
  </w:footnote>
  <w:footnote w:id="45">
    <w:p w:rsidR="00646D80" w:rsidRPr="002831E9" w:rsidP="002831E9">
      <w:pPr>
        <w:pStyle w:val="FootnoteText"/>
        <w:spacing w:after="120"/>
        <w:rPr>
          <w:rFonts w:ascii="Times New Roman" w:hAnsi="Times New Roman" w:cs="Times New Roman"/>
        </w:rPr>
      </w:pPr>
      <w:r w:rsidRPr="002831E9">
        <w:rPr>
          <w:rStyle w:val="FootnoteReference"/>
          <w:rFonts w:ascii="Times New Roman" w:hAnsi="Times New Roman" w:cs="Times New Roman"/>
        </w:rPr>
        <w:footnoteRef/>
      </w:r>
      <w:r w:rsidRPr="002831E9">
        <w:rPr>
          <w:rFonts w:ascii="Times New Roman" w:hAnsi="Times New Roman" w:cs="Times New Roman"/>
        </w:rPr>
        <w:t xml:space="preserve"> Order at 24.</w:t>
      </w:r>
    </w:p>
  </w:footnote>
  <w:footnote w:id="46">
    <w:p w:rsidR="002D35D2" w:rsidRPr="002831E9" w:rsidP="002831E9">
      <w:pPr>
        <w:pStyle w:val="FootnoteText"/>
        <w:spacing w:after="120" w:line="360" w:lineRule="auto"/>
        <w:contextualSpacing/>
        <w:rPr>
          <w:rFonts w:ascii="Times New Roman" w:hAnsi="Times New Roman" w:cs="Times New Roman"/>
        </w:rPr>
      </w:pPr>
      <w:r w:rsidRPr="002831E9">
        <w:rPr>
          <w:rStyle w:val="FootnoteReference"/>
          <w:rFonts w:ascii="Times New Roman" w:hAnsi="Times New Roman" w:cs="Times New Roman"/>
        </w:rPr>
        <w:footnoteRef/>
      </w:r>
      <w:r w:rsidRPr="002831E9">
        <w:rPr>
          <w:rFonts w:ascii="Times New Roman" w:hAnsi="Times New Roman" w:cs="Times New Roman"/>
        </w:rPr>
        <w:t xml:space="preserve"> Order at 37 (citations omitted).</w:t>
      </w:r>
    </w:p>
  </w:footnote>
  <w:footnote w:id="47">
    <w:p w:rsidR="002D35D2" w:rsidRPr="002831E9" w:rsidP="002831E9">
      <w:pPr>
        <w:pStyle w:val="FootnoteText"/>
        <w:spacing w:after="120" w:line="360" w:lineRule="auto"/>
        <w:contextualSpacing/>
        <w:rPr>
          <w:rFonts w:ascii="Times New Roman" w:hAnsi="Times New Roman" w:cs="Times New Roman"/>
        </w:rPr>
      </w:pPr>
      <w:r w:rsidRPr="002831E9">
        <w:rPr>
          <w:rStyle w:val="FootnoteReference"/>
          <w:rFonts w:ascii="Times New Roman" w:hAnsi="Times New Roman" w:cs="Times New Roman"/>
        </w:rPr>
        <w:footnoteRef/>
      </w:r>
      <w:r w:rsidRPr="002831E9">
        <w:rPr>
          <w:rFonts w:ascii="Times New Roman" w:hAnsi="Times New Roman" w:cs="Times New Roman"/>
        </w:rPr>
        <w:t xml:space="preserve"> See Duke Application for Rehearing at 16.</w:t>
      </w:r>
    </w:p>
  </w:footnote>
  <w:footnote w:id="48">
    <w:p w:rsidR="006535C7" w:rsidRPr="002831E9" w:rsidP="002831E9">
      <w:pPr>
        <w:pStyle w:val="FootnoteText"/>
        <w:spacing w:after="120"/>
        <w:rPr>
          <w:rFonts w:ascii="Times New Roman" w:hAnsi="Times New Roman" w:cs="Times New Roman"/>
        </w:rPr>
      </w:pPr>
      <w:r w:rsidRPr="002831E9">
        <w:rPr>
          <w:rStyle w:val="FootnoteReference"/>
          <w:rFonts w:ascii="Times New Roman" w:hAnsi="Times New Roman" w:cs="Times New Roman"/>
        </w:rPr>
        <w:footnoteRef/>
      </w:r>
      <w:r w:rsidRPr="002831E9">
        <w:rPr>
          <w:rFonts w:ascii="Times New Roman" w:hAnsi="Times New Roman" w:cs="Times New Roman"/>
        </w:rPr>
        <w:t xml:space="preserve"> Order at 39.</w:t>
      </w:r>
    </w:p>
  </w:footnote>
  <w:footnote w:id="49">
    <w:p w:rsidR="002D35D2" w:rsidRPr="002831E9" w:rsidP="002831E9">
      <w:pPr>
        <w:pStyle w:val="FootnoteText"/>
        <w:spacing w:after="120" w:line="360" w:lineRule="auto"/>
        <w:contextualSpacing/>
        <w:rPr>
          <w:rFonts w:ascii="Times New Roman" w:hAnsi="Times New Roman" w:cs="Times New Roman"/>
        </w:rPr>
      </w:pPr>
      <w:r w:rsidRPr="002831E9">
        <w:rPr>
          <w:rStyle w:val="FootnoteReference"/>
          <w:rFonts w:ascii="Times New Roman" w:hAnsi="Times New Roman" w:cs="Times New Roman"/>
        </w:rPr>
        <w:footnoteRef/>
      </w:r>
      <w:r w:rsidRPr="002831E9">
        <w:rPr>
          <w:rFonts w:ascii="Times New Roman" w:hAnsi="Times New Roman" w:cs="Times New Roman"/>
        </w:rPr>
        <w:t xml:space="preserve"> See Duke AFR at 17.</w:t>
      </w:r>
    </w:p>
  </w:footnote>
  <w:footnote w:id="50">
    <w:p w:rsidR="002D35D2" w:rsidRPr="002831E9" w:rsidP="002831E9">
      <w:pPr>
        <w:pStyle w:val="FootnoteText"/>
        <w:spacing w:after="120" w:line="360" w:lineRule="auto"/>
        <w:contextualSpacing/>
        <w:rPr>
          <w:rFonts w:ascii="Times New Roman" w:hAnsi="Times New Roman" w:cs="Times New Roman"/>
        </w:rPr>
      </w:pPr>
      <w:r w:rsidRPr="002831E9">
        <w:rPr>
          <w:rStyle w:val="FootnoteReference"/>
          <w:rFonts w:ascii="Times New Roman" w:hAnsi="Times New Roman" w:cs="Times New Roman"/>
        </w:rPr>
        <w:footnoteRef/>
      </w:r>
      <w:r w:rsidRPr="002831E9">
        <w:rPr>
          <w:rFonts w:ascii="Times New Roman" w:hAnsi="Times New Roman" w:cs="Times New Roman"/>
        </w:rPr>
        <w:t xml:space="preserve"> Duke AFR at 17.</w:t>
      </w:r>
    </w:p>
  </w:footnote>
  <w:footnote w:id="51">
    <w:p w:rsidR="006B70CB" w:rsidRPr="002831E9" w:rsidP="002831E9">
      <w:pPr>
        <w:pStyle w:val="FootnoteText"/>
        <w:spacing w:after="120" w:line="360" w:lineRule="auto"/>
        <w:contextualSpacing/>
        <w:rPr>
          <w:rFonts w:ascii="Times New Roman" w:hAnsi="Times New Roman" w:cs="Times New Roman"/>
        </w:rPr>
      </w:pPr>
      <w:r w:rsidRPr="002831E9">
        <w:rPr>
          <w:rStyle w:val="FootnoteReference"/>
          <w:rFonts w:ascii="Times New Roman" w:hAnsi="Times New Roman" w:cs="Times New Roman"/>
        </w:rPr>
        <w:footnoteRef/>
      </w:r>
      <w:r w:rsidRPr="002831E9">
        <w:rPr>
          <w:rFonts w:ascii="Times New Roman" w:hAnsi="Times New Roman" w:cs="Times New Roman"/>
        </w:rPr>
        <w:t xml:space="preserve"> Order at 39.</w:t>
      </w:r>
    </w:p>
  </w:footnote>
  <w:footnote w:id="52">
    <w:p w:rsidR="002D35D2" w:rsidRPr="002831E9" w:rsidP="002831E9">
      <w:pPr>
        <w:pStyle w:val="FootnoteText"/>
        <w:spacing w:after="120" w:line="360" w:lineRule="auto"/>
        <w:contextualSpacing/>
        <w:rPr>
          <w:rFonts w:ascii="Times New Roman" w:hAnsi="Times New Roman" w:cs="Times New Roman"/>
        </w:rPr>
      </w:pPr>
      <w:r w:rsidRPr="002831E9">
        <w:rPr>
          <w:rStyle w:val="FootnoteReference"/>
          <w:rFonts w:ascii="Times New Roman" w:hAnsi="Times New Roman" w:cs="Times New Roman"/>
        </w:rPr>
        <w:footnoteRef/>
      </w:r>
      <w:r w:rsidRPr="002831E9">
        <w:rPr>
          <w:rFonts w:ascii="Times New Roman" w:hAnsi="Times New Roman" w:cs="Times New Roman"/>
        </w:rPr>
        <w:t xml:space="preserve"> Order at 25-26 (emphasis added).</w:t>
      </w:r>
    </w:p>
  </w:footnote>
  <w:footnote w:id="53">
    <w:p w:rsidR="004A3E50" w:rsidRPr="002831E9" w:rsidP="002831E9">
      <w:pPr>
        <w:pStyle w:val="FootnoteText"/>
        <w:spacing w:after="120" w:line="360" w:lineRule="auto"/>
        <w:contextualSpacing/>
        <w:rPr>
          <w:rFonts w:ascii="Times New Roman" w:hAnsi="Times New Roman" w:cs="Times New Roman"/>
        </w:rPr>
      </w:pPr>
      <w:r w:rsidRPr="002831E9">
        <w:rPr>
          <w:rStyle w:val="FootnoteReference"/>
          <w:rFonts w:ascii="Times New Roman" w:hAnsi="Times New Roman" w:cs="Times New Roman"/>
        </w:rPr>
        <w:footnoteRef/>
      </w:r>
      <w:r w:rsidRPr="002831E9">
        <w:rPr>
          <w:rFonts w:ascii="Times New Roman" w:hAnsi="Times New Roman" w:cs="Times New Roman"/>
        </w:rPr>
        <w:t xml:space="preserve"> Order at 26.</w:t>
      </w:r>
    </w:p>
  </w:footnote>
  <w:footnote w:id="54">
    <w:p w:rsidR="003B5CB8" w:rsidRPr="002831E9" w:rsidP="002831E9">
      <w:pPr>
        <w:pStyle w:val="FootnoteText"/>
        <w:spacing w:after="120" w:line="360" w:lineRule="auto"/>
        <w:contextualSpacing/>
        <w:rPr>
          <w:rFonts w:ascii="Times New Roman" w:hAnsi="Times New Roman" w:cs="Times New Roman"/>
        </w:rPr>
      </w:pPr>
      <w:r w:rsidRPr="002831E9">
        <w:rPr>
          <w:rStyle w:val="FootnoteReference"/>
          <w:rFonts w:ascii="Times New Roman" w:hAnsi="Times New Roman" w:cs="Times New Roman"/>
        </w:rPr>
        <w:footnoteRef/>
      </w:r>
      <w:r w:rsidRPr="002831E9">
        <w:rPr>
          <w:rFonts w:ascii="Times New Roman" w:hAnsi="Times New Roman" w:cs="Times New Roman"/>
        </w:rPr>
        <w:t xml:space="preserve"> Order at 39.</w:t>
      </w:r>
    </w:p>
  </w:footnote>
  <w:footnote w:id="55">
    <w:p w:rsidR="002D35D2" w:rsidRPr="002831E9" w:rsidP="002831E9">
      <w:pPr>
        <w:pStyle w:val="FootnoteText"/>
        <w:spacing w:after="120" w:line="360" w:lineRule="auto"/>
        <w:contextualSpacing/>
        <w:rPr>
          <w:rFonts w:ascii="Times New Roman" w:hAnsi="Times New Roman" w:cs="Times New Roman"/>
        </w:rPr>
      </w:pPr>
      <w:r w:rsidRPr="002831E9">
        <w:rPr>
          <w:rStyle w:val="FootnoteReference"/>
          <w:rFonts w:ascii="Times New Roman" w:hAnsi="Times New Roman" w:cs="Times New Roman"/>
        </w:rPr>
        <w:footnoteRef/>
      </w:r>
      <w:r w:rsidRPr="002831E9">
        <w:rPr>
          <w:rFonts w:ascii="Times New Roman" w:hAnsi="Times New Roman" w:cs="Times New Roman"/>
        </w:rPr>
        <w:t xml:space="preserve"> Duke AFR at 18-19.</w:t>
      </w:r>
    </w:p>
  </w:footnote>
  <w:footnote w:id="56">
    <w:p w:rsidR="002D35D2" w:rsidRPr="002831E9" w:rsidP="002831E9">
      <w:pPr>
        <w:pStyle w:val="FootnoteText"/>
        <w:spacing w:after="120" w:line="360" w:lineRule="auto"/>
        <w:contextualSpacing/>
        <w:rPr>
          <w:rFonts w:ascii="Times New Roman" w:hAnsi="Times New Roman" w:cs="Times New Roman"/>
        </w:rPr>
      </w:pPr>
      <w:r w:rsidRPr="002831E9">
        <w:rPr>
          <w:rStyle w:val="FootnoteReference"/>
          <w:rFonts w:ascii="Times New Roman" w:hAnsi="Times New Roman" w:cs="Times New Roman"/>
        </w:rPr>
        <w:footnoteRef/>
      </w:r>
      <w:r w:rsidRPr="002831E9">
        <w:rPr>
          <w:rFonts w:ascii="Times New Roman" w:hAnsi="Times New Roman" w:cs="Times New Roman"/>
        </w:rPr>
        <w:t xml:space="preserve"> Duke AFR at 19.</w:t>
      </w:r>
    </w:p>
  </w:footnote>
  <w:footnote w:id="57">
    <w:p w:rsidR="002D35D2" w:rsidRPr="002831E9" w:rsidP="002831E9">
      <w:pPr>
        <w:pStyle w:val="FootnoteText"/>
        <w:spacing w:after="120"/>
        <w:rPr>
          <w:rFonts w:ascii="Times New Roman" w:hAnsi="Times New Roman" w:cs="Times New Roman"/>
        </w:rPr>
      </w:pPr>
      <w:r w:rsidRPr="002831E9">
        <w:rPr>
          <w:rStyle w:val="FootnoteReference"/>
          <w:rFonts w:ascii="Times New Roman" w:hAnsi="Times New Roman" w:cs="Times New Roman"/>
        </w:rPr>
        <w:footnoteRef/>
      </w:r>
      <w:r w:rsidRPr="002831E9">
        <w:rPr>
          <w:rFonts w:ascii="Times New Roman" w:hAnsi="Times New Roman" w:cs="Times New Roman"/>
        </w:rPr>
        <w:t xml:space="preserve"> See Order at 19-21, 37-38 (e.g., “Duke argues the evidence in this proceeding shows significant increases in the amount of leaks attributable to service lines, and namely in the curb-to-meter segments of those lines, amounting to significant risks to those residing nearby.” Order at 20 (citations omitted)).</w:t>
      </w:r>
    </w:p>
  </w:footnote>
  <w:footnote w:id="58">
    <w:p w:rsidR="002D35D2" w:rsidRPr="002831E9" w:rsidP="002831E9">
      <w:pPr>
        <w:pStyle w:val="FootnoteText"/>
        <w:spacing w:after="120"/>
        <w:rPr>
          <w:rFonts w:ascii="Times New Roman" w:hAnsi="Times New Roman" w:cs="Times New Roman"/>
        </w:rPr>
      </w:pPr>
      <w:r w:rsidRPr="002831E9">
        <w:rPr>
          <w:rStyle w:val="FootnoteReference"/>
          <w:rFonts w:ascii="Times New Roman" w:hAnsi="Times New Roman" w:cs="Times New Roman"/>
        </w:rPr>
        <w:footnoteRef/>
      </w:r>
      <w:r w:rsidRPr="002831E9">
        <w:rPr>
          <w:rFonts w:ascii="Times New Roman" w:hAnsi="Times New Roman" w:cs="Times New Roman"/>
        </w:rPr>
        <w:t xml:space="preserve"> See OCC Reply Brief at 11-12 (“To further the claim that leak rates on its service lines are increasing, Duke cites to Duke Ex. No. 4, which consists of Duke responses to OCC-INT Nos. 65, 66, 67, and 68. However, contrary to Duke’s claim, Duke Ex. No. 4 explicitly shows that the leak rate is decreasing, not increasing as Duke states. Specifically, OCC INT. No. 68 shows that in the years 2012, 2013, and 2014 the number of grade-two leaks that were listed by cause as corrosion, natural forces and material/welds were, in total, 1,992, 1,526, and 1,400, respectively. Therefore, the amount of leaks declined each year. OCC INT. No. 67 shows that in the years 2012, 2013, and 2014 the number of total grade-two leaks were 3,036, 3,031, and 2,398, respectively. Therefore, the amount of leaks declined each year. OCC INT. No. 66 shows that in the years 2012, 2013, and 2014 the number of grade-one leaks that were listed by cause as corrosion, natural forces and material/welds were, in total, 444, 304, 315, respectively. Therefore, the amount of leaks declined each year except the last year. Finally, OCC INT. No. 68 shows that in the years 2012, 2013, and 2014 the number of total grade-one leaks, of any kind, were 1,473, 2,241, and 1,776, respectively. Therefore, the amount of leaks declined in the first year, but not last year. However, as OCC stated in its Initial Brief, the percentage of grade-one hazardous leaks on Duke service lines caused by corrosion, natural forces, or material/welds in the years 2012, 2013, and 2014, were 30.2 percent, 13.4 percent, and 17.7 percent, respectively. In addition, the 4,174 grade-one service line leaks that Duke reported in 2014 was less than the amount of service line leaks that Duke reported in 2006, 2007, 2008, 2009, 2010, 2011, 2012, or 2013.” (footnotes omitted)).</w:t>
      </w:r>
    </w:p>
  </w:footnote>
  <w:footnote w:id="59">
    <w:p w:rsidR="002D35D2" w:rsidRPr="002831E9" w:rsidP="002831E9">
      <w:pPr>
        <w:pStyle w:val="FootnoteText"/>
        <w:spacing w:after="120" w:line="360" w:lineRule="auto"/>
        <w:contextualSpacing/>
        <w:rPr>
          <w:rFonts w:ascii="Times New Roman" w:hAnsi="Times New Roman" w:cs="Times New Roman"/>
        </w:rPr>
      </w:pPr>
      <w:r w:rsidRPr="002831E9">
        <w:rPr>
          <w:rStyle w:val="FootnoteReference"/>
          <w:rFonts w:ascii="Times New Roman" w:hAnsi="Times New Roman" w:cs="Times New Roman"/>
        </w:rPr>
        <w:footnoteRef/>
      </w:r>
      <w:r w:rsidRPr="002831E9">
        <w:rPr>
          <w:rFonts w:ascii="Times New Roman" w:hAnsi="Times New Roman" w:cs="Times New Roman"/>
        </w:rPr>
        <w:t xml:space="preserve"> Order at 42 (citations omitted).</w:t>
      </w:r>
    </w:p>
  </w:footnote>
  <w:footnote w:id="60">
    <w:p w:rsidR="002D35D2" w:rsidRPr="002831E9" w:rsidP="002831E9">
      <w:pPr>
        <w:pStyle w:val="FootnoteText"/>
        <w:spacing w:after="120" w:line="360" w:lineRule="auto"/>
        <w:contextualSpacing/>
        <w:rPr>
          <w:rFonts w:ascii="Times New Roman" w:hAnsi="Times New Roman" w:cs="Times New Roman"/>
        </w:rPr>
      </w:pPr>
      <w:r w:rsidRPr="002831E9">
        <w:rPr>
          <w:rStyle w:val="FootnoteReference"/>
          <w:rFonts w:ascii="Times New Roman" w:hAnsi="Times New Roman" w:cs="Times New Roman"/>
        </w:rPr>
        <w:footnoteRef/>
      </w:r>
      <w:r w:rsidRPr="002831E9">
        <w:rPr>
          <w:rFonts w:ascii="Times New Roman" w:hAnsi="Times New Roman" w:cs="Times New Roman"/>
        </w:rPr>
        <w:t xml:space="preserve"> Duke AFR at 20.</w:t>
      </w:r>
    </w:p>
  </w:footnote>
  <w:footnote w:id="61">
    <w:p w:rsidR="002D35D2" w:rsidRPr="002831E9" w:rsidP="002831E9">
      <w:pPr>
        <w:pStyle w:val="FootnoteText"/>
        <w:spacing w:after="120" w:line="360" w:lineRule="auto"/>
        <w:contextualSpacing/>
        <w:rPr>
          <w:rFonts w:ascii="Times New Roman" w:hAnsi="Times New Roman" w:cs="Times New Roman"/>
        </w:rPr>
      </w:pPr>
      <w:r w:rsidRPr="002831E9">
        <w:rPr>
          <w:rStyle w:val="FootnoteReference"/>
          <w:rFonts w:ascii="Times New Roman" w:hAnsi="Times New Roman" w:cs="Times New Roman"/>
        </w:rPr>
        <w:footnoteRef/>
      </w:r>
      <w:r w:rsidRPr="002831E9">
        <w:rPr>
          <w:rFonts w:ascii="Times New Roman" w:hAnsi="Times New Roman" w:cs="Times New Roman"/>
        </w:rPr>
        <w:t xml:space="preserve"> See Duke AFR at 20 citing Order at 42.</w:t>
      </w:r>
    </w:p>
  </w:footnote>
  <w:footnote w:id="62">
    <w:p w:rsidR="00A1434E" w:rsidRPr="002831E9" w:rsidP="002831E9">
      <w:pPr>
        <w:pStyle w:val="FootnoteText"/>
        <w:spacing w:after="120" w:line="360" w:lineRule="auto"/>
        <w:contextualSpacing/>
        <w:rPr>
          <w:rFonts w:ascii="Times New Roman" w:hAnsi="Times New Roman" w:cs="Times New Roman"/>
        </w:rPr>
      </w:pPr>
      <w:r w:rsidRPr="002831E9">
        <w:rPr>
          <w:rStyle w:val="FootnoteReference"/>
          <w:rFonts w:ascii="Times New Roman" w:hAnsi="Times New Roman" w:cs="Times New Roman"/>
        </w:rPr>
        <w:footnoteRef/>
      </w:r>
      <w:r w:rsidRPr="002831E9">
        <w:rPr>
          <w:rFonts w:ascii="Times New Roman" w:hAnsi="Times New Roman" w:cs="Times New Roman"/>
        </w:rPr>
        <w:t xml:space="preserve"> Duke AFR at 21.</w:t>
      </w:r>
    </w:p>
  </w:footnote>
  <w:footnote w:id="63">
    <w:p w:rsidR="00305634" w:rsidRPr="002831E9" w:rsidP="002831E9">
      <w:pPr>
        <w:pStyle w:val="FootnoteText"/>
        <w:spacing w:after="120" w:line="360" w:lineRule="auto"/>
        <w:contextualSpacing/>
        <w:rPr>
          <w:rFonts w:ascii="Times New Roman" w:hAnsi="Times New Roman" w:cs="Times New Roman"/>
        </w:rPr>
      </w:pPr>
      <w:r w:rsidRPr="002831E9">
        <w:rPr>
          <w:rStyle w:val="FootnoteReference"/>
          <w:rFonts w:ascii="Times New Roman" w:hAnsi="Times New Roman" w:cs="Times New Roman"/>
        </w:rPr>
        <w:footnoteRef/>
      </w:r>
      <w:r w:rsidRPr="002831E9">
        <w:rPr>
          <w:rFonts w:ascii="Times New Roman" w:hAnsi="Times New Roman" w:cs="Times New Roman"/>
        </w:rPr>
        <w:t xml:space="preserve"> See Order at 19-27, 37-43; See also Co. Ex. 4; Co. Ex. 5; Staff Ex. 2(A); OCC Ex. 12 (Williams Direct); OCC Ex. 12(A).</w:t>
      </w:r>
    </w:p>
  </w:footnote>
  <w:footnote w:id="64">
    <w:p w:rsidR="00DD79B0" w:rsidRPr="002831E9" w:rsidP="002831E9">
      <w:pPr>
        <w:pStyle w:val="FootnoteText"/>
        <w:spacing w:after="120" w:line="360" w:lineRule="auto"/>
        <w:contextualSpacing/>
        <w:rPr>
          <w:rFonts w:ascii="Times New Roman" w:hAnsi="Times New Roman" w:cs="Times New Roman"/>
        </w:rPr>
      </w:pPr>
      <w:r w:rsidRPr="002831E9">
        <w:rPr>
          <w:rStyle w:val="FootnoteReference"/>
          <w:rFonts w:ascii="Times New Roman" w:hAnsi="Times New Roman" w:cs="Times New Roman"/>
        </w:rPr>
        <w:footnoteRef/>
      </w:r>
      <w:r w:rsidRPr="002831E9">
        <w:rPr>
          <w:rFonts w:ascii="Times New Roman" w:hAnsi="Times New Roman" w:cs="Times New Roman"/>
        </w:rPr>
        <w:t xml:space="preserve"> Order at 41.</w:t>
      </w:r>
    </w:p>
  </w:footnote>
  <w:footnote w:id="65">
    <w:p w:rsidR="00C84D02" w:rsidRPr="002831E9" w:rsidP="002831E9">
      <w:pPr>
        <w:pStyle w:val="FootnoteText"/>
        <w:spacing w:after="120" w:line="360" w:lineRule="auto"/>
        <w:contextualSpacing/>
        <w:rPr>
          <w:rFonts w:ascii="Times New Roman" w:hAnsi="Times New Roman" w:cs="Times New Roman"/>
        </w:rPr>
      </w:pPr>
      <w:r w:rsidRPr="002831E9">
        <w:rPr>
          <w:rStyle w:val="FootnoteReference"/>
          <w:rFonts w:ascii="Times New Roman" w:hAnsi="Times New Roman" w:cs="Times New Roman"/>
        </w:rPr>
        <w:footnoteRef/>
      </w:r>
      <w:r w:rsidRPr="002831E9">
        <w:rPr>
          <w:rFonts w:ascii="Times New Roman" w:hAnsi="Times New Roman" w:cs="Times New Roman"/>
        </w:rPr>
        <w:t xml:space="preserve"> Order at 42 citing Co. Ex. 9 at 18, Att. EAM-2 at 10; Co. Ex. 10 at 5-6; Tr. Vol. II at 291, 298.</w:t>
      </w:r>
    </w:p>
  </w:footnote>
  <w:footnote w:id="66">
    <w:p w:rsidR="002D35D2" w:rsidRPr="002831E9" w:rsidP="002831E9">
      <w:pPr>
        <w:pStyle w:val="FootnoteText"/>
        <w:spacing w:after="120" w:line="360" w:lineRule="auto"/>
        <w:contextualSpacing/>
        <w:rPr>
          <w:rFonts w:ascii="Times New Roman" w:hAnsi="Times New Roman" w:cs="Times New Roman"/>
        </w:rPr>
      </w:pPr>
      <w:r w:rsidRPr="002831E9">
        <w:rPr>
          <w:rStyle w:val="FootnoteReference"/>
          <w:rFonts w:ascii="Times New Roman" w:hAnsi="Times New Roman" w:cs="Times New Roman"/>
        </w:rPr>
        <w:footnoteRef/>
      </w:r>
      <w:r w:rsidRPr="002831E9">
        <w:rPr>
          <w:rFonts w:ascii="Times New Roman" w:hAnsi="Times New Roman" w:cs="Times New Roman"/>
        </w:rPr>
        <w:t xml:space="preserve"> Duke AFR at 21-22; Order at 42.</w:t>
      </w:r>
    </w:p>
  </w:footnote>
  <w:footnote w:id="67">
    <w:p w:rsidR="002D35D2" w:rsidRPr="002831E9" w:rsidP="002831E9">
      <w:pPr>
        <w:pStyle w:val="FootnoteText"/>
        <w:spacing w:after="120" w:line="360" w:lineRule="auto"/>
        <w:contextualSpacing/>
        <w:rPr>
          <w:rFonts w:ascii="Times New Roman" w:hAnsi="Times New Roman" w:cs="Times New Roman"/>
        </w:rPr>
      </w:pPr>
      <w:r w:rsidRPr="002831E9">
        <w:rPr>
          <w:rStyle w:val="FootnoteReference"/>
          <w:rFonts w:ascii="Times New Roman" w:hAnsi="Times New Roman" w:cs="Times New Roman"/>
        </w:rPr>
        <w:footnoteRef/>
      </w:r>
      <w:r w:rsidRPr="002831E9">
        <w:rPr>
          <w:rFonts w:ascii="Times New Roman" w:hAnsi="Times New Roman" w:cs="Times New Roman"/>
        </w:rPr>
        <w:t xml:space="preserve"> Duke AFR at 22.</w:t>
      </w:r>
    </w:p>
  </w:footnote>
  <w:footnote w:id="68">
    <w:p w:rsidR="002D35D2" w:rsidRPr="002831E9" w:rsidP="002831E9">
      <w:pPr>
        <w:pStyle w:val="FootnoteText"/>
        <w:spacing w:after="120" w:line="360" w:lineRule="auto"/>
        <w:contextualSpacing/>
        <w:rPr>
          <w:rFonts w:ascii="Times New Roman" w:hAnsi="Times New Roman" w:cs="Times New Roman"/>
        </w:rPr>
      </w:pPr>
      <w:r w:rsidRPr="002831E9">
        <w:rPr>
          <w:rStyle w:val="FootnoteReference"/>
          <w:rFonts w:ascii="Times New Roman" w:hAnsi="Times New Roman" w:cs="Times New Roman"/>
        </w:rPr>
        <w:footnoteRef/>
      </w:r>
      <w:r w:rsidRPr="002831E9">
        <w:rPr>
          <w:rFonts w:ascii="Times New Roman" w:hAnsi="Times New Roman" w:cs="Times New Roman"/>
        </w:rPr>
        <w:t xml:space="preserve"> Order at 43 (emphasis added).</w:t>
      </w:r>
    </w:p>
  </w:footnote>
  <w:footnote w:id="69">
    <w:p w:rsidR="0046378E" w:rsidRPr="002831E9" w:rsidP="002831E9">
      <w:pPr>
        <w:pStyle w:val="FootnoteText"/>
        <w:spacing w:after="120" w:line="360" w:lineRule="auto"/>
        <w:contextualSpacing/>
        <w:rPr>
          <w:rFonts w:ascii="Times New Roman" w:hAnsi="Times New Roman" w:cs="Times New Roman"/>
        </w:rPr>
      </w:pPr>
      <w:r w:rsidRPr="002831E9">
        <w:rPr>
          <w:rStyle w:val="FootnoteReference"/>
          <w:rFonts w:ascii="Times New Roman" w:hAnsi="Times New Roman" w:cs="Times New Roman"/>
        </w:rPr>
        <w:footnoteRef/>
      </w:r>
      <w:r w:rsidRPr="002831E9">
        <w:rPr>
          <w:rFonts w:ascii="Times New Roman" w:hAnsi="Times New Roman" w:cs="Times New Roman"/>
        </w:rPr>
        <w:t xml:space="preserve"> Order at 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7F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7F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7FC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0AA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35D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35D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35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78085626"/>
    <w:lvl w:ilvl="0">
      <w:start w:val="1"/>
      <w:numFmt w:val="decimal"/>
      <w:lvlText w:val="%1."/>
      <w:lvlJc w:val="left"/>
      <w:pPr>
        <w:tabs>
          <w:tab w:val="num" w:pos="1800"/>
        </w:tabs>
        <w:ind w:left="1800" w:hanging="360"/>
      </w:pPr>
    </w:lvl>
  </w:abstractNum>
  <w:abstractNum w:abstractNumId="1">
    <w:nsid w:val="FFFFFF7D"/>
    <w:multiLevelType w:val="singleLevel"/>
    <w:tmpl w:val="40E29186"/>
    <w:lvl w:ilvl="0">
      <w:start w:val="1"/>
      <w:numFmt w:val="decimal"/>
      <w:lvlText w:val="%1."/>
      <w:lvlJc w:val="left"/>
      <w:pPr>
        <w:tabs>
          <w:tab w:val="num" w:pos="1440"/>
        </w:tabs>
        <w:ind w:left="1440" w:hanging="360"/>
      </w:pPr>
    </w:lvl>
  </w:abstractNum>
  <w:abstractNum w:abstractNumId="2">
    <w:nsid w:val="FFFFFF7E"/>
    <w:multiLevelType w:val="singleLevel"/>
    <w:tmpl w:val="76D095D4"/>
    <w:lvl w:ilvl="0">
      <w:start w:val="1"/>
      <w:numFmt w:val="decimal"/>
      <w:lvlText w:val="%1."/>
      <w:lvlJc w:val="left"/>
      <w:pPr>
        <w:tabs>
          <w:tab w:val="num" w:pos="1080"/>
        </w:tabs>
        <w:ind w:left="1080" w:hanging="360"/>
      </w:pPr>
    </w:lvl>
  </w:abstractNum>
  <w:abstractNum w:abstractNumId="3">
    <w:nsid w:val="FFFFFF7F"/>
    <w:multiLevelType w:val="singleLevel"/>
    <w:tmpl w:val="616CC6FE"/>
    <w:lvl w:ilvl="0">
      <w:start w:val="1"/>
      <w:numFmt w:val="decimal"/>
      <w:lvlText w:val="%1."/>
      <w:lvlJc w:val="left"/>
      <w:pPr>
        <w:tabs>
          <w:tab w:val="num" w:pos="720"/>
        </w:tabs>
        <w:ind w:left="720" w:hanging="360"/>
      </w:pPr>
    </w:lvl>
  </w:abstractNum>
  <w:abstractNum w:abstractNumId="4">
    <w:nsid w:val="FFFFFF80"/>
    <w:multiLevelType w:val="singleLevel"/>
    <w:tmpl w:val="AC8E59A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8F2F94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40A10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B16A3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0D6A02C"/>
    <w:lvl w:ilvl="0">
      <w:start w:val="1"/>
      <w:numFmt w:val="decimal"/>
      <w:lvlText w:val="%1."/>
      <w:lvlJc w:val="left"/>
      <w:pPr>
        <w:tabs>
          <w:tab w:val="num" w:pos="360"/>
        </w:tabs>
        <w:ind w:left="360" w:hanging="360"/>
      </w:pPr>
    </w:lvl>
  </w:abstractNum>
  <w:abstractNum w:abstractNumId="9">
    <w:nsid w:val="FFFFFF89"/>
    <w:multiLevelType w:val="singleLevel"/>
    <w:tmpl w:val="10C84D68"/>
    <w:lvl w:ilvl="0">
      <w:start w:val="1"/>
      <w:numFmt w:val="bullet"/>
      <w:lvlText w:val=""/>
      <w:lvlJc w:val="left"/>
      <w:pPr>
        <w:tabs>
          <w:tab w:val="num" w:pos="360"/>
        </w:tabs>
        <w:ind w:left="360" w:hanging="360"/>
      </w:pPr>
      <w:rPr>
        <w:rFonts w:ascii="Symbol" w:hAnsi="Symbol" w:hint="default"/>
      </w:rPr>
    </w:lvl>
  </w:abstractNum>
  <w:abstractNum w:abstractNumId="10">
    <w:nsid w:val="059D0B40"/>
    <w:multiLevelType w:val="hybridMultilevel"/>
    <w:tmpl w:val="8316520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08FF520E"/>
    <w:multiLevelType w:val="hybridMultilevel"/>
    <w:tmpl w:val="417CA47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0D6B6FB7"/>
    <w:multiLevelType w:val="hybridMultilevel"/>
    <w:tmpl w:val="5ECE6732"/>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105004C8"/>
    <w:multiLevelType w:val="hybridMultilevel"/>
    <w:tmpl w:val="2FAC4D8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2AA3B8C"/>
    <w:multiLevelType w:val="hybridMultilevel"/>
    <w:tmpl w:val="3AC86F22"/>
    <w:lvl w:ilvl="0">
      <w:start w:val="1"/>
      <w:numFmt w:val="decimal"/>
      <w:lvlText w:val="%1."/>
      <w:lvlJc w:val="left"/>
      <w:pPr>
        <w:ind w:left="1680" w:hanging="9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130B4A09"/>
    <w:multiLevelType w:val="hybridMultilevel"/>
    <w:tmpl w:val="16CACA5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1B7D3F2F"/>
    <w:multiLevelType w:val="hybridMultilevel"/>
    <w:tmpl w:val="84AC1B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DDC3ED9"/>
    <w:multiLevelType w:val="hybridMultilevel"/>
    <w:tmpl w:val="EE18975E"/>
    <w:lvl w:ilvl="0">
      <w:start w:val="1"/>
      <w:numFmt w:val="upperLetter"/>
      <w:lvlText w:val="%1."/>
      <w:lvlJc w:val="left"/>
      <w:pPr>
        <w:ind w:left="450" w:hanging="360"/>
      </w:pPr>
      <w:rPr>
        <w:rFonts w:ascii="Times New Roman" w:hAnsi="Times New Roman" w:cs="Times New Roman" w:hint="default"/>
        <w:b w:val="0"/>
        <w:sz w:val="24"/>
      </w:rPr>
    </w:lvl>
    <w:lvl w:ilvl="1" w:tentative="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18">
    <w:nsid w:val="1E6A024C"/>
    <w:multiLevelType w:val="hybridMultilevel"/>
    <w:tmpl w:val="0E90E9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445345B"/>
    <w:multiLevelType w:val="hybridMultilevel"/>
    <w:tmpl w:val="2B7CAE14"/>
    <w:lvl w:ilvl="0">
      <w:start w:val="1"/>
      <w:numFmt w:val="upperLette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A007597"/>
    <w:multiLevelType w:val="hybridMultilevel"/>
    <w:tmpl w:val="A34299EE"/>
    <w:lvl w:ilvl="0">
      <w:start w:val="2"/>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1">
    <w:nsid w:val="2A7E6829"/>
    <w:multiLevelType w:val="hybridMultilevel"/>
    <w:tmpl w:val="36362016"/>
    <w:lvl w:ilvl="0">
      <w:start w:val="1"/>
      <w:numFmt w:val="upp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2">
    <w:nsid w:val="2AF9594B"/>
    <w:multiLevelType w:val="hybridMultilevel"/>
    <w:tmpl w:val="C4AEBE2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344A3D57"/>
    <w:multiLevelType w:val="hybridMultilevel"/>
    <w:tmpl w:val="74D8194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4E13398"/>
    <w:multiLevelType w:val="hybridMultilevel"/>
    <w:tmpl w:val="1750AA6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A880E56"/>
    <w:multiLevelType w:val="hybridMultilevel"/>
    <w:tmpl w:val="859A036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51B666F3"/>
    <w:multiLevelType w:val="hybridMultilevel"/>
    <w:tmpl w:val="BD6EA6AA"/>
    <w:lvl w:ilvl="0">
      <w:start w:val="1"/>
      <w:numFmt w:val="upperLetter"/>
      <w:pStyle w:val="Heading2"/>
      <w:lvlText w:val="%1."/>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cap="rnd">
          <w14:noFill/>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53076DDE"/>
    <w:multiLevelType w:val="hybridMultilevel"/>
    <w:tmpl w:val="A0AC7812"/>
    <w:lvl w:ilvl="0">
      <w:start w:val="1"/>
      <w:numFmt w:val="upp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8">
    <w:nsid w:val="566E0297"/>
    <w:multiLevelType w:val="hybridMultilevel"/>
    <w:tmpl w:val="096A63D4"/>
    <w:lvl w:ilvl="0">
      <w:start w:val="5"/>
      <w:numFmt w:val="upperLetter"/>
      <w:lvlText w:val="%1."/>
      <w:lvlJc w:val="left"/>
      <w:pPr>
        <w:ind w:left="450" w:hanging="360"/>
      </w:pPr>
      <w:rPr>
        <w:rFonts w:hint="default"/>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29">
    <w:nsid w:val="584810C2"/>
    <w:multiLevelType w:val="hybridMultilevel"/>
    <w:tmpl w:val="A92A410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0">
    <w:nsid w:val="58B01AF4"/>
    <w:multiLevelType w:val="hybridMultilevel"/>
    <w:tmpl w:val="877C2C6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C9F147D"/>
    <w:multiLevelType w:val="hybridMultilevel"/>
    <w:tmpl w:val="7F707B80"/>
    <w:lvl w:ilvl="0">
      <w:start w:val="2"/>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2">
    <w:nsid w:val="5D8B60FB"/>
    <w:multiLevelType w:val="hybridMultilevel"/>
    <w:tmpl w:val="B63A544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3">
    <w:nsid w:val="5E355F41"/>
    <w:multiLevelType w:val="hybridMultilevel"/>
    <w:tmpl w:val="61927F4A"/>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4CC3C85"/>
    <w:multiLevelType w:val="hybridMultilevel"/>
    <w:tmpl w:val="131ED53E"/>
    <w:lvl w:ilvl="0">
      <w:start w:val="2"/>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5">
    <w:nsid w:val="699C6345"/>
    <w:multiLevelType w:val="multilevel"/>
    <w:tmpl w:val="714CEEC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6">
    <w:nsid w:val="69E95612"/>
    <w:multiLevelType w:val="hybridMultilevel"/>
    <w:tmpl w:val="74D476A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7">
    <w:nsid w:val="6BB12167"/>
    <w:multiLevelType w:val="hybridMultilevel"/>
    <w:tmpl w:val="B9D0EB06"/>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8">
    <w:nsid w:val="6DE41D1B"/>
    <w:multiLevelType w:val="hybridMultilevel"/>
    <w:tmpl w:val="3E1057A0"/>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9">
    <w:nsid w:val="6F3F19BA"/>
    <w:multiLevelType w:val="hybridMultilevel"/>
    <w:tmpl w:val="16EE2776"/>
    <w:lvl w:ilvl="0">
      <w:start w:val="1"/>
      <w:numFmt w:val="decimal"/>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40">
    <w:nsid w:val="77CC1A3E"/>
    <w:multiLevelType w:val="hybridMultilevel"/>
    <w:tmpl w:val="0F406C62"/>
    <w:lvl w:ilvl="0">
      <w:start w:val="7"/>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1">
    <w:nsid w:val="7D422CFE"/>
    <w:multiLevelType w:val="hybridMultilevel"/>
    <w:tmpl w:val="9CF604D4"/>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36"/>
  </w:num>
  <w:num w:numId="11">
    <w:abstractNumId w:val="19"/>
  </w:num>
  <w:num w:numId="12">
    <w:abstractNumId w:val="18"/>
  </w:num>
  <w:num w:numId="13">
    <w:abstractNumId w:val="15"/>
  </w:num>
  <w:num w:numId="14">
    <w:abstractNumId w:val="38"/>
  </w:num>
  <w:num w:numId="15">
    <w:abstractNumId w:val="30"/>
  </w:num>
  <w:num w:numId="16">
    <w:abstractNumId w:val="12"/>
  </w:num>
  <w:num w:numId="17">
    <w:abstractNumId w:val="22"/>
  </w:num>
  <w:num w:numId="18">
    <w:abstractNumId w:val="25"/>
  </w:num>
  <w:num w:numId="19">
    <w:abstractNumId w:val="16"/>
  </w:num>
  <w:num w:numId="20">
    <w:abstractNumId w:val="34"/>
  </w:num>
  <w:num w:numId="21">
    <w:abstractNumId w:val="17"/>
  </w:num>
  <w:num w:numId="22">
    <w:abstractNumId w:val="20"/>
  </w:num>
  <w:num w:numId="23">
    <w:abstractNumId w:val="28"/>
  </w:num>
  <w:num w:numId="24">
    <w:abstractNumId w:val="10"/>
  </w:num>
  <w:num w:numId="25">
    <w:abstractNumId w:val="23"/>
  </w:num>
  <w:num w:numId="26">
    <w:abstractNumId w:val="39"/>
  </w:num>
  <w:num w:numId="27">
    <w:abstractNumId w:val="24"/>
  </w:num>
  <w:num w:numId="28">
    <w:abstractNumId w:val="31"/>
  </w:num>
  <w:num w:numId="29">
    <w:abstractNumId w:val="13"/>
  </w:num>
  <w:num w:numId="30">
    <w:abstractNumId w:val="40"/>
  </w:num>
  <w:num w:numId="31">
    <w:abstractNumId w:val="27"/>
  </w:num>
  <w:num w:numId="32">
    <w:abstractNumId w:val="29"/>
  </w:num>
  <w:num w:numId="33">
    <w:abstractNumId w:val="37"/>
  </w:num>
  <w:num w:numId="34">
    <w:abstractNumId w:val="41"/>
  </w:num>
  <w:num w:numId="35">
    <w:abstractNumId w:val="11"/>
  </w:num>
  <w:num w:numId="36">
    <w:abstractNumId w:val="26"/>
  </w:num>
  <w:num w:numId="37">
    <w:abstractNumId w:val="14"/>
  </w:num>
  <w:num w:numId="38">
    <w:abstractNumId w:val="32"/>
  </w:num>
  <w:num w:numId="39">
    <w:abstractNumId w:val="21"/>
  </w:num>
  <w:num w:numId="40">
    <w:abstractNumId w:val="35"/>
  </w:num>
  <w:num w:numId="41">
    <w:abstractNumId w:val="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isplayBackgroundShape/>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stylePaneSortMethod w:val="name"/>
  <w:doNotTrackMoves/>
  <w:defaultTabStop w:val="720"/>
  <w:drawingGridHorizontalSpacing w:val="110"/>
  <w:displayHorizontalDrawingGridEvery w:val="2"/>
  <w:displayVerticalDrawingGridEvery w:val="2"/>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toc 1" w:uiPriority="39"/>
    <w:lsdException w:name="toc 2" w:uiPriority="39"/>
    <w:lsdException w:name="footer" w:uiPriority="99"/>
    <w:lsdException w:name="Hyperlink" w:uiPriority="99"/>
  </w:latentStyles>
  <w:style w:type="paragraph" w:default="1" w:styleId="Normal">
    <w:name w:val="Normal"/>
    <w:qFormat/>
    <w:rsid w:val="00E80AA2"/>
  </w:style>
  <w:style w:type="paragraph" w:styleId="Heading1">
    <w:name w:val="heading 1"/>
    <w:basedOn w:val="Normal"/>
    <w:next w:val="Normal"/>
    <w:link w:val="Heading1Char"/>
    <w:autoRedefine/>
    <w:uiPriority w:val="9"/>
    <w:qFormat/>
    <w:rsid w:val="00E80AA2"/>
    <w:pPr>
      <w:keepNext/>
      <w:keepLines/>
      <w:spacing w:after="240" w:line="240" w:lineRule="auto"/>
      <w:ind w:left="720" w:hanging="720"/>
      <w:outlineLvl w:val="0"/>
    </w:pPr>
    <w:rPr>
      <w:rFonts w:ascii="Times New Roman Bold" w:eastAsia="Times New Roman" w:hAnsi="Times New Roman Bold" w:cs="Times New Roman"/>
      <w:b/>
      <w:bCs/>
      <w:caps/>
      <w:sz w:val="24"/>
      <w:szCs w:val="24"/>
    </w:rPr>
  </w:style>
  <w:style w:type="paragraph" w:styleId="Heading2">
    <w:name w:val="heading 2"/>
    <w:basedOn w:val="Normal"/>
    <w:next w:val="Normal"/>
    <w:link w:val="Heading2Char"/>
    <w:autoRedefine/>
    <w:uiPriority w:val="9"/>
    <w:unhideWhenUsed/>
    <w:qFormat/>
    <w:rsid w:val="00E80AA2"/>
    <w:pPr>
      <w:keepNext/>
      <w:keepLines/>
      <w:numPr>
        <w:numId w:val="36"/>
      </w:numPr>
      <w:spacing w:after="240" w:line="240" w:lineRule="auto"/>
      <w:ind w:left="1440" w:right="720" w:hanging="720"/>
      <w:outlineLvl w:val="1"/>
    </w:pPr>
    <w:rPr>
      <w:rFonts w:ascii="Times New Roman Bold" w:hAnsi="Times New Roman Bold" w:eastAsiaTheme="majorEastAsia" w:cstheme="majorBidi"/>
      <w:b/>
      <w:bCs/>
      <w:sz w:val="24"/>
      <w:szCs w:val="26"/>
    </w:rPr>
  </w:style>
  <w:style w:type="paragraph" w:styleId="Heading3">
    <w:name w:val="heading 3"/>
    <w:basedOn w:val="Normal"/>
    <w:next w:val="Normal"/>
    <w:link w:val="Heading3Char"/>
    <w:autoRedefine/>
    <w:uiPriority w:val="9"/>
    <w:unhideWhenUsed/>
    <w:qFormat/>
    <w:rsid w:val="00627CFD"/>
    <w:pPr>
      <w:keepNext/>
      <w:keepLines/>
      <w:spacing w:after="240" w:line="240" w:lineRule="auto"/>
      <w:ind w:left="2160" w:right="720" w:hanging="720"/>
      <w:outlineLvl w:val="2"/>
    </w:pPr>
    <w:rPr>
      <w:rFonts w:ascii="Times New Roman" w:hAnsi="Times New Roman" w:eastAsiaTheme="majorEastAsia" w:cs="Times New Roman"/>
      <w:b/>
      <w:bCs/>
      <w:sz w:val="24"/>
      <w:szCs w:val="24"/>
    </w:rPr>
  </w:style>
  <w:style w:type="paragraph" w:styleId="Heading4">
    <w:name w:val="heading 4"/>
    <w:basedOn w:val="Normal"/>
    <w:next w:val="Normal"/>
    <w:link w:val="Heading4Char"/>
    <w:autoRedefine/>
    <w:uiPriority w:val="9"/>
    <w:unhideWhenUsed/>
    <w:qFormat/>
    <w:rsid w:val="00F9085D"/>
    <w:pPr>
      <w:keepNext/>
      <w:keepLines/>
      <w:spacing w:after="240" w:line="240" w:lineRule="auto"/>
      <w:ind w:left="2880" w:right="720" w:hanging="720"/>
      <w:outlineLvl w:val="3"/>
    </w:pPr>
    <w:rPr>
      <w:rFonts w:ascii="Times New Roman Bold" w:hAnsi="Times New Roman Bold"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46008"/>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AF4D85"/>
    <w:rPr>
      <w:rFonts w:ascii="Lucida Grande" w:hAnsi="Lucida Grande"/>
      <w:sz w:val="18"/>
      <w:szCs w:val="18"/>
    </w:rPr>
  </w:style>
  <w:style w:type="paragraph" w:styleId="Footer">
    <w:name w:val="footer"/>
    <w:aliases w:val="Char1"/>
    <w:basedOn w:val="Normal"/>
    <w:link w:val="FooterChar"/>
    <w:uiPriority w:val="99"/>
    <w:rsid w:val="008241D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aliases w:val="Char1 Char"/>
    <w:basedOn w:val="DefaultParagraphFont"/>
    <w:link w:val="Footer"/>
    <w:uiPriority w:val="99"/>
    <w:rsid w:val="008241D3"/>
    <w:rPr>
      <w:rFonts w:ascii="Times New Roman" w:eastAsia="Times New Roman" w:hAnsi="Times New Roman" w:cs="Times New Roman"/>
      <w:sz w:val="24"/>
      <w:szCs w:val="24"/>
    </w:rPr>
  </w:style>
  <w:style w:type="paragraph" w:styleId="ListParagraph">
    <w:name w:val="List Paragraph"/>
    <w:basedOn w:val="Normal"/>
    <w:uiPriority w:val="34"/>
    <w:qFormat/>
    <w:rsid w:val="008241D3"/>
    <w:pPr>
      <w:ind w:left="720"/>
      <w:contextualSpacing/>
    </w:pPr>
  </w:style>
  <w:style w:type="character" w:styleId="Hyperlink">
    <w:name w:val="Hyperlink"/>
    <w:uiPriority w:val="99"/>
    <w:rsid w:val="008241D3"/>
    <w:rPr>
      <w:color w:val="0000FF"/>
      <w:u w:val="single"/>
    </w:rPr>
  </w:style>
  <w:style w:type="character" w:customStyle="1" w:styleId="Heading1Char">
    <w:name w:val="Heading 1 Char"/>
    <w:basedOn w:val="DefaultParagraphFont"/>
    <w:link w:val="Heading1"/>
    <w:uiPriority w:val="9"/>
    <w:rsid w:val="00E80AA2"/>
    <w:rPr>
      <w:rFonts w:ascii="Times New Roman Bold" w:eastAsia="Times New Roman" w:hAnsi="Times New Roman Bold" w:cs="Times New Roman"/>
      <w:b/>
      <w:bCs/>
      <w:caps/>
      <w:sz w:val="24"/>
      <w:szCs w:val="24"/>
    </w:rPr>
  </w:style>
  <w:style w:type="character" w:customStyle="1" w:styleId="Heading2Char">
    <w:name w:val="Heading 2 Char"/>
    <w:basedOn w:val="DefaultParagraphFont"/>
    <w:link w:val="Heading2"/>
    <w:uiPriority w:val="9"/>
    <w:rsid w:val="00E80AA2"/>
    <w:rPr>
      <w:rFonts w:ascii="Times New Roman Bold" w:hAnsi="Times New Roman Bold" w:eastAsiaTheme="majorEastAsia" w:cstheme="majorBidi"/>
      <w:b/>
      <w:bCs/>
      <w:sz w:val="24"/>
      <w:szCs w:val="26"/>
    </w:rPr>
  </w:style>
  <w:style w:type="character" w:customStyle="1" w:styleId="Heading3Char">
    <w:name w:val="Heading 3 Char"/>
    <w:basedOn w:val="DefaultParagraphFont"/>
    <w:link w:val="Heading3"/>
    <w:uiPriority w:val="9"/>
    <w:rsid w:val="00627CFD"/>
    <w:rPr>
      <w:rFonts w:ascii="Times New Roman" w:hAnsi="Times New Roman" w:eastAsiaTheme="majorEastAsia" w:cs="Times New Roman"/>
      <w:b/>
      <w:bCs/>
      <w:sz w:val="24"/>
      <w:szCs w:val="24"/>
    </w:rPr>
  </w:style>
  <w:style w:type="paragraph" w:styleId="FootnoteText">
    <w:name w:val="footnote text"/>
    <w:aliases w:val="ALTS FOOTNOTE,Footnote Text Cha,Footnote Text Char Char4 Char,Footnote Text Char Char4 Char1 Char Char,Footnote Text Char2,Footnote Text Char4 Char,Footnote Text Char4 Char1 Char Char,Footnote Text Char5 Char1 Char Char Char Char Char,fn"/>
    <w:basedOn w:val="Normal"/>
    <w:link w:val="FootnoteTextChar"/>
    <w:uiPriority w:val="99"/>
    <w:unhideWhenUsed/>
    <w:qFormat/>
    <w:rsid w:val="00A950AD"/>
    <w:pPr>
      <w:spacing w:after="0" w:line="240" w:lineRule="auto"/>
    </w:pPr>
    <w:rPr>
      <w:sz w:val="20"/>
      <w:szCs w:val="20"/>
    </w:rPr>
  </w:style>
  <w:style w:type="character" w:customStyle="1" w:styleId="FootnoteTextChar">
    <w:name w:val="Footnote Text Char"/>
    <w:aliases w:val="ALTS FOOTNOTE Char,Footnote Text Cha Char,Footnote Text Char Char4 Char Char,Footnote Text Char Char4 Char1 Char Char Char,Footnote Text Char2 Char,Footnote Text Char4 Char Char,Footnote Text Char4 Char1 Char Char Char,fn Char"/>
    <w:basedOn w:val="DefaultParagraphFont"/>
    <w:link w:val="FootnoteText"/>
    <w:uiPriority w:val="99"/>
    <w:rsid w:val="00A950AD"/>
    <w:rPr>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basedOn w:val="DefaultParagraphFont"/>
    <w:uiPriority w:val="99"/>
    <w:unhideWhenUsed/>
    <w:qFormat/>
    <w:rsid w:val="00A950AD"/>
    <w:rPr>
      <w:vertAlign w:val="superscript"/>
    </w:rPr>
  </w:style>
  <w:style w:type="character" w:styleId="CommentReference">
    <w:name w:val="annotation reference"/>
    <w:basedOn w:val="DefaultParagraphFont"/>
    <w:uiPriority w:val="99"/>
    <w:semiHidden/>
    <w:unhideWhenUsed/>
    <w:rsid w:val="00E46008"/>
    <w:rPr>
      <w:sz w:val="16"/>
      <w:szCs w:val="16"/>
    </w:rPr>
  </w:style>
  <w:style w:type="paragraph" w:styleId="CommentText">
    <w:name w:val="annotation text"/>
    <w:basedOn w:val="Normal"/>
    <w:link w:val="CommentTextChar"/>
    <w:uiPriority w:val="99"/>
    <w:semiHidden/>
    <w:unhideWhenUsed/>
    <w:rsid w:val="00E46008"/>
    <w:pPr>
      <w:spacing w:line="240" w:lineRule="auto"/>
    </w:pPr>
    <w:rPr>
      <w:sz w:val="20"/>
      <w:szCs w:val="20"/>
    </w:rPr>
  </w:style>
  <w:style w:type="character" w:customStyle="1" w:styleId="CommentTextChar">
    <w:name w:val="Comment Text Char"/>
    <w:basedOn w:val="DefaultParagraphFont"/>
    <w:link w:val="CommentText"/>
    <w:uiPriority w:val="99"/>
    <w:semiHidden/>
    <w:rsid w:val="00E46008"/>
    <w:rPr>
      <w:sz w:val="20"/>
      <w:szCs w:val="20"/>
    </w:rPr>
  </w:style>
  <w:style w:type="paragraph" w:styleId="CommentSubject">
    <w:name w:val="annotation subject"/>
    <w:basedOn w:val="CommentText"/>
    <w:next w:val="CommentText"/>
    <w:link w:val="CommentSubjectChar"/>
    <w:uiPriority w:val="99"/>
    <w:semiHidden/>
    <w:unhideWhenUsed/>
    <w:rsid w:val="00E46008"/>
    <w:rPr>
      <w:b/>
      <w:bCs/>
    </w:rPr>
  </w:style>
  <w:style w:type="character" w:customStyle="1" w:styleId="CommentSubjectChar">
    <w:name w:val="Comment Subject Char"/>
    <w:basedOn w:val="CommentTextChar"/>
    <w:link w:val="CommentSubject"/>
    <w:uiPriority w:val="99"/>
    <w:semiHidden/>
    <w:rsid w:val="00E46008"/>
    <w:rPr>
      <w:b/>
      <w:bCs/>
      <w:sz w:val="20"/>
      <w:szCs w:val="20"/>
    </w:rPr>
  </w:style>
  <w:style w:type="character" w:customStyle="1" w:styleId="BalloonTextChar1">
    <w:name w:val="Balloon Text Char1"/>
    <w:basedOn w:val="DefaultParagraphFont"/>
    <w:link w:val="BalloonText"/>
    <w:uiPriority w:val="99"/>
    <w:semiHidden/>
    <w:rsid w:val="00E46008"/>
    <w:rPr>
      <w:rFonts w:ascii="Tahoma" w:hAnsi="Tahoma" w:cs="Tahoma"/>
      <w:sz w:val="16"/>
      <w:szCs w:val="16"/>
    </w:rPr>
  </w:style>
  <w:style w:type="character" w:customStyle="1" w:styleId="Heading4Char">
    <w:name w:val="Heading 4 Char"/>
    <w:basedOn w:val="DefaultParagraphFont"/>
    <w:link w:val="Heading4"/>
    <w:uiPriority w:val="9"/>
    <w:rsid w:val="00F9085D"/>
    <w:rPr>
      <w:rFonts w:ascii="Times New Roman Bold" w:hAnsi="Times New Roman Bold" w:eastAsiaTheme="majorEastAsia" w:cstheme="majorBidi"/>
      <w:b/>
      <w:bCs/>
      <w:iCs/>
      <w:sz w:val="24"/>
    </w:rPr>
  </w:style>
  <w:style w:type="paragraph" w:styleId="Header">
    <w:name w:val="header"/>
    <w:basedOn w:val="Normal"/>
    <w:link w:val="HeaderChar"/>
    <w:uiPriority w:val="99"/>
    <w:unhideWhenUsed/>
    <w:rsid w:val="00F515BC"/>
    <w:pPr>
      <w:tabs>
        <w:tab w:val="center" w:pos="4680"/>
        <w:tab w:val="right" w:pos="9360"/>
      </w:tabs>
      <w:spacing w:after="0" w:line="240" w:lineRule="auto"/>
    </w:pPr>
  </w:style>
  <w:style w:type="paragraph" w:styleId="TOC1">
    <w:name w:val="toc 1"/>
    <w:basedOn w:val="Normal"/>
    <w:next w:val="Normal"/>
    <w:autoRedefine/>
    <w:uiPriority w:val="39"/>
    <w:unhideWhenUsed/>
    <w:qFormat/>
    <w:rsid w:val="00F515BC"/>
    <w:pPr>
      <w:tabs>
        <w:tab w:val="decimal" w:leader="dot" w:pos="8640"/>
      </w:tabs>
      <w:spacing w:after="240" w:line="240" w:lineRule="auto"/>
      <w:ind w:left="720" w:hanging="720"/>
    </w:pPr>
    <w:rPr>
      <w:rFonts w:ascii="Times New Roman" w:hAnsi="Times New Roman"/>
      <w:caps/>
      <w:sz w:val="24"/>
    </w:rPr>
  </w:style>
  <w:style w:type="paragraph" w:styleId="TOC2">
    <w:name w:val="toc 2"/>
    <w:basedOn w:val="Normal"/>
    <w:next w:val="Normal"/>
    <w:autoRedefine/>
    <w:uiPriority w:val="39"/>
    <w:unhideWhenUsed/>
    <w:qFormat/>
    <w:rsid w:val="00F515BC"/>
    <w:pPr>
      <w:tabs>
        <w:tab w:val="decimal" w:leader="dot" w:pos="8640"/>
      </w:tabs>
      <w:spacing w:after="240" w:line="240" w:lineRule="auto"/>
      <w:ind w:left="1440" w:hanging="720"/>
    </w:pPr>
    <w:rPr>
      <w:rFonts w:ascii="Times New Roman" w:hAnsi="Times New Roman"/>
      <w:sz w:val="24"/>
    </w:rPr>
  </w:style>
  <w:style w:type="paragraph" w:styleId="TOC3">
    <w:name w:val="toc 3"/>
    <w:basedOn w:val="Normal"/>
    <w:next w:val="Normal"/>
    <w:autoRedefine/>
    <w:uiPriority w:val="39"/>
    <w:unhideWhenUsed/>
    <w:qFormat/>
    <w:rsid w:val="00F515BC"/>
    <w:pPr>
      <w:tabs>
        <w:tab w:val="decimal" w:leader="dot" w:pos="8640"/>
      </w:tabs>
      <w:spacing w:after="240" w:line="240" w:lineRule="auto"/>
      <w:ind w:left="2160" w:hanging="720"/>
    </w:pPr>
    <w:rPr>
      <w:rFonts w:ascii="Times New Roman" w:hAnsi="Times New Roman"/>
      <w:sz w:val="24"/>
    </w:rPr>
  </w:style>
  <w:style w:type="paragraph" w:styleId="TOC4">
    <w:name w:val="toc 4"/>
    <w:basedOn w:val="Normal"/>
    <w:next w:val="Normal"/>
    <w:autoRedefine/>
    <w:uiPriority w:val="39"/>
    <w:unhideWhenUsed/>
    <w:qFormat/>
    <w:rsid w:val="00F515BC"/>
    <w:pPr>
      <w:tabs>
        <w:tab w:val="decimal" w:leader="dot" w:pos="8640"/>
      </w:tabs>
      <w:spacing w:after="240" w:line="240" w:lineRule="auto"/>
      <w:ind w:left="2880" w:hanging="720"/>
    </w:pPr>
    <w:rPr>
      <w:rFonts w:ascii="Times New Roman" w:hAnsi="Times New Roman"/>
      <w:sz w:val="24"/>
    </w:rPr>
  </w:style>
  <w:style w:type="character" w:customStyle="1" w:styleId="HeaderChar">
    <w:name w:val="Header Char"/>
    <w:basedOn w:val="DefaultParagraphFont"/>
    <w:link w:val="Header"/>
    <w:uiPriority w:val="99"/>
    <w:rsid w:val="00F515BC"/>
  </w:style>
  <w:style w:type="character" w:customStyle="1" w:styleId="term">
    <w:name w:val="term"/>
    <w:basedOn w:val="DefaultParagraphFont"/>
    <w:rsid w:val="005C5D3D"/>
  </w:style>
  <w:style w:type="paragraph" w:styleId="BodyTextIndent3">
    <w:name w:val="Body Text Indent 3"/>
    <w:basedOn w:val="Normal"/>
    <w:link w:val="BodyTextIndent3Char"/>
    <w:rsid w:val="00655801"/>
    <w:pPr>
      <w:spacing w:after="0" w:line="480" w:lineRule="atLeast"/>
      <w:ind w:firstLine="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655801"/>
    <w:rPr>
      <w:rFonts w:ascii="Times New Roman" w:eastAsia="Times New Roman" w:hAnsi="Times New Roman" w:cs="Times New Roman"/>
      <w:sz w:val="24"/>
      <w:szCs w:val="20"/>
    </w:rPr>
  </w:style>
  <w:style w:type="paragraph" w:styleId="HTMLPreformatted">
    <w:name w:val="HTML Preformatted"/>
    <w:basedOn w:val="Normal"/>
    <w:link w:val="HTMLPreformattedChar"/>
    <w:rsid w:val="00942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942D78"/>
    <w:rPr>
      <w:rFonts w:ascii="Courier New" w:eastAsia="Courier New" w:hAnsi="Courier New" w:cs="Courier New"/>
      <w:sz w:val="20"/>
      <w:szCs w:val="20"/>
    </w:rPr>
  </w:style>
  <w:style w:type="paragraph" w:styleId="BodyText">
    <w:name w:val="Body Text"/>
    <w:basedOn w:val="Normal"/>
    <w:link w:val="BodyTextChar"/>
    <w:uiPriority w:val="99"/>
    <w:unhideWhenUsed/>
    <w:rsid w:val="00336FFC"/>
    <w:pPr>
      <w:spacing w:after="120"/>
    </w:pPr>
  </w:style>
  <w:style w:type="character" w:customStyle="1" w:styleId="BodyTextChar">
    <w:name w:val="Body Text Char"/>
    <w:basedOn w:val="DefaultParagraphFont"/>
    <w:link w:val="BodyText"/>
    <w:uiPriority w:val="99"/>
    <w:rsid w:val="00336FFC"/>
  </w:style>
  <w:style w:type="table" w:styleId="TableGrid">
    <w:name w:val="Table Grid"/>
    <w:basedOn w:val="TableNormal"/>
    <w:uiPriority w:val="59"/>
    <w:rsid w:val="00F34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244F3"/>
    <w:pPr>
      <w:spacing w:after="0" w:line="240" w:lineRule="auto"/>
    </w:pPr>
  </w:style>
  <w:style w:type="character" w:customStyle="1" w:styleId="apple-converted-space">
    <w:name w:val="apple-converted-space"/>
    <w:basedOn w:val="DefaultParagraphFont"/>
    <w:rsid w:val="00494E6D"/>
  </w:style>
  <w:style w:type="character" w:customStyle="1" w:styleId="ssit">
    <w:name w:val="ss_it"/>
    <w:basedOn w:val="DefaultParagraphFont"/>
    <w:rsid w:val="00494E6D"/>
  </w:style>
  <w:style w:type="character" w:styleId="PageNumber">
    <w:name w:val="page number"/>
    <w:basedOn w:val="DefaultParagraphFont"/>
    <w:rsid w:val="000E5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header" Target="header5.xml" /><Relationship Id="rId14" Type="http://schemas.openxmlformats.org/officeDocument/2006/relationships/header" Target="header6.xml" /><Relationship Id="rId15" Type="http://schemas.openxmlformats.org/officeDocument/2006/relationships/footer" Target="footer5.xml" /><Relationship Id="rId16" Type="http://schemas.openxmlformats.org/officeDocument/2006/relationships/footer" Target="footer6.xml" /><Relationship Id="rId17" Type="http://schemas.openxmlformats.org/officeDocument/2006/relationships/header" Target="header7.xml" /><Relationship Id="rId18" Type="http://schemas.openxmlformats.org/officeDocument/2006/relationships/footer" Target="footer7.xml" /><Relationship Id="rId19" Type="http://schemas.openxmlformats.org/officeDocument/2006/relationships/footer" Target="footer8.xml" /><Relationship Id="rId2" Type="http://schemas.openxmlformats.org/officeDocument/2006/relationships/settings" Target="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4144</Words>
  <Characters>23625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2016-12-05T21:23:30Z</dcterms:created>
  <dcterms:modified xsi:type="dcterms:W3CDTF">2016-12-05T21:23:30Z</dcterms:modified>
</cp:coreProperties>
</file>