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6688F" w14:textId="77777777" w:rsidR="00E416B2" w:rsidRPr="00E666E3" w:rsidRDefault="00875C93" w:rsidP="00E416B2">
      <w:pPr>
        <w:jc w:val="center"/>
        <w:rPr>
          <w:b/>
        </w:rPr>
      </w:pPr>
      <w:r w:rsidRPr="00E666E3">
        <w:rPr>
          <w:b/>
        </w:rPr>
        <w:t>BEFORE</w:t>
      </w:r>
    </w:p>
    <w:p w14:paraId="4556231F" w14:textId="77777777" w:rsidR="00E416B2" w:rsidRDefault="00875C93" w:rsidP="00E416B2">
      <w:pPr>
        <w:jc w:val="center"/>
        <w:rPr>
          <w:b/>
          <w:bCs/>
        </w:rPr>
      </w:pPr>
      <w:r w:rsidRPr="00E666E3">
        <w:rPr>
          <w:b/>
          <w:bCs/>
        </w:rPr>
        <w:t>THE PUBLIC UTILITIES COMMISSION OF OHIO</w:t>
      </w:r>
    </w:p>
    <w:p w14:paraId="148E28B1" w14:textId="77777777" w:rsidR="00E416B2" w:rsidRDefault="00875C93" w:rsidP="00E416B2">
      <w:pPr>
        <w:jc w:val="center"/>
        <w:rPr>
          <w:b/>
          <w:bCs/>
        </w:rPr>
      </w:pPr>
    </w:p>
    <w:p w14:paraId="2CBBCC45"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3B982EDC"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an Increase in Electric</w:t>
      </w:r>
      <w:r w:rsidRPr="0029024A">
        <w:rPr>
          <w:bCs/>
        </w:rPr>
        <w:tab/>
        <w:t>)</w:t>
      </w:r>
      <w:r w:rsidRPr="0029024A">
        <w:rPr>
          <w:bCs/>
        </w:rPr>
        <w:tab/>
        <w:t>Case No. 17-0032-EL-AIR</w:t>
      </w:r>
    </w:p>
    <w:p w14:paraId="584A85D0"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Distribution Rates.</w:t>
      </w:r>
      <w:r w:rsidRPr="0029024A">
        <w:rPr>
          <w:bCs/>
        </w:rPr>
        <w:tab/>
      </w:r>
      <w:r w:rsidRPr="0029024A">
        <w:rPr>
          <w:bCs/>
        </w:rPr>
        <w:tab/>
      </w:r>
      <w:r w:rsidRPr="0029024A">
        <w:rPr>
          <w:bCs/>
        </w:rPr>
        <w:tab/>
      </w:r>
      <w:r w:rsidRPr="0029024A">
        <w:rPr>
          <w:bCs/>
        </w:rPr>
        <w:tab/>
        <w:t>)</w:t>
      </w:r>
    </w:p>
    <w:p w14:paraId="3DFC58E0"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14EA5AD3"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In the Matter of the application of Duke </w:t>
      </w:r>
      <w:r w:rsidRPr="0029024A">
        <w:rPr>
          <w:bCs/>
        </w:rPr>
        <w:tab/>
        <w:t>)</w:t>
      </w:r>
      <w:r w:rsidRPr="0029024A">
        <w:rPr>
          <w:bCs/>
        </w:rPr>
        <w:tab/>
        <w:t>Case No. 17-0033-EL-ATA</w:t>
      </w:r>
    </w:p>
    <w:p w14:paraId="7DAB1522"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Tariff Approval.</w:t>
      </w:r>
      <w:r w:rsidRPr="0029024A">
        <w:rPr>
          <w:bCs/>
        </w:rPr>
        <w:tab/>
        <w:t>)</w:t>
      </w:r>
    </w:p>
    <w:p w14:paraId="2756BA4E"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45360D0A"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459F1625"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Energy Ohio, Inc. for Approval to Change </w:t>
      </w:r>
      <w:r w:rsidRPr="0029024A">
        <w:rPr>
          <w:bCs/>
        </w:rPr>
        <w:tab/>
        <w:t>)</w:t>
      </w:r>
      <w:r w:rsidRPr="0029024A">
        <w:rPr>
          <w:bCs/>
        </w:rPr>
        <w:tab/>
        <w:t>Case No. 17-0034-EL-</w:t>
      </w:r>
      <w:proofErr w:type="spellStart"/>
      <w:r w:rsidRPr="0029024A">
        <w:rPr>
          <w:bCs/>
        </w:rPr>
        <w:t>AAM</w:t>
      </w:r>
      <w:proofErr w:type="spellEnd"/>
    </w:p>
    <w:p w14:paraId="0321574C"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p>
    <w:p w14:paraId="311EA785"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000D79E8"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w:t>
      </w:r>
      <w:r w:rsidRPr="0029024A">
        <w:rPr>
          <w:bCs/>
        </w:rPr>
        <w:t xml:space="preserve"> of the Application of Duke</w:t>
      </w:r>
      <w:r w:rsidRPr="0029024A">
        <w:rPr>
          <w:bCs/>
        </w:rPr>
        <w:tab/>
        <w:t>)</w:t>
      </w:r>
    </w:p>
    <w:p w14:paraId="200A6292"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Modify</w:t>
      </w:r>
      <w:r w:rsidRPr="0029024A">
        <w:rPr>
          <w:bCs/>
        </w:rPr>
        <w:tab/>
        <w:t>)</w:t>
      </w:r>
      <w:r w:rsidRPr="0029024A">
        <w:rPr>
          <w:bCs/>
        </w:rPr>
        <w:tab/>
        <w:t>Case No. 17-0872-EL-</w:t>
      </w:r>
      <w:proofErr w:type="spellStart"/>
      <w:r w:rsidRPr="0029024A">
        <w:rPr>
          <w:bCs/>
        </w:rPr>
        <w:t>RDR</w:t>
      </w:r>
      <w:proofErr w:type="spellEnd"/>
    </w:p>
    <w:p w14:paraId="497431BD"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Rider </w:t>
      </w:r>
      <w:proofErr w:type="spellStart"/>
      <w:r w:rsidRPr="0029024A">
        <w:rPr>
          <w:bCs/>
        </w:rPr>
        <w:t>PSR</w:t>
      </w:r>
      <w:proofErr w:type="spellEnd"/>
      <w:r w:rsidRPr="0029024A">
        <w:rPr>
          <w:bCs/>
        </w:rPr>
        <w:t>.</w:t>
      </w:r>
      <w:r w:rsidRPr="0029024A">
        <w:rPr>
          <w:bCs/>
        </w:rPr>
        <w:tab/>
      </w:r>
      <w:r w:rsidRPr="0029024A">
        <w:rPr>
          <w:bCs/>
        </w:rPr>
        <w:tab/>
      </w:r>
      <w:r w:rsidRPr="0029024A">
        <w:rPr>
          <w:bCs/>
        </w:rPr>
        <w:tab/>
      </w:r>
      <w:r w:rsidRPr="0029024A">
        <w:rPr>
          <w:bCs/>
        </w:rPr>
        <w:tab/>
        <w:t>)</w:t>
      </w:r>
    </w:p>
    <w:p w14:paraId="09A4F7B4"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8BF7847"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04760500"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Amend</w:t>
      </w:r>
      <w:r w:rsidRPr="0029024A">
        <w:rPr>
          <w:bCs/>
        </w:rPr>
        <w:tab/>
        <w:t>)</w:t>
      </w:r>
      <w:r w:rsidRPr="0029024A">
        <w:rPr>
          <w:bCs/>
        </w:rPr>
        <w:tab/>
        <w:t>Case No. 17-0873-EL-ATA</w:t>
      </w:r>
    </w:p>
    <w:p w14:paraId="3EAA963C"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Rider </w:t>
      </w:r>
      <w:proofErr w:type="spellStart"/>
      <w:r w:rsidRPr="0029024A">
        <w:rPr>
          <w:bCs/>
        </w:rPr>
        <w:t>PSR</w:t>
      </w:r>
      <w:proofErr w:type="spellEnd"/>
      <w:r w:rsidRPr="0029024A">
        <w:rPr>
          <w:bCs/>
        </w:rPr>
        <w:t>.</w:t>
      </w:r>
      <w:r w:rsidRPr="0029024A">
        <w:rPr>
          <w:bCs/>
        </w:rPr>
        <w:tab/>
      </w:r>
      <w:r w:rsidRPr="0029024A">
        <w:rPr>
          <w:bCs/>
        </w:rPr>
        <w:tab/>
      </w:r>
      <w:r w:rsidRPr="0029024A">
        <w:rPr>
          <w:bCs/>
        </w:rPr>
        <w:tab/>
      </w:r>
      <w:r w:rsidRPr="0029024A">
        <w:rPr>
          <w:bCs/>
        </w:rPr>
        <w:tab/>
        <w:t>)</w:t>
      </w:r>
    </w:p>
    <w:p w14:paraId="31524F58"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3DBAAAC0"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In the </w:t>
      </w:r>
      <w:r w:rsidRPr="0029024A">
        <w:rPr>
          <w:bCs/>
        </w:rPr>
        <w:t>Matter of the Application of Duke</w:t>
      </w:r>
      <w:r w:rsidRPr="0029024A">
        <w:rPr>
          <w:bCs/>
        </w:rPr>
        <w:tab/>
        <w:t>)</w:t>
      </w:r>
    </w:p>
    <w:p w14:paraId="3D35620A"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Change</w:t>
      </w:r>
      <w:r w:rsidRPr="0029024A">
        <w:rPr>
          <w:bCs/>
        </w:rPr>
        <w:tab/>
        <w:t>)</w:t>
      </w:r>
      <w:r w:rsidRPr="0029024A">
        <w:rPr>
          <w:bCs/>
        </w:rPr>
        <w:tab/>
        <w:t>Case No. 17-0874-EL-</w:t>
      </w:r>
      <w:proofErr w:type="spellStart"/>
      <w:r w:rsidRPr="0029024A">
        <w:rPr>
          <w:bCs/>
        </w:rPr>
        <w:t>AAM</w:t>
      </w:r>
      <w:proofErr w:type="spellEnd"/>
    </w:p>
    <w:p w14:paraId="43FEEEC0"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r w:rsidRPr="0029024A">
        <w:rPr>
          <w:bCs/>
        </w:rPr>
        <w:tab/>
      </w:r>
      <w:r w:rsidRPr="0029024A">
        <w:rPr>
          <w:bCs/>
        </w:rPr>
        <w:tab/>
      </w:r>
      <w:r w:rsidRPr="0029024A">
        <w:rPr>
          <w:bCs/>
        </w:rPr>
        <w:tab/>
        <w:t>)</w:t>
      </w:r>
    </w:p>
    <w:p w14:paraId="261A22C7"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53B4FCC4"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6151C830"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Establish</w:t>
      </w:r>
      <w:r w:rsidRPr="0029024A">
        <w:rPr>
          <w:bCs/>
        </w:rPr>
        <w:tab/>
        <w:t>)</w:t>
      </w:r>
    </w:p>
    <w:p w14:paraId="1979C33D"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 Standard Service Offer Pursuant to S</w:t>
      </w:r>
      <w:r w:rsidRPr="0029024A">
        <w:rPr>
          <w:bCs/>
        </w:rPr>
        <w:t>ection</w:t>
      </w:r>
      <w:r w:rsidRPr="0029024A">
        <w:rPr>
          <w:bCs/>
        </w:rPr>
        <w:tab/>
        <w:t>)</w:t>
      </w:r>
      <w:r w:rsidRPr="0029024A">
        <w:rPr>
          <w:bCs/>
        </w:rPr>
        <w:tab/>
        <w:t>Case No. 17-1263-EL-</w:t>
      </w:r>
      <w:proofErr w:type="spellStart"/>
      <w:r w:rsidRPr="0029024A">
        <w:rPr>
          <w:bCs/>
        </w:rPr>
        <w:t>SSO</w:t>
      </w:r>
      <w:proofErr w:type="spellEnd"/>
    </w:p>
    <w:p w14:paraId="6F43C0EA"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4928.143, Revised Code, in the Form of an</w:t>
      </w:r>
      <w:r w:rsidRPr="0029024A">
        <w:rPr>
          <w:bCs/>
        </w:rPr>
        <w:tab/>
        <w:t>)</w:t>
      </w:r>
    </w:p>
    <w:p w14:paraId="154CD556"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Electric Security Plan, Accounting </w:t>
      </w:r>
      <w:r w:rsidRPr="0029024A">
        <w:rPr>
          <w:bCs/>
        </w:rPr>
        <w:tab/>
      </w:r>
      <w:r w:rsidRPr="0029024A">
        <w:rPr>
          <w:bCs/>
        </w:rPr>
        <w:tab/>
        <w:t>)</w:t>
      </w:r>
    </w:p>
    <w:p w14:paraId="3FA0EF54"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Modifications and Tariffs for Generation</w:t>
      </w:r>
      <w:r w:rsidRPr="0029024A">
        <w:rPr>
          <w:bCs/>
        </w:rPr>
        <w:tab/>
        <w:t>)</w:t>
      </w:r>
    </w:p>
    <w:p w14:paraId="1C0A2E01"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Service.</w:t>
      </w:r>
      <w:r w:rsidRPr="0029024A">
        <w:rPr>
          <w:bCs/>
        </w:rPr>
        <w:tab/>
      </w:r>
      <w:r w:rsidRPr="0029024A">
        <w:rPr>
          <w:bCs/>
        </w:rPr>
        <w:tab/>
      </w:r>
      <w:r w:rsidRPr="0029024A">
        <w:rPr>
          <w:bCs/>
        </w:rPr>
        <w:tab/>
      </w:r>
      <w:r w:rsidRPr="0029024A">
        <w:rPr>
          <w:bCs/>
        </w:rPr>
        <w:tab/>
      </w:r>
      <w:r w:rsidRPr="0029024A">
        <w:rPr>
          <w:bCs/>
        </w:rPr>
        <w:tab/>
        <w:t>)</w:t>
      </w:r>
    </w:p>
    <w:p w14:paraId="4D939096"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b/>
      </w:r>
      <w:r w:rsidRPr="0029024A">
        <w:rPr>
          <w:bCs/>
        </w:rPr>
        <w:tab/>
      </w:r>
      <w:r w:rsidRPr="0029024A">
        <w:rPr>
          <w:bCs/>
        </w:rPr>
        <w:tab/>
      </w:r>
      <w:r w:rsidRPr="0029024A">
        <w:rPr>
          <w:bCs/>
        </w:rPr>
        <w:tab/>
      </w:r>
      <w:r w:rsidRPr="0029024A">
        <w:rPr>
          <w:bCs/>
        </w:rPr>
        <w:tab/>
      </w:r>
    </w:p>
    <w:p w14:paraId="311EBB7C"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030B5A98"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w:t>
      </w:r>
      <w:r w:rsidRPr="0029024A">
        <w:rPr>
          <w:bCs/>
        </w:rPr>
        <w:t>o Amend</w:t>
      </w:r>
      <w:r w:rsidRPr="0029024A">
        <w:rPr>
          <w:bCs/>
        </w:rPr>
        <w:tab/>
        <w:t>)</w:t>
      </w:r>
      <w:r w:rsidRPr="0029024A">
        <w:rPr>
          <w:bCs/>
        </w:rPr>
        <w:tab/>
        <w:t>Case No. 17-1264-EL-ATA</w:t>
      </w:r>
    </w:p>
    <w:p w14:paraId="659F24D3"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Its Certified Supplier Tariff, </w:t>
      </w:r>
      <w:proofErr w:type="spellStart"/>
      <w:r w:rsidRPr="0029024A">
        <w:rPr>
          <w:bCs/>
        </w:rPr>
        <w:t>P.U.C.O</w:t>
      </w:r>
      <w:proofErr w:type="spellEnd"/>
      <w:r w:rsidRPr="0029024A">
        <w:rPr>
          <w:bCs/>
        </w:rPr>
        <w:t>. No.</w:t>
      </w:r>
      <w:r w:rsidRPr="0029024A">
        <w:rPr>
          <w:bCs/>
        </w:rPr>
        <w:tab/>
        <w:t>)</w:t>
      </w:r>
    </w:p>
    <w:p w14:paraId="2554A7EB"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20.</w:t>
      </w:r>
      <w:r w:rsidRPr="0029024A">
        <w:rPr>
          <w:bCs/>
        </w:rPr>
        <w:tab/>
      </w:r>
      <w:r w:rsidRPr="0029024A">
        <w:rPr>
          <w:bCs/>
        </w:rPr>
        <w:tab/>
      </w:r>
      <w:r w:rsidRPr="0029024A">
        <w:rPr>
          <w:bCs/>
        </w:rPr>
        <w:tab/>
      </w:r>
      <w:r w:rsidRPr="0029024A">
        <w:rPr>
          <w:bCs/>
        </w:rPr>
        <w:tab/>
      </w:r>
      <w:r w:rsidRPr="0029024A">
        <w:rPr>
          <w:bCs/>
        </w:rPr>
        <w:tab/>
        <w:t>)</w:t>
      </w:r>
    </w:p>
    <w:p w14:paraId="3BBAB71E"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050FBE16"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47FC10B5"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Defer</w:t>
      </w:r>
      <w:r w:rsidRPr="0029024A">
        <w:rPr>
          <w:bCs/>
        </w:rPr>
        <w:tab/>
        <w:t>)</w:t>
      </w:r>
      <w:r w:rsidRPr="0029024A">
        <w:rPr>
          <w:bCs/>
        </w:rPr>
        <w:tab/>
        <w:t>Case No. 17-1265-EL-</w:t>
      </w:r>
      <w:proofErr w:type="spellStart"/>
      <w:r w:rsidRPr="0029024A">
        <w:rPr>
          <w:bCs/>
        </w:rPr>
        <w:t>AAM</w:t>
      </w:r>
      <w:proofErr w:type="spellEnd"/>
    </w:p>
    <w:p w14:paraId="2C19CADE"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Vegetation Management Costs.</w:t>
      </w:r>
      <w:r w:rsidRPr="0029024A">
        <w:rPr>
          <w:bCs/>
        </w:rPr>
        <w:tab/>
      </w:r>
      <w:r w:rsidRPr="0029024A">
        <w:rPr>
          <w:bCs/>
        </w:rPr>
        <w:tab/>
        <w:t>)</w:t>
      </w:r>
    </w:p>
    <w:p w14:paraId="74887BB0" w14:textId="77777777" w:rsidR="00E416B2" w:rsidRPr="0029024A" w:rsidRDefault="00875C93" w:rsidP="00E416B2">
      <w:pPr>
        <w:suppressLineNumbers/>
        <w:rPr>
          <w:bCs/>
        </w:rPr>
        <w:sectPr w:rsidR="00E416B2" w:rsidRPr="0029024A" w:rsidSect="00E416B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2"/>
          <w:cols w:space="720"/>
          <w:titlePg/>
          <w:docGrid w:linePitch="360"/>
        </w:sectPr>
      </w:pPr>
    </w:p>
    <w:tbl>
      <w:tblPr>
        <w:tblW w:w="9908" w:type="dxa"/>
        <w:tblLook w:val="01E0" w:firstRow="1" w:lastRow="1" w:firstColumn="1" w:lastColumn="1" w:noHBand="0" w:noVBand="0"/>
      </w:tblPr>
      <w:tblGrid>
        <w:gridCol w:w="4158"/>
        <w:gridCol w:w="1350"/>
        <w:gridCol w:w="4400"/>
      </w:tblGrid>
      <w:tr w:rsidR="00952A7C" w14:paraId="46FE8083" w14:textId="77777777" w:rsidTr="00E416B2">
        <w:trPr>
          <w:trHeight w:val="807"/>
        </w:trPr>
        <w:tc>
          <w:tcPr>
            <w:tcW w:w="4158" w:type="dxa"/>
            <w:shd w:val="clear" w:color="auto" w:fill="auto"/>
          </w:tcPr>
          <w:p w14:paraId="32FE155C" w14:textId="77777777" w:rsidR="00E416B2" w:rsidRPr="0029024A" w:rsidRDefault="00875C93" w:rsidP="00E416B2">
            <w:pPr>
              <w:suppressLineNumbers/>
              <w:autoSpaceDE w:val="0"/>
              <w:autoSpaceDN w:val="0"/>
              <w:adjustRightInd w:val="0"/>
            </w:pPr>
            <w:r w:rsidRPr="0029024A">
              <w:lastRenderedPageBreak/>
              <w:t xml:space="preserve">In the Matter of the Application of Duke Energy Ohio, Inc. to Establish Minimum        Reliability Performance Standards Pursuant to Chapter 4901:1-10, Ohio Administrative Code. </w:t>
            </w:r>
          </w:p>
        </w:tc>
        <w:tc>
          <w:tcPr>
            <w:tcW w:w="1350" w:type="dxa"/>
            <w:shd w:val="clear" w:color="auto" w:fill="auto"/>
          </w:tcPr>
          <w:p w14:paraId="58863F2A" w14:textId="77777777" w:rsidR="00E416B2" w:rsidRPr="0029024A" w:rsidRDefault="00875C93" w:rsidP="00E416B2">
            <w:pPr>
              <w:suppressLineNumbers/>
              <w:rPr>
                <w:rFonts w:eastAsia="Courier New"/>
              </w:rPr>
            </w:pPr>
            <w:r w:rsidRPr="0029024A">
              <w:rPr>
                <w:rFonts w:eastAsia="Courier New"/>
              </w:rPr>
              <w:t xml:space="preserve">       )</w:t>
            </w:r>
          </w:p>
          <w:p w14:paraId="313218CF" w14:textId="77777777" w:rsidR="00E416B2" w:rsidRPr="0029024A" w:rsidRDefault="00875C93" w:rsidP="00E416B2">
            <w:pPr>
              <w:suppressLineNumbers/>
              <w:rPr>
                <w:rFonts w:eastAsia="Courier New"/>
              </w:rPr>
            </w:pPr>
            <w:r w:rsidRPr="0029024A">
              <w:rPr>
                <w:rFonts w:eastAsia="Courier New"/>
              </w:rPr>
              <w:t xml:space="preserve">       )</w:t>
            </w:r>
          </w:p>
          <w:p w14:paraId="69EE7BE9" w14:textId="77777777" w:rsidR="00E416B2" w:rsidRPr="0029024A" w:rsidRDefault="00875C93" w:rsidP="00E416B2">
            <w:pPr>
              <w:suppressLineNumbers/>
              <w:rPr>
                <w:rFonts w:eastAsia="Courier New"/>
              </w:rPr>
            </w:pPr>
            <w:r w:rsidRPr="0029024A">
              <w:rPr>
                <w:rFonts w:eastAsia="Courier New"/>
              </w:rPr>
              <w:t xml:space="preserve">       )</w:t>
            </w:r>
          </w:p>
          <w:p w14:paraId="7D149B1E" w14:textId="77777777" w:rsidR="00E416B2" w:rsidRPr="0029024A" w:rsidRDefault="00875C93" w:rsidP="00E416B2">
            <w:pPr>
              <w:suppressLineNumbers/>
              <w:rPr>
                <w:rFonts w:eastAsia="Courier New"/>
              </w:rPr>
            </w:pPr>
            <w:r w:rsidRPr="0029024A">
              <w:rPr>
                <w:rFonts w:eastAsia="Courier New"/>
              </w:rPr>
              <w:t xml:space="preserve">       )</w:t>
            </w:r>
          </w:p>
          <w:p w14:paraId="1A8FC94F" w14:textId="77777777" w:rsidR="00E416B2" w:rsidRPr="0029024A" w:rsidRDefault="00875C93" w:rsidP="00E416B2">
            <w:pPr>
              <w:suppressLineNumbers/>
              <w:rPr>
                <w:rFonts w:eastAsia="Courier New"/>
              </w:rPr>
            </w:pPr>
            <w:r w:rsidRPr="0029024A">
              <w:rPr>
                <w:rFonts w:eastAsia="Courier New"/>
              </w:rPr>
              <w:t xml:space="preserve">       )</w:t>
            </w:r>
          </w:p>
        </w:tc>
        <w:tc>
          <w:tcPr>
            <w:tcW w:w="4400" w:type="dxa"/>
            <w:shd w:val="clear" w:color="auto" w:fill="auto"/>
          </w:tcPr>
          <w:p w14:paraId="192A9579" w14:textId="77777777" w:rsidR="00E416B2" w:rsidRPr="0029024A" w:rsidRDefault="00875C93" w:rsidP="00E416B2">
            <w:pPr>
              <w:suppressLineNumbers/>
              <w:rPr>
                <w:rFonts w:eastAsia="Courier New"/>
              </w:rPr>
            </w:pPr>
          </w:p>
          <w:p w14:paraId="11B4F829" w14:textId="77777777" w:rsidR="00E416B2" w:rsidRPr="0029024A" w:rsidRDefault="00875C93" w:rsidP="00E416B2">
            <w:pPr>
              <w:suppressLineNumbers/>
              <w:rPr>
                <w:rFonts w:eastAsia="Courier New"/>
              </w:rPr>
            </w:pPr>
          </w:p>
          <w:p w14:paraId="66A0EF05" w14:textId="77777777" w:rsidR="00E416B2" w:rsidRPr="0029024A" w:rsidRDefault="00875C93" w:rsidP="00E416B2">
            <w:pPr>
              <w:suppressLineNumbers/>
              <w:rPr>
                <w:rFonts w:eastAsia="Courier New"/>
              </w:rPr>
            </w:pPr>
            <w:r w:rsidRPr="0029024A">
              <w:rPr>
                <w:rFonts w:eastAsia="Courier New"/>
              </w:rPr>
              <w:t>Case No. 16-1602-EL-</w:t>
            </w:r>
            <w:proofErr w:type="spellStart"/>
            <w:r w:rsidRPr="0029024A">
              <w:rPr>
                <w:rFonts w:eastAsia="Courier New"/>
              </w:rPr>
              <w:t>ESS</w:t>
            </w:r>
            <w:proofErr w:type="spellEnd"/>
          </w:p>
        </w:tc>
      </w:tr>
    </w:tbl>
    <w:p w14:paraId="2C94F86F" w14:textId="77777777" w:rsidR="00E416B2" w:rsidRPr="00E666E3" w:rsidRDefault="00875C93" w:rsidP="00E416B2">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14:paraId="6A0B81CE" w14:textId="77777777" w:rsidR="00E416B2" w:rsidRPr="00E666E3" w:rsidRDefault="00875C93" w:rsidP="00E416B2">
      <w:pPr>
        <w:jc w:val="center"/>
        <w:rPr>
          <w:b/>
        </w:rPr>
      </w:pPr>
    </w:p>
    <w:p w14:paraId="567FA09D" w14:textId="77777777" w:rsidR="00E416B2" w:rsidRPr="00E666E3" w:rsidRDefault="00875C93" w:rsidP="00E416B2">
      <w:pPr>
        <w:jc w:val="center"/>
        <w:rPr>
          <w:b/>
        </w:rPr>
      </w:pPr>
      <w:r>
        <w:rPr>
          <w:b/>
        </w:rPr>
        <w:t xml:space="preserve">SECOND </w:t>
      </w:r>
      <w:r w:rsidRPr="00E666E3">
        <w:rPr>
          <w:b/>
        </w:rPr>
        <w:t xml:space="preserve">APPLICATION FOR REHEARING </w:t>
      </w:r>
    </w:p>
    <w:p w14:paraId="79418CA2" w14:textId="77777777" w:rsidR="00E416B2" w:rsidRPr="00E666E3" w:rsidRDefault="00875C93" w:rsidP="00E416B2">
      <w:pPr>
        <w:jc w:val="center"/>
        <w:rPr>
          <w:b/>
        </w:rPr>
      </w:pPr>
      <w:r w:rsidRPr="00E666E3">
        <w:rPr>
          <w:b/>
        </w:rPr>
        <w:t>BY</w:t>
      </w:r>
    </w:p>
    <w:p w14:paraId="62BD2EBE" w14:textId="77777777" w:rsidR="00E416B2" w:rsidRPr="00E666E3" w:rsidRDefault="00875C93" w:rsidP="00E416B2">
      <w:pPr>
        <w:jc w:val="center"/>
        <w:rPr>
          <w:b/>
        </w:rPr>
      </w:pPr>
      <w:r w:rsidRPr="00E666E3">
        <w:rPr>
          <w:b/>
        </w:rPr>
        <w:t xml:space="preserve">THE OFFICE OF THE OHIO CONSUMERS’ COUNSEL </w:t>
      </w:r>
    </w:p>
    <w:p w14:paraId="0EB70DA9" w14:textId="77777777" w:rsidR="00E416B2" w:rsidRPr="00E666E3" w:rsidRDefault="00875C93" w:rsidP="00E416B2">
      <w:pPr>
        <w:pBdr>
          <w:bottom w:val="single" w:sz="12" w:space="1" w:color="auto"/>
        </w:pBdr>
        <w:jc w:val="center"/>
        <w:rPr>
          <w:b/>
        </w:rPr>
      </w:pPr>
    </w:p>
    <w:p w14:paraId="1F93CFAF" w14:textId="77777777" w:rsidR="00E416B2" w:rsidRPr="00E666E3" w:rsidRDefault="00875C93" w:rsidP="00E416B2">
      <w:pPr>
        <w:ind w:firstLine="48"/>
      </w:pPr>
    </w:p>
    <w:p w14:paraId="04932466" w14:textId="77777777" w:rsidR="00E416B2" w:rsidRDefault="00875C93" w:rsidP="00E416B2">
      <w:pPr>
        <w:spacing w:line="480" w:lineRule="auto"/>
        <w:ind w:firstLine="720"/>
      </w:pPr>
      <w:r>
        <w:t xml:space="preserve">The Office of the Ohio Consumers' Counsel (“OCC”) files this Second Application for Rehearing (“Application”) to protect consumers from paying Duke Energy Ohio, Inc. (“Duke” </w:t>
      </w:r>
      <w:r>
        <w:t xml:space="preserve">or “Utility”) hundreds of millions of dollars for a charge, the Price Stability Rider (“Rider </w:t>
      </w:r>
      <w:proofErr w:type="spellStart"/>
      <w:r>
        <w:t>PSR</w:t>
      </w:r>
      <w:proofErr w:type="spellEnd"/>
      <w:r>
        <w:t>”), to subsidize old, uneconomic coal plants – the Ohio Valley Electric Corporation (“</w:t>
      </w:r>
      <w:proofErr w:type="spellStart"/>
      <w:r>
        <w:t>OVEC</w:t>
      </w:r>
      <w:proofErr w:type="spellEnd"/>
      <w:r>
        <w:t xml:space="preserve">”) – </w:t>
      </w:r>
      <w:r w:rsidRPr="00E666E3">
        <w:rPr>
          <w:spacing w:val="-7"/>
        </w:rPr>
        <w:t xml:space="preserve">that cannot compete in a market deregulated by the Ohio General </w:t>
      </w:r>
      <w:r w:rsidRPr="00E666E3">
        <w:rPr>
          <w:spacing w:val="-7"/>
        </w:rPr>
        <w:t xml:space="preserve">Assembly over </w:t>
      </w:r>
      <w:r>
        <w:rPr>
          <w:spacing w:val="-7"/>
        </w:rPr>
        <w:t>16</w:t>
      </w:r>
      <w:r w:rsidRPr="00E666E3">
        <w:rPr>
          <w:spacing w:val="-7"/>
        </w:rPr>
        <w:t xml:space="preserve"> years ago</w:t>
      </w:r>
      <w:r>
        <w:t>.</w:t>
      </w:r>
      <w:r>
        <w:rPr>
          <w:rStyle w:val="FootnoteReference"/>
        </w:rPr>
        <w:footnoteReference w:id="1"/>
      </w:r>
      <w:r>
        <w:t xml:space="preserve">  In its Second Entry on Rehearing of July 17, 2019 (“Second Entry”), the Public Utilities Commission of Ohio (“PUCO”) affirmed its holding that Rider </w:t>
      </w:r>
      <w:proofErr w:type="spellStart"/>
      <w:r>
        <w:t>PSR</w:t>
      </w:r>
      <w:proofErr w:type="spellEnd"/>
      <w:r>
        <w:t xml:space="preserve"> is a valid provision of Duke’s electric security plan.  Its holding improperly relies on the Supreme </w:t>
      </w:r>
      <w:r>
        <w:t xml:space="preserve">Court of Ohio’s decision in </w:t>
      </w:r>
      <w:r>
        <w:rPr>
          <w:i/>
          <w:iCs/>
        </w:rPr>
        <w:t>In re Application of Ohio Power Co.</w:t>
      </w:r>
      <w:r>
        <w:t xml:space="preserve">, 155 Ohio </w:t>
      </w:r>
      <w:proofErr w:type="spellStart"/>
      <w:r>
        <w:t>St.3d</w:t>
      </w:r>
      <w:proofErr w:type="spellEnd"/>
      <w:r>
        <w:t xml:space="preserve"> 326, 2018-Ohio-4698, and violates OCC’s due process rights. </w:t>
      </w:r>
    </w:p>
    <w:p w14:paraId="1BE81CE5" w14:textId="77777777" w:rsidR="00E416B2" w:rsidRDefault="00875C93" w:rsidP="00E416B2">
      <w:pPr>
        <w:spacing w:line="480" w:lineRule="auto"/>
        <w:ind w:firstLine="720"/>
      </w:pPr>
      <w:r>
        <w:t>The Opinion and Order harms customers and is unreasonable and unlawful in the following respects:</w:t>
      </w:r>
    </w:p>
    <w:p w14:paraId="32A94DBE" w14:textId="77777777" w:rsidR="00E416B2" w:rsidRDefault="00875C93" w:rsidP="00E416B2">
      <w:r>
        <w:t>ASSIGNMENT OF ERR</w:t>
      </w:r>
      <w:r>
        <w:t xml:space="preserve">OR 1:  The PUCO’s Second Entry is unlawful and unreasonable in approving Rider </w:t>
      </w:r>
      <w:proofErr w:type="spellStart"/>
      <w:r>
        <w:t>PSR</w:t>
      </w:r>
      <w:proofErr w:type="spellEnd"/>
      <w:r>
        <w:t xml:space="preserve"> as a valid provision under Duke’s electric security plan based on </w:t>
      </w:r>
      <w:r>
        <w:rPr>
          <w:i/>
          <w:iCs/>
        </w:rPr>
        <w:t>In re Application of Ohio Power Co.</w:t>
      </w:r>
      <w:r>
        <w:t xml:space="preserve">  That decision did not involve a factual determination of whether there</w:t>
      </w:r>
      <w:r>
        <w:t xml:space="preserve"> was record support for establishing that the </w:t>
      </w:r>
      <w:proofErr w:type="spellStart"/>
      <w:r>
        <w:t>OVEC</w:t>
      </w:r>
      <w:proofErr w:type="spellEnd"/>
      <w:r>
        <w:t xml:space="preserve">-related rider was a limitation on customer shopping.  </w:t>
      </w:r>
    </w:p>
    <w:p w14:paraId="24182F9E" w14:textId="77777777" w:rsidR="00E416B2" w:rsidRDefault="00875C93" w:rsidP="00E416B2"/>
    <w:p w14:paraId="4EE77FB6" w14:textId="77777777" w:rsidR="00E416B2" w:rsidRDefault="00875C93" w:rsidP="00E416B2">
      <w:r>
        <w:t xml:space="preserve">ASSIGNMENT OF ERROR 2:  The PUCO’s evaluation of Rider </w:t>
      </w:r>
      <w:proofErr w:type="spellStart"/>
      <w:r>
        <w:t>PSR</w:t>
      </w:r>
      <w:proofErr w:type="spellEnd"/>
      <w:r>
        <w:t xml:space="preserve">, including in its Second Entry, is unlawful and unreasonable because it denied OCC its right to a hearing </w:t>
      </w:r>
      <w:r>
        <w:lastRenderedPageBreak/>
        <w:t xml:space="preserve">under R.C. 4928.141(B) and violated OCC’s due process rights by preventing OCC from having </w:t>
      </w:r>
      <w:r>
        <w:t xml:space="preserve">its day in court.  </w:t>
      </w:r>
    </w:p>
    <w:p w14:paraId="221B559E" w14:textId="77777777" w:rsidR="004D1536" w:rsidRDefault="00875C93" w:rsidP="00E416B2"/>
    <w:p w14:paraId="0DB0427A" w14:textId="77777777" w:rsidR="00E416B2" w:rsidRDefault="00875C93" w:rsidP="00E416B2"/>
    <w:p w14:paraId="3DF2FF03" w14:textId="77777777" w:rsidR="00E416B2" w:rsidRDefault="00875C93" w:rsidP="00E416B2">
      <w:pPr>
        <w:spacing w:line="480" w:lineRule="auto"/>
      </w:pPr>
      <w:r>
        <w:tab/>
        <w:t>The reasons in support of this Application for Rehearing are set forth in the accompanying memorandum in support.  The PUCO should grant rehearing and abrogate its Second Entry as requested by OCC.</w:t>
      </w:r>
    </w:p>
    <w:p w14:paraId="2E2DF4E0" w14:textId="77777777" w:rsidR="00E416B2" w:rsidRDefault="00875C93" w:rsidP="00E416B2">
      <w:pPr>
        <w:ind w:left="3600" w:firstLine="720"/>
      </w:pPr>
      <w:r w:rsidRPr="0029024A">
        <w:t>Respectfully submitted,</w:t>
      </w:r>
    </w:p>
    <w:p w14:paraId="34180699" w14:textId="77777777" w:rsidR="00E416B2" w:rsidRPr="0029024A" w:rsidRDefault="00875C93" w:rsidP="00E416B2">
      <w:pPr>
        <w:ind w:left="3600" w:firstLine="720"/>
      </w:pPr>
    </w:p>
    <w:p w14:paraId="18C1F187" w14:textId="77777777" w:rsidR="00E416B2" w:rsidRPr="0029024A" w:rsidRDefault="00875C93" w:rsidP="00E416B2">
      <w:pPr>
        <w:pStyle w:val="Footer"/>
        <w:suppressLineNumbers/>
        <w:tabs>
          <w:tab w:val="clear" w:pos="4320"/>
          <w:tab w:val="clear" w:pos="8640"/>
        </w:tabs>
        <w:ind w:left="4320"/>
      </w:pPr>
      <w:r w:rsidRPr="00CD4C8A">
        <w:rPr>
          <w:sz w:val="24"/>
          <w:szCs w:val="32"/>
        </w:rPr>
        <w:t>Bruce West</w:t>
      </w:r>
      <w:r w:rsidRPr="00CD4C8A">
        <w:rPr>
          <w:sz w:val="24"/>
          <w:szCs w:val="32"/>
        </w:rPr>
        <w:t>on (0016973)</w:t>
      </w:r>
    </w:p>
    <w:p w14:paraId="635B88A1" w14:textId="77777777" w:rsidR="00E416B2" w:rsidRPr="0029024A" w:rsidRDefault="00875C93" w:rsidP="00E416B2">
      <w:pPr>
        <w:suppressLineNumbers/>
        <w:ind w:left="4320"/>
      </w:pPr>
      <w:r w:rsidRPr="0029024A">
        <w:t>Ohio Consumers’ Counsel</w:t>
      </w:r>
    </w:p>
    <w:p w14:paraId="4995785B" w14:textId="77777777" w:rsidR="00E416B2" w:rsidRPr="0029024A" w:rsidRDefault="00875C93" w:rsidP="00E416B2">
      <w:pPr>
        <w:suppressLineNumbers/>
        <w:ind w:left="4320"/>
      </w:pPr>
      <w:r w:rsidRPr="0029024A">
        <w:tab/>
      </w:r>
    </w:p>
    <w:p w14:paraId="06371C2B" w14:textId="77777777" w:rsidR="00E416B2" w:rsidRPr="0029024A" w:rsidRDefault="00875C93" w:rsidP="00E416B2">
      <w:pPr>
        <w:suppressLineNumbers/>
        <w:ind w:left="4320"/>
      </w:pPr>
      <w:r w:rsidRPr="0029024A">
        <w:rPr>
          <w:i/>
          <w:u w:val="single"/>
        </w:rPr>
        <w:t>/s/ William J. Michael</w:t>
      </w:r>
      <w:r>
        <w:rPr>
          <w:i/>
          <w:u w:val="single"/>
        </w:rPr>
        <w:tab/>
      </w:r>
      <w:r>
        <w:rPr>
          <w:i/>
          <w:u w:val="single"/>
        </w:rPr>
        <w:tab/>
      </w:r>
    </w:p>
    <w:p w14:paraId="0B4060AF" w14:textId="77777777" w:rsidR="00E416B2" w:rsidRPr="0029024A" w:rsidRDefault="00875C93" w:rsidP="00E416B2">
      <w:pPr>
        <w:suppressLineNumbers/>
        <w:ind w:left="4320"/>
      </w:pPr>
      <w:r w:rsidRPr="0029024A">
        <w:t>William J. Michael (0070921)</w:t>
      </w:r>
    </w:p>
    <w:p w14:paraId="3FC9E2DB" w14:textId="77777777" w:rsidR="00E416B2" w:rsidRPr="0029024A" w:rsidRDefault="00875C93" w:rsidP="00E416B2">
      <w:pPr>
        <w:suppressLineNumbers/>
        <w:ind w:left="4320"/>
      </w:pPr>
      <w:r w:rsidRPr="0029024A">
        <w:t>Counsel of Record</w:t>
      </w:r>
    </w:p>
    <w:p w14:paraId="3F10B7C3" w14:textId="77777777" w:rsidR="00E416B2" w:rsidRPr="0029024A" w:rsidRDefault="00875C93" w:rsidP="00E416B2">
      <w:pPr>
        <w:suppressLineNumbers/>
        <w:ind w:left="4320"/>
      </w:pPr>
      <w:r w:rsidRPr="0029024A">
        <w:t>Christopher Healey (0086027)</w:t>
      </w:r>
    </w:p>
    <w:p w14:paraId="7F668343" w14:textId="77777777" w:rsidR="00E416B2" w:rsidRPr="0029024A" w:rsidRDefault="00875C93" w:rsidP="00E416B2">
      <w:pPr>
        <w:suppressLineNumbers/>
        <w:ind w:left="4320"/>
      </w:pPr>
      <w:r w:rsidRPr="0029024A">
        <w:t>Assistant Consumers’ Counsel</w:t>
      </w:r>
    </w:p>
    <w:p w14:paraId="1AC68FDD" w14:textId="77777777" w:rsidR="00E416B2" w:rsidRPr="0029024A" w:rsidRDefault="00875C93" w:rsidP="00E416B2">
      <w:pPr>
        <w:suppressLineNumbers/>
        <w:ind w:left="4320"/>
      </w:pPr>
    </w:p>
    <w:p w14:paraId="4E89C1C3" w14:textId="77777777" w:rsidR="00E416B2" w:rsidRPr="0029024A" w:rsidRDefault="00875C93" w:rsidP="00E416B2">
      <w:pPr>
        <w:suppressLineNumbers/>
        <w:ind w:left="4320"/>
        <w:rPr>
          <w:b/>
        </w:rPr>
      </w:pPr>
      <w:r w:rsidRPr="0029024A">
        <w:rPr>
          <w:b/>
        </w:rPr>
        <w:t>Office of the Ohio Consumers’ Counsel</w:t>
      </w:r>
    </w:p>
    <w:p w14:paraId="15DB43B0" w14:textId="77777777" w:rsidR="00E416B2" w:rsidRPr="0029024A" w:rsidRDefault="00875C93" w:rsidP="00E416B2">
      <w:pPr>
        <w:suppressLineNumbers/>
        <w:ind w:left="4320"/>
      </w:pPr>
      <w:r w:rsidRPr="0029024A">
        <w:t>65 East State Street, 7</w:t>
      </w:r>
      <w:r w:rsidRPr="0029024A">
        <w:rPr>
          <w:vertAlign w:val="superscript"/>
        </w:rPr>
        <w:t>th</w:t>
      </w:r>
      <w:r w:rsidRPr="0029024A">
        <w:t xml:space="preserve"> Floor</w:t>
      </w:r>
    </w:p>
    <w:p w14:paraId="17C0755B" w14:textId="77777777" w:rsidR="00E416B2" w:rsidRPr="0029024A" w:rsidRDefault="00875C93" w:rsidP="00E416B2">
      <w:pPr>
        <w:suppressLineNumbers/>
        <w:ind w:left="4320"/>
      </w:pPr>
      <w:r w:rsidRPr="0029024A">
        <w:t>Columbus, Ohio 4</w:t>
      </w:r>
      <w:r w:rsidRPr="0029024A">
        <w:t>3215-4213</w:t>
      </w:r>
    </w:p>
    <w:p w14:paraId="4D62E34C" w14:textId="77777777" w:rsidR="00E416B2" w:rsidRPr="0029024A" w:rsidRDefault="00875C93" w:rsidP="00E416B2">
      <w:pPr>
        <w:suppressLineNumbers/>
        <w:autoSpaceDE w:val="0"/>
        <w:autoSpaceDN w:val="0"/>
        <w:adjustRightInd w:val="0"/>
        <w:ind w:left="3600" w:firstLine="720"/>
      </w:pPr>
      <w:r w:rsidRPr="0029024A">
        <w:t>Telephone [Michael]: (614) 466-1291</w:t>
      </w:r>
    </w:p>
    <w:p w14:paraId="65B6C023" w14:textId="77777777" w:rsidR="00E416B2" w:rsidRPr="0029024A" w:rsidRDefault="00875C93" w:rsidP="00E416B2">
      <w:pPr>
        <w:suppressLineNumbers/>
        <w:autoSpaceDE w:val="0"/>
        <w:autoSpaceDN w:val="0"/>
        <w:adjustRightInd w:val="0"/>
        <w:ind w:left="3600" w:firstLine="720"/>
      </w:pPr>
      <w:r w:rsidRPr="0029024A">
        <w:t>Telephone [Healey]: (614) 466-9571</w:t>
      </w:r>
      <w:r w:rsidRPr="0029024A">
        <w:tab/>
      </w:r>
    </w:p>
    <w:p w14:paraId="2EF5DD47" w14:textId="77777777" w:rsidR="00E416B2" w:rsidRDefault="00875C93" w:rsidP="00E416B2">
      <w:pPr>
        <w:suppressLineNumbers/>
        <w:autoSpaceDE w:val="0"/>
        <w:autoSpaceDN w:val="0"/>
        <w:adjustRightInd w:val="0"/>
        <w:ind w:left="3600" w:firstLine="720"/>
      </w:pPr>
      <w:hyperlink r:id="rId13" w:history="1">
        <w:proofErr w:type="spellStart"/>
        <w:r w:rsidRPr="008C69E0">
          <w:rPr>
            <w:rStyle w:val="Hyperlink"/>
          </w:rPr>
          <w:t>william.michael@occ.ohio.gov</w:t>
        </w:r>
        <w:proofErr w:type="spellEnd"/>
      </w:hyperlink>
    </w:p>
    <w:p w14:paraId="2936A91D" w14:textId="77777777" w:rsidR="00E416B2" w:rsidRDefault="00875C93" w:rsidP="00E416B2">
      <w:pPr>
        <w:suppressLineNumbers/>
        <w:autoSpaceDE w:val="0"/>
        <w:autoSpaceDN w:val="0"/>
        <w:adjustRightInd w:val="0"/>
        <w:ind w:left="3600" w:firstLine="720"/>
      </w:pPr>
      <w:hyperlink r:id="rId14" w:history="1">
        <w:proofErr w:type="spellStart"/>
        <w:r w:rsidRPr="008C69E0">
          <w:rPr>
            <w:rStyle w:val="Hyperlink"/>
          </w:rPr>
          <w:t>Christopher.healey@occ.ohio.gov</w:t>
        </w:r>
        <w:proofErr w:type="spellEnd"/>
      </w:hyperlink>
    </w:p>
    <w:p w14:paraId="3102797B" w14:textId="77777777" w:rsidR="00E416B2" w:rsidRDefault="00875C93" w:rsidP="00E416B2">
      <w:pPr>
        <w:suppressLineNumbers/>
        <w:autoSpaceDE w:val="0"/>
        <w:autoSpaceDN w:val="0"/>
        <w:adjustRightInd w:val="0"/>
        <w:ind w:left="3600" w:firstLine="720"/>
      </w:pPr>
      <w:r>
        <w:t>(</w:t>
      </w:r>
      <w:r w:rsidRPr="0029024A">
        <w:t>will</w:t>
      </w:r>
      <w:r>
        <w:t xml:space="preserve">ing to </w:t>
      </w:r>
      <w:r w:rsidRPr="0029024A">
        <w:t xml:space="preserve">accept service </w:t>
      </w:r>
      <w:r>
        <w:t>by e-</w:t>
      </w:r>
      <w:r w:rsidRPr="0029024A">
        <w:t>mail)</w:t>
      </w:r>
    </w:p>
    <w:p w14:paraId="46FB2326" w14:textId="77777777" w:rsidR="00E416B2" w:rsidRDefault="00875C93" w:rsidP="00E416B2">
      <w:pPr>
        <w:suppressLineNumbers/>
        <w:autoSpaceDE w:val="0"/>
        <w:autoSpaceDN w:val="0"/>
        <w:adjustRightInd w:val="0"/>
        <w:ind w:left="3600" w:firstLine="720"/>
      </w:pPr>
    </w:p>
    <w:p w14:paraId="2B803CE0" w14:textId="77777777" w:rsidR="00E416B2" w:rsidRDefault="00875C93" w:rsidP="00E416B2">
      <w:pPr>
        <w:suppressLineNumbers/>
        <w:autoSpaceDE w:val="0"/>
        <w:autoSpaceDN w:val="0"/>
        <w:adjustRightInd w:val="0"/>
        <w:ind w:left="3600" w:firstLine="720"/>
      </w:pPr>
    </w:p>
    <w:p w14:paraId="71AC2F92" w14:textId="77777777" w:rsidR="00E416B2" w:rsidRDefault="00875C93" w:rsidP="00E416B2">
      <w:pPr>
        <w:pStyle w:val="Heading1"/>
        <w:sectPr w:rsidR="00E416B2" w:rsidSect="00337678">
          <w:footerReference w:type="default" r:id="rId15"/>
          <w:pgSz w:w="12240" w:h="15840"/>
          <w:pgMar w:top="1440" w:right="1800" w:bottom="1440" w:left="1800" w:header="720" w:footer="720" w:gutter="0"/>
          <w:pgNumType w:start="2"/>
          <w:cols w:space="720"/>
          <w:docGrid w:linePitch="360"/>
        </w:sectPr>
      </w:pPr>
    </w:p>
    <w:p w14:paraId="75A9D7D7" w14:textId="77777777" w:rsidR="00E416B2" w:rsidRPr="00FD035F" w:rsidRDefault="00875C93" w:rsidP="00E416B2">
      <w:pPr>
        <w:jc w:val="center"/>
        <w:rPr>
          <w:b/>
          <w:bCs/>
          <w:u w:val="single"/>
        </w:rPr>
      </w:pPr>
      <w:r w:rsidRPr="00FD035F">
        <w:rPr>
          <w:b/>
          <w:bCs/>
          <w:u w:val="single"/>
        </w:rPr>
        <w:lastRenderedPageBreak/>
        <w:t>TABLE OF CONTENTS</w:t>
      </w:r>
    </w:p>
    <w:p w14:paraId="0FCA5137" w14:textId="77777777" w:rsidR="00E416B2" w:rsidRDefault="00875C93" w:rsidP="00E416B2"/>
    <w:p w14:paraId="5F9A5311" w14:textId="77777777" w:rsidR="00E416B2" w:rsidRPr="00B031E2" w:rsidRDefault="00875C93" w:rsidP="00E416B2">
      <w:pPr>
        <w:rPr>
          <w:b/>
          <w:bCs/>
        </w:rPr>
      </w:pPr>
      <w:r w:rsidRPr="00B031E2">
        <w:rPr>
          <w:b/>
          <w:bCs/>
        </w:rPr>
        <w:tab/>
      </w:r>
      <w:r w:rsidRPr="00B031E2">
        <w:rPr>
          <w:b/>
          <w:bCs/>
        </w:rPr>
        <w:tab/>
      </w:r>
      <w:r w:rsidRPr="00B031E2">
        <w:rPr>
          <w:b/>
          <w:bCs/>
        </w:rPr>
        <w:tab/>
      </w:r>
      <w:r w:rsidRPr="00B031E2">
        <w:rPr>
          <w:b/>
          <w:bCs/>
        </w:rPr>
        <w:tab/>
      </w:r>
      <w:r w:rsidRPr="00B031E2">
        <w:rPr>
          <w:b/>
          <w:bCs/>
        </w:rPr>
        <w:tab/>
      </w:r>
      <w:r w:rsidRPr="00B031E2">
        <w:rPr>
          <w:b/>
          <w:bCs/>
        </w:rPr>
        <w:tab/>
      </w:r>
      <w:r w:rsidRPr="00B031E2">
        <w:rPr>
          <w:b/>
          <w:bCs/>
        </w:rPr>
        <w:tab/>
      </w:r>
      <w:r w:rsidRPr="00B031E2">
        <w:rPr>
          <w:b/>
          <w:bCs/>
        </w:rPr>
        <w:tab/>
      </w:r>
      <w:r w:rsidRPr="00B031E2">
        <w:rPr>
          <w:b/>
          <w:bCs/>
        </w:rPr>
        <w:tab/>
      </w:r>
      <w:r w:rsidRPr="00B031E2">
        <w:rPr>
          <w:b/>
          <w:bCs/>
        </w:rPr>
        <w:tab/>
      </w:r>
      <w:r w:rsidRPr="00B031E2">
        <w:rPr>
          <w:b/>
          <w:bCs/>
        </w:rPr>
        <w:tab/>
        <w:t>PAGE</w:t>
      </w:r>
    </w:p>
    <w:p w14:paraId="3E7193D5" w14:textId="77777777" w:rsidR="00E416B2" w:rsidRDefault="00875C93" w:rsidP="00E416B2"/>
    <w:p w14:paraId="44C057F3" w14:textId="30175A14" w:rsidR="00615923" w:rsidRDefault="00875C93" w:rsidP="00615923">
      <w:pPr>
        <w:pStyle w:val="TOC1"/>
        <w:framePr w:wrap="notBeside"/>
        <w:rPr>
          <w:rFonts w:asciiTheme="minorHAnsi" w:eastAsiaTheme="minorEastAsia" w:hAnsiTheme="minorHAnsi" w:cstheme="minorBidi"/>
          <w:bCs w:val="0"/>
          <w:caps w:val="0"/>
          <w:noProof/>
          <w:sz w:val="22"/>
          <w:szCs w:val="22"/>
        </w:rPr>
      </w:pPr>
      <w:r>
        <w:fldChar w:fldCharType="begin"/>
      </w:r>
      <w:r>
        <w:instrText xml:space="preserve"> TOC \o "1-2" \h \z \u </w:instrText>
      </w:r>
      <w:r>
        <w:fldChar w:fldCharType="separate"/>
      </w:r>
      <w:hyperlink w:anchor="_Toc16860454" w:history="1">
        <w:r w:rsidR="00615923" w:rsidRPr="00482B80">
          <w:rPr>
            <w:rStyle w:val="Hyperlink"/>
            <w:noProof/>
          </w:rPr>
          <w:t>I.</w:t>
        </w:r>
        <w:r w:rsidR="00615923">
          <w:rPr>
            <w:rFonts w:asciiTheme="minorHAnsi" w:eastAsiaTheme="minorEastAsia" w:hAnsiTheme="minorHAnsi" w:cstheme="minorBidi"/>
            <w:bCs w:val="0"/>
            <w:caps w:val="0"/>
            <w:noProof/>
            <w:sz w:val="22"/>
            <w:szCs w:val="22"/>
          </w:rPr>
          <w:tab/>
        </w:r>
        <w:r w:rsidR="00615923" w:rsidRPr="00482B80">
          <w:rPr>
            <w:rStyle w:val="Hyperlink"/>
            <w:noProof/>
          </w:rPr>
          <w:t>INTRODUCTION</w:t>
        </w:r>
        <w:r w:rsidR="00615923">
          <w:rPr>
            <w:noProof/>
            <w:webHidden/>
          </w:rPr>
          <w:tab/>
        </w:r>
        <w:r w:rsidR="00615923">
          <w:rPr>
            <w:noProof/>
            <w:webHidden/>
          </w:rPr>
          <w:fldChar w:fldCharType="begin"/>
        </w:r>
        <w:r w:rsidR="00615923">
          <w:rPr>
            <w:noProof/>
            <w:webHidden/>
          </w:rPr>
          <w:instrText xml:space="preserve"> PAGEREF _Toc16860454 \h </w:instrText>
        </w:r>
        <w:r w:rsidR="00615923">
          <w:rPr>
            <w:noProof/>
            <w:webHidden/>
          </w:rPr>
        </w:r>
        <w:r w:rsidR="00615923">
          <w:rPr>
            <w:noProof/>
            <w:webHidden/>
          </w:rPr>
          <w:fldChar w:fldCharType="separate"/>
        </w:r>
        <w:r w:rsidR="00615923">
          <w:rPr>
            <w:noProof/>
            <w:webHidden/>
          </w:rPr>
          <w:t>2</w:t>
        </w:r>
        <w:r w:rsidR="00615923">
          <w:rPr>
            <w:noProof/>
            <w:webHidden/>
          </w:rPr>
          <w:fldChar w:fldCharType="end"/>
        </w:r>
      </w:hyperlink>
    </w:p>
    <w:p w14:paraId="21FADB4C" w14:textId="41A8163A" w:rsidR="00615923" w:rsidRDefault="00615923" w:rsidP="00615923">
      <w:pPr>
        <w:pStyle w:val="TOC1"/>
        <w:framePr w:wrap="notBeside"/>
        <w:rPr>
          <w:rFonts w:asciiTheme="minorHAnsi" w:eastAsiaTheme="minorEastAsia" w:hAnsiTheme="minorHAnsi" w:cstheme="minorBidi"/>
          <w:bCs w:val="0"/>
          <w:caps w:val="0"/>
          <w:noProof/>
          <w:sz w:val="22"/>
          <w:szCs w:val="22"/>
        </w:rPr>
      </w:pPr>
      <w:hyperlink w:anchor="_Toc16860455" w:history="1">
        <w:r w:rsidRPr="00482B80">
          <w:rPr>
            <w:rStyle w:val="Hyperlink"/>
            <w:noProof/>
          </w:rPr>
          <w:t>II.</w:t>
        </w:r>
        <w:r>
          <w:rPr>
            <w:rFonts w:asciiTheme="minorHAnsi" w:eastAsiaTheme="minorEastAsia" w:hAnsiTheme="minorHAnsi" w:cstheme="minorBidi"/>
            <w:bCs w:val="0"/>
            <w:caps w:val="0"/>
            <w:noProof/>
            <w:sz w:val="22"/>
            <w:szCs w:val="22"/>
          </w:rPr>
          <w:tab/>
        </w:r>
        <w:r w:rsidRPr="00482B80">
          <w:rPr>
            <w:rStyle w:val="Hyperlink"/>
            <w:noProof/>
          </w:rPr>
          <w:t>STANDARD OF REVIEW</w:t>
        </w:r>
        <w:r>
          <w:rPr>
            <w:noProof/>
            <w:webHidden/>
          </w:rPr>
          <w:tab/>
        </w:r>
        <w:r>
          <w:rPr>
            <w:noProof/>
            <w:webHidden/>
          </w:rPr>
          <w:fldChar w:fldCharType="begin"/>
        </w:r>
        <w:r>
          <w:rPr>
            <w:noProof/>
            <w:webHidden/>
          </w:rPr>
          <w:instrText xml:space="preserve"> PAGEREF _Toc16860455 \h </w:instrText>
        </w:r>
        <w:r>
          <w:rPr>
            <w:noProof/>
            <w:webHidden/>
          </w:rPr>
        </w:r>
        <w:r>
          <w:rPr>
            <w:noProof/>
            <w:webHidden/>
          </w:rPr>
          <w:fldChar w:fldCharType="separate"/>
        </w:r>
        <w:r>
          <w:rPr>
            <w:noProof/>
            <w:webHidden/>
          </w:rPr>
          <w:t>2</w:t>
        </w:r>
        <w:r>
          <w:rPr>
            <w:noProof/>
            <w:webHidden/>
          </w:rPr>
          <w:fldChar w:fldCharType="end"/>
        </w:r>
      </w:hyperlink>
    </w:p>
    <w:p w14:paraId="2FBBBA2B" w14:textId="05EDA7CC" w:rsidR="00615923" w:rsidRDefault="00615923" w:rsidP="00615923">
      <w:pPr>
        <w:pStyle w:val="TOC1"/>
        <w:framePr w:wrap="notBeside"/>
        <w:rPr>
          <w:rFonts w:asciiTheme="minorHAnsi" w:eastAsiaTheme="minorEastAsia" w:hAnsiTheme="minorHAnsi" w:cstheme="minorBidi"/>
          <w:bCs w:val="0"/>
          <w:caps w:val="0"/>
          <w:noProof/>
          <w:sz w:val="22"/>
          <w:szCs w:val="22"/>
        </w:rPr>
      </w:pPr>
      <w:hyperlink w:anchor="_Toc16860456" w:history="1">
        <w:r w:rsidRPr="00482B80">
          <w:rPr>
            <w:rStyle w:val="Hyperlink"/>
            <w:noProof/>
          </w:rPr>
          <w:t>iii.</w:t>
        </w:r>
        <w:r>
          <w:rPr>
            <w:rFonts w:asciiTheme="minorHAnsi" w:eastAsiaTheme="minorEastAsia" w:hAnsiTheme="minorHAnsi" w:cstheme="minorBidi"/>
            <w:bCs w:val="0"/>
            <w:caps w:val="0"/>
            <w:noProof/>
            <w:sz w:val="22"/>
            <w:szCs w:val="22"/>
          </w:rPr>
          <w:tab/>
        </w:r>
        <w:r w:rsidRPr="00482B80">
          <w:rPr>
            <w:rStyle w:val="Hyperlink"/>
            <w:noProof/>
          </w:rPr>
          <w:t>ERRORS</w:t>
        </w:r>
        <w:r>
          <w:rPr>
            <w:noProof/>
            <w:webHidden/>
          </w:rPr>
          <w:tab/>
        </w:r>
        <w:r>
          <w:rPr>
            <w:noProof/>
            <w:webHidden/>
          </w:rPr>
          <w:fldChar w:fldCharType="begin"/>
        </w:r>
        <w:r>
          <w:rPr>
            <w:noProof/>
            <w:webHidden/>
          </w:rPr>
          <w:instrText xml:space="preserve"> PAGEREF _Toc16860456 \h </w:instrText>
        </w:r>
        <w:r>
          <w:rPr>
            <w:noProof/>
            <w:webHidden/>
          </w:rPr>
        </w:r>
        <w:r>
          <w:rPr>
            <w:noProof/>
            <w:webHidden/>
          </w:rPr>
          <w:fldChar w:fldCharType="separate"/>
        </w:r>
        <w:r>
          <w:rPr>
            <w:noProof/>
            <w:webHidden/>
          </w:rPr>
          <w:t>4</w:t>
        </w:r>
        <w:r>
          <w:rPr>
            <w:noProof/>
            <w:webHidden/>
          </w:rPr>
          <w:fldChar w:fldCharType="end"/>
        </w:r>
      </w:hyperlink>
    </w:p>
    <w:p w14:paraId="4FE1C901" w14:textId="3D7EBC74" w:rsidR="00615923" w:rsidRDefault="00615923" w:rsidP="00615923">
      <w:pPr>
        <w:pStyle w:val="TOC2"/>
        <w:framePr w:wrap="notBeside" w:vAnchor="text" w:hAnchor="text" w:y="1"/>
        <w:rPr>
          <w:rFonts w:asciiTheme="minorHAnsi" w:eastAsiaTheme="minorEastAsia" w:hAnsiTheme="minorHAnsi" w:cstheme="minorBidi"/>
          <w:bCs w:val="0"/>
          <w:noProof/>
          <w:sz w:val="22"/>
          <w:szCs w:val="22"/>
        </w:rPr>
      </w:pPr>
      <w:hyperlink w:anchor="_Toc16860457" w:history="1">
        <w:r w:rsidRPr="00482B80">
          <w:rPr>
            <w:rStyle w:val="Hyperlink"/>
            <w:noProof/>
          </w:rPr>
          <w:t xml:space="preserve">ASSIGNMENT OF ERROR 1:  The PUCO’s Second Entry is unlawful and unreasonable in approving Rider PSR as a valid provision under Duke’s electric security plan based on </w:t>
        </w:r>
        <w:r w:rsidRPr="00482B80">
          <w:rPr>
            <w:rStyle w:val="Hyperlink"/>
            <w:i/>
            <w:iCs/>
            <w:noProof/>
          </w:rPr>
          <w:t>In re Application of Ohio Power Co.</w:t>
        </w:r>
        <w:r w:rsidRPr="00482B80">
          <w:rPr>
            <w:rStyle w:val="Hyperlink"/>
            <w:noProof/>
          </w:rPr>
          <w:t xml:space="preserve">  That decision did not involve a factual determination of whether there was record support for establishing that the OVEC-related rider was a limitation on customer </w:t>
        </w:r>
        <w:r>
          <w:rPr>
            <w:rStyle w:val="Hyperlink"/>
            <w:noProof/>
          </w:rPr>
          <w:br/>
        </w:r>
        <w:r w:rsidRPr="00482B80">
          <w:rPr>
            <w:rStyle w:val="Hyperlink"/>
            <w:noProof/>
          </w:rPr>
          <w:t>shopping.</w:t>
        </w:r>
        <w:r>
          <w:rPr>
            <w:noProof/>
            <w:webHidden/>
          </w:rPr>
          <w:tab/>
        </w:r>
        <w:r>
          <w:rPr>
            <w:noProof/>
            <w:webHidden/>
          </w:rPr>
          <w:fldChar w:fldCharType="begin"/>
        </w:r>
        <w:r>
          <w:rPr>
            <w:noProof/>
            <w:webHidden/>
          </w:rPr>
          <w:instrText xml:space="preserve"> PAGEREF _Toc16860457 \h </w:instrText>
        </w:r>
        <w:r>
          <w:rPr>
            <w:noProof/>
            <w:webHidden/>
          </w:rPr>
        </w:r>
        <w:r>
          <w:rPr>
            <w:noProof/>
            <w:webHidden/>
          </w:rPr>
          <w:fldChar w:fldCharType="separate"/>
        </w:r>
        <w:r>
          <w:rPr>
            <w:noProof/>
            <w:webHidden/>
          </w:rPr>
          <w:t>4</w:t>
        </w:r>
        <w:r>
          <w:rPr>
            <w:noProof/>
            <w:webHidden/>
          </w:rPr>
          <w:fldChar w:fldCharType="end"/>
        </w:r>
      </w:hyperlink>
    </w:p>
    <w:p w14:paraId="23E90CD9" w14:textId="6C2E71ED" w:rsidR="00615923" w:rsidRDefault="00615923" w:rsidP="00615923">
      <w:pPr>
        <w:pStyle w:val="TOC2"/>
        <w:framePr w:wrap="notBeside" w:vAnchor="text" w:hAnchor="text" w:y="1"/>
        <w:rPr>
          <w:rFonts w:asciiTheme="minorHAnsi" w:eastAsiaTheme="minorEastAsia" w:hAnsiTheme="minorHAnsi" w:cstheme="minorBidi"/>
          <w:bCs w:val="0"/>
          <w:noProof/>
          <w:sz w:val="22"/>
          <w:szCs w:val="22"/>
        </w:rPr>
      </w:pPr>
      <w:hyperlink w:anchor="_Toc16860458" w:history="1">
        <w:r w:rsidRPr="00482B80">
          <w:rPr>
            <w:rStyle w:val="Hyperlink"/>
            <w:noProof/>
          </w:rPr>
          <w:t>ASSIGNMENT OF ERROR 2:  The PUCO’s evaluation of Rider PSR, including in its Second Entry, is unlawful and unreasonable because it denied  OCC its right to a hearing under R.C. 4928.141(B) and violated OCC’s due process rights by preventing OCC from having its day in court.</w:t>
        </w:r>
        <w:r>
          <w:rPr>
            <w:noProof/>
            <w:webHidden/>
          </w:rPr>
          <w:tab/>
        </w:r>
        <w:r>
          <w:rPr>
            <w:noProof/>
            <w:webHidden/>
          </w:rPr>
          <w:fldChar w:fldCharType="begin"/>
        </w:r>
        <w:r>
          <w:rPr>
            <w:noProof/>
            <w:webHidden/>
          </w:rPr>
          <w:instrText xml:space="preserve"> PAGEREF _Toc16860458 \h </w:instrText>
        </w:r>
        <w:r>
          <w:rPr>
            <w:noProof/>
            <w:webHidden/>
          </w:rPr>
        </w:r>
        <w:r>
          <w:rPr>
            <w:noProof/>
            <w:webHidden/>
          </w:rPr>
          <w:fldChar w:fldCharType="separate"/>
        </w:r>
        <w:r>
          <w:rPr>
            <w:noProof/>
            <w:webHidden/>
          </w:rPr>
          <w:t>6</w:t>
        </w:r>
        <w:r>
          <w:rPr>
            <w:noProof/>
            <w:webHidden/>
          </w:rPr>
          <w:fldChar w:fldCharType="end"/>
        </w:r>
      </w:hyperlink>
    </w:p>
    <w:p w14:paraId="3E9EA05F" w14:textId="600867B0" w:rsidR="00615923" w:rsidRDefault="00615923" w:rsidP="00615923">
      <w:pPr>
        <w:pStyle w:val="TOC1"/>
        <w:framePr w:wrap="notBeside"/>
        <w:rPr>
          <w:rFonts w:asciiTheme="minorHAnsi" w:eastAsiaTheme="minorEastAsia" w:hAnsiTheme="minorHAnsi" w:cstheme="minorBidi"/>
          <w:bCs w:val="0"/>
          <w:caps w:val="0"/>
          <w:noProof/>
          <w:sz w:val="22"/>
          <w:szCs w:val="22"/>
        </w:rPr>
      </w:pPr>
      <w:hyperlink w:anchor="_Toc16860459" w:history="1">
        <w:r w:rsidRPr="00482B80">
          <w:rPr>
            <w:rStyle w:val="Hyperlink"/>
            <w:noProof/>
          </w:rPr>
          <w:t>iv.</w:t>
        </w:r>
        <w:r>
          <w:rPr>
            <w:rFonts w:asciiTheme="minorHAnsi" w:eastAsiaTheme="minorEastAsia" w:hAnsiTheme="minorHAnsi" w:cstheme="minorBidi"/>
            <w:bCs w:val="0"/>
            <w:caps w:val="0"/>
            <w:noProof/>
            <w:sz w:val="22"/>
            <w:szCs w:val="22"/>
          </w:rPr>
          <w:tab/>
        </w:r>
        <w:r w:rsidRPr="00482B80">
          <w:rPr>
            <w:rStyle w:val="Hyperlink"/>
            <w:noProof/>
          </w:rPr>
          <w:t>CONCLUSION</w:t>
        </w:r>
        <w:r>
          <w:rPr>
            <w:noProof/>
            <w:webHidden/>
          </w:rPr>
          <w:tab/>
        </w:r>
        <w:r>
          <w:rPr>
            <w:noProof/>
            <w:webHidden/>
          </w:rPr>
          <w:fldChar w:fldCharType="begin"/>
        </w:r>
        <w:r>
          <w:rPr>
            <w:noProof/>
            <w:webHidden/>
          </w:rPr>
          <w:instrText xml:space="preserve"> PAGEREF _Toc16860459 \h </w:instrText>
        </w:r>
        <w:r>
          <w:rPr>
            <w:noProof/>
            <w:webHidden/>
          </w:rPr>
        </w:r>
        <w:r>
          <w:rPr>
            <w:noProof/>
            <w:webHidden/>
          </w:rPr>
          <w:fldChar w:fldCharType="separate"/>
        </w:r>
        <w:r>
          <w:rPr>
            <w:noProof/>
            <w:webHidden/>
          </w:rPr>
          <w:t>10</w:t>
        </w:r>
        <w:r>
          <w:rPr>
            <w:noProof/>
            <w:webHidden/>
          </w:rPr>
          <w:fldChar w:fldCharType="end"/>
        </w:r>
      </w:hyperlink>
    </w:p>
    <w:p w14:paraId="585772BC" w14:textId="3EC272F1" w:rsidR="00E416B2" w:rsidRPr="00537CF8" w:rsidRDefault="00875C93" w:rsidP="00E416B2">
      <w:r>
        <w:fldChar w:fldCharType="end"/>
      </w:r>
    </w:p>
    <w:p w14:paraId="2DD9838B" w14:textId="77777777" w:rsidR="00E416B2" w:rsidRDefault="00875C93" w:rsidP="00E416B2"/>
    <w:p w14:paraId="0C983EE5" w14:textId="77777777" w:rsidR="00E416B2" w:rsidRPr="00485EB5" w:rsidRDefault="00875C93" w:rsidP="00E416B2">
      <w:pPr>
        <w:sectPr w:rsidR="00E416B2" w:rsidRPr="00485EB5" w:rsidSect="00E416B2">
          <w:headerReference w:type="default" r:id="rId16"/>
          <w:footerReference w:type="default" r:id="rId17"/>
          <w:pgSz w:w="12240" w:h="15840"/>
          <w:pgMar w:top="1440" w:right="1800" w:bottom="1440" w:left="1800" w:header="720" w:footer="720" w:gutter="0"/>
          <w:pgNumType w:fmt="lowerRoman" w:start="1"/>
          <w:cols w:space="720"/>
          <w:docGrid w:linePitch="360"/>
        </w:sectPr>
      </w:pPr>
      <w:bookmarkStart w:id="0" w:name="_GoBack"/>
      <w:bookmarkEnd w:id="0"/>
    </w:p>
    <w:p w14:paraId="47B19109" w14:textId="77777777" w:rsidR="00E416B2" w:rsidRPr="00E666E3" w:rsidRDefault="00875C93" w:rsidP="00E416B2">
      <w:pPr>
        <w:jc w:val="center"/>
        <w:rPr>
          <w:b/>
        </w:rPr>
      </w:pPr>
      <w:r w:rsidRPr="00E666E3">
        <w:rPr>
          <w:b/>
        </w:rPr>
        <w:lastRenderedPageBreak/>
        <w:t>BEFORE</w:t>
      </w:r>
    </w:p>
    <w:p w14:paraId="0215E8CE" w14:textId="77777777" w:rsidR="00E416B2" w:rsidRDefault="00875C93" w:rsidP="00E416B2">
      <w:pPr>
        <w:jc w:val="center"/>
        <w:rPr>
          <w:b/>
          <w:bCs/>
        </w:rPr>
      </w:pPr>
      <w:r w:rsidRPr="00E666E3">
        <w:rPr>
          <w:b/>
          <w:bCs/>
        </w:rPr>
        <w:t>THE PUBLIC UTILITIES COMMISSION OF OHIO</w:t>
      </w:r>
    </w:p>
    <w:p w14:paraId="1D90D4D8" w14:textId="77777777" w:rsidR="00E416B2" w:rsidRDefault="00875C93" w:rsidP="00E416B2">
      <w:pPr>
        <w:jc w:val="center"/>
        <w:rPr>
          <w:b/>
          <w:bCs/>
        </w:rPr>
      </w:pPr>
    </w:p>
    <w:p w14:paraId="58422A2D"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7D58EAAB"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an Increase in Electric</w:t>
      </w:r>
      <w:r w:rsidRPr="0029024A">
        <w:rPr>
          <w:bCs/>
        </w:rPr>
        <w:tab/>
        <w:t>)</w:t>
      </w:r>
      <w:r w:rsidRPr="0029024A">
        <w:rPr>
          <w:bCs/>
        </w:rPr>
        <w:tab/>
        <w:t>Case No. 17-0032-EL-AIR</w:t>
      </w:r>
    </w:p>
    <w:p w14:paraId="572F98A8"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Distribution Rates.</w:t>
      </w:r>
      <w:r w:rsidRPr="0029024A">
        <w:rPr>
          <w:bCs/>
        </w:rPr>
        <w:tab/>
      </w:r>
      <w:r w:rsidRPr="0029024A">
        <w:rPr>
          <w:bCs/>
        </w:rPr>
        <w:tab/>
      </w:r>
      <w:r w:rsidRPr="0029024A">
        <w:rPr>
          <w:bCs/>
        </w:rPr>
        <w:tab/>
      </w:r>
      <w:r w:rsidRPr="0029024A">
        <w:rPr>
          <w:bCs/>
        </w:rPr>
        <w:tab/>
        <w:t>)</w:t>
      </w:r>
    </w:p>
    <w:p w14:paraId="58004CA8"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1E89AAE4"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In the Matter of the application of Duke </w:t>
      </w:r>
      <w:r w:rsidRPr="0029024A">
        <w:rPr>
          <w:bCs/>
        </w:rPr>
        <w:tab/>
        <w:t>)</w:t>
      </w:r>
      <w:r w:rsidRPr="0029024A">
        <w:rPr>
          <w:bCs/>
        </w:rPr>
        <w:tab/>
        <w:t>Case No. 17-0033-EL-ATA</w:t>
      </w:r>
    </w:p>
    <w:p w14:paraId="226DA8D9"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Tariff Approval.</w:t>
      </w:r>
      <w:r w:rsidRPr="0029024A">
        <w:rPr>
          <w:bCs/>
        </w:rPr>
        <w:tab/>
        <w:t>)</w:t>
      </w:r>
    </w:p>
    <w:p w14:paraId="63F35343"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08CE27A8"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67D4043D"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Energy Ohio, Inc. for Approval to Change </w:t>
      </w:r>
      <w:r w:rsidRPr="0029024A">
        <w:rPr>
          <w:bCs/>
        </w:rPr>
        <w:tab/>
        <w:t>)</w:t>
      </w:r>
      <w:r w:rsidRPr="0029024A">
        <w:rPr>
          <w:bCs/>
        </w:rPr>
        <w:tab/>
        <w:t>Case No. 17-0034-EL-</w:t>
      </w:r>
      <w:proofErr w:type="spellStart"/>
      <w:r w:rsidRPr="0029024A">
        <w:rPr>
          <w:bCs/>
        </w:rPr>
        <w:t>AAM</w:t>
      </w:r>
      <w:proofErr w:type="spellEnd"/>
    </w:p>
    <w:p w14:paraId="4BB37871"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p>
    <w:p w14:paraId="3F20708D"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5A8AA178"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w:t>
      </w:r>
      <w:r w:rsidRPr="0029024A">
        <w:rPr>
          <w:bCs/>
        </w:rPr>
        <w:t xml:space="preserve"> of the Application of Duke</w:t>
      </w:r>
      <w:r w:rsidRPr="0029024A">
        <w:rPr>
          <w:bCs/>
        </w:rPr>
        <w:tab/>
        <w:t>)</w:t>
      </w:r>
    </w:p>
    <w:p w14:paraId="1361670B"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Modify</w:t>
      </w:r>
      <w:r w:rsidRPr="0029024A">
        <w:rPr>
          <w:bCs/>
        </w:rPr>
        <w:tab/>
        <w:t>)</w:t>
      </w:r>
      <w:r w:rsidRPr="0029024A">
        <w:rPr>
          <w:bCs/>
        </w:rPr>
        <w:tab/>
        <w:t>Case No. 17-0872-EL-</w:t>
      </w:r>
      <w:proofErr w:type="spellStart"/>
      <w:r w:rsidRPr="0029024A">
        <w:rPr>
          <w:bCs/>
        </w:rPr>
        <w:t>RDR</w:t>
      </w:r>
      <w:proofErr w:type="spellEnd"/>
    </w:p>
    <w:p w14:paraId="1ABABA6F"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Rider </w:t>
      </w:r>
      <w:proofErr w:type="spellStart"/>
      <w:r w:rsidRPr="0029024A">
        <w:rPr>
          <w:bCs/>
        </w:rPr>
        <w:t>PSR</w:t>
      </w:r>
      <w:proofErr w:type="spellEnd"/>
      <w:r w:rsidRPr="0029024A">
        <w:rPr>
          <w:bCs/>
        </w:rPr>
        <w:t>.</w:t>
      </w:r>
      <w:r w:rsidRPr="0029024A">
        <w:rPr>
          <w:bCs/>
        </w:rPr>
        <w:tab/>
      </w:r>
      <w:r w:rsidRPr="0029024A">
        <w:rPr>
          <w:bCs/>
        </w:rPr>
        <w:tab/>
      </w:r>
      <w:r w:rsidRPr="0029024A">
        <w:rPr>
          <w:bCs/>
        </w:rPr>
        <w:tab/>
      </w:r>
      <w:r w:rsidRPr="0029024A">
        <w:rPr>
          <w:bCs/>
        </w:rPr>
        <w:tab/>
        <w:t>)</w:t>
      </w:r>
    </w:p>
    <w:p w14:paraId="088EF8F6"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FF1B787"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271A9ECB"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Amend</w:t>
      </w:r>
      <w:r w:rsidRPr="0029024A">
        <w:rPr>
          <w:bCs/>
        </w:rPr>
        <w:tab/>
        <w:t>)</w:t>
      </w:r>
      <w:r w:rsidRPr="0029024A">
        <w:rPr>
          <w:bCs/>
        </w:rPr>
        <w:tab/>
        <w:t>Case No. 17-0873-EL-ATA</w:t>
      </w:r>
    </w:p>
    <w:p w14:paraId="434AA930"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Rider </w:t>
      </w:r>
      <w:proofErr w:type="spellStart"/>
      <w:r w:rsidRPr="0029024A">
        <w:rPr>
          <w:bCs/>
        </w:rPr>
        <w:t>PSR</w:t>
      </w:r>
      <w:proofErr w:type="spellEnd"/>
      <w:r w:rsidRPr="0029024A">
        <w:rPr>
          <w:bCs/>
        </w:rPr>
        <w:t>.</w:t>
      </w:r>
      <w:r w:rsidRPr="0029024A">
        <w:rPr>
          <w:bCs/>
        </w:rPr>
        <w:tab/>
      </w:r>
      <w:r w:rsidRPr="0029024A">
        <w:rPr>
          <w:bCs/>
        </w:rPr>
        <w:tab/>
      </w:r>
      <w:r w:rsidRPr="0029024A">
        <w:rPr>
          <w:bCs/>
        </w:rPr>
        <w:tab/>
      </w:r>
      <w:r w:rsidRPr="0029024A">
        <w:rPr>
          <w:bCs/>
        </w:rPr>
        <w:tab/>
        <w:t>)</w:t>
      </w:r>
    </w:p>
    <w:p w14:paraId="22496F4E"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763FC725"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In the </w:t>
      </w:r>
      <w:r w:rsidRPr="0029024A">
        <w:rPr>
          <w:bCs/>
        </w:rPr>
        <w:t>Matter of the Application of Duke</w:t>
      </w:r>
      <w:r w:rsidRPr="0029024A">
        <w:rPr>
          <w:bCs/>
        </w:rPr>
        <w:tab/>
        <w:t>)</w:t>
      </w:r>
    </w:p>
    <w:p w14:paraId="07C7BF0C"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Approval to Change</w:t>
      </w:r>
      <w:r w:rsidRPr="0029024A">
        <w:rPr>
          <w:bCs/>
        </w:rPr>
        <w:tab/>
        <w:t>)</w:t>
      </w:r>
      <w:r w:rsidRPr="0029024A">
        <w:rPr>
          <w:bCs/>
        </w:rPr>
        <w:tab/>
        <w:t>Case No. 17-0874-EL-</w:t>
      </w:r>
      <w:proofErr w:type="spellStart"/>
      <w:r w:rsidRPr="0029024A">
        <w:rPr>
          <w:bCs/>
        </w:rPr>
        <w:t>AAM</w:t>
      </w:r>
      <w:proofErr w:type="spellEnd"/>
    </w:p>
    <w:p w14:paraId="14F8D25B"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Accounting Methods.</w:t>
      </w:r>
      <w:r w:rsidRPr="0029024A">
        <w:rPr>
          <w:bCs/>
        </w:rPr>
        <w:tab/>
      </w:r>
      <w:r w:rsidRPr="0029024A">
        <w:rPr>
          <w:bCs/>
        </w:rPr>
        <w:tab/>
      </w:r>
      <w:r w:rsidRPr="0029024A">
        <w:rPr>
          <w:bCs/>
        </w:rPr>
        <w:tab/>
        <w:t>)</w:t>
      </w:r>
    </w:p>
    <w:p w14:paraId="28AA99DE"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33DDA4F4"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590DED2C"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Establish</w:t>
      </w:r>
      <w:r w:rsidRPr="0029024A">
        <w:rPr>
          <w:bCs/>
        </w:rPr>
        <w:tab/>
        <w:t>)</w:t>
      </w:r>
    </w:p>
    <w:p w14:paraId="0650843C"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 Standard Service Offer Pursuant to S</w:t>
      </w:r>
      <w:r w:rsidRPr="0029024A">
        <w:rPr>
          <w:bCs/>
        </w:rPr>
        <w:t>ection</w:t>
      </w:r>
      <w:r w:rsidRPr="0029024A">
        <w:rPr>
          <w:bCs/>
        </w:rPr>
        <w:tab/>
        <w:t>)</w:t>
      </w:r>
      <w:r w:rsidRPr="0029024A">
        <w:rPr>
          <w:bCs/>
        </w:rPr>
        <w:tab/>
        <w:t>Case No. 17-1263-EL-</w:t>
      </w:r>
      <w:proofErr w:type="spellStart"/>
      <w:r w:rsidRPr="0029024A">
        <w:rPr>
          <w:bCs/>
        </w:rPr>
        <w:t>SSO</w:t>
      </w:r>
      <w:proofErr w:type="spellEnd"/>
    </w:p>
    <w:p w14:paraId="59ED9DB4"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4928.143, Revised Code, in the Form of an</w:t>
      </w:r>
      <w:r w:rsidRPr="0029024A">
        <w:rPr>
          <w:bCs/>
        </w:rPr>
        <w:tab/>
        <w:t>)</w:t>
      </w:r>
    </w:p>
    <w:p w14:paraId="0BC7ED2B"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Electric Security Plan, Accounting </w:t>
      </w:r>
      <w:r w:rsidRPr="0029024A">
        <w:rPr>
          <w:bCs/>
        </w:rPr>
        <w:tab/>
      </w:r>
      <w:r w:rsidRPr="0029024A">
        <w:rPr>
          <w:bCs/>
        </w:rPr>
        <w:tab/>
        <w:t>)</w:t>
      </w:r>
    </w:p>
    <w:p w14:paraId="0FE237E2"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Modifications and Tariffs for Generation</w:t>
      </w:r>
      <w:r w:rsidRPr="0029024A">
        <w:rPr>
          <w:bCs/>
        </w:rPr>
        <w:tab/>
        <w:t>)</w:t>
      </w:r>
    </w:p>
    <w:p w14:paraId="7486817C"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Service.</w:t>
      </w:r>
      <w:r w:rsidRPr="0029024A">
        <w:rPr>
          <w:bCs/>
        </w:rPr>
        <w:tab/>
      </w:r>
      <w:r w:rsidRPr="0029024A">
        <w:rPr>
          <w:bCs/>
        </w:rPr>
        <w:tab/>
      </w:r>
      <w:r w:rsidRPr="0029024A">
        <w:rPr>
          <w:bCs/>
        </w:rPr>
        <w:tab/>
      </w:r>
      <w:r w:rsidRPr="0029024A">
        <w:rPr>
          <w:bCs/>
        </w:rPr>
        <w:tab/>
      </w:r>
      <w:r w:rsidRPr="0029024A">
        <w:rPr>
          <w:bCs/>
        </w:rPr>
        <w:tab/>
        <w:t>)</w:t>
      </w:r>
    </w:p>
    <w:p w14:paraId="67226E93"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ab/>
      </w:r>
      <w:r w:rsidRPr="0029024A">
        <w:rPr>
          <w:bCs/>
        </w:rPr>
        <w:tab/>
      </w:r>
      <w:r w:rsidRPr="0029024A">
        <w:rPr>
          <w:bCs/>
        </w:rPr>
        <w:tab/>
      </w:r>
      <w:r w:rsidRPr="0029024A">
        <w:rPr>
          <w:bCs/>
        </w:rPr>
        <w:tab/>
      </w:r>
      <w:r w:rsidRPr="0029024A">
        <w:rPr>
          <w:bCs/>
        </w:rPr>
        <w:tab/>
      </w:r>
    </w:p>
    <w:p w14:paraId="2EF8F969"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2084FC3A"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w:t>
      </w:r>
      <w:r w:rsidRPr="0029024A">
        <w:rPr>
          <w:bCs/>
        </w:rPr>
        <w:t>o Amend</w:t>
      </w:r>
      <w:r w:rsidRPr="0029024A">
        <w:rPr>
          <w:bCs/>
        </w:rPr>
        <w:tab/>
        <w:t>)</w:t>
      </w:r>
      <w:r w:rsidRPr="0029024A">
        <w:rPr>
          <w:bCs/>
        </w:rPr>
        <w:tab/>
        <w:t>Case No. 17-1264-EL-ATA</w:t>
      </w:r>
    </w:p>
    <w:p w14:paraId="28CCF0B3"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 xml:space="preserve">Its Certified Supplier Tariff, </w:t>
      </w:r>
      <w:proofErr w:type="spellStart"/>
      <w:r w:rsidRPr="0029024A">
        <w:rPr>
          <w:bCs/>
        </w:rPr>
        <w:t>P.U.C.O</w:t>
      </w:r>
      <w:proofErr w:type="spellEnd"/>
      <w:r w:rsidRPr="0029024A">
        <w:rPr>
          <w:bCs/>
        </w:rPr>
        <w:t>. No.</w:t>
      </w:r>
      <w:r w:rsidRPr="0029024A">
        <w:rPr>
          <w:bCs/>
        </w:rPr>
        <w:tab/>
        <w:t>)</w:t>
      </w:r>
    </w:p>
    <w:p w14:paraId="593ABC45"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20.</w:t>
      </w:r>
      <w:r w:rsidRPr="0029024A">
        <w:rPr>
          <w:bCs/>
        </w:rPr>
        <w:tab/>
      </w:r>
      <w:r w:rsidRPr="0029024A">
        <w:rPr>
          <w:bCs/>
        </w:rPr>
        <w:tab/>
      </w:r>
      <w:r w:rsidRPr="0029024A">
        <w:rPr>
          <w:bCs/>
        </w:rPr>
        <w:tab/>
      </w:r>
      <w:r w:rsidRPr="0029024A">
        <w:rPr>
          <w:bCs/>
        </w:rPr>
        <w:tab/>
      </w:r>
      <w:r w:rsidRPr="0029024A">
        <w:rPr>
          <w:bCs/>
        </w:rPr>
        <w:tab/>
        <w:t>)</w:t>
      </w:r>
    </w:p>
    <w:p w14:paraId="3D559A94"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1817EEBE"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In the Matter of the Application of Duke</w:t>
      </w:r>
      <w:r w:rsidRPr="0029024A">
        <w:rPr>
          <w:bCs/>
        </w:rPr>
        <w:tab/>
        <w:t>)</w:t>
      </w:r>
    </w:p>
    <w:p w14:paraId="692EB3BB"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Energy Ohio, Inc. for Authority to Defer</w:t>
      </w:r>
      <w:r w:rsidRPr="0029024A">
        <w:rPr>
          <w:bCs/>
        </w:rPr>
        <w:tab/>
        <w:t>)</w:t>
      </w:r>
      <w:r w:rsidRPr="0029024A">
        <w:rPr>
          <w:bCs/>
        </w:rPr>
        <w:tab/>
        <w:t>Case No. 17-1265-EL-</w:t>
      </w:r>
      <w:proofErr w:type="spellStart"/>
      <w:r w:rsidRPr="0029024A">
        <w:rPr>
          <w:bCs/>
        </w:rPr>
        <w:t>AAM</w:t>
      </w:r>
      <w:proofErr w:type="spellEnd"/>
    </w:p>
    <w:p w14:paraId="3FB1FC6D" w14:textId="77777777" w:rsidR="00E416B2" w:rsidRPr="0029024A" w:rsidRDefault="00875C93" w:rsidP="00E416B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9024A">
        <w:rPr>
          <w:bCs/>
        </w:rPr>
        <w:t>Vegetation Management Costs.</w:t>
      </w:r>
      <w:r w:rsidRPr="0029024A">
        <w:rPr>
          <w:bCs/>
        </w:rPr>
        <w:tab/>
      </w:r>
      <w:r w:rsidRPr="0029024A">
        <w:rPr>
          <w:bCs/>
        </w:rPr>
        <w:tab/>
        <w:t>)</w:t>
      </w:r>
    </w:p>
    <w:p w14:paraId="2A2DC63A" w14:textId="77777777" w:rsidR="00E416B2" w:rsidRPr="0029024A" w:rsidRDefault="00875C93" w:rsidP="00E416B2">
      <w:pPr>
        <w:suppressLineNumbers/>
        <w:rPr>
          <w:bCs/>
        </w:rPr>
        <w:sectPr w:rsidR="00E416B2" w:rsidRPr="0029024A" w:rsidSect="00E416B2">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pgNumType w:start="2"/>
          <w:cols w:space="720"/>
          <w:titlePg/>
          <w:docGrid w:linePitch="360"/>
        </w:sectPr>
      </w:pPr>
    </w:p>
    <w:tbl>
      <w:tblPr>
        <w:tblW w:w="9908" w:type="dxa"/>
        <w:tblLook w:val="01E0" w:firstRow="1" w:lastRow="1" w:firstColumn="1" w:lastColumn="1" w:noHBand="0" w:noVBand="0"/>
      </w:tblPr>
      <w:tblGrid>
        <w:gridCol w:w="4158"/>
        <w:gridCol w:w="1350"/>
        <w:gridCol w:w="4400"/>
      </w:tblGrid>
      <w:tr w:rsidR="00952A7C" w14:paraId="4218CFA4" w14:textId="77777777" w:rsidTr="00E416B2">
        <w:trPr>
          <w:trHeight w:val="807"/>
        </w:trPr>
        <w:tc>
          <w:tcPr>
            <w:tcW w:w="4158" w:type="dxa"/>
            <w:shd w:val="clear" w:color="auto" w:fill="auto"/>
          </w:tcPr>
          <w:p w14:paraId="391A76BD" w14:textId="77777777" w:rsidR="00E416B2" w:rsidRPr="0029024A" w:rsidRDefault="00875C93" w:rsidP="00E416B2">
            <w:pPr>
              <w:suppressLineNumbers/>
              <w:autoSpaceDE w:val="0"/>
              <w:autoSpaceDN w:val="0"/>
              <w:adjustRightInd w:val="0"/>
            </w:pPr>
            <w:r w:rsidRPr="0029024A">
              <w:lastRenderedPageBreak/>
              <w:t xml:space="preserve">In the Matter of the Application of Duke Energy Ohio, Inc. to Establish Minimum        Reliability Performance Standards Pursuant to Chapter 4901:1-10, Ohio Administrative Code. </w:t>
            </w:r>
          </w:p>
        </w:tc>
        <w:tc>
          <w:tcPr>
            <w:tcW w:w="1350" w:type="dxa"/>
            <w:shd w:val="clear" w:color="auto" w:fill="auto"/>
          </w:tcPr>
          <w:p w14:paraId="4749F811" w14:textId="77777777" w:rsidR="00E416B2" w:rsidRPr="0029024A" w:rsidRDefault="00875C93" w:rsidP="00E416B2">
            <w:pPr>
              <w:suppressLineNumbers/>
              <w:rPr>
                <w:rFonts w:eastAsia="Courier New"/>
              </w:rPr>
            </w:pPr>
            <w:r w:rsidRPr="0029024A">
              <w:rPr>
                <w:rFonts w:eastAsia="Courier New"/>
              </w:rPr>
              <w:t xml:space="preserve">       )</w:t>
            </w:r>
          </w:p>
          <w:p w14:paraId="7BBE81FC" w14:textId="77777777" w:rsidR="00E416B2" w:rsidRPr="0029024A" w:rsidRDefault="00875C93" w:rsidP="00E416B2">
            <w:pPr>
              <w:suppressLineNumbers/>
              <w:rPr>
                <w:rFonts w:eastAsia="Courier New"/>
              </w:rPr>
            </w:pPr>
            <w:r w:rsidRPr="0029024A">
              <w:rPr>
                <w:rFonts w:eastAsia="Courier New"/>
              </w:rPr>
              <w:t xml:space="preserve">       )</w:t>
            </w:r>
          </w:p>
          <w:p w14:paraId="568D8A45" w14:textId="77777777" w:rsidR="00E416B2" w:rsidRPr="0029024A" w:rsidRDefault="00875C93" w:rsidP="00E416B2">
            <w:pPr>
              <w:suppressLineNumbers/>
              <w:rPr>
                <w:rFonts w:eastAsia="Courier New"/>
              </w:rPr>
            </w:pPr>
            <w:r w:rsidRPr="0029024A">
              <w:rPr>
                <w:rFonts w:eastAsia="Courier New"/>
              </w:rPr>
              <w:t xml:space="preserve">      </w:t>
            </w:r>
            <w:r w:rsidRPr="0029024A">
              <w:rPr>
                <w:rFonts w:eastAsia="Courier New"/>
              </w:rPr>
              <w:t xml:space="preserve"> )</w:t>
            </w:r>
          </w:p>
          <w:p w14:paraId="0EFE5E4C" w14:textId="77777777" w:rsidR="00E416B2" w:rsidRPr="0029024A" w:rsidRDefault="00875C93" w:rsidP="00E416B2">
            <w:pPr>
              <w:suppressLineNumbers/>
              <w:rPr>
                <w:rFonts w:eastAsia="Courier New"/>
              </w:rPr>
            </w:pPr>
            <w:r w:rsidRPr="0029024A">
              <w:rPr>
                <w:rFonts w:eastAsia="Courier New"/>
              </w:rPr>
              <w:t xml:space="preserve">       )</w:t>
            </w:r>
          </w:p>
          <w:p w14:paraId="4F744C4C" w14:textId="77777777" w:rsidR="00E416B2" w:rsidRPr="0029024A" w:rsidRDefault="00875C93" w:rsidP="00E416B2">
            <w:pPr>
              <w:suppressLineNumbers/>
              <w:rPr>
                <w:rFonts w:eastAsia="Courier New"/>
              </w:rPr>
            </w:pPr>
            <w:r w:rsidRPr="0029024A">
              <w:rPr>
                <w:rFonts w:eastAsia="Courier New"/>
              </w:rPr>
              <w:t xml:space="preserve">       )</w:t>
            </w:r>
          </w:p>
        </w:tc>
        <w:tc>
          <w:tcPr>
            <w:tcW w:w="4400" w:type="dxa"/>
            <w:shd w:val="clear" w:color="auto" w:fill="auto"/>
          </w:tcPr>
          <w:p w14:paraId="3B9FCC69" w14:textId="77777777" w:rsidR="00E416B2" w:rsidRPr="0029024A" w:rsidRDefault="00875C93" w:rsidP="00E416B2">
            <w:pPr>
              <w:suppressLineNumbers/>
              <w:rPr>
                <w:rFonts w:eastAsia="Courier New"/>
              </w:rPr>
            </w:pPr>
          </w:p>
          <w:p w14:paraId="7C71B8F3" w14:textId="77777777" w:rsidR="00E416B2" w:rsidRPr="0029024A" w:rsidRDefault="00875C93" w:rsidP="00E416B2">
            <w:pPr>
              <w:suppressLineNumbers/>
              <w:rPr>
                <w:rFonts w:eastAsia="Courier New"/>
              </w:rPr>
            </w:pPr>
          </w:p>
          <w:p w14:paraId="31D13631" w14:textId="77777777" w:rsidR="00E416B2" w:rsidRPr="0029024A" w:rsidRDefault="00875C93" w:rsidP="00E416B2">
            <w:pPr>
              <w:suppressLineNumbers/>
              <w:rPr>
                <w:rFonts w:eastAsia="Courier New"/>
              </w:rPr>
            </w:pPr>
            <w:r w:rsidRPr="0029024A">
              <w:rPr>
                <w:rFonts w:eastAsia="Courier New"/>
              </w:rPr>
              <w:t>Case No. 16-1602-EL-</w:t>
            </w:r>
            <w:proofErr w:type="spellStart"/>
            <w:r w:rsidRPr="0029024A">
              <w:rPr>
                <w:rFonts w:eastAsia="Courier New"/>
              </w:rPr>
              <w:t>ESS</w:t>
            </w:r>
            <w:proofErr w:type="spellEnd"/>
          </w:p>
        </w:tc>
      </w:tr>
    </w:tbl>
    <w:p w14:paraId="4CE29840" w14:textId="77777777" w:rsidR="00E416B2" w:rsidRPr="00E666E3" w:rsidRDefault="00875C93" w:rsidP="00E416B2">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14:paraId="2BF7A8A4" w14:textId="77777777" w:rsidR="00E416B2" w:rsidRPr="00E666E3" w:rsidRDefault="00875C93" w:rsidP="00E416B2">
      <w:pPr>
        <w:jc w:val="center"/>
        <w:rPr>
          <w:b/>
        </w:rPr>
      </w:pPr>
    </w:p>
    <w:p w14:paraId="570D69CD" w14:textId="77777777" w:rsidR="00E416B2" w:rsidRPr="00CD4C8A" w:rsidRDefault="00875C93" w:rsidP="00E416B2">
      <w:pPr>
        <w:jc w:val="center"/>
        <w:rPr>
          <w:rFonts w:asciiTheme="majorBidi" w:hAnsiTheme="majorBidi" w:cstheme="majorBidi"/>
          <w:b/>
        </w:rPr>
      </w:pPr>
      <w:r w:rsidRPr="00CD4C8A">
        <w:rPr>
          <w:rFonts w:asciiTheme="majorBidi" w:hAnsiTheme="majorBidi" w:cstheme="majorBidi"/>
          <w:b/>
        </w:rPr>
        <w:t>MEMORANDUM IN SUPPORT</w:t>
      </w:r>
    </w:p>
    <w:p w14:paraId="38A0CF97" w14:textId="77777777" w:rsidR="00E416B2" w:rsidRPr="00E666E3" w:rsidRDefault="00875C93" w:rsidP="00E416B2">
      <w:pPr>
        <w:pBdr>
          <w:bottom w:val="single" w:sz="12" w:space="1" w:color="auto"/>
        </w:pBdr>
        <w:rPr>
          <w:b/>
        </w:rPr>
      </w:pPr>
    </w:p>
    <w:p w14:paraId="0C489FD6" w14:textId="77777777" w:rsidR="00E416B2" w:rsidRPr="00E666E3" w:rsidRDefault="00875C93" w:rsidP="00E416B2"/>
    <w:p w14:paraId="59288F43" w14:textId="77777777" w:rsidR="00E416B2" w:rsidRDefault="00875C93" w:rsidP="00E416B2">
      <w:pPr>
        <w:pStyle w:val="Heading1"/>
      </w:pPr>
      <w:bookmarkStart w:id="1" w:name="_Toc534969803"/>
      <w:bookmarkStart w:id="2" w:name="_Toc534970002"/>
      <w:bookmarkStart w:id="3" w:name="_Toc534970543"/>
      <w:bookmarkStart w:id="4" w:name="_Toc534970649"/>
      <w:bookmarkStart w:id="5" w:name="_Toc535583490"/>
      <w:bookmarkStart w:id="6" w:name="_Toc16860454"/>
      <w:r>
        <w:t>I.</w:t>
      </w:r>
      <w:r>
        <w:tab/>
      </w:r>
      <w:r w:rsidRPr="00CD4C8A">
        <w:t>INTRODUCTION</w:t>
      </w:r>
      <w:bookmarkEnd w:id="1"/>
      <w:bookmarkEnd w:id="2"/>
      <w:bookmarkEnd w:id="3"/>
      <w:bookmarkEnd w:id="4"/>
      <w:bookmarkEnd w:id="5"/>
      <w:bookmarkEnd w:id="6"/>
    </w:p>
    <w:p w14:paraId="040CD1DD" w14:textId="77777777" w:rsidR="00E416B2" w:rsidRDefault="00875C93" w:rsidP="00E416B2">
      <w:pPr>
        <w:spacing w:line="480" w:lineRule="auto"/>
        <w:ind w:firstLine="720"/>
      </w:pPr>
      <w:r>
        <w:t xml:space="preserve">The Second Entry in this case involving Duke’s electric security plan (“ESP”) has only confirmed what consumers have long known—that ESPs and settlements of ESPs </w:t>
      </w:r>
      <w:r>
        <w:t>favor electric utilities and disfavor consumers and the State of Ohio. And while the typical ESP is bad, this one is even worse given that it has authorized Duke to charge customers above market prices to subsidize old, uneconomic coal plants, which can no</w:t>
      </w:r>
      <w:r>
        <w:t xml:space="preserve"> longer compete in the competitive marketplace. This is contrary to power plant competition and the intent of the Ohio General Assembly that passed S.B. 3 in 1999.</w:t>
      </w:r>
      <w:r>
        <w:rPr>
          <w:rStyle w:val="FootnoteReference"/>
        </w:rPr>
        <w:footnoteReference w:id="2"/>
      </w:r>
      <w:r>
        <w:t xml:space="preserve">  </w:t>
      </w:r>
    </w:p>
    <w:p w14:paraId="7ADBBA90" w14:textId="77777777" w:rsidR="00E416B2" w:rsidRDefault="00875C93" w:rsidP="00E416B2">
      <w:pPr>
        <w:spacing w:line="480" w:lineRule="auto"/>
        <w:ind w:firstLine="720"/>
      </w:pPr>
      <w:r>
        <w:t>To protect consumers, the PUCO should grant rehearing and abrogate its Second Entry as re</w:t>
      </w:r>
      <w:r>
        <w:t>quested by OCC.</w:t>
      </w:r>
    </w:p>
    <w:p w14:paraId="5A9117C1" w14:textId="77777777" w:rsidR="00E416B2" w:rsidRDefault="00875C93" w:rsidP="00E416B2">
      <w:pPr>
        <w:ind w:firstLine="720"/>
      </w:pPr>
    </w:p>
    <w:p w14:paraId="0B492141" w14:textId="77777777" w:rsidR="00E416B2" w:rsidRDefault="00875C93" w:rsidP="00E416B2">
      <w:pPr>
        <w:pStyle w:val="Heading1"/>
      </w:pPr>
      <w:bookmarkStart w:id="7" w:name="_Toc534969804"/>
      <w:bookmarkStart w:id="8" w:name="_Toc534970003"/>
      <w:bookmarkStart w:id="9" w:name="_Toc534970544"/>
      <w:bookmarkStart w:id="10" w:name="_Toc534970650"/>
      <w:bookmarkStart w:id="11" w:name="_Toc535583491"/>
      <w:bookmarkStart w:id="12" w:name="_Toc16860455"/>
      <w:r>
        <w:t>II.</w:t>
      </w:r>
      <w:r>
        <w:tab/>
        <w:t>STANDARD OF REVIEW</w:t>
      </w:r>
      <w:bookmarkEnd w:id="7"/>
      <w:bookmarkEnd w:id="8"/>
      <w:bookmarkEnd w:id="9"/>
      <w:bookmarkEnd w:id="10"/>
      <w:bookmarkEnd w:id="11"/>
      <w:bookmarkEnd w:id="12"/>
    </w:p>
    <w:p w14:paraId="0F8D81CC" w14:textId="77777777" w:rsidR="00E416B2" w:rsidRPr="00E666E3" w:rsidRDefault="00875C93" w:rsidP="00E416B2">
      <w:pPr>
        <w:spacing w:line="480" w:lineRule="auto"/>
        <w:ind w:firstLine="720"/>
      </w:pPr>
      <w:r w:rsidRPr="00E666E3">
        <w:t xml:space="preserve">Applications for rehearing are governed by R.C. 4903.10.  The statute allows that, within 30 days after issuance of a PUCO order “any party who has entered an appearance in person or by counsel in the proceeding may </w:t>
      </w:r>
      <w:r w:rsidRPr="00E666E3">
        <w:t xml:space="preserve">apply for rehearing in respect to any matters determined in the proceeding.” OCC filed a motion to intervene in this </w:t>
      </w:r>
      <w:r w:rsidRPr="00E666E3">
        <w:lastRenderedPageBreak/>
        <w:t>proceeding, which was granted.  OCC also filed testimony regarding the application</w:t>
      </w:r>
      <w:r>
        <w:t>, the Settlement,</w:t>
      </w:r>
      <w:r w:rsidRPr="00E666E3">
        <w:t xml:space="preserve"> and participated in the evidentiary hea</w:t>
      </w:r>
      <w:r w:rsidRPr="00E666E3">
        <w:t xml:space="preserve">ring on the </w:t>
      </w:r>
      <w:r>
        <w:t>Settlement</w:t>
      </w:r>
      <w:r w:rsidRPr="00E666E3">
        <w:t xml:space="preserve">.  </w:t>
      </w:r>
    </w:p>
    <w:p w14:paraId="42B93804" w14:textId="77777777" w:rsidR="00E416B2" w:rsidRPr="00E666E3" w:rsidRDefault="00875C93" w:rsidP="00E416B2">
      <w:pPr>
        <w:spacing w:line="480" w:lineRule="auto"/>
        <w:ind w:firstLine="720"/>
      </w:pPr>
      <w:r w:rsidRPr="00E666E3">
        <w:t xml:space="preserve">R.C. 4903.10 requires that an application for rehearing must be “in writing and shall set forth specifically the ground or grounds on which the applicant considers the order to be unreasonable or unlawful.” In addition, Ohio Adm. </w:t>
      </w:r>
      <w:r w:rsidRPr="00E666E3">
        <w:t xml:space="preserve">Code </w:t>
      </w:r>
      <w:r w:rsidRPr="00E666E3">
        <w:rPr>
          <w:rStyle w:val="Strong"/>
          <w:b w:val="0"/>
        </w:rPr>
        <w:t>4901-1-35</w:t>
      </w:r>
      <w:r w:rsidRPr="00E666E3">
        <w:t>(A) states: “An application for rehearing must be accompanied by a memorandum in support, which shall be filed no later than the application for rehearing.”</w:t>
      </w:r>
    </w:p>
    <w:p w14:paraId="56A6C12D" w14:textId="77777777" w:rsidR="00E416B2" w:rsidRPr="00E666E3" w:rsidRDefault="00875C93" w:rsidP="00E416B2">
      <w:pPr>
        <w:spacing w:line="480" w:lineRule="auto"/>
        <w:ind w:firstLine="720"/>
      </w:pPr>
      <w:r w:rsidRPr="00E666E3">
        <w:t>In considering an application for rehearing, R.C. 4903.10 provides that “the commissi</w:t>
      </w:r>
      <w:r w:rsidRPr="00E666E3">
        <w:t>on may grant and hold such rehearing on the matter specified in such application, if in its judgment sufficient reason therefor is made to appear.” The statute also provides: “[</w:t>
      </w:r>
      <w:proofErr w:type="spellStart"/>
      <w:r w:rsidRPr="00E666E3">
        <w:t>i</w:t>
      </w:r>
      <w:proofErr w:type="spellEnd"/>
      <w:r w:rsidRPr="00E666E3">
        <w:t>]f, after such rehearing, the commission is of the opinion that the original o</w:t>
      </w:r>
      <w:r w:rsidRPr="00E666E3">
        <w:t xml:space="preserve">rder or any part thereof is in any respect unjust or unwarranted, or should be changed, the commission may abrogate or modify the same; otherwise such order shall be affirmed.”  </w:t>
      </w:r>
    </w:p>
    <w:p w14:paraId="564DBF60" w14:textId="77777777" w:rsidR="00E416B2" w:rsidRDefault="00875C93" w:rsidP="00E416B2">
      <w:pPr>
        <w:spacing w:line="480" w:lineRule="auto"/>
        <w:ind w:firstLine="720"/>
      </w:pPr>
      <w:r w:rsidRPr="00E666E3">
        <w:t xml:space="preserve">The statutory standard for abrogating some portions of the </w:t>
      </w:r>
      <w:r>
        <w:t>Second Entry</w:t>
      </w:r>
      <w:r w:rsidRPr="00E666E3">
        <w:t xml:space="preserve"> is me</w:t>
      </w:r>
      <w:r w:rsidRPr="00E666E3">
        <w:t xml:space="preserve">t here. The PUCO should grant and hold rehearing on the matters specified in this </w:t>
      </w:r>
      <w:r>
        <w:t>Application</w:t>
      </w:r>
      <w:r w:rsidRPr="00E666E3">
        <w:t xml:space="preserve">, and subsequently abrogate or modify its </w:t>
      </w:r>
      <w:r>
        <w:t>Second Entry</w:t>
      </w:r>
      <w:r w:rsidRPr="00E666E3">
        <w:t xml:space="preserve">. The PUCO’s ruling was unreasonable or unlawful </w:t>
      </w:r>
      <w:r>
        <w:t>as described below</w:t>
      </w:r>
      <w:r w:rsidRPr="00E666E3">
        <w:t>.</w:t>
      </w:r>
    </w:p>
    <w:p w14:paraId="7FB3B284" w14:textId="77777777" w:rsidR="00E416B2" w:rsidRDefault="00875C93" w:rsidP="00E416B2">
      <w:pPr>
        <w:rPr>
          <w:b/>
          <w:caps/>
        </w:rPr>
      </w:pPr>
      <w:r>
        <w:br w:type="page"/>
      </w:r>
    </w:p>
    <w:p w14:paraId="2BD480B1" w14:textId="77777777" w:rsidR="00E416B2" w:rsidRDefault="00875C93" w:rsidP="00E416B2">
      <w:pPr>
        <w:pStyle w:val="Heading1"/>
      </w:pPr>
      <w:bookmarkStart w:id="13" w:name="_Toc534969805"/>
      <w:bookmarkStart w:id="14" w:name="_Toc534970004"/>
      <w:bookmarkStart w:id="15" w:name="_Toc534970545"/>
      <w:bookmarkStart w:id="16" w:name="_Toc534970651"/>
      <w:bookmarkStart w:id="17" w:name="_Toc535583492"/>
      <w:bookmarkStart w:id="18" w:name="_Toc16860456"/>
      <w:r>
        <w:lastRenderedPageBreak/>
        <w:t>iii.</w:t>
      </w:r>
      <w:r>
        <w:tab/>
        <w:t>ERRORS</w:t>
      </w:r>
      <w:bookmarkEnd w:id="13"/>
      <w:bookmarkEnd w:id="14"/>
      <w:bookmarkEnd w:id="15"/>
      <w:bookmarkEnd w:id="16"/>
      <w:bookmarkEnd w:id="17"/>
      <w:bookmarkEnd w:id="18"/>
    </w:p>
    <w:p w14:paraId="1259E131" w14:textId="77777777" w:rsidR="00B41D23" w:rsidRPr="00E53620" w:rsidRDefault="00875C93" w:rsidP="00961FC4">
      <w:pPr>
        <w:pStyle w:val="Heading2"/>
      </w:pPr>
      <w:bookmarkStart w:id="19" w:name="_Toc534969806"/>
      <w:bookmarkStart w:id="20" w:name="_Toc534970005"/>
      <w:bookmarkStart w:id="21" w:name="_Toc534970546"/>
      <w:bookmarkStart w:id="22" w:name="_Toc534970652"/>
      <w:bookmarkStart w:id="23" w:name="_Toc535583493"/>
      <w:bookmarkStart w:id="24" w:name="_Toc16860457"/>
      <w:r w:rsidRPr="00E53620">
        <w:t>ASSIGNMENT OF ERROR 1:</w:t>
      </w:r>
      <w:bookmarkEnd w:id="19"/>
      <w:bookmarkEnd w:id="20"/>
      <w:bookmarkEnd w:id="21"/>
      <w:bookmarkEnd w:id="22"/>
      <w:bookmarkEnd w:id="23"/>
      <w:r w:rsidRPr="00E53620">
        <w:t xml:space="preserve">  Th</w:t>
      </w:r>
      <w:r w:rsidRPr="00E53620">
        <w:t xml:space="preserve">e PUCO’s Second Entry is unlawful and unreasonable in approving Rider </w:t>
      </w:r>
      <w:proofErr w:type="spellStart"/>
      <w:r w:rsidRPr="00E53620">
        <w:t>PSR</w:t>
      </w:r>
      <w:proofErr w:type="spellEnd"/>
      <w:r w:rsidRPr="00E53620">
        <w:t xml:space="preserve"> as a valid provision under Duke’s electric security plan based on </w:t>
      </w:r>
      <w:r w:rsidRPr="00E53620">
        <w:rPr>
          <w:i/>
          <w:iCs/>
        </w:rPr>
        <w:t>In re Application of Ohio Power Co.</w:t>
      </w:r>
      <w:r w:rsidRPr="00E53620">
        <w:t xml:space="preserve">  That decision did not involve a factual determination of whether there was reco</w:t>
      </w:r>
      <w:r w:rsidRPr="00E53620">
        <w:t xml:space="preserve">rd support for establishing that the </w:t>
      </w:r>
      <w:proofErr w:type="spellStart"/>
      <w:r w:rsidRPr="00E53620">
        <w:t>OVEC</w:t>
      </w:r>
      <w:proofErr w:type="spellEnd"/>
      <w:r w:rsidRPr="00E53620">
        <w:t>-related rider was a limitation on customer shopping.</w:t>
      </w:r>
      <w:bookmarkEnd w:id="24"/>
      <w:r w:rsidRPr="00E53620">
        <w:t xml:space="preserve">  </w:t>
      </w:r>
    </w:p>
    <w:p w14:paraId="1D20D4F1" w14:textId="77777777" w:rsidR="00E416B2" w:rsidRDefault="00875C93" w:rsidP="00E416B2">
      <w:pPr>
        <w:spacing w:line="480" w:lineRule="auto"/>
        <w:ind w:firstLine="720"/>
      </w:pPr>
      <w:r>
        <w:t xml:space="preserve">OCC explained in its Application for Rehearing that the PUCO’s Opinion and Order is unlawful and unreasonable because it approved Rider </w:t>
      </w:r>
      <w:proofErr w:type="spellStart"/>
      <w:r>
        <w:t>PSR</w:t>
      </w:r>
      <w:proofErr w:type="spellEnd"/>
      <w:r>
        <w:t xml:space="preserve"> under R.C. 4928.143</w:t>
      </w:r>
      <w:r>
        <w:t>(B)(2)(d) as a limitation on customer shopping without any record evidence, in violation of R.C. 4903.09 and Supreme Court of Ohio precedent.</w:t>
      </w:r>
      <w:r>
        <w:rPr>
          <w:rStyle w:val="FootnoteReference"/>
        </w:rPr>
        <w:footnoteReference w:id="3"/>
      </w:r>
      <w:r>
        <w:t xml:space="preserve">  In its Second Entry, the PUCO rejected OCC’s argument on the authority of </w:t>
      </w:r>
      <w:r>
        <w:rPr>
          <w:i/>
          <w:iCs/>
        </w:rPr>
        <w:t>In re Application of Ohio Power Co.</w:t>
      </w:r>
      <w:r>
        <w:t>, 1</w:t>
      </w:r>
      <w:r>
        <w:t xml:space="preserve">55 Ohio </w:t>
      </w:r>
      <w:proofErr w:type="spellStart"/>
      <w:r>
        <w:t>St.3d</w:t>
      </w:r>
      <w:proofErr w:type="spellEnd"/>
      <w:r>
        <w:t xml:space="preserve"> 326, 2018-Ohio-4698.  The PUCO wrote:</w:t>
      </w:r>
    </w:p>
    <w:p w14:paraId="0F95E79D" w14:textId="77777777" w:rsidR="00AD52E4" w:rsidRDefault="00875C93" w:rsidP="00E53620">
      <w:pPr>
        <w:ind w:left="720" w:right="720"/>
      </w:pPr>
      <w:r>
        <w:t xml:space="preserve">[T]he Supreme Court of Ohio upheld the Commission’s approval, pursuant to R.C. 4928.143(B)(2)(d), of a nearly identical </w:t>
      </w:r>
      <w:proofErr w:type="spellStart"/>
      <w:r>
        <w:t>OVEC</w:t>
      </w:r>
      <w:proofErr w:type="spellEnd"/>
      <w:r>
        <w:t xml:space="preserve">-related rider for AEP Ohio.  Like AEP Ohio’s rider, Rider </w:t>
      </w:r>
      <w:proofErr w:type="spellStart"/>
      <w:r>
        <w:t>PSR</w:t>
      </w:r>
      <w:proofErr w:type="spellEnd"/>
      <w:r>
        <w:t xml:space="preserve"> was </w:t>
      </w:r>
      <w:r>
        <w:t>authorized under R.C. 4928.143(B) as a limitation on customer shopping and the Supreme Court of Ohio held that R.C. 4928.143(B) provides that an ESP may include a charge notwithstanding any other provision of Title XLIX of the Revised Code to the contrary.</w:t>
      </w:r>
      <w:r>
        <w:t xml:space="preserve">  Accordingly, we affirm that Ride </w:t>
      </w:r>
      <w:proofErr w:type="spellStart"/>
      <w:r>
        <w:t>PSR</w:t>
      </w:r>
      <w:proofErr w:type="spellEnd"/>
      <w:r>
        <w:t xml:space="preserve"> is a valid provision of an ESP.</w:t>
      </w:r>
      <w:r>
        <w:rPr>
          <w:rStyle w:val="FootnoteReference"/>
        </w:rPr>
        <w:footnoteReference w:id="4"/>
      </w:r>
    </w:p>
    <w:p w14:paraId="04E31F25" w14:textId="77777777" w:rsidR="00AD52E4" w:rsidRPr="00AD52E4" w:rsidRDefault="00875C93" w:rsidP="00AD52E4">
      <w:pPr>
        <w:ind w:left="720"/>
      </w:pPr>
    </w:p>
    <w:p w14:paraId="182E8F42" w14:textId="77777777" w:rsidR="004C4874" w:rsidRDefault="00875C93" w:rsidP="00E416B2">
      <w:pPr>
        <w:spacing w:line="480" w:lineRule="auto"/>
      </w:pPr>
      <w:r>
        <w:t>In consumers’ interest, the PUCO should revisit this determination.  The Court in</w:t>
      </w:r>
      <w:r w:rsidRPr="00AD52E4">
        <w:rPr>
          <w:i/>
          <w:iCs/>
        </w:rPr>
        <w:t xml:space="preserve"> </w:t>
      </w:r>
      <w:r>
        <w:rPr>
          <w:i/>
          <w:iCs/>
        </w:rPr>
        <w:t xml:space="preserve">In re Application of Ohio Power Co. </w:t>
      </w:r>
      <w:r>
        <w:t xml:space="preserve">addressed only </w:t>
      </w:r>
      <w:r>
        <w:rPr>
          <w:i/>
          <w:iCs/>
        </w:rPr>
        <w:t xml:space="preserve">legal </w:t>
      </w:r>
      <w:r>
        <w:t>challenges to the PUCO’s authority under R.C</w:t>
      </w:r>
      <w:r>
        <w:t xml:space="preserve">. 4928.143(B)(2)(d) to authorize AEP’s </w:t>
      </w:r>
      <w:proofErr w:type="spellStart"/>
      <w:r>
        <w:t>OVEC</w:t>
      </w:r>
      <w:proofErr w:type="spellEnd"/>
      <w:r>
        <w:t xml:space="preserve">-related rider.  It did not address the </w:t>
      </w:r>
      <w:r>
        <w:rPr>
          <w:i/>
          <w:iCs/>
        </w:rPr>
        <w:t xml:space="preserve">factual </w:t>
      </w:r>
      <w:r>
        <w:t xml:space="preserve">question of whether AEP’s </w:t>
      </w:r>
      <w:proofErr w:type="spellStart"/>
      <w:r>
        <w:t>OVEC</w:t>
      </w:r>
      <w:proofErr w:type="spellEnd"/>
      <w:r>
        <w:t>-related rider limits customer shopping.  And it certainly did not decide the</w:t>
      </w:r>
      <w:r w:rsidRPr="000C6DFA">
        <w:rPr>
          <w:i/>
          <w:iCs/>
        </w:rPr>
        <w:t xml:space="preserve"> </w:t>
      </w:r>
      <w:r>
        <w:rPr>
          <w:i/>
          <w:iCs/>
        </w:rPr>
        <w:t xml:space="preserve">factual </w:t>
      </w:r>
      <w:r>
        <w:t xml:space="preserve">question here of whether there is record </w:t>
      </w:r>
      <w:r>
        <w:lastRenderedPageBreak/>
        <w:t xml:space="preserve">support </w:t>
      </w:r>
      <w:r>
        <w:t xml:space="preserve">that Duke’s Rider </w:t>
      </w:r>
      <w:proofErr w:type="spellStart"/>
      <w:r>
        <w:t>PSR</w:t>
      </w:r>
      <w:proofErr w:type="spellEnd"/>
      <w:r>
        <w:t xml:space="preserve"> limits customer shopping.</w:t>
      </w:r>
      <w:r w:rsidRPr="00C50EFD">
        <w:t xml:space="preserve"> </w:t>
      </w:r>
      <w:r>
        <w:t>Each case must be decided on a case-by-case basis, according to each case’s own factual record, and legal merits.</w:t>
      </w:r>
      <w:r>
        <w:rPr>
          <w:rStyle w:val="FootnoteReference"/>
        </w:rPr>
        <w:footnoteReference w:id="5"/>
      </w:r>
      <w:r>
        <w:t xml:space="preserve">     </w:t>
      </w:r>
    </w:p>
    <w:p w14:paraId="4D3A8F06" w14:textId="77777777" w:rsidR="00E416B2" w:rsidRDefault="00875C93" w:rsidP="00E416B2">
      <w:pPr>
        <w:spacing w:line="480" w:lineRule="auto"/>
      </w:pPr>
      <w:r>
        <w:tab/>
        <w:t xml:space="preserve">In </w:t>
      </w:r>
      <w:r>
        <w:rPr>
          <w:i/>
          <w:iCs/>
        </w:rPr>
        <w:t>In re Application of Ohio Power Co.</w:t>
      </w:r>
      <w:r>
        <w:t xml:space="preserve">, OCC made the legal argument that R.C. 4928.143(B)(2)(d) does not allow </w:t>
      </w:r>
      <w:r>
        <w:rPr>
          <w:i/>
          <w:iCs/>
        </w:rPr>
        <w:t xml:space="preserve">financial </w:t>
      </w:r>
      <w:r>
        <w:t>limitations on customer shopping.</w:t>
      </w:r>
      <w:r>
        <w:rPr>
          <w:rStyle w:val="FootnoteReference"/>
        </w:rPr>
        <w:footnoteReference w:id="6"/>
      </w:r>
      <w:r>
        <w:t xml:space="preserve">  The Court specifically characterized OCC’s argument as a legal one, “an issue of statutory interpretation.”</w:t>
      </w:r>
      <w:r>
        <w:rPr>
          <w:rStyle w:val="FootnoteReference"/>
        </w:rPr>
        <w:footnoteReference w:id="7"/>
      </w:r>
      <w:r>
        <w:t xml:space="preserve">  It held that the plain lang</w:t>
      </w:r>
      <w:r>
        <w:t>uage of the statute permits the PUCO to approve “limitations on customer shopping.”  And because a financial limitation is a type of limitation on customer shopping, it rejected OCC’s argument.</w:t>
      </w:r>
      <w:r>
        <w:rPr>
          <w:rStyle w:val="FootnoteReference"/>
        </w:rPr>
        <w:footnoteReference w:id="8"/>
      </w:r>
      <w:r>
        <w:t xml:space="preserve">  </w:t>
      </w:r>
    </w:p>
    <w:p w14:paraId="5A8DADEC" w14:textId="77777777" w:rsidR="005C3368" w:rsidRDefault="00875C93" w:rsidP="00E416B2">
      <w:pPr>
        <w:spacing w:line="480" w:lineRule="auto"/>
      </w:pPr>
      <w:r>
        <w:tab/>
        <w:t xml:space="preserve">OCC also made another legal argument, “[t]he gravamen” of </w:t>
      </w:r>
      <w:r>
        <w:t>which, according to the Court, was that “the phrase limitations on customer shopping allows only a provision that limits customers from physically switching . . . .”</w:t>
      </w:r>
      <w:r>
        <w:rPr>
          <w:rStyle w:val="FootnoteReference"/>
        </w:rPr>
        <w:footnoteReference w:id="9"/>
      </w:r>
      <w:r>
        <w:t xml:space="preserve">  The Court explained that it need not decide if OCC’s interpretation of R.C. 4928.143(B)(</w:t>
      </w:r>
      <w:r>
        <w:t>2)(d) was correct.  “[B]</w:t>
      </w:r>
      <w:proofErr w:type="spellStart"/>
      <w:r>
        <w:t>ecause</w:t>
      </w:r>
      <w:proofErr w:type="spellEnd"/>
      <w:r>
        <w:t xml:space="preserve"> even if OCC is correct, this would not preclude the use of a financial limitation as a means to restrict customers from physically switching.”</w:t>
      </w:r>
      <w:r>
        <w:rPr>
          <w:rStyle w:val="FootnoteReference"/>
        </w:rPr>
        <w:footnoteReference w:id="10"/>
      </w:r>
    </w:p>
    <w:p w14:paraId="08562149" w14:textId="77777777" w:rsidR="00513C21" w:rsidRDefault="00875C93" w:rsidP="00E416B2">
      <w:pPr>
        <w:spacing w:line="480" w:lineRule="auto"/>
      </w:pPr>
      <w:r>
        <w:tab/>
        <w:t xml:space="preserve">In </w:t>
      </w:r>
      <w:r>
        <w:rPr>
          <w:i/>
          <w:iCs/>
        </w:rPr>
        <w:t>In re Application of Ohio Power Co.</w:t>
      </w:r>
      <w:r>
        <w:t xml:space="preserve">, OCC made </w:t>
      </w:r>
      <w:r>
        <w:rPr>
          <w:i/>
          <w:iCs/>
        </w:rPr>
        <w:t xml:space="preserve">legal </w:t>
      </w:r>
      <w:r>
        <w:t>arguments that the PUCO’s</w:t>
      </w:r>
      <w:r>
        <w:t xml:space="preserve"> authorization of AEP’s </w:t>
      </w:r>
      <w:proofErr w:type="spellStart"/>
      <w:r>
        <w:t>OVEC</w:t>
      </w:r>
      <w:proofErr w:type="spellEnd"/>
      <w:r>
        <w:t xml:space="preserve">-related rider was unlawful.  Here, OCC has demonstrated that the PUCO’s authorization of Rider </w:t>
      </w:r>
      <w:proofErr w:type="spellStart"/>
      <w:r>
        <w:t>PSR</w:t>
      </w:r>
      <w:proofErr w:type="spellEnd"/>
      <w:r>
        <w:t xml:space="preserve"> was unreasonable and unlawful because it lacked </w:t>
      </w:r>
      <w:r w:rsidRPr="00C50EFD">
        <w:rPr>
          <w:i/>
          <w:iCs/>
        </w:rPr>
        <w:t>record</w:t>
      </w:r>
      <w:r>
        <w:t xml:space="preserve"> support, in violation R.C. 4903.09 and Supreme Court of Ohio precedent.  </w:t>
      </w:r>
      <w:r>
        <w:t xml:space="preserve">The PUCO’s reliance on </w:t>
      </w:r>
      <w:r>
        <w:rPr>
          <w:i/>
          <w:iCs/>
        </w:rPr>
        <w:t xml:space="preserve">In re Application of Ohio Power Co. </w:t>
      </w:r>
      <w:r>
        <w:t xml:space="preserve">was </w:t>
      </w:r>
      <w:r>
        <w:lastRenderedPageBreak/>
        <w:t>unlawful and unreasonable.</w:t>
      </w:r>
      <w:r w:rsidRPr="0065111A">
        <w:t xml:space="preserve"> </w:t>
      </w:r>
      <w:r>
        <w:t xml:space="preserve"> As a result, the PUCO should abrogate and modify the Second Entry.  To protect consumers, it should find that there is no record support for Rider </w:t>
      </w:r>
      <w:proofErr w:type="spellStart"/>
      <w:r>
        <w:t>PSR</w:t>
      </w:r>
      <w:proofErr w:type="spellEnd"/>
      <w:r>
        <w:t xml:space="preserve"> being a limita</w:t>
      </w:r>
      <w:r>
        <w:t>tion on customer shopping and remove it from Duke’s ESP.</w:t>
      </w:r>
      <w:r>
        <w:rPr>
          <w:rStyle w:val="FootnoteReference"/>
        </w:rPr>
        <w:footnoteReference w:id="11"/>
      </w:r>
      <w:r>
        <w:t xml:space="preserve">  </w:t>
      </w:r>
    </w:p>
    <w:p w14:paraId="6B47AC3B" w14:textId="77777777" w:rsidR="00E53620" w:rsidRPr="00513C21" w:rsidRDefault="00875C93" w:rsidP="00E53620">
      <w:pPr>
        <w:ind w:left="720"/>
      </w:pPr>
    </w:p>
    <w:p w14:paraId="37A754E9" w14:textId="77777777" w:rsidR="00E416B2" w:rsidRPr="00961FC4" w:rsidRDefault="00875C93" w:rsidP="00961FC4">
      <w:pPr>
        <w:pStyle w:val="Heading2"/>
      </w:pPr>
      <w:bookmarkStart w:id="25" w:name="_Toc534969807"/>
      <w:bookmarkStart w:id="26" w:name="_Toc534970006"/>
      <w:bookmarkStart w:id="27" w:name="_Toc534970547"/>
      <w:bookmarkStart w:id="28" w:name="_Toc534970653"/>
      <w:bookmarkStart w:id="29" w:name="_Toc535583494"/>
      <w:bookmarkStart w:id="30" w:name="_Toc16860458"/>
      <w:r w:rsidRPr="00961FC4">
        <w:t xml:space="preserve">ASSIGNMENT OF ERROR 2:  </w:t>
      </w:r>
      <w:bookmarkEnd w:id="25"/>
      <w:bookmarkEnd w:id="26"/>
      <w:bookmarkEnd w:id="27"/>
      <w:bookmarkEnd w:id="28"/>
      <w:bookmarkEnd w:id="29"/>
      <w:r w:rsidRPr="00961FC4">
        <w:t xml:space="preserve">The PUCO’s evaluation of Rider </w:t>
      </w:r>
      <w:proofErr w:type="spellStart"/>
      <w:r w:rsidRPr="00961FC4">
        <w:t>PSR</w:t>
      </w:r>
      <w:proofErr w:type="spellEnd"/>
      <w:r w:rsidRPr="00961FC4">
        <w:t>, including in its Second Entry, is unlawful and unreasonable because it denie</w:t>
      </w:r>
      <w:r>
        <w:t xml:space="preserve">d </w:t>
      </w:r>
      <w:r w:rsidRPr="00961FC4">
        <w:t xml:space="preserve"> </w:t>
      </w:r>
      <w:r>
        <w:t>OCC its right to a hearing under R.C. 4928.141(B) and vi</w:t>
      </w:r>
      <w:r>
        <w:t>olated OCC’s</w:t>
      </w:r>
      <w:r w:rsidRPr="00961FC4">
        <w:t xml:space="preserve"> due process rights by preventing OCC from having its day in court.</w:t>
      </w:r>
      <w:bookmarkEnd w:id="30"/>
      <w:r w:rsidRPr="00961FC4">
        <w:t xml:space="preserve">  </w:t>
      </w:r>
    </w:p>
    <w:p w14:paraId="297143B1" w14:textId="77777777" w:rsidR="00FA11D9" w:rsidRDefault="00875C93" w:rsidP="003D1AA6">
      <w:pPr>
        <w:spacing w:line="480" w:lineRule="auto"/>
        <w:ind w:firstLine="720"/>
      </w:pPr>
      <w:r>
        <w:t xml:space="preserve">Under R.C. 4928.141(B), the PUCO is required to hold a hearing on a utility’s application for a standard service offer.  The utility has the burden of proof at that hearing. </w:t>
      </w:r>
      <w:r>
        <w:t xml:space="preserve">R.C. 4928.143(C)(1).  But on the issue of Rider </w:t>
      </w:r>
      <w:proofErr w:type="spellStart"/>
      <w:r>
        <w:t>PSR</w:t>
      </w:r>
      <w:proofErr w:type="spellEnd"/>
      <w:r>
        <w:t xml:space="preserve">, the PUCO’s actions deprived OCC of its right to be heard on the Rider </w:t>
      </w:r>
      <w:proofErr w:type="spellStart"/>
      <w:r>
        <w:t>PSR</w:t>
      </w:r>
      <w:proofErr w:type="spellEnd"/>
      <w:r>
        <w:t xml:space="preserve">:  </w:t>
      </w:r>
    </w:p>
    <w:p w14:paraId="793E96FE" w14:textId="77777777" w:rsidR="00FA11D9" w:rsidRDefault="00875C93" w:rsidP="00EC6EEE">
      <w:pPr>
        <w:pStyle w:val="ListParagraph"/>
        <w:numPr>
          <w:ilvl w:val="0"/>
          <w:numId w:val="20"/>
        </w:numPr>
        <w:ind w:hanging="720"/>
      </w:pPr>
      <w:r>
        <w:t xml:space="preserve">The PUCO in Duke’s third ESP waited nearly </w:t>
      </w:r>
      <w:r>
        <w:rPr>
          <w:i/>
          <w:iCs/>
        </w:rPr>
        <w:t xml:space="preserve">three years </w:t>
      </w:r>
      <w:r>
        <w:t>to rule on OCC’s Application for Rehearing of its Opinion and Order.</w:t>
      </w:r>
    </w:p>
    <w:p w14:paraId="7133893A" w14:textId="77777777" w:rsidR="002C5F86" w:rsidRDefault="00875C93" w:rsidP="00EC6EEE">
      <w:pPr>
        <w:pStyle w:val="ListParagraph"/>
        <w:ind w:left="1440" w:hanging="720"/>
      </w:pPr>
    </w:p>
    <w:p w14:paraId="6124791E" w14:textId="77777777" w:rsidR="002C5F86" w:rsidRDefault="00875C93" w:rsidP="00EC6EEE">
      <w:pPr>
        <w:pStyle w:val="ListParagraph"/>
        <w:numPr>
          <w:ilvl w:val="0"/>
          <w:numId w:val="20"/>
        </w:numPr>
        <w:ind w:hanging="720"/>
      </w:pPr>
      <w:r>
        <w:t>T</w:t>
      </w:r>
      <w:r>
        <w:t xml:space="preserve">he PUCO approved a settlement regarding Duke’s fourth ESP and Rider </w:t>
      </w:r>
      <w:proofErr w:type="spellStart"/>
      <w:r>
        <w:t>PSR</w:t>
      </w:r>
      <w:proofErr w:type="spellEnd"/>
      <w:r>
        <w:t xml:space="preserve"> while OCC’s appeal of Duke’s third ESP, including of Rider </w:t>
      </w:r>
      <w:proofErr w:type="spellStart"/>
      <w:r>
        <w:t>PSR</w:t>
      </w:r>
      <w:proofErr w:type="spellEnd"/>
      <w:r>
        <w:t xml:space="preserve">, was pending. </w:t>
      </w:r>
    </w:p>
    <w:p w14:paraId="4F476843" w14:textId="77777777" w:rsidR="002C5F86" w:rsidRDefault="00875C93" w:rsidP="00EC6EEE">
      <w:pPr>
        <w:pStyle w:val="ListParagraph"/>
        <w:ind w:left="1440" w:hanging="720"/>
      </w:pPr>
    </w:p>
    <w:p w14:paraId="0177AF8E" w14:textId="77777777" w:rsidR="00FD3407" w:rsidRDefault="00875C93" w:rsidP="00EC6EEE">
      <w:pPr>
        <w:pStyle w:val="ListParagraph"/>
        <w:numPr>
          <w:ilvl w:val="0"/>
          <w:numId w:val="20"/>
        </w:numPr>
        <w:ind w:hanging="720"/>
      </w:pPr>
      <w:r>
        <w:t xml:space="preserve">Because the PUCO waited nearly three years to rule on OCC’s challenges to Rider </w:t>
      </w:r>
      <w:proofErr w:type="spellStart"/>
      <w:r>
        <w:t>PSR</w:t>
      </w:r>
      <w:proofErr w:type="spellEnd"/>
      <w:r>
        <w:t xml:space="preserve"> in Duke’s third ESP, </w:t>
      </w:r>
      <w:r>
        <w:t>the Supreme Court of Ohio dismissed OCC’s appeal of Duke’s third ESP as moot.</w:t>
      </w:r>
      <w:r w:rsidRPr="002C5F86">
        <w:t xml:space="preserve"> </w:t>
      </w:r>
    </w:p>
    <w:p w14:paraId="67968C90" w14:textId="77777777" w:rsidR="00FD3407" w:rsidRDefault="00875C93" w:rsidP="00EC6EEE">
      <w:pPr>
        <w:pStyle w:val="ListParagraph"/>
        <w:ind w:left="1440" w:hanging="720"/>
      </w:pPr>
    </w:p>
    <w:p w14:paraId="159B5013" w14:textId="77777777" w:rsidR="006E1180" w:rsidRDefault="00875C93" w:rsidP="00EC6EEE">
      <w:pPr>
        <w:pStyle w:val="ListParagraph"/>
        <w:numPr>
          <w:ilvl w:val="0"/>
          <w:numId w:val="20"/>
        </w:numPr>
        <w:ind w:hanging="720"/>
      </w:pPr>
      <w:r>
        <w:t xml:space="preserve">The PUCO in its Second Entry here asserted that OCC’s challenges must be rejected because Rider </w:t>
      </w:r>
      <w:proofErr w:type="spellStart"/>
      <w:r>
        <w:t>PSR</w:t>
      </w:r>
      <w:proofErr w:type="spellEnd"/>
      <w:r>
        <w:t xml:space="preserve"> was already approved in Duke’s third ESP as a limitation on customer shoppin</w:t>
      </w:r>
      <w:r>
        <w:t>g.</w:t>
      </w:r>
      <w:r w:rsidRPr="002C5F86">
        <w:t xml:space="preserve"> </w:t>
      </w:r>
      <w:r>
        <w:t xml:space="preserve">But OCC’s challenges to Rider </w:t>
      </w:r>
      <w:proofErr w:type="spellStart"/>
      <w:r>
        <w:t>PSR</w:t>
      </w:r>
      <w:proofErr w:type="spellEnd"/>
      <w:r>
        <w:t xml:space="preserve"> as part of Duke’s third ESP were moot because the PUCO waited to rule on OCC’s challenges for nearly three years. </w:t>
      </w:r>
    </w:p>
    <w:p w14:paraId="025BAD17" w14:textId="77777777" w:rsidR="006E1180" w:rsidRDefault="00875C93" w:rsidP="00EC6EEE">
      <w:pPr>
        <w:pStyle w:val="ListParagraph"/>
        <w:ind w:left="1440" w:hanging="720"/>
      </w:pPr>
    </w:p>
    <w:p w14:paraId="120C0A13" w14:textId="77777777" w:rsidR="002C5F86" w:rsidRDefault="00875C93" w:rsidP="00EC6EEE">
      <w:pPr>
        <w:pStyle w:val="ListParagraph"/>
        <w:numPr>
          <w:ilvl w:val="0"/>
          <w:numId w:val="20"/>
        </w:numPr>
        <w:ind w:hanging="720"/>
      </w:pPr>
      <w:r>
        <w:t xml:space="preserve">The PUCO approved Rider </w:t>
      </w:r>
      <w:proofErr w:type="spellStart"/>
      <w:r>
        <w:t>PSR</w:t>
      </w:r>
      <w:proofErr w:type="spellEnd"/>
      <w:r>
        <w:t xml:space="preserve"> notwithstanding that there was no record evidence in Duke’s third ESP (or t</w:t>
      </w:r>
      <w:r>
        <w:t xml:space="preserve">his one) supporting it as a limitation on customer shopping.  It is reversible error for the PUCO to rely on a previous case to support its decision in the case before it where the previous case, itself, lacked record support. </w:t>
      </w:r>
    </w:p>
    <w:p w14:paraId="72EB2FA7" w14:textId="77777777" w:rsidR="002C5F86" w:rsidRDefault="00875C93" w:rsidP="00EC6EEE">
      <w:pPr>
        <w:pStyle w:val="ListParagraph"/>
        <w:ind w:left="1440"/>
      </w:pPr>
      <w:r>
        <w:lastRenderedPageBreak/>
        <w:t xml:space="preserve"> </w:t>
      </w:r>
    </w:p>
    <w:p w14:paraId="439005B7" w14:textId="77777777" w:rsidR="003D1AA6" w:rsidRDefault="00875C93" w:rsidP="00FA11D9">
      <w:pPr>
        <w:spacing w:line="480" w:lineRule="auto"/>
        <w:ind w:firstLine="720"/>
      </w:pPr>
      <w:r>
        <w:t xml:space="preserve">Not only did the PUCO </w:t>
      </w:r>
      <w:r>
        <w:t>violate Ohio law, but the PUCO violates parties’ due process rights under the Ohio and federal constitution</w:t>
      </w:r>
      <w:r>
        <w:rPr>
          <w:rStyle w:val="FootnoteReference"/>
        </w:rPr>
        <w:footnoteReference w:id="12"/>
      </w:r>
      <w:r>
        <w:t xml:space="preserve">  in this proceeding where it engaged in ratemaking, without record evidence or failed to allow parties to refute evidence.  That is “not the fair h</w:t>
      </w:r>
      <w:r>
        <w:t>earing essential to due process.  It is condemnation without trial.”</w:t>
      </w:r>
      <w:r>
        <w:rPr>
          <w:rStyle w:val="FootnoteReference"/>
        </w:rPr>
        <w:footnoteReference w:id="13"/>
      </w:r>
      <w:r>
        <w:t xml:space="preserve">  The PUCO meets due process requirements only when it’s authority “is not arbitrarily and capriciously exercised.”</w:t>
      </w:r>
      <w:r>
        <w:rPr>
          <w:rStyle w:val="FootnoteReference"/>
        </w:rPr>
        <w:footnoteReference w:id="14"/>
      </w:r>
      <w:r>
        <w:t xml:space="preserve">  Due process requires ample notice, an opportunity to present evidence</w:t>
      </w:r>
      <w:r>
        <w:t>, cross-examine witnesses, introduce exhibits, post-hearing briefs, and challenges through applications for rehearing.</w:t>
      </w:r>
      <w:r>
        <w:rPr>
          <w:rStyle w:val="FootnoteReference"/>
        </w:rPr>
        <w:footnoteReference w:id="15"/>
      </w:r>
      <w:r>
        <w:t xml:space="preserve">  To comply with the law, the PUCO must provide “in sufficient detail, the facts in the record upon which the order is based, and the rea</w:t>
      </w:r>
      <w:r>
        <w:t>soning followed by the PUCO in reaching its conclusion.”</w:t>
      </w:r>
      <w:r>
        <w:rPr>
          <w:rStyle w:val="FootnoteReference"/>
        </w:rPr>
        <w:footnoteReference w:id="16"/>
      </w:r>
      <w:r w:rsidRPr="003D1AA6">
        <w:t xml:space="preserve"> </w:t>
      </w:r>
      <w:r>
        <w:t xml:space="preserve">The PUCO’s conduct throughout its evaluation of Rider </w:t>
      </w:r>
      <w:proofErr w:type="spellStart"/>
      <w:r>
        <w:t>PSR</w:t>
      </w:r>
      <w:proofErr w:type="spellEnd"/>
      <w:r>
        <w:t xml:space="preserve">, including in its Second Entry, is unlawful and unreasonable because it has not met the standard that due process requires.  </w:t>
      </w:r>
      <w:r>
        <w:tab/>
      </w:r>
    </w:p>
    <w:p w14:paraId="073814A0" w14:textId="77777777" w:rsidR="00437C4C" w:rsidRDefault="00875C93" w:rsidP="003D1AA6">
      <w:pPr>
        <w:spacing w:line="480" w:lineRule="auto"/>
        <w:ind w:firstLine="720"/>
      </w:pPr>
      <w:r>
        <w:t xml:space="preserve">In </w:t>
      </w:r>
      <w:r>
        <w:t xml:space="preserve">Duke’s third ESP, where Rider </w:t>
      </w:r>
      <w:proofErr w:type="spellStart"/>
      <w:r>
        <w:t>PSR</w:t>
      </w:r>
      <w:proofErr w:type="spellEnd"/>
      <w:r>
        <w:t xml:space="preserve"> was initially approved as a placeholder rider,</w:t>
      </w:r>
      <w:r>
        <w:rPr>
          <w:rStyle w:val="FootnoteReference"/>
        </w:rPr>
        <w:footnoteReference w:id="17"/>
      </w:r>
      <w:r>
        <w:t xml:space="preserve"> nearly </w:t>
      </w:r>
      <w:r>
        <w:rPr>
          <w:i/>
          <w:iCs/>
        </w:rPr>
        <w:t xml:space="preserve">three years </w:t>
      </w:r>
      <w:r>
        <w:t>passed between when OCC filed its Application for Rehearing of the PUCO’s Opinion and Order</w:t>
      </w:r>
      <w:r>
        <w:rPr>
          <w:rStyle w:val="FootnoteReference"/>
        </w:rPr>
        <w:footnoteReference w:id="18"/>
      </w:r>
      <w:r>
        <w:t xml:space="preserve"> and when the PUCO ruled on it.</w:t>
      </w:r>
      <w:r>
        <w:rPr>
          <w:rStyle w:val="FootnoteReference"/>
        </w:rPr>
        <w:footnoteReference w:id="19"/>
      </w:r>
      <w:r>
        <w:t xml:space="preserve">  Not surprisingly, </w:t>
      </w:r>
      <w:r>
        <w:lastRenderedPageBreak/>
        <w:t xml:space="preserve">Duke filed </w:t>
      </w:r>
      <w:r>
        <w:t>for its fourth ESP during that time.</w:t>
      </w:r>
      <w:r>
        <w:rPr>
          <w:rStyle w:val="FootnoteReference"/>
        </w:rPr>
        <w:footnoteReference w:id="20"/>
      </w:r>
      <w:r>
        <w:t xml:space="preserve">  While Duke’s fourth ESP was pending, OCC filed its Notice of Appeal of Duke’s third ESP.</w:t>
      </w:r>
      <w:r>
        <w:rPr>
          <w:rStyle w:val="FootnoteReference"/>
        </w:rPr>
        <w:footnoteReference w:id="21"/>
      </w:r>
      <w:r>
        <w:t xml:space="preserve">  OCC’s Notice of Appeal challenged Rider </w:t>
      </w:r>
      <w:proofErr w:type="spellStart"/>
      <w:r>
        <w:t>PSR</w:t>
      </w:r>
      <w:proofErr w:type="spellEnd"/>
      <w:r>
        <w:t xml:space="preserve"> on numerous grounds.</w:t>
      </w:r>
      <w:r>
        <w:rPr>
          <w:rStyle w:val="FootnoteReference"/>
        </w:rPr>
        <w:footnoteReference w:id="22"/>
      </w:r>
      <w:r>
        <w:t xml:space="preserve">  As that appeal was pending, the PUCO approved a settlement </w:t>
      </w:r>
      <w:r>
        <w:t xml:space="preserve">regarding Duke’s fourth ESP and Rider </w:t>
      </w:r>
      <w:proofErr w:type="spellStart"/>
      <w:r>
        <w:t>PSR</w:t>
      </w:r>
      <w:proofErr w:type="spellEnd"/>
      <w:r>
        <w:t>.</w:t>
      </w:r>
      <w:r>
        <w:rPr>
          <w:rStyle w:val="FootnoteReference"/>
        </w:rPr>
        <w:footnoteReference w:id="23"/>
      </w:r>
      <w:r>
        <w:t xml:space="preserve">  Thereafter, the Supreme Court of Ohio issued an order, </w:t>
      </w:r>
      <w:proofErr w:type="spellStart"/>
      <w:r>
        <w:rPr>
          <w:i/>
          <w:iCs/>
        </w:rPr>
        <w:t>sua</w:t>
      </w:r>
      <w:proofErr w:type="spellEnd"/>
      <w:r>
        <w:rPr>
          <w:i/>
          <w:iCs/>
        </w:rPr>
        <w:t xml:space="preserve"> sponte</w:t>
      </w:r>
      <w:r>
        <w:t>, in connection with OCC’s appeal of Duke’s third ESP requiring OCC to show cause why its appeal should not be dismissed as moot in light of the P</w:t>
      </w:r>
      <w:r>
        <w:t>UCO’s approval of Duke’s fourth ESP.</w:t>
      </w:r>
      <w:r>
        <w:rPr>
          <w:rStyle w:val="FootnoteReference"/>
        </w:rPr>
        <w:footnoteReference w:id="24"/>
      </w:r>
      <w:r>
        <w:t xml:space="preserve">  After responses to the Court’s order, the Court dismissed OCC’s appeal of Duke’s third ESP as moot.</w:t>
      </w:r>
      <w:r>
        <w:rPr>
          <w:rStyle w:val="FootnoteReference"/>
        </w:rPr>
        <w:footnoteReference w:id="25"/>
      </w:r>
      <w:r>
        <w:t xml:space="preserve">    </w:t>
      </w:r>
    </w:p>
    <w:p w14:paraId="0D7BFB1F" w14:textId="77777777" w:rsidR="006D674D" w:rsidRDefault="00875C93" w:rsidP="00437C4C">
      <w:pPr>
        <w:spacing w:line="480" w:lineRule="auto"/>
        <w:ind w:firstLine="720"/>
      </w:pPr>
      <w:r>
        <w:t xml:space="preserve">In response to OCC’s challenge to Rider </w:t>
      </w:r>
      <w:proofErr w:type="spellStart"/>
      <w:r>
        <w:t>PSR</w:t>
      </w:r>
      <w:proofErr w:type="spellEnd"/>
      <w:r>
        <w:t xml:space="preserve"> in this case, the PUCO in its Second Entry asserted that OCC’s chall</w:t>
      </w:r>
      <w:r>
        <w:t xml:space="preserve">enges must be rejected because Rider </w:t>
      </w:r>
      <w:proofErr w:type="spellStart"/>
      <w:r>
        <w:t>PSR</w:t>
      </w:r>
      <w:proofErr w:type="spellEnd"/>
      <w:r>
        <w:t xml:space="preserve"> was already approved in Duke’s third ESP.</w:t>
      </w:r>
      <w:r>
        <w:rPr>
          <w:rStyle w:val="FootnoteReference"/>
        </w:rPr>
        <w:footnoteReference w:id="26"/>
      </w:r>
      <w:r>
        <w:t xml:space="preserve">  This notwithstanding that OCC’s challenges to Rider </w:t>
      </w:r>
      <w:proofErr w:type="spellStart"/>
      <w:r>
        <w:t>PSR</w:t>
      </w:r>
      <w:proofErr w:type="spellEnd"/>
      <w:r>
        <w:t xml:space="preserve"> as part of Duke’s third ESP were moot because the PUCO waited to rule on OCC’s challenges for nearly three years.  </w:t>
      </w:r>
      <w:r>
        <w:t>Further, as OCC has repeatedly pointed out,</w:t>
      </w:r>
      <w:r>
        <w:rPr>
          <w:rStyle w:val="FootnoteReference"/>
        </w:rPr>
        <w:footnoteReference w:id="27"/>
      </w:r>
      <w:r>
        <w:t xml:space="preserve"> there was no record evidence in Duke’s third ESP (or this one) supporting Rider </w:t>
      </w:r>
      <w:proofErr w:type="spellStart"/>
      <w:r>
        <w:t>PSR</w:t>
      </w:r>
      <w:proofErr w:type="spellEnd"/>
      <w:r>
        <w:t xml:space="preserve"> as a limitation on customer shopping.  The Supreme Court of Ohio held in </w:t>
      </w:r>
      <w:proofErr w:type="spellStart"/>
      <w:r>
        <w:rPr>
          <w:i/>
          <w:iCs/>
        </w:rPr>
        <w:t>Tongren</w:t>
      </w:r>
      <w:proofErr w:type="spellEnd"/>
      <w:r>
        <w:rPr>
          <w:i/>
          <w:iCs/>
        </w:rPr>
        <w:t xml:space="preserve"> v. Public Utilities Commission of Ohio</w:t>
      </w:r>
      <w:r>
        <w:rPr>
          <w:rStyle w:val="FootnoteReference"/>
        </w:rPr>
        <w:footnoteReference w:id="28"/>
      </w:r>
      <w:r>
        <w:t xml:space="preserve"> that i</w:t>
      </w:r>
      <w:r>
        <w:t xml:space="preserve">t is reversible error for the PUCO to rely on a </w:t>
      </w:r>
      <w:r>
        <w:lastRenderedPageBreak/>
        <w:t xml:space="preserve">previous case to support its decision in the case before it where the previous case, itself, lacked record support.  </w:t>
      </w:r>
    </w:p>
    <w:p w14:paraId="685D8231" w14:textId="77777777" w:rsidR="00E56D58" w:rsidRDefault="00875C93" w:rsidP="00E56D58">
      <w:pPr>
        <w:spacing w:line="480" w:lineRule="auto"/>
        <w:ind w:firstLine="720"/>
      </w:pPr>
      <w:r>
        <w:t>This history (necessitating correction on rehearing) of the PUCO’s actions and inactions s</w:t>
      </w:r>
      <w:r>
        <w:t xml:space="preserve">how that, to date, OCC has never gotten its day in court to challenge Rider </w:t>
      </w:r>
      <w:proofErr w:type="spellStart"/>
      <w:r>
        <w:t>PSR</w:t>
      </w:r>
      <w:proofErr w:type="spellEnd"/>
      <w:r>
        <w:t>.  OCC’s due process rights under Article I, section 16 of the Ohio Constitution and the United States Constitution’s Fourteenth Amendment have been violated.  In Duke’s third E</w:t>
      </w:r>
      <w:r>
        <w:t xml:space="preserve">SP, the PUCO waited three years to rule on OCC’s Application for Rehearing of the PUCO’s Opinion and Order approving Duke’s ESP and Rider </w:t>
      </w:r>
      <w:proofErr w:type="spellStart"/>
      <w:r>
        <w:t>PSR</w:t>
      </w:r>
      <w:proofErr w:type="spellEnd"/>
      <w:r>
        <w:t xml:space="preserve">, preventing an unobstructed appeal to the Supreme Court of Ohio.  And by the time that the PUCO </w:t>
      </w:r>
      <w:r>
        <w:rPr>
          <w:i/>
          <w:iCs/>
        </w:rPr>
        <w:t xml:space="preserve">did </w:t>
      </w:r>
      <w:r>
        <w:t xml:space="preserve">rule on OCC’s </w:t>
      </w:r>
      <w:r>
        <w:t>Application for Rehearing and OCC could appeal the case and have it heard by the Supreme Court of Ohio, Duke’s fourth ESP was (not surprisingly) already in effect and OCC’s appeal was moot.  This notwithstanding, the PUCO is now asserting that OCC’s challe</w:t>
      </w:r>
      <w:r>
        <w:t xml:space="preserve">nge to Rider </w:t>
      </w:r>
      <w:proofErr w:type="spellStart"/>
      <w:r>
        <w:t>PSR</w:t>
      </w:r>
      <w:proofErr w:type="spellEnd"/>
      <w:r>
        <w:t xml:space="preserve"> is moot because of its decision in Duke’s third ESP.  To make matters worse, in neither Duke’s third ESP nor in Duke’s fourth ESP was there any record evidence showing that Rider </w:t>
      </w:r>
      <w:proofErr w:type="spellStart"/>
      <w:r>
        <w:t>PSR</w:t>
      </w:r>
      <w:proofErr w:type="spellEnd"/>
      <w:r>
        <w:t xml:space="preserve"> limits customer shopping.</w:t>
      </w:r>
      <w:r>
        <w:rPr>
          <w:rStyle w:val="FootnoteReference"/>
        </w:rPr>
        <w:footnoteReference w:id="29"/>
      </w:r>
      <w:r>
        <w:t xml:space="preserve">   </w:t>
      </w:r>
    </w:p>
    <w:p w14:paraId="665878E6" w14:textId="77777777" w:rsidR="00FD035F" w:rsidRDefault="00875C93" w:rsidP="00FD035F">
      <w:pPr>
        <w:spacing w:line="480" w:lineRule="auto"/>
        <w:ind w:firstLine="720"/>
      </w:pPr>
      <w:r>
        <w:t>The PUCO’s conduct is arbi</w:t>
      </w:r>
      <w:r>
        <w:t>trary and capricious, an abuse of discretion, otherwise outside the law and “at variance with the rudiments of fair play long known to our law.  The Fourteenth Amendment condemns such methods and defeats them.”</w:t>
      </w:r>
      <w:r>
        <w:rPr>
          <w:rStyle w:val="FootnoteReference"/>
        </w:rPr>
        <w:footnoteReference w:id="30"/>
      </w:r>
      <w:r w:rsidRPr="00E56D58">
        <w:t xml:space="preserve"> </w:t>
      </w:r>
      <w:r>
        <w:t>As a result, the PUCO should abrogate and mo</w:t>
      </w:r>
      <w:r>
        <w:t xml:space="preserve">dify the Second Entry.  To protect consumers, it should </w:t>
      </w:r>
      <w:r>
        <w:lastRenderedPageBreak/>
        <w:t xml:space="preserve">find that there is no record support for Rider </w:t>
      </w:r>
      <w:proofErr w:type="spellStart"/>
      <w:r>
        <w:t>PSR</w:t>
      </w:r>
      <w:proofErr w:type="spellEnd"/>
      <w:r>
        <w:t xml:space="preserve"> being a limitation on customer shopping and remove it from Duke’s ESP.</w:t>
      </w:r>
      <w:r>
        <w:rPr>
          <w:rStyle w:val="FootnoteReference"/>
        </w:rPr>
        <w:footnoteReference w:id="31"/>
      </w:r>
      <w:r>
        <w:t xml:space="preserve">  </w:t>
      </w:r>
    </w:p>
    <w:p w14:paraId="6B230D5B" w14:textId="77777777" w:rsidR="00E416B2" w:rsidRDefault="00875C93" w:rsidP="00FD035F">
      <w:pPr>
        <w:ind w:firstLine="720"/>
      </w:pPr>
      <w:r>
        <w:tab/>
        <w:t xml:space="preserve"> </w:t>
      </w:r>
    </w:p>
    <w:p w14:paraId="3AC45B4A" w14:textId="77777777" w:rsidR="00E416B2" w:rsidRDefault="00875C93" w:rsidP="00E416B2">
      <w:pPr>
        <w:pStyle w:val="Heading1"/>
      </w:pPr>
      <w:bookmarkStart w:id="31" w:name="_Toc534969816"/>
      <w:bookmarkStart w:id="32" w:name="_Toc534970015"/>
      <w:bookmarkStart w:id="33" w:name="_Toc534970556"/>
      <w:bookmarkStart w:id="34" w:name="_Toc534970662"/>
      <w:bookmarkStart w:id="35" w:name="_Toc535583503"/>
      <w:bookmarkStart w:id="36" w:name="_Toc16860459"/>
      <w:r>
        <w:t>iv.</w:t>
      </w:r>
      <w:r>
        <w:tab/>
        <w:t>CONCLUSION</w:t>
      </w:r>
      <w:bookmarkEnd w:id="31"/>
      <w:bookmarkEnd w:id="32"/>
      <w:bookmarkEnd w:id="33"/>
      <w:bookmarkEnd w:id="34"/>
      <w:bookmarkEnd w:id="35"/>
      <w:bookmarkEnd w:id="36"/>
    </w:p>
    <w:p w14:paraId="19EEE9D8" w14:textId="77777777" w:rsidR="00E416B2" w:rsidRPr="00E666E3" w:rsidRDefault="00875C93" w:rsidP="00E416B2">
      <w:pPr>
        <w:spacing w:line="480" w:lineRule="auto"/>
        <w:ind w:firstLine="720"/>
      </w:pPr>
      <w:r w:rsidRPr="00E666E3">
        <w:t>To protect customers</w:t>
      </w:r>
      <w:r>
        <w:t xml:space="preserve"> from unnecessary and unlawful charge</w:t>
      </w:r>
      <w:r>
        <w:t>s</w:t>
      </w:r>
      <w:r w:rsidRPr="00E666E3">
        <w:t xml:space="preserve">, the PUCO should grant rehearing and abrogate </w:t>
      </w:r>
      <w:r>
        <w:t xml:space="preserve">its Second Entry. </w:t>
      </w:r>
      <w:r w:rsidRPr="00E666E3">
        <w:t xml:space="preserve">This would ensure </w:t>
      </w:r>
      <w:r>
        <w:t>Duke’s charges to consumers and the electric distribution service provided are lawful, fair, just, reasonable and reliable</w:t>
      </w:r>
      <w:r w:rsidRPr="00E666E3">
        <w:t xml:space="preserve">. </w:t>
      </w:r>
    </w:p>
    <w:p w14:paraId="7D8DD3A3" w14:textId="77777777" w:rsidR="00E416B2" w:rsidRDefault="00875C93" w:rsidP="00E416B2">
      <w:pPr>
        <w:ind w:left="3600" w:firstLine="720"/>
      </w:pPr>
      <w:r w:rsidRPr="0029024A">
        <w:t>Respectfully submitted,</w:t>
      </w:r>
    </w:p>
    <w:p w14:paraId="44FD220E" w14:textId="77777777" w:rsidR="00E416B2" w:rsidRPr="0029024A" w:rsidRDefault="00875C93" w:rsidP="00E416B2">
      <w:pPr>
        <w:ind w:left="3600" w:firstLine="720"/>
      </w:pPr>
    </w:p>
    <w:p w14:paraId="3E104715" w14:textId="77777777" w:rsidR="00E416B2" w:rsidRPr="00CD4C8A" w:rsidRDefault="00875C93" w:rsidP="00E416B2">
      <w:pPr>
        <w:pStyle w:val="Footer"/>
        <w:suppressLineNumbers/>
        <w:tabs>
          <w:tab w:val="clear" w:pos="4320"/>
          <w:tab w:val="clear" w:pos="8640"/>
        </w:tabs>
        <w:ind w:left="4320"/>
        <w:rPr>
          <w:sz w:val="24"/>
          <w:szCs w:val="32"/>
        </w:rPr>
      </w:pPr>
      <w:r w:rsidRPr="00CD4C8A">
        <w:rPr>
          <w:sz w:val="24"/>
          <w:szCs w:val="32"/>
        </w:rPr>
        <w:t>Bruce Weston (0016973)</w:t>
      </w:r>
    </w:p>
    <w:p w14:paraId="1183BBDC" w14:textId="77777777" w:rsidR="00E416B2" w:rsidRPr="0029024A" w:rsidRDefault="00875C93" w:rsidP="00E416B2">
      <w:pPr>
        <w:suppressLineNumbers/>
        <w:ind w:left="4320"/>
      </w:pPr>
      <w:r w:rsidRPr="0029024A">
        <w:t>Ohio Consumers’ Counsel</w:t>
      </w:r>
    </w:p>
    <w:p w14:paraId="05CAA87D" w14:textId="77777777" w:rsidR="00E416B2" w:rsidRPr="0029024A" w:rsidRDefault="00875C93" w:rsidP="00E416B2">
      <w:pPr>
        <w:suppressLineNumbers/>
        <w:ind w:left="4320"/>
      </w:pPr>
      <w:r w:rsidRPr="0029024A">
        <w:tab/>
      </w:r>
    </w:p>
    <w:p w14:paraId="4AAE746A" w14:textId="77777777" w:rsidR="00E416B2" w:rsidRPr="0029024A" w:rsidRDefault="00875C93" w:rsidP="00E416B2">
      <w:pPr>
        <w:suppressLineNumbers/>
        <w:ind w:left="4320"/>
      </w:pPr>
      <w:r w:rsidRPr="0029024A">
        <w:rPr>
          <w:i/>
          <w:u w:val="single"/>
        </w:rPr>
        <w:t>/s/ William J. Michael</w:t>
      </w:r>
    </w:p>
    <w:p w14:paraId="21B4D868" w14:textId="77777777" w:rsidR="00E416B2" w:rsidRPr="0029024A" w:rsidRDefault="00875C93" w:rsidP="00E416B2">
      <w:pPr>
        <w:suppressLineNumbers/>
        <w:ind w:left="4320"/>
      </w:pPr>
      <w:r w:rsidRPr="0029024A">
        <w:t>William J. Michael (0070921)</w:t>
      </w:r>
    </w:p>
    <w:p w14:paraId="31DED5B7" w14:textId="77777777" w:rsidR="00E416B2" w:rsidRPr="0029024A" w:rsidRDefault="00875C93" w:rsidP="00E416B2">
      <w:pPr>
        <w:suppressLineNumbers/>
        <w:ind w:left="4320"/>
      </w:pPr>
      <w:r w:rsidRPr="0029024A">
        <w:t>Counsel of Record</w:t>
      </w:r>
    </w:p>
    <w:p w14:paraId="4CB98F58" w14:textId="77777777" w:rsidR="00E416B2" w:rsidRPr="0029024A" w:rsidRDefault="00875C93" w:rsidP="00E416B2">
      <w:pPr>
        <w:suppressLineNumbers/>
        <w:ind w:left="4320"/>
      </w:pPr>
      <w:r w:rsidRPr="0029024A">
        <w:t>Christopher Healey (0086027)</w:t>
      </w:r>
    </w:p>
    <w:p w14:paraId="05BCEFD9" w14:textId="77777777" w:rsidR="00E416B2" w:rsidRPr="0029024A" w:rsidRDefault="00875C93" w:rsidP="00E416B2">
      <w:pPr>
        <w:suppressLineNumbers/>
        <w:ind w:left="4320"/>
      </w:pPr>
      <w:r w:rsidRPr="0029024A">
        <w:t>Assistant Consumers’ Counsel</w:t>
      </w:r>
    </w:p>
    <w:p w14:paraId="3C4A193F" w14:textId="77777777" w:rsidR="00E416B2" w:rsidRPr="0029024A" w:rsidRDefault="00875C93" w:rsidP="00E416B2">
      <w:pPr>
        <w:suppressLineNumbers/>
        <w:ind w:left="4320"/>
      </w:pPr>
    </w:p>
    <w:p w14:paraId="01B74F52" w14:textId="77777777" w:rsidR="00E416B2" w:rsidRPr="0029024A" w:rsidRDefault="00875C93" w:rsidP="00E416B2">
      <w:pPr>
        <w:suppressLineNumbers/>
        <w:ind w:left="4320"/>
        <w:rPr>
          <w:b/>
        </w:rPr>
      </w:pPr>
      <w:r w:rsidRPr="0029024A">
        <w:rPr>
          <w:b/>
        </w:rPr>
        <w:t>Office of the Ohio Consumers’ Counsel</w:t>
      </w:r>
    </w:p>
    <w:p w14:paraId="706AB090" w14:textId="77777777" w:rsidR="00E416B2" w:rsidRPr="0029024A" w:rsidRDefault="00875C93" w:rsidP="00E416B2">
      <w:pPr>
        <w:suppressLineNumbers/>
        <w:ind w:left="4320"/>
      </w:pPr>
      <w:r w:rsidRPr="0029024A">
        <w:t>65 East State Street, 7</w:t>
      </w:r>
      <w:r w:rsidRPr="0029024A">
        <w:rPr>
          <w:vertAlign w:val="superscript"/>
        </w:rPr>
        <w:t>th</w:t>
      </w:r>
      <w:r w:rsidRPr="0029024A">
        <w:t xml:space="preserve"> Floor</w:t>
      </w:r>
    </w:p>
    <w:p w14:paraId="480471DC" w14:textId="77777777" w:rsidR="00E416B2" w:rsidRPr="0029024A" w:rsidRDefault="00875C93" w:rsidP="00E416B2">
      <w:pPr>
        <w:suppressLineNumbers/>
        <w:ind w:left="4320"/>
      </w:pPr>
      <w:r w:rsidRPr="0029024A">
        <w:t xml:space="preserve">Columbus, Ohio </w:t>
      </w:r>
      <w:r w:rsidRPr="0029024A">
        <w:t>43215-4213</w:t>
      </w:r>
    </w:p>
    <w:p w14:paraId="6D90E4E7" w14:textId="77777777" w:rsidR="00E416B2" w:rsidRPr="0029024A" w:rsidRDefault="00875C93" w:rsidP="00E416B2">
      <w:pPr>
        <w:suppressLineNumbers/>
        <w:autoSpaceDE w:val="0"/>
        <w:autoSpaceDN w:val="0"/>
        <w:adjustRightInd w:val="0"/>
        <w:ind w:left="3600" w:firstLine="720"/>
      </w:pPr>
      <w:r w:rsidRPr="0029024A">
        <w:t>Telephone [Michael]: (614) 466-1291</w:t>
      </w:r>
    </w:p>
    <w:p w14:paraId="6AAA65E8" w14:textId="77777777" w:rsidR="00E416B2" w:rsidRPr="0029024A" w:rsidRDefault="00875C93" w:rsidP="00E416B2">
      <w:pPr>
        <w:suppressLineNumbers/>
        <w:autoSpaceDE w:val="0"/>
        <w:autoSpaceDN w:val="0"/>
        <w:adjustRightInd w:val="0"/>
        <w:ind w:left="3600" w:firstLine="720"/>
      </w:pPr>
      <w:r w:rsidRPr="0029024A">
        <w:t>Telephone [Healey]: (614) 466-9571</w:t>
      </w:r>
      <w:r w:rsidRPr="0029024A">
        <w:tab/>
      </w:r>
    </w:p>
    <w:p w14:paraId="26145604" w14:textId="77777777" w:rsidR="00E416B2" w:rsidRDefault="00875C93" w:rsidP="00E416B2">
      <w:pPr>
        <w:suppressLineNumbers/>
        <w:autoSpaceDE w:val="0"/>
        <w:autoSpaceDN w:val="0"/>
        <w:adjustRightInd w:val="0"/>
        <w:ind w:left="3600" w:firstLine="720"/>
      </w:pPr>
      <w:hyperlink r:id="rId24" w:history="1">
        <w:proofErr w:type="spellStart"/>
        <w:r w:rsidRPr="00661CD3">
          <w:rPr>
            <w:rStyle w:val="Hyperlink"/>
          </w:rPr>
          <w:t>william.michael@occ.ohio.gov</w:t>
        </w:r>
        <w:proofErr w:type="spellEnd"/>
      </w:hyperlink>
    </w:p>
    <w:p w14:paraId="75349E08" w14:textId="77777777" w:rsidR="00E416B2" w:rsidRDefault="00875C93" w:rsidP="00E416B2">
      <w:pPr>
        <w:suppressLineNumbers/>
        <w:autoSpaceDE w:val="0"/>
        <w:autoSpaceDN w:val="0"/>
        <w:adjustRightInd w:val="0"/>
        <w:ind w:left="3600" w:firstLine="720"/>
      </w:pPr>
      <w:hyperlink r:id="rId25" w:history="1">
        <w:proofErr w:type="spellStart"/>
        <w:r w:rsidRPr="00661CD3">
          <w:rPr>
            <w:rStyle w:val="Hyperlink"/>
          </w:rPr>
          <w:t>Christopher.healey@occ.ohio.gov</w:t>
        </w:r>
        <w:proofErr w:type="spellEnd"/>
      </w:hyperlink>
    </w:p>
    <w:p w14:paraId="7E9F9D27" w14:textId="77777777" w:rsidR="00E416B2" w:rsidRDefault="00875C93" w:rsidP="00E416B2">
      <w:pPr>
        <w:suppressLineNumbers/>
        <w:autoSpaceDE w:val="0"/>
        <w:autoSpaceDN w:val="0"/>
        <w:adjustRightInd w:val="0"/>
        <w:ind w:left="3600" w:firstLine="720"/>
      </w:pPr>
      <w:r>
        <w:t>(</w:t>
      </w:r>
      <w:r w:rsidRPr="0029024A">
        <w:t>will</w:t>
      </w:r>
      <w:r>
        <w:t>ing to</w:t>
      </w:r>
      <w:r w:rsidRPr="0029024A">
        <w:t xml:space="preserve"> accept service </w:t>
      </w:r>
      <w:r>
        <w:t>by e-</w:t>
      </w:r>
      <w:r w:rsidRPr="0029024A">
        <w:t>mail)</w:t>
      </w:r>
    </w:p>
    <w:p w14:paraId="4C5CD1EF" w14:textId="77777777" w:rsidR="00E416B2" w:rsidRPr="00BB1D2E" w:rsidRDefault="00875C93" w:rsidP="00E416B2">
      <w:pPr>
        <w:spacing w:line="480" w:lineRule="auto"/>
      </w:pPr>
    </w:p>
    <w:p w14:paraId="1FEEA5E7" w14:textId="77777777" w:rsidR="008E4FD1" w:rsidRDefault="00875C93" w:rsidP="00E416B2">
      <w:pPr>
        <w:pStyle w:val="ANSWER"/>
        <w:suppressLineNumbers/>
        <w:ind w:left="720"/>
        <w:jc w:val="center"/>
        <w:rPr>
          <w:b/>
          <w:szCs w:val="24"/>
          <w:u w:val="single"/>
        </w:rPr>
        <w:sectPr w:rsidR="008E4FD1" w:rsidSect="00E416B2">
          <w:footerReference w:type="default" r:id="rId26"/>
          <w:pgSz w:w="12240" w:h="15840"/>
          <w:pgMar w:top="1440" w:right="1800" w:bottom="1440" w:left="1800" w:header="720" w:footer="720" w:gutter="0"/>
          <w:pgNumType w:start="2"/>
          <w:cols w:space="720"/>
          <w:docGrid w:linePitch="360"/>
        </w:sectPr>
      </w:pPr>
    </w:p>
    <w:p w14:paraId="215F4DDC" w14:textId="77777777" w:rsidR="00E416B2" w:rsidRDefault="00875C93" w:rsidP="00E416B2">
      <w:pPr>
        <w:pStyle w:val="ANSWER"/>
        <w:suppressLineNumbers/>
        <w:ind w:left="720"/>
        <w:jc w:val="center"/>
        <w:rPr>
          <w:b/>
          <w:szCs w:val="24"/>
          <w:u w:val="single"/>
        </w:rPr>
      </w:pPr>
      <w:r>
        <w:rPr>
          <w:b/>
          <w:szCs w:val="24"/>
          <w:u w:val="single"/>
        </w:rPr>
        <w:lastRenderedPageBreak/>
        <w:t>CERTIFICATE OF SERVICE</w:t>
      </w:r>
    </w:p>
    <w:p w14:paraId="603ABA93" w14:textId="77777777" w:rsidR="00E416B2" w:rsidRDefault="00875C93" w:rsidP="00E416B2">
      <w:pPr>
        <w:suppressLineNumbers/>
        <w:spacing w:line="480" w:lineRule="auto"/>
        <w:ind w:firstLine="720"/>
      </w:pPr>
      <w:r>
        <w:t xml:space="preserve">The undersigned hereby certifies that a true and correct copy of the foregoing Application for Rehearing has been served upon the </w:t>
      </w:r>
      <w:r>
        <w:t>below-named persons via electronic transmission this 16</w:t>
      </w:r>
      <w:r w:rsidRPr="00A27434">
        <w:rPr>
          <w:vertAlign w:val="superscript"/>
        </w:rPr>
        <w:t>th</w:t>
      </w:r>
      <w:r>
        <w:t xml:space="preserve"> day of August 2019.</w:t>
      </w:r>
      <w:r>
        <w:tab/>
      </w:r>
    </w:p>
    <w:p w14:paraId="48148872" w14:textId="77777777" w:rsidR="00E416B2" w:rsidRDefault="00875C93" w:rsidP="00E416B2">
      <w:pPr>
        <w:suppressLineNumbers/>
        <w:rPr>
          <w:u w:val="single"/>
        </w:rPr>
      </w:pPr>
      <w:r>
        <w:t xml:space="preserve"> </w:t>
      </w:r>
      <w:r>
        <w:tab/>
      </w:r>
      <w:r>
        <w:tab/>
      </w:r>
      <w:r>
        <w:tab/>
      </w:r>
      <w:r>
        <w:tab/>
      </w:r>
      <w:r>
        <w:tab/>
      </w:r>
      <w:r>
        <w:tab/>
      </w:r>
      <w:r>
        <w:rPr>
          <w:i/>
          <w:u w:val="single"/>
        </w:rPr>
        <w:t>/s/ William J. Michael</w:t>
      </w:r>
    </w:p>
    <w:p w14:paraId="56C35E98" w14:textId="77777777" w:rsidR="00E416B2" w:rsidRDefault="00875C93" w:rsidP="00E416B2">
      <w:pPr>
        <w:pStyle w:val="EndnoteText"/>
        <w:widowControl/>
        <w:suppressLineNumber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William J. Michael</w:t>
      </w:r>
    </w:p>
    <w:p w14:paraId="2010DD9D" w14:textId="77777777" w:rsidR="00E416B2" w:rsidRDefault="00875C93" w:rsidP="00E416B2">
      <w:pPr>
        <w:pStyle w:val="EndnoteText"/>
        <w:widowControl/>
        <w:suppressLineNumber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Assistant Consumers’ Counsel</w:t>
      </w:r>
    </w:p>
    <w:p w14:paraId="42129532" w14:textId="77777777" w:rsidR="00E416B2" w:rsidRDefault="00875C93" w:rsidP="00E416B2">
      <w:pPr>
        <w:suppressLineNumbers/>
        <w:autoSpaceDE w:val="0"/>
        <w:autoSpaceDN w:val="0"/>
        <w:adjustRightInd w:val="0"/>
        <w:ind w:left="3600" w:firstLine="720"/>
      </w:pPr>
    </w:p>
    <w:p w14:paraId="5DF26BBD" w14:textId="77777777" w:rsidR="00E416B2" w:rsidRDefault="00875C93" w:rsidP="00E416B2">
      <w:pPr>
        <w:suppressLineNumbers/>
        <w:spacing w:line="480" w:lineRule="auto"/>
        <w:ind w:firstLine="720"/>
        <w:jc w:val="center"/>
        <w:rPr>
          <w:b/>
        </w:rPr>
      </w:pPr>
      <w:r>
        <w:rPr>
          <w:b/>
        </w:rPr>
        <w:t>SERVICE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206"/>
      </w:tblGrid>
      <w:tr w:rsidR="00952A7C" w14:paraId="75BC61E3" w14:textId="77777777" w:rsidTr="00E416B2">
        <w:tc>
          <w:tcPr>
            <w:tcW w:w="4428" w:type="dxa"/>
            <w:tcBorders>
              <w:top w:val="single" w:sz="4" w:space="0" w:color="auto"/>
              <w:left w:val="single" w:sz="4" w:space="0" w:color="auto"/>
              <w:bottom w:val="single" w:sz="4" w:space="0" w:color="auto"/>
              <w:right w:val="single" w:sz="4" w:space="0" w:color="auto"/>
            </w:tcBorders>
          </w:tcPr>
          <w:p w14:paraId="381C23ED" w14:textId="77777777" w:rsidR="00E416B2" w:rsidRDefault="00875C93" w:rsidP="00E416B2">
            <w:pPr>
              <w:suppressLineNumbers/>
              <w:rPr>
                <w:b/>
              </w:rPr>
            </w:pPr>
            <w:r>
              <w:rPr>
                <w:b/>
              </w:rPr>
              <w:t>Case No. 17-0872-EL-</w:t>
            </w:r>
            <w:proofErr w:type="spellStart"/>
            <w:r>
              <w:rPr>
                <w:b/>
              </w:rPr>
              <w:t>RDR</w:t>
            </w:r>
            <w:proofErr w:type="spellEnd"/>
            <w:r>
              <w:rPr>
                <w:b/>
              </w:rPr>
              <w:t xml:space="preserve"> et al.</w:t>
            </w:r>
          </w:p>
          <w:p w14:paraId="2A9B1503" w14:textId="77777777" w:rsidR="00E416B2" w:rsidRDefault="00875C93" w:rsidP="00E416B2">
            <w:pPr>
              <w:suppressLineNumbers/>
              <w:autoSpaceDE w:val="0"/>
              <w:autoSpaceDN w:val="0"/>
              <w:adjustRightInd w:val="0"/>
            </w:pPr>
          </w:p>
          <w:p w14:paraId="1A81ECBC" w14:textId="77777777" w:rsidR="00E416B2" w:rsidRDefault="00875C93" w:rsidP="00E416B2">
            <w:pPr>
              <w:suppressLineNumbers/>
              <w:autoSpaceDE w:val="0"/>
              <w:autoSpaceDN w:val="0"/>
              <w:adjustRightInd w:val="0"/>
            </w:pPr>
            <w:hyperlink r:id="rId27" w:history="1">
              <w:proofErr w:type="spellStart"/>
              <w:r w:rsidRPr="00192C3C">
                <w:rPr>
                  <w:rStyle w:val="Hyperlink"/>
                </w:rPr>
                <w:t>Steven.beeler@ohioattorneygeneral.gov</w:t>
              </w:r>
              <w:proofErr w:type="spellEnd"/>
            </w:hyperlink>
          </w:p>
          <w:p w14:paraId="05639735" w14:textId="77777777" w:rsidR="00E416B2" w:rsidRDefault="00875C93" w:rsidP="00E416B2">
            <w:pPr>
              <w:suppressLineNumbers/>
              <w:autoSpaceDE w:val="0"/>
              <w:autoSpaceDN w:val="0"/>
              <w:adjustRightInd w:val="0"/>
            </w:pPr>
            <w:hyperlink r:id="rId28" w:history="1">
              <w:proofErr w:type="spellStart"/>
              <w:r w:rsidRPr="00192C3C">
                <w:rPr>
                  <w:rStyle w:val="Hyperlink"/>
                </w:rPr>
                <w:t>cmooney@ohiopartners.org</w:t>
              </w:r>
              <w:proofErr w:type="spellEnd"/>
            </w:hyperlink>
          </w:p>
          <w:p w14:paraId="58AC747D" w14:textId="77777777" w:rsidR="00E416B2" w:rsidRDefault="00875C93" w:rsidP="00E416B2">
            <w:pPr>
              <w:suppressLineNumbers/>
              <w:autoSpaceDE w:val="0"/>
              <w:autoSpaceDN w:val="0"/>
              <w:adjustRightInd w:val="0"/>
            </w:pPr>
            <w:hyperlink r:id="rId29" w:history="1">
              <w:proofErr w:type="spellStart"/>
              <w:r w:rsidRPr="00192C3C">
                <w:rPr>
                  <w:rStyle w:val="Hyperlink"/>
                </w:rPr>
                <w:t>mkurtz@BKLlawfirm.com</w:t>
              </w:r>
              <w:proofErr w:type="spellEnd"/>
            </w:hyperlink>
          </w:p>
          <w:p w14:paraId="6AFDCE01" w14:textId="77777777" w:rsidR="00E416B2" w:rsidRDefault="00875C93" w:rsidP="00E416B2">
            <w:pPr>
              <w:suppressLineNumbers/>
              <w:autoSpaceDE w:val="0"/>
              <w:autoSpaceDN w:val="0"/>
              <w:adjustRightInd w:val="0"/>
            </w:pPr>
            <w:hyperlink r:id="rId30" w:history="1">
              <w:proofErr w:type="spellStart"/>
              <w:r w:rsidRPr="00192C3C">
                <w:rPr>
                  <w:rStyle w:val="Hyperlink"/>
                </w:rPr>
                <w:t>kboehm@BKLlawfirm.com</w:t>
              </w:r>
              <w:proofErr w:type="spellEnd"/>
            </w:hyperlink>
          </w:p>
          <w:p w14:paraId="25D4DA1A" w14:textId="77777777" w:rsidR="00E416B2" w:rsidRDefault="00875C93" w:rsidP="00E416B2">
            <w:pPr>
              <w:suppressLineNumbers/>
              <w:autoSpaceDE w:val="0"/>
              <w:autoSpaceDN w:val="0"/>
              <w:adjustRightInd w:val="0"/>
            </w:pPr>
            <w:hyperlink r:id="rId31" w:history="1">
              <w:proofErr w:type="spellStart"/>
              <w:r w:rsidRPr="00192C3C">
                <w:rPr>
                  <w:rStyle w:val="Hyperlink"/>
                </w:rPr>
                <w:t>jkylercohn@BKLlawfirm.com</w:t>
              </w:r>
              <w:proofErr w:type="spellEnd"/>
            </w:hyperlink>
          </w:p>
          <w:p w14:paraId="71BFD3E9" w14:textId="77777777" w:rsidR="00E416B2" w:rsidRDefault="00875C93" w:rsidP="00E416B2">
            <w:pPr>
              <w:suppressLineNumbers/>
              <w:autoSpaceDE w:val="0"/>
              <w:autoSpaceDN w:val="0"/>
              <w:adjustRightInd w:val="0"/>
              <w:rPr>
                <w:rFonts w:eastAsia="Calibri"/>
              </w:rPr>
            </w:pPr>
            <w:hyperlink r:id="rId32" w:history="1">
              <w:proofErr w:type="spellStart"/>
              <w:r w:rsidRPr="00192C3C">
                <w:rPr>
                  <w:rStyle w:val="Hyperlink"/>
                  <w:rFonts w:eastAsia="Calibri"/>
                </w:rPr>
                <w:t>dborchers@bricker.com</w:t>
              </w:r>
              <w:proofErr w:type="spellEnd"/>
            </w:hyperlink>
          </w:p>
          <w:p w14:paraId="673181E3" w14:textId="77777777" w:rsidR="00E416B2" w:rsidRDefault="00875C93" w:rsidP="00E416B2">
            <w:pPr>
              <w:suppressLineNumbers/>
              <w:autoSpaceDE w:val="0"/>
              <w:autoSpaceDN w:val="0"/>
              <w:adjustRightInd w:val="0"/>
              <w:rPr>
                <w:rFonts w:eastAsia="Calibri"/>
              </w:rPr>
            </w:pPr>
            <w:hyperlink r:id="rId33" w:history="1">
              <w:proofErr w:type="spellStart"/>
              <w:r w:rsidRPr="00192C3C">
                <w:rPr>
                  <w:rStyle w:val="Hyperlink"/>
                  <w:rFonts w:eastAsia="Calibri"/>
                </w:rPr>
                <w:t>dparram@bricker.com</w:t>
              </w:r>
              <w:proofErr w:type="spellEnd"/>
            </w:hyperlink>
          </w:p>
          <w:p w14:paraId="7150BF33" w14:textId="77777777" w:rsidR="00E416B2" w:rsidRDefault="00875C93" w:rsidP="00E416B2">
            <w:pPr>
              <w:suppressLineNumbers/>
              <w:autoSpaceDE w:val="0"/>
              <w:autoSpaceDN w:val="0"/>
              <w:adjustRightInd w:val="0"/>
              <w:rPr>
                <w:rFonts w:eastAsia="Calibri"/>
              </w:rPr>
            </w:pPr>
            <w:hyperlink r:id="rId34" w:history="1">
              <w:proofErr w:type="spellStart"/>
              <w:r w:rsidRPr="00192C3C">
                <w:rPr>
                  <w:rStyle w:val="Hyperlink"/>
                  <w:rFonts w:eastAsia="Calibri"/>
                </w:rPr>
                <w:t>whitt@whitt-sturtevant.com</w:t>
              </w:r>
              <w:proofErr w:type="spellEnd"/>
            </w:hyperlink>
          </w:p>
          <w:p w14:paraId="41C3EA48" w14:textId="77777777" w:rsidR="00E416B2" w:rsidRDefault="00875C93" w:rsidP="00E416B2">
            <w:pPr>
              <w:suppressLineNumbers/>
              <w:autoSpaceDE w:val="0"/>
              <w:autoSpaceDN w:val="0"/>
              <w:adjustRightInd w:val="0"/>
              <w:rPr>
                <w:rFonts w:eastAsia="Calibri"/>
              </w:rPr>
            </w:pPr>
            <w:hyperlink r:id="rId35" w:history="1">
              <w:proofErr w:type="spellStart"/>
              <w:r w:rsidRPr="00192C3C">
                <w:rPr>
                  <w:rStyle w:val="Hyperlink"/>
                  <w:rFonts w:eastAsia="Calibri"/>
                </w:rPr>
                <w:t>campbell@whitt-sturtevant.com</w:t>
              </w:r>
              <w:proofErr w:type="spellEnd"/>
            </w:hyperlink>
          </w:p>
          <w:p w14:paraId="13FFB595" w14:textId="77777777" w:rsidR="00E416B2" w:rsidRDefault="00875C93" w:rsidP="00E416B2">
            <w:pPr>
              <w:suppressLineNumbers/>
              <w:autoSpaceDE w:val="0"/>
              <w:autoSpaceDN w:val="0"/>
              <w:adjustRightInd w:val="0"/>
              <w:rPr>
                <w:rFonts w:eastAsia="Calibri"/>
              </w:rPr>
            </w:pPr>
            <w:hyperlink r:id="rId36" w:history="1">
              <w:proofErr w:type="spellStart"/>
              <w:r w:rsidRPr="00192C3C">
                <w:rPr>
                  <w:rStyle w:val="Hyperlink"/>
                  <w:rFonts w:eastAsia="Calibri"/>
                </w:rPr>
                <w:t>glover@whitt-sturtevant.com</w:t>
              </w:r>
              <w:proofErr w:type="spellEnd"/>
            </w:hyperlink>
          </w:p>
          <w:p w14:paraId="53E5DE68" w14:textId="77777777" w:rsidR="00E416B2" w:rsidRDefault="00875C93" w:rsidP="00E416B2">
            <w:pPr>
              <w:suppressLineNumbers/>
              <w:autoSpaceDE w:val="0"/>
              <w:autoSpaceDN w:val="0"/>
              <w:adjustRightInd w:val="0"/>
              <w:rPr>
                <w:rFonts w:eastAsia="Calibri"/>
              </w:rPr>
            </w:pPr>
            <w:hyperlink r:id="rId37" w:history="1">
              <w:proofErr w:type="spellStart"/>
              <w:r w:rsidRPr="00192C3C">
                <w:rPr>
                  <w:rStyle w:val="Hyperlink"/>
                  <w:rFonts w:eastAsia="Calibri"/>
                </w:rPr>
                <w:t>rsahli@columbus.rr.com</w:t>
              </w:r>
              <w:proofErr w:type="spellEnd"/>
            </w:hyperlink>
          </w:p>
          <w:p w14:paraId="34922E59" w14:textId="77777777" w:rsidR="00E416B2" w:rsidRDefault="00875C93" w:rsidP="00E416B2">
            <w:pPr>
              <w:suppressLineNumbers/>
              <w:autoSpaceDE w:val="0"/>
              <w:autoSpaceDN w:val="0"/>
              <w:adjustRightInd w:val="0"/>
              <w:rPr>
                <w:rFonts w:eastAsia="Calibri"/>
              </w:rPr>
            </w:pPr>
            <w:hyperlink r:id="rId38" w:history="1">
              <w:proofErr w:type="spellStart"/>
              <w:r w:rsidRPr="00192C3C">
                <w:rPr>
                  <w:rStyle w:val="Hyperlink"/>
                  <w:rFonts w:eastAsia="Calibri"/>
                </w:rPr>
                <w:t>mleppla@theoec.org</w:t>
              </w:r>
              <w:proofErr w:type="spellEnd"/>
            </w:hyperlink>
          </w:p>
          <w:p w14:paraId="6708DBC1" w14:textId="77777777" w:rsidR="00E416B2" w:rsidRDefault="00875C93" w:rsidP="00E416B2">
            <w:pPr>
              <w:suppressLineNumbers/>
              <w:rPr>
                <w:rFonts w:eastAsia="Calibri"/>
              </w:rPr>
            </w:pPr>
            <w:hyperlink r:id="rId39" w:history="1">
              <w:proofErr w:type="spellStart"/>
              <w:r w:rsidRPr="00192C3C">
                <w:rPr>
                  <w:rStyle w:val="Hyperlink"/>
                  <w:rFonts w:eastAsia="Calibri"/>
                </w:rPr>
                <w:t>tdougherty@theOEC.org</w:t>
              </w:r>
              <w:proofErr w:type="spellEnd"/>
            </w:hyperlink>
          </w:p>
          <w:p w14:paraId="59E369A2" w14:textId="77777777" w:rsidR="00E416B2" w:rsidRDefault="00875C93" w:rsidP="00E416B2">
            <w:pPr>
              <w:suppressLineNumbers/>
              <w:rPr>
                <w:rFonts w:eastAsia="Calibri"/>
                <w:color w:val="1155CD"/>
              </w:rPr>
            </w:pPr>
          </w:p>
          <w:p w14:paraId="0458429F" w14:textId="77777777" w:rsidR="00E416B2" w:rsidRDefault="00875C93" w:rsidP="00E416B2">
            <w:pPr>
              <w:suppressLineNumbers/>
              <w:rPr>
                <w:b/>
              </w:rPr>
            </w:pPr>
            <w:r>
              <w:rPr>
                <w:b/>
              </w:rPr>
              <w:t>Case No. 17-</w:t>
            </w:r>
            <w:r>
              <w:rPr>
                <w:b/>
              </w:rPr>
              <w:t>0032-EL-AIR et al.</w:t>
            </w:r>
          </w:p>
          <w:p w14:paraId="49008E46" w14:textId="77777777" w:rsidR="00E416B2" w:rsidRDefault="00875C93" w:rsidP="00E416B2">
            <w:pPr>
              <w:suppressLineNumbers/>
              <w:rPr>
                <w:b/>
                <w:bCs/>
              </w:rPr>
            </w:pPr>
          </w:p>
          <w:p w14:paraId="355EFC55" w14:textId="77777777" w:rsidR="00961FC4" w:rsidRDefault="00875C93" w:rsidP="00E416B2">
            <w:pPr>
              <w:suppressLineNumbers/>
            </w:pPr>
            <w:hyperlink r:id="rId40" w:history="1">
              <w:proofErr w:type="spellStart"/>
              <w:r w:rsidRPr="00192C3C">
                <w:rPr>
                  <w:rStyle w:val="Hyperlink"/>
                </w:rPr>
                <w:t>Steven.beeler@ohioattorneygeneral.gov</w:t>
              </w:r>
              <w:proofErr w:type="spellEnd"/>
            </w:hyperlink>
          </w:p>
          <w:p w14:paraId="180307BF" w14:textId="77777777" w:rsidR="00E416B2" w:rsidRDefault="00875C93" w:rsidP="00E416B2">
            <w:pPr>
              <w:suppressLineNumbers/>
            </w:pPr>
            <w:hyperlink r:id="rId41" w:history="1">
              <w:r w:rsidRPr="00192C3C">
                <w:rPr>
                  <w:rStyle w:val="Hyperlink"/>
                </w:rPr>
                <w:t>Robert.eubanks@ohioattorneygeneral.gov</w:t>
              </w:r>
            </w:hyperlink>
          </w:p>
          <w:p w14:paraId="474CED13" w14:textId="77777777" w:rsidR="00E416B2" w:rsidRDefault="00875C93" w:rsidP="00E416B2">
            <w:pPr>
              <w:suppressLineNumbers/>
              <w:rPr>
                <w:rFonts w:eastAsia="Calibri"/>
              </w:rPr>
            </w:pPr>
            <w:hyperlink r:id="rId42" w:history="1">
              <w:proofErr w:type="spellStart"/>
              <w:r w:rsidRPr="00192C3C">
                <w:rPr>
                  <w:rStyle w:val="Hyperlink"/>
                  <w:rFonts w:eastAsia="Calibri"/>
                </w:rPr>
                <w:t>cmooney@ohiopartners.org</w:t>
              </w:r>
              <w:proofErr w:type="spellEnd"/>
            </w:hyperlink>
          </w:p>
          <w:p w14:paraId="6D2FBEB4" w14:textId="77777777" w:rsidR="00E416B2" w:rsidRDefault="00875C93" w:rsidP="00E416B2">
            <w:pPr>
              <w:suppressLineNumbers/>
              <w:rPr>
                <w:rFonts w:eastAsia="Calibri"/>
              </w:rPr>
            </w:pPr>
            <w:hyperlink r:id="rId43" w:history="1">
              <w:proofErr w:type="spellStart"/>
              <w:r w:rsidRPr="00192C3C">
                <w:rPr>
                  <w:rStyle w:val="Hyperlink"/>
                  <w:rFonts w:eastAsia="Calibri"/>
                </w:rPr>
                <w:t>mfleisher@elpc.org</w:t>
              </w:r>
              <w:proofErr w:type="spellEnd"/>
            </w:hyperlink>
          </w:p>
          <w:p w14:paraId="5BB3E032" w14:textId="77777777" w:rsidR="00E416B2" w:rsidRDefault="00875C93" w:rsidP="00E416B2">
            <w:pPr>
              <w:suppressLineNumbers/>
              <w:rPr>
                <w:rFonts w:eastAsia="Calibri"/>
              </w:rPr>
            </w:pPr>
            <w:hyperlink r:id="rId44" w:history="1">
              <w:r w:rsidRPr="00192C3C">
                <w:rPr>
                  <w:rStyle w:val="Hyperlink"/>
                  <w:rFonts w:eastAsia="Calibri"/>
                </w:rPr>
                <w:t>fdarr@mwncmh.com</w:t>
              </w:r>
            </w:hyperlink>
          </w:p>
          <w:p w14:paraId="1EACD215" w14:textId="77777777" w:rsidR="00E416B2" w:rsidRDefault="00875C93" w:rsidP="00E416B2">
            <w:pPr>
              <w:suppressLineNumbers/>
              <w:rPr>
                <w:rFonts w:eastAsia="Calibri"/>
              </w:rPr>
            </w:pPr>
            <w:hyperlink r:id="rId45" w:history="1">
              <w:r w:rsidRPr="00192C3C">
                <w:rPr>
                  <w:rStyle w:val="Hyperlink"/>
                  <w:rFonts w:eastAsia="Calibri"/>
                </w:rPr>
                <w:t>mpritchard@mwncmh.com</w:t>
              </w:r>
            </w:hyperlink>
          </w:p>
          <w:p w14:paraId="67042307" w14:textId="77777777" w:rsidR="00E416B2" w:rsidRDefault="00875C93" w:rsidP="00E416B2">
            <w:pPr>
              <w:suppressLineNumbers/>
              <w:rPr>
                <w:rFonts w:eastAsia="Calibri"/>
              </w:rPr>
            </w:pPr>
            <w:hyperlink r:id="rId46" w:history="1">
              <w:proofErr w:type="spellStart"/>
              <w:r w:rsidRPr="00192C3C">
                <w:rPr>
                  <w:rStyle w:val="Hyperlink"/>
                  <w:rFonts w:eastAsia="Calibri"/>
                </w:rPr>
                <w:t>paul@carpenterlipps.com</w:t>
              </w:r>
              <w:proofErr w:type="spellEnd"/>
            </w:hyperlink>
          </w:p>
          <w:p w14:paraId="24C0B49D" w14:textId="77777777" w:rsidR="00E416B2" w:rsidRDefault="00875C93" w:rsidP="00E416B2">
            <w:pPr>
              <w:suppressLineNumbers/>
              <w:autoSpaceDE w:val="0"/>
              <w:autoSpaceDN w:val="0"/>
              <w:adjustRightInd w:val="0"/>
              <w:rPr>
                <w:rFonts w:eastAsia="Calibri"/>
              </w:rPr>
            </w:pPr>
            <w:hyperlink r:id="rId47" w:history="1">
              <w:proofErr w:type="spellStart"/>
              <w:r w:rsidRPr="00192C3C">
                <w:rPr>
                  <w:rStyle w:val="Hyperlink"/>
                  <w:rFonts w:eastAsia="Calibri"/>
                </w:rPr>
                <w:t>mleppla@theOEC.org</w:t>
              </w:r>
              <w:proofErr w:type="spellEnd"/>
            </w:hyperlink>
          </w:p>
          <w:p w14:paraId="0FDDA230" w14:textId="77777777" w:rsidR="00E416B2" w:rsidRDefault="00875C93" w:rsidP="00E416B2">
            <w:pPr>
              <w:suppressLineNumbers/>
              <w:rPr>
                <w:rFonts w:eastAsia="Calibri"/>
              </w:rPr>
            </w:pPr>
            <w:hyperlink r:id="rId48" w:history="1">
              <w:proofErr w:type="spellStart"/>
              <w:r w:rsidRPr="00192C3C">
                <w:rPr>
                  <w:rStyle w:val="Hyperlink"/>
                  <w:rFonts w:eastAsia="Calibri"/>
                </w:rPr>
                <w:t>tdougherty@theOEC.org</w:t>
              </w:r>
              <w:proofErr w:type="spellEnd"/>
            </w:hyperlink>
          </w:p>
          <w:p w14:paraId="44A3B2ED" w14:textId="77777777" w:rsidR="00E416B2" w:rsidRDefault="00875C93" w:rsidP="00E416B2">
            <w:pPr>
              <w:suppressLineNumbers/>
              <w:autoSpaceDE w:val="0"/>
              <w:autoSpaceDN w:val="0"/>
              <w:adjustRightInd w:val="0"/>
              <w:rPr>
                <w:rFonts w:eastAsia="Calibri"/>
              </w:rPr>
            </w:pPr>
            <w:hyperlink r:id="rId49" w:history="1">
              <w:proofErr w:type="spellStart"/>
              <w:r w:rsidRPr="00192C3C">
                <w:rPr>
                  <w:rStyle w:val="Hyperlink"/>
                  <w:rFonts w:eastAsia="Calibri"/>
                </w:rPr>
                <w:t>dborchers@br</w:t>
              </w:r>
              <w:r w:rsidRPr="00192C3C">
                <w:rPr>
                  <w:rStyle w:val="Hyperlink"/>
                  <w:rFonts w:eastAsia="Calibri"/>
                </w:rPr>
                <w:t>icker.com</w:t>
              </w:r>
              <w:proofErr w:type="spellEnd"/>
            </w:hyperlink>
          </w:p>
          <w:p w14:paraId="5713FD5F" w14:textId="77777777" w:rsidR="00E416B2" w:rsidRDefault="00875C93" w:rsidP="00E416B2">
            <w:pPr>
              <w:suppressLineNumbers/>
              <w:rPr>
                <w:rFonts w:eastAsia="Calibri"/>
              </w:rPr>
            </w:pPr>
            <w:hyperlink r:id="rId50" w:history="1">
              <w:proofErr w:type="spellStart"/>
              <w:r w:rsidRPr="00192C3C">
                <w:rPr>
                  <w:rStyle w:val="Hyperlink"/>
                  <w:rFonts w:eastAsia="Calibri"/>
                </w:rPr>
                <w:t>dparram@bricker.com</w:t>
              </w:r>
              <w:proofErr w:type="spellEnd"/>
            </w:hyperlink>
          </w:p>
          <w:p w14:paraId="34EC0618" w14:textId="77777777" w:rsidR="00E416B2" w:rsidRDefault="00875C93" w:rsidP="00E416B2">
            <w:pPr>
              <w:suppressLineNumbers/>
              <w:autoSpaceDE w:val="0"/>
              <w:autoSpaceDN w:val="0"/>
              <w:adjustRightInd w:val="0"/>
              <w:rPr>
                <w:rFonts w:eastAsia="Calibri"/>
              </w:rPr>
            </w:pPr>
            <w:hyperlink r:id="rId51" w:history="1">
              <w:proofErr w:type="spellStart"/>
              <w:r w:rsidRPr="00192C3C">
                <w:rPr>
                  <w:rStyle w:val="Hyperlink"/>
                  <w:rFonts w:eastAsia="Calibri"/>
                </w:rPr>
                <w:t>whitt@whitt-sturtevant.com</w:t>
              </w:r>
              <w:proofErr w:type="spellEnd"/>
            </w:hyperlink>
          </w:p>
          <w:p w14:paraId="5DB2A5BA" w14:textId="77777777" w:rsidR="00E416B2" w:rsidRDefault="00875C93" w:rsidP="00E416B2">
            <w:pPr>
              <w:suppressLineNumbers/>
              <w:autoSpaceDE w:val="0"/>
              <w:autoSpaceDN w:val="0"/>
              <w:adjustRightInd w:val="0"/>
              <w:rPr>
                <w:rFonts w:eastAsia="Calibri"/>
              </w:rPr>
            </w:pPr>
            <w:hyperlink r:id="rId52" w:history="1">
              <w:proofErr w:type="spellStart"/>
              <w:r w:rsidRPr="00192C3C">
                <w:rPr>
                  <w:rStyle w:val="Hyperlink"/>
                  <w:rFonts w:eastAsia="Calibri"/>
                </w:rPr>
                <w:t>campbell@whitt-sturtevant.com</w:t>
              </w:r>
              <w:proofErr w:type="spellEnd"/>
            </w:hyperlink>
          </w:p>
          <w:p w14:paraId="298CB6B3" w14:textId="77777777" w:rsidR="00E416B2" w:rsidRDefault="00875C93" w:rsidP="00E416B2">
            <w:pPr>
              <w:suppressLineNumbers/>
              <w:rPr>
                <w:rFonts w:eastAsia="Calibri"/>
              </w:rPr>
            </w:pPr>
            <w:hyperlink r:id="rId53" w:history="1">
              <w:proofErr w:type="spellStart"/>
              <w:r w:rsidRPr="00192C3C">
                <w:rPr>
                  <w:rStyle w:val="Hyperlink"/>
                  <w:rFonts w:eastAsia="Calibri"/>
                </w:rPr>
                <w:t>glover@whitt-sturtevant.com</w:t>
              </w:r>
              <w:proofErr w:type="spellEnd"/>
            </w:hyperlink>
          </w:p>
          <w:p w14:paraId="1649BA9C" w14:textId="77777777" w:rsidR="00E416B2" w:rsidRDefault="00875C93" w:rsidP="00E416B2">
            <w:pPr>
              <w:suppressLineNumbers/>
              <w:rPr>
                <w:rFonts w:eastAsia="Calibri"/>
              </w:rPr>
            </w:pPr>
            <w:hyperlink r:id="rId54" w:history="1">
              <w:proofErr w:type="spellStart"/>
              <w:r w:rsidRPr="00192C3C">
                <w:rPr>
                  <w:rStyle w:val="Hyperlink"/>
                  <w:rFonts w:eastAsia="Calibri"/>
                </w:rPr>
                <w:t>mjsettineri@vorys.com</w:t>
              </w:r>
              <w:proofErr w:type="spellEnd"/>
            </w:hyperlink>
          </w:p>
          <w:p w14:paraId="2588B463" w14:textId="77777777" w:rsidR="00E416B2" w:rsidRDefault="00875C93" w:rsidP="00E416B2">
            <w:pPr>
              <w:suppressLineNumbers/>
              <w:rPr>
                <w:rFonts w:eastAsia="Calibri"/>
              </w:rPr>
            </w:pPr>
            <w:hyperlink r:id="rId55" w:history="1">
              <w:r w:rsidRPr="00192C3C">
                <w:rPr>
                  <w:rStyle w:val="Hyperlink"/>
                  <w:rFonts w:eastAsia="Calibri"/>
                </w:rPr>
                <w:t>glpetrucci@vorys.com</w:t>
              </w:r>
            </w:hyperlink>
          </w:p>
          <w:p w14:paraId="087CF8E9" w14:textId="77777777" w:rsidR="00E416B2" w:rsidRDefault="00875C93" w:rsidP="00E416B2">
            <w:pPr>
              <w:suppressLineNumbers/>
              <w:autoSpaceDE w:val="0"/>
              <w:autoSpaceDN w:val="0"/>
              <w:adjustRightInd w:val="0"/>
              <w:rPr>
                <w:rFonts w:eastAsia="Calibri"/>
              </w:rPr>
            </w:pPr>
            <w:hyperlink r:id="rId56" w:history="1">
              <w:proofErr w:type="spellStart"/>
              <w:r w:rsidRPr="00192C3C">
                <w:rPr>
                  <w:rStyle w:val="Hyperlink"/>
                  <w:rFonts w:eastAsia="Calibri"/>
                </w:rPr>
                <w:t>talexander@calfee.com</w:t>
              </w:r>
              <w:proofErr w:type="spellEnd"/>
            </w:hyperlink>
          </w:p>
          <w:p w14:paraId="3D65A5F0" w14:textId="77777777" w:rsidR="00E416B2" w:rsidRDefault="00875C93" w:rsidP="00E416B2">
            <w:pPr>
              <w:suppressLineNumbers/>
              <w:autoSpaceDE w:val="0"/>
              <w:autoSpaceDN w:val="0"/>
              <w:adjustRightInd w:val="0"/>
              <w:rPr>
                <w:rFonts w:eastAsia="Calibri"/>
              </w:rPr>
            </w:pPr>
            <w:hyperlink r:id="rId57" w:history="1">
              <w:proofErr w:type="spellStart"/>
              <w:r w:rsidRPr="00192C3C">
                <w:rPr>
                  <w:rStyle w:val="Hyperlink"/>
                  <w:rFonts w:eastAsia="Calibri"/>
                </w:rPr>
                <w:t>jlang@calfee.com</w:t>
              </w:r>
              <w:proofErr w:type="spellEnd"/>
            </w:hyperlink>
          </w:p>
          <w:p w14:paraId="7F9BB0DD" w14:textId="77777777" w:rsidR="00E416B2" w:rsidRDefault="00875C93" w:rsidP="00E416B2">
            <w:pPr>
              <w:suppressLineNumbers/>
              <w:autoSpaceDE w:val="0"/>
              <w:autoSpaceDN w:val="0"/>
              <w:adjustRightInd w:val="0"/>
              <w:rPr>
                <w:rFonts w:eastAsia="Calibri"/>
              </w:rPr>
            </w:pPr>
            <w:hyperlink r:id="rId58" w:history="1">
              <w:proofErr w:type="spellStart"/>
              <w:r w:rsidRPr="00192C3C">
                <w:rPr>
                  <w:rStyle w:val="Hyperlink"/>
                  <w:rFonts w:eastAsia="Calibri"/>
                </w:rPr>
                <w:t>slesser@calfee.com</w:t>
              </w:r>
              <w:proofErr w:type="spellEnd"/>
            </w:hyperlink>
          </w:p>
          <w:p w14:paraId="12DD15D5" w14:textId="77777777" w:rsidR="00E416B2" w:rsidRDefault="00875C93" w:rsidP="00E416B2">
            <w:pPr>
              <w:suppressLineNumbers/>
              <w:autoSpaceDE w:val="0"/>
              <w:autoSpaceDN w:val="0"/>
              <w:adjustRightInd w:val="0"/>
              <w:rPr>
                <w:rFonts w:eastAsia="Calibri"/>
              </w:rPr>
            </w:pPr>
            <w:hyperlink r:id="rId59" w:history="1">
              <w:proofErr w:type="spellStart"/>
              <w:r w:rsidRPr="00192C3C">
                <w:rPr>
                  <w:rStyle w:val="Hyperlink"/>
                  <w:rFonts w:eastAsia="Calibri"/>
                </w:rPr>
                <w:t>talexander@calfee.com</w:t>
              </w:r>
              <w:proofErr w:type="spellEnd"/>
            </w:hyperlink>
          </w:p>
          <w:p w14:paraId="469B567C" w14:textId="77777777" w:rsidR="00E416B2" w:rsidRDefault="00875C93" w:rsidP="00E416B2">
            <w:pPr>
              <w:suppressLineNumbers/>
              <w:rPr>
                <w:rFonts w:eastAsia="Calibri"/>
              </w:rPr>
            </w:pPr>
            <w:hyperlink r:id="rId60" w:history="1">
              <w:proofErr w:type="spellStart"/>
              <w:r w:rsidRPr="00192C3C">
                <w:rPr>
                  <w:rStyle w:val="Hyperlink"/>
                  <w:rFonts w:eastAsia="Calibri"/>
                </w:rPr>
                <w:t>mkeaney@calfee.com</w:t>
              </w:r>
              <w:proofErr w:type="spellEnd"/>
            </w:hyperlink>
          </w:p>
          <w:p w14:paraId="50519F2C" w14:textId="77777777" w:rsidR="00E416B2" w:rsidRDefault="00875C93" w:rsidP="00E416B2">
            <w:pPr>
              <w:suppressLineNumbers/>
              <w:rPr>
                <w:rFonts w:eastAsia="Calibri"/>
                <w:color w:val="0000FF"/>
                <w:u w:val="single"/>
              </w:rPr>
            </w:pPr>
          </w:p>
          <w:p w14:paraId="665449CD" w14:textId="77777777" w:rsidR="00E416B2" w:rsidRDefault="00875C93" w:rsidP="00E416B2">
            <w:pPr>
              <w:suppressLineNumbers/>
              <w:rPr>
                <w:b/>
              </w:rPr>
            </w:pPr>
          </w:p>
          <w:p w14:paraId="4AA0301D" w14:textId="77777777" w:rsidR="00E416B2" w:rsidRDefault="00875C93" w:rsidP="00E416B2">
            <w:pPr>
              <w:suppressLineNumbers/>
              <w:rPr>
                <w:b/>
              </w:rPr>
            </w:pPr>
          </w:p>
          <w:p w14:paraId="7E629EED" w14:textId="77777777" w:rsidR="00E416B2" w:rsidRDefault="00875C93" w:rsidP="00E416B2">
            <w:pPr>
              <w:suppressLineNumbers/>
              <w:rPr>
                <w:b/>
              </w:rPr>
            </w:pPr>
            <w:r>
              <w:rPr>
                <w:b/>
              </w:rPr>
              <w:t>Case No. 17-1263-EL-</w:t>
            </w:r>
            <w:proofErr w:type="spellStart"/>
            <w:r>
              <w:rPr>
                <w:b/>
              </w:rPr>
              <w:t>SSO</w:t>
            </w:r>
            <w:proofErr w:type="spellEnd"/>
            <w:r>
              <w:rPr>
                <w:b/>
              </w:rPr>
              <w:t xml:space="preserve"> et al.</w:t>
            </w:r>
          </w:p>
          <w:p w14:paraId="2877D47F" w14:textId="77777777" w:rsidR="00E416B2" w:rsidRDefault="00875C93" w:rsidP="00E416B2">
            <w:pPr>
              <w:suppressLineNumbers/>
              <w:rPr>
                <w:b/>
              </w:rPr>
            </w:pPr>
          </w:p>
          <w:p w14:paraId="181FE348" w14:textId="77777777" w:rsidR="00E416B2" w:rsidRDefault="00875C93" w:rsidP="00E416B2">
            <w:pPr>
              <w:suppressLineNumbers/>
              <w:autoSpaceDE w:val="0"/>
              <w:autoSpaceDN w:val="0"/>
              <w:adjustRightInd w:val="0"/>
            </w:pPr>
            <w:hyperlink r:id="rId61" w:history="1">
              <w:proofErr w:type="spellStart"/>
              <w:r w:rsidRPr="00192C3C">
                <w:rPr>
                  <w:rStyle w:val="Hyperlink"/>
                </w:rPr>
                <w:t>Steven.beeler@ohioattorneygeneral.gov</w:t>
              </w:r>
              <w:proofErr w:type="spellEnd"/>
            </w:hyperlink>
          </w:p>
          <w:p w14:paraId="1A5EFE27" w14:textId="77777777" w:rsidR="00E416B2" w:rsidRDefault="00875C93" w:rsidP="00E416B2">
            <w:pPr>
              <w:suppressLineNumbers/>
              <w:autoSpaceDE w:val="0"/>
              <w:autoSpaceDN w:val="0"/>
              <w:adjustRightInd w:val="0"/>
            </w:pPr>
            <w:hyperlink r:id="rId62" w:history="1">
              <w:r w:rsidRPr="00192C3C">
                <w:rPr>
                  <w:rStyle w:val="Hyperlink"/>
                </w:rPr>
                <w:t>fdarr@mwncmh.com</w:t>
              </w:r>
            </w:hyperlink>
          </w:p>
          <w:p w14:paraId="4948CC19" w14:textId="77777777" w:rsidR="00E416B2" w:rsidRDefault="00875C93" w:rsidP="00E416B2">
            <w:pPr>
              <w:suppressLineNumbers/>
              <w:autoSpaceDE w:val="0"/>
              <w:autoSpaceDN w:val="0"/>
              <w:adjustRightInd w:val="0"/>
            </w:pPr>
            <w:hyperlink r:id="rId63" w:history="1">
              <w:r w:rsidRPr="00192C3C">
                <w:rPr>
                  <w:rStyle w:val="Hyperlink"/>
                </w:rPr>
                <w:t>mpritchard@mwncmh.com</w:t>
              </w:r>
            </w:hyperlink>
          </w:p>
          <w:p w14:paraId="08CAC230" w14:textId="77777777" w:rsidR="00E416B2" w:rsidRDefault="00875C93" w:rsidP="00E416B2">
            <w:pPr>
              <w:suppressLineNumbers/>
              <w:autoSpaceDE w:val="0"/>
              <w:autoSpaceDN w:val="0"/>
              <w:adjustRightInd w:val="0"/>
            </w:pPr>
            <w:hyperlink r:id="rId64" w:history="1">
              <w:proofErr w:type="spellStart"/>
              <w:r w:rsidRPr="00192C3C">
                <w:rPr>
                  <w:rStyle w:val="Hyperlink"/>
                </w:rPr>
                <w:t>mkurtz@BKLlawfirm.com</w:t>
              </w:r>
              <w:proofErr w:type="spellEnd"/>
            </w:hyperlink>
          </w:p>
          <w:p w14:paraId="65885C83" w14:textId="77777777" w:rsidR="00E416B2" w:rsidRDefault="00875C93" w:rsidP="00E416B2">
            <w:pPr>
              <w:suppressLineNumbers/>
              <w:autoSpaceDE w:val="0"/>
              <w:autoSpaceDN w:val="0"/>
              <w:adjustRightInd w:val="0"/>
            </w:pPr>
            <w:hyperlink r:id="rId65" w:history="1">
              <w:proofErr w:type="spellStart"/>
              <w:r w:rsidRPr="00192C3C">
                <w:rPr>
                  <w:rStyle w:val="Hyperlink"/>
                </w:rPr>
                <w:t>jkylercohn@BKLlawfirm.com</w:t>
              </w:r>
              <w:proofErr w:type="spellEnd"/>
            </w:hyperlink>
          </w:p>
          <w:p w14:paraId="3B520CD2" w14:textId="77777777" w:rsidR="00E416B2" w:rsidRDefault="00875C93" w:rsidP="00E416B2">
            <w:pPr>
              <w:suppressLineNumbers/>
              <w:rPr>
                <w:rFonts w:eastAsia="Calibri"/>
              </w:rPr>
            </w:pPr>
            <w:hyperlink r:id="rId66" w:history="1">
              <w:proofErr w:type="spellStart"/>
              <w:r w:rsidRPr="00192C3C">
                <w:rPr>
                  <w:rStyle w:val="Hyperlink"/>
                  <w:rFonts w:eastAsia="Calibri"/>
                </w:rPr>
                <w:t>cm</w:t>
              </w:r>
              <w:r w:rsidRPr="00192C3C">
                <w:rPr>
                  <w:rStyle w:val="Hyperlink"/>
                  <w:rFonts w:eastAsia="Calibri"/>
                </w:rPr>
                <w:t>ooney@ohiopartners.org</w:t>
              </w:r>
              <w:proofErr w:type="spellEnd"/>
            </w:hyperlink>
          </w:p>
          <w:p w14:paraId="55C29819" w14:textId="77777777" w:rsidR="00E416B2" w:rsidRDefault="00875C93" w:rsidP="00E416B2">
            <w:pPr>
              <w:suppressLineNumbers/>
              <w:rPr>
                <w:rFonts w:eastAsia="Calibri"/>
              </w:rPr>
            </w:pPr>
            <w:hyperlink r:id="rId67" w:history="1">
              <w:proofErr w:type="spellStart"/>
              <w:r w:rsidRPr="00192C3C">
                <w:rPr>
                  <w:rStyle w:val="Hyperlink"/>
                  <w:rFonts w:eastAsia="Calibri"/>
                </w:rPr>
                <w:t>Bojko@carpenterlipps.com</w:t>
              </w:r>
              <w:proofErr w:type="spellEnd"/>
            </w:hyperlink>
          </w:p>
          <w:p w14:paraId="2551DFAF" w14:textId="77777777" w:rsidR="00E416B2" w:rsidRDefault="00875C93" w:rsidP="00E416B2">
            <w:pPr>
              <w:suppressLineNumbers/>
              <w:autoSpaceDE w:val="0"/>
              <w:autoSpaceDN w:val="0"/>
              <w:adjustRightInd w:val="0"/>
            </w:pPr>
            <w:hyperlink r:id="rId68" w:history="1">
              <w:proofErr w:type="spellStart"/>
              <w:r w:rsidRPr="00192C3C">
                <w:rPr>
                  <w:rStyle w:val="Hyperlink"/>
                </w:rPr>
                <w:t>dressel@carpenterlipps.com</w:t>
              </w:r>
              <w:proofErr w:type="spellEnd"/>
            </w:hyperlink>
          </w:p>
          <w:p w14:paraId="50FF05EE" w14:textId="77777777" w:rsidR="00E416B2" w:rsidRDefault="00875C93" w:rsidP="00E416B2">
            <w:pPr>
              <w:suppressLineNumbers/>
              <w:autoSpaceDE w:val="0"/>
              <w:autoSpaceDN w:val="0"/>
              <w:adjustRightInd w:val="0"/>
              <w:rPr>
                <w:rFonts w:eastAsia="Calibri"/>
              </w:rPr>
            </w:pPr>
            <w:hyperlink r:id="rId69" w:history="1">
              <w:proofErr w:type="spellStart"/>
              <w:r w:rsidRPr="00192C3C">
                <w:rPr>
                  <w:rStyle w:val="Hyperlink"/>
                  <w:rFonts w:eastAsia="Calibri"/>
                </w:rPr>
                <w:t>slesser@calfee.com</w:t>
              </w:r>
              <w:proofErr w:type="spellEnd"/>
            </w:hyperlink>
          </w:p>
          <w:p w14:paraId="62934EA1" w14:textId="77777777" w:rsidR="00E416B2" w:rsidRDefault="00875C93" w:rsidP="00E416B2">
            <w:pPr>
              <w:suppressLineNumbers/>
              <w:autoSpaceDE w:val="0"/>
              <w:autoSpaceDN w:val="0"/>
              <w:adjustRightInd w:val="0"/>
              <w:rPr>
                <w:rFonts w:eastAsia="Calibri"/>
              </w:rPr>
            </w:pPr>
            <w:hyperlink r:id="rId70" w:history="1">
              <w:proofErr w:type="spellStart"/>
              <w:r w:rsidRPr="00192C3C">
                <w:rPr>
                  <w:rStyle w:val="Hyperlink"/>
                  <w:rFonts w:eastAsia="Calibri"/>
                </w:rPr>
                <w:t>jlang@calfee.com</w:t>
              </w:r>
              <w:proofErr w:type="spellEnd"/>
            </w:hyperlink>
          </w:p>
          <w:p w14:paraId="483C6828" w14:textId="77777777" w:rsidR="00E416B2" w:rsidRDefault="00875C93" w:rsidP="00E416B2">
            <w:pPr>
              <w:suppressLineNumbers/>
              <w:autoSpaceDE w:val="0"/>
              <w:autoSpaceDN w:val="0"/>
              <w:adjustRightInd w:val="0"/>
              <w:rPr>
                <w:rFonts w:eastAsia="Calibri"/>
              </w:rPr>
            </w:pPr>
            <w:hyperlink r:id="rId71" w:history="1">
              <w:proofErr w:type="spellStart"/>
              <w:r w:rsidRPr="00192C3C">
                <w:rPr>
                  <w:rStyle w:val="Hyperlink"/>
                  <w:rFonts w:eastAsia="Calibri"/>
                </w:rPr>
                <w:t>talexander@calfee.com</w:t>
              </w:r>
              <w:proofErr w:type="spellEnd"/>
            </w:hyperlink>
          </w:p>
          <w:p w14:paraId="50748F10" w14:textId="77777777" w:rsidR="00E416B2" w:rsidRDefault="00875C93" w:rsidP="00E416B2">
            <w:pPr>
              <w:suppressLineNumbers/>
              <w:rPr>
                <w:rFonts w:eastAsia="Calibri"/>
              </w:rPr>
            </w:pPr>
            <w:hyperlink r:id="rId72" w:history="1">
              <w:proofErr w:type="spellStart"/>
              <w:r w:rsidRPr="00192C3C">
                <w:rPr>
                  <w:rStyle w:val="Hyperlink"/>
                  <w:rFonts w:eastAsia="Calibri"/>
                </w:rPr>
                <w:t>mkeaney@calfee.com</w:t>
              </w:r>
              <w:proofErr w:type="spellEnd"/>
            </w:hyperlink>
          </w:p>
          <w:p w14:paraId="22A12C0F" w14:textId="77777777" w:rsidR="00E416B2" w:rsidRDefault="00875C93" w:rsidP="00E416B2">
            <w:pPr>
              <w:suppressLineNumbers/>
              <w:rPr>
                <w:rFonts w:eastAsia="Calibri"/>
              </w:rPr>
            </w:pPr>
            <w:hyperlink r:id="rId73" w:history="1">
              <w:proofErr w:type="spellStart"/>
              <w:r w:rsidRPr="00192C3C">
                <w:rPr>
                  <w:rStyle w:val="Hyperlink"/>
                  <w:rFonts w:eastAsia="Calibri"/>
                </w:rPr>
                <w:t>eakhbari@bricker.com</w:t>
              </w:r>
              <w:proofErr w:type="spellEnd"/>
            </w:hyperlink>
          </w:p>
          <w:p w14:paraId="1C240DB9" w14:textId="77777777" w:rsidR="00E416B2" w:rsidRDefault="00875C93" w:rsidP="00E416B2">
            <w:pPr>
              <w:suppressLineNumbers/>
              <w:rPr>
                <w:rFonts w:eastAsia="Calibri"/>
              </w:rPr>
            </w:pPr>
            <w:hyperlink r:id="rId74" w:history="1">
              <w:proofErr w:type="spellStart"/>
              <w:r w:rsidRPr="00192C3C">
                <w:rPr>
                  <w:rStyle w:val="Hyperlink"/>
                  <w:rFonts w:eastAsia="Calibri"/>
                </w:rPr>
                <w:t>nhewell@bricker.com</w:t>
              </w:r>
              <w:proofErr w:type="spellEnd"/>
            </w:hyperlink>
          </w:p>
          <w:p w14:paraId="2E2F369E" w14:textId="77777777" w:rsidR="00E416B2" w:rsidRDefault="00875C93" w:rsidP="00E416B2">
            <w:pPr>
              <w:suppressLineNumbers/>
              <w:rPr>
                <w:rFonts w:eastAsia="Calibri"/>
              </w:rPr>
            </w:pPr>
            <w:hyperlink r:id="rId75" w:history="1">
              <w:proofErr w:type="spellStart"/>
              <w:r w:rsidRPr="00192C3C">
                <w:rPr>
                  <w:rStyle w:val="Hyperlink"/>
                  <w:rFonts w:eastAsia="Calibri"/>
                </w:rPr>
                <w:t>paul@carpenterlipps.com</w:t>
              </w:r>
              <w:proofErr w:type="spellEnd"/>
            </w:hyperlink>
          </w:p>
          <w:p w14:paraId="644F1F04" w14:textId="77777777" w:rsidR="00E416B2" w:rsidRDefault="00875C93" w:rsidP="00E416B2">
            <w:pPr>
              <w:suppressLineNumbers/>
              <w:autoSpaceDE w:val="0"/>
              <w:autoSpaceDN w:val="0"/>
              <w:adjustRightInd w:val="0"/>
              <w:rPr>
                <w:rFonts w:eastAsia="Calibri"/>
              </w:rPr>
            </w:pPr>
            <w:hyperlink r:id="rId76" w:history="1">
              <w:proofErr w:type="spellStart"/>
              <w:r w:rsidRPr="00192C3C">
                <w:rPr>
                  <w:rStyle w:val="Hyperlink"/>
                  <w:rFonts w:eastAsia="Calibri"/>
                </w:rPr>
                <w:t>whitt@whitt-sturtevant.com</w:t>
              </w:r>
              <w:proofErr w:type="spellEnd"/>
            </w:hyperlink>
          </w:p>
          <w:p w14:paraId="4A65D191" w14:textId="77777777" w:rsidR="00E416B2" w:rsidRDefault="00875C93" w:rsidP="00E416B2">
            <w:pPr>
              <w:suppressLineNumbers/>
              <w:autoSpaceDE w:val="0"/>
              <w:autoSpaceDN w:val="0"/>
              <w:adjustRightInd w:val="0"/>
              <w:rPr>
                <w:rFonts w:eastAsia="Calibri"/>
              </w:rPr>
            </w:pPr>
            <w:hyperlink r:id="rId77" w:history="1">
              <w:proofErr w:type="spellStart"/>
              <w:r w:rsidRPr="00192C3C">
                <w:rPr>
                  <w:rStyle w:val="Hyperlink"/>
                  <w:rFonts w:eastAsia="Calibri"/>
                </w:rPr>
                <w:t>campbell@whitt-sturt</w:t>
              </w:r>
              <w:r w:rsidRPr="00192C3C">
                <w:rPr>
                  <w:rStyle w:val="Hyperlink"/>
                  <w:rFonts w:eastAsia="Calibri"/>
                </w:rPr>
                <w:t>evant.com</w:t>
              </w:r>
              <w:proofErr w:type="spellEnd"/>
            </w:hyperlink>
          </w:p>
          <w:p w14:paraId="3F257DD8" w14:textId="77777777" w:rsidR="00E416B2" w:rsidRDefault="00875C93" w:rsidP="00E416B2">
            <w:pPr>
              <w:suppressLineNumbers/>
              <w:rPr>
                <w:rFonts w:eastAsia="Calibri"/>
              </w:rPr>
            </w:pPr>
            <w:hyperlink r:id="rId78" w:history="1">
              <w:proofErr w:type="spellStart"/>
              <w:r w:rsidRPr="00192C3C">
                <w:rPr>
                  <w:rStyle w:val="Hyperlink"/>
                  <w:rFonts w:eastAsia="Calibri"/>
                </w:rPr>
                <w:t>glover@whitt-sturtevant.com</w:t>
              </w:r>
              <w:proofErr w:type="spellEnd"/>
            </w:hyperlink>
          </w:p>
          <w:p w14:paraId="1C599CF7" w14:textId="77777777" w:rsidR="00E416B2" w:rsidRDefault="00875C93" w:rsidP="00E416B2">
            <w:pPr>
              <w:suppressLineNumbers/>
              <w:rPr>
                <w:rFonts w:eastAsia="Calibri"/>
              </w:rPr>
            </w:pPr>
            <w:hyperlink r:id="rId79" w:history="1">
              <w:proofErr w:type="spellStart"/>
              <w:r w:rsidRPr="00192C3C">
                <w:rPr>
                  <w:rStyle w:val="Hyperlink"/>
                  <w:rFonts w:eastAsia="Calibri"/>
                </w:rPr>
                <w:t>rsahli@columbus.rr.com</w:t>
              </w:r>
              <w:proofErr w:type="spellEnd"/>
            </w:hyperlink>
          </w:p>
          <w:p w14:paraId="34E76CDF" w14:textId="77777777" w:rsidR="00E416B2" w:rsidRDefault="00875C93" w:rsidP="00E416B2">
            <w:pPr>
              <w:suppressLineNumbers/>
              <w:rPr>
                <w:rFonts w:eastAsia="Calibri"/>
              </w:rPr>
            </w:pPr>
            <w:hyperlink r:id="rId80" w:history="1">
              <w:proofErr w:type="spellStart"/>
              <w:r w:rsidRPr="00192C3C">
                <w:rPr>
                  <w:rStyle w:val="Hyperlink"/>
                  <w:rFonts w:eastAsia="Calibri"/>
                </w:rPr>
                <w:t>tony.mendoza@sierraclub.org</w:t>
              </w:r>
              <w:proofErr w:type="spellEnd"/>
            </w:hyperlink>
          </w:p>
          <w:p w14:paraId="2D48893F" w14:textId="77777777" w:rsidR="00E416B2" w:rsidRDefault="00875C93" w:rsidP="00E416B2">
            <w:pPr>
              <w:suppressLineNumbers/>
            </w:pPr>
          </w:p>
          <w:p w14:paraId="52C5EE62" w14:textId="77777777" w:rsidR="00E416B2" w:rsidRDefault="00875C93" w:rsidP="00E416B2">
            <w:pPr>
              <w:suppressLineNumbers/>
              <w:rPr>
                <w:b/>
              </w:rPr>
            </w:pPr>
            <w:r>
              <w:rPr>
                <w:b/>
              </w:rPr>
              <w:t>Case No. 16-1602-EL-</w:t>
            </w:r>
            <w:proofErr w:type="spellStart"/>
            <w:r>
              <w:rPr>
                <w:b/>
              </w:rPr>
              <w:t>ESS</w:t>
            </w:r>
            <w:proofErr w:type="spellEnd"/>
          </w:p>
          <w:p w14:paraId="0E56FDCC" w14:textId="77777777" w:rsidR="00E416B2" w:rsidRDefault="00875C93" w:rsidP="00E416B2">
            <w:pPr>
              <w:suppressLineNumbers/>
            </w:pPr>
          </w:p>
          <w:p w14:paraId="3A532692" w14:textId="77777777" w:rsidR="00E416B2" w:rsidRDefault="00875C93" w:rsidP="00E416B2">
            <w:pPr>
              <w:suppressLineNumbers/>
              <w:rPr>
                <w:bCs/>
              </w:rPr>
            </w:pPr>
            <w:hyperlink r:id="rId81" w:history="1">
              <w:r w:rsidRPr="00192C3C">
                <w:rPr>
                  <w:rStyle w:val="Hyperlink"/>
                  <w:bCs/>
                </w:rPr>
                <w:t>Thomas.lindgren@ohioattorneygeneral.gov</w:t>
              </w:r>
            </w:hyperlink>
          </w:p>
          <w:p w14:paraId="22FB7001" w14:textId="77777777" w:rsidR="00E416B2" w:rsidRDefault="00875C93" w:rsidP="00E416B2">
            <w:pPr>
              <w:suppressLineNumbers/>
              <w:rPr>
                <w:bCs/>
              </w:rPr>
            </w:pPr>
            <w:hyperlink r:id="rId82" w:history="1">
              <w:proofErr w:type="spellStart"/>
              <w:r w:rsidRPr="00192C3C">
                <w:rPr>
                  <w:rStyle w:val="Hyperlink"/>
                  <w:bCs/>
                </w:rPr>
                <w:t>Elizabeth.watts@duke-energy.com</w:t>
              </w:r>
              <w:proofErr w:type="spellEnd"/>
            </w:hyperlink>
          </w:p>
          <w:p w14:paraId="23049C59" w14:textId="77777777" w:rsidR="00E416B2" w:rsidRDefault="00875C93" w:rsidP="00E416B2">
            <w:pPr>
              <w:suppressLineNumbers/>
              <w:rPr>
                <w:bCs/>
              </w:rPr>
            </w:pPr>
          </w:p>
          <w:p w14:paraId="02EECED6" w14:textId="77777777" w:rsidR="00E416B2" w:rsidRDefault="00875C93" w:rsidP="00E416B2">
            <w:pPr>
              <w:suppressLineNumbers/>
              <w:rPr>
                <w:bCs/>
              </w:rPr>
            </w:pPr>
          </w:p>
          <w:p w14:paraId="1E81ACAE" w14:textId="77777777" w:rsidR="00E416B2" w:rsidRDefault="00875C93" w:rsidP="00E416B2">
            <w:pPr>
              <w:suppressLineNumbers/>
              <w:rPr>
                <w:b/>
                <w:bCs/>
              </w:rPr>
            </w:pPr>
          </w:p>
        </w:tc>
        <w:tc>
          <w:tcPr>
            <w:tcW w:w="4428" w:type="dxa"/>
            <w:tcBorders>
              <w:top w:val="single" w:sz="4" w:space="0" w:color="auto"/>
              <w:left w:val="single" w:sz="4" w:space="0" w:color="auto"/>
              <w:bottom w:val="single" w:sz="4" w:space="0" w:color="auto"/>
              <w:right w:val="single" w:sz="4" w:space="0" w:color="auto"/>
            </w:tcBorders>
          </w:tcPr>
          <w:p w14:paraId="6FCA46E2" w14:textId="77777777" w:rsidR="00E416B2" w:rsidRDefault="00875C93" w:rsidP="00E416B2">
            <w:pPr>
              <w:suppressLineNumbers/>
              <w:jc w:val="center"/>
              <w:rPr>
                <w:b/>
                <w:bCs/>
              </w:rPr>
            </w:pPr>
          </w:p>
          <w:p w14:paraId="3E0E3B5F" w14:textId="77777777" w:rsidR="00E416B2" w:rsidRDefault="00875C93" w:rsidP="00E416B2">
            <w:pPr>
              <w:suppressLineNumbers/>
              <w:jc w:val="center"/>
              <w:rPr>
                <w:b/>
                <w:bCs/>
              </w:rPr>
            </w:pPr>
          </w:p>
          <w:p w14:paraId="43087B4F" w14:textId="77777777" w:rsidR="00E416B2" w:rsidRDefault="00875C93" w:rsidP="00E416B2">
            <w:pPr>
              <w:suppressLineNumbers/>
              <w:autoSpaceDE w:val="0"/>
              <w:autoSpaceDN w:val="0"/>
              <w:adjustRightInd w:val="0"/>
            </w:pPr>
            <w:hyperlink r:id="rId83" w:history="1">
              <w:proofErr w:type="spellStart"/>
              <w:r w:rsidRPr="00192C3C">
                <w:rPr>
                  <w:rStyle w:val="Hyperlink"/>
                </w:rPr>
                <w:t>Jeanne.kingery@duke-energy.com</w:t>
              </w:r>
              <w:proofErr w:type="spellEnd"/>
            </w:hyperlink>
          </w:p>
          <w:p w14:paraId="376F70B3" w14:textId="77777777" w:rsidR="00E416B2" w:rsidRDefault="00875C93" w:rsidP="00E416B2">
            <w:pPr>
              <w:suppressLineNumbers/>
              <w:autoSpaceDE w:val="0"/>
              <w:autoSpaceDN w:val="0"/>
              <w:adjustRightInd w:val="0"/>
            </w:pPr>
            <w:hyperlink r:id="rId84" w:history="1">
              <w:proofErr w:type="spellStart"/>
              <w:r w:rsidRPr="00192C3C">
                <w:rPr>
                  <w:rStyle w:val="Hyperlink"/>
                </w:rPr>
                <w:t>Elizabeth.watts@duke-energy</w:t>
              </w:r>
              <w:r w:rsidRPr="00192C3C">
                <w:rPr>
                  <w:rStyle w:val="Hyperlink"/>
                </w:rPr>
                <w:t>.com</w:t>
              </w:r>
              <w:proofErr w:type="spellEnd"/>
            </w:hyperlink>
          </w:p>
          <w:p w14:paraId="49434530" w14:textId="77777777" w:rsidR="00E416B2" w:rsidRDefault="00875C93" w:rsidP="00E416B2">
            <w:pPr>
              <w:suppressLineNumbers/>
              <w:autoSpaceDE w:val="0"/>
              <w:autoSpaceDN w:val="0"/>
              <w:adjustRightInd w:val="0"/>
            </w:pPr>
            <w:hyperlink r:id="rId85" w:history="1">
              <w:proofErr w:type="spellStart"/>
              <w:r w:rsidRPr="00192C3C">
                <w:rPr>
                  <w:rStyle w:val="Hyperlink"/>
                </w:rPr>
                <w:t>Rocco.dascenzo@duke-energy.com</w:t>
              </w:r>
              <w:proofErr w:type="spellEnd"/>
            </w:hyperlink>
          </w:p>
          <w:p w14:paraId="34C22B30" w14:textId="77777777" w:rsidR="00E416B2" w:rsidRDefault="00875C93" w:rsidP="00E416B2">
            <w:pPr>
              <w:suppressLineNumbers/>
              <w:autoSpaceDE w:val="0"/>
              <w:autoSpaceDN w:val="0"/>
              <w:adjustRightInd w:val="0"/>
            </w:pPr>
            <w:hyperlink r:id="rId86" w:history="1">
              <w:proofErr w:type="spellStart"/>
              <w:r w:rsidRPr="00192C3C">
                <w:rPr>
                  <w:rStyle w:val="Hyperlink"/>
                </w:rPr>
                <w:t>chris.michael@icemiller.com</w:t>
              </w:r>
              <w:proofErr w:type="spellEnd"/>
            </w:hyperlink>
          </w:p>
          <w:p w14:paraId="17FFA7BB" w14:textId="77777777" w:rsidR="00E416B2" w:rsidRDefault="00875C93" w:rsidP="00E416B2">
            <w:pPr>
              <w:suppressLineNumbers/>
              <w:autoSpaceDE w:val="0"/>
              <w:autoSpaceDN w:val="0"/>
              <w:adjustRightInd w:val="0"/>
            </w:pPr>
            <w:hyperlink r:id="rId87" w:history="1">
              <w:proofErr w:type="spellStart"/>
              <w:r w:rsidRPr="00192C3C">
                <w:rPr>
                  <w:rStyle w:val="Hyperlink"/>
                </w:rPr>
                <w:t>Mike.Mizell@icemiller.com</w:t>
              </w:r>
              <w:proofErr w:type="spellEnd"/>
            </w:hyperlink>
          </w:p>
          <w:p w14:paraId="45D27BDD" w14:textId="77777777" w:rsidR="00E416B2" w:rsidRDefault="00875C93" w:rsidP="00E416B2">
            <w:pPr>
              <w:suppressLineNumbers/>
              <w:autoSpaceDE w:val="0"/>
              <w:autoSpaceDN w:val="0"/>
              <w:adjustRightInd w:val="0"/>
            </w:pPr>
            <w:hyperlink r:id="rId88" w:history="1">
              <w:proofErr w:type="spellStart"/>
              <w:r w:rsidRPr="00192C3C">
                <w:rPr>
                  <w:rStyle w:val="Hyperlink"/>
                </w:rPr>
                <w:t>Kay.pashos@icemiller.com</w:t>
              </w:r>
              <w:proofErr w:type="spellEnd"/>
            </w:hyperlink>
          </w:p>
          <w:p w14:paraId="36E69957" w14:textId="77777777" w:rsidR="00E416B2" w:rsidRDefault="00875C93" w:rsidP="00E416B2">
            <w:pPr>
              <w:suppressLineNumbers/>
              <w:autoSpaceDE w:val="0"/>
              <w:autoSpaceDN w:val="0"/>
              <w:adjustRightInd w:val="0"/>
            </w:pPr>
            <w:hyperlink r:id="rId89" w:history="1">
              <w:proofErr w:type="spellStart"/>
              <w:r w:rsidRPr="00192C3C">
                <w:rPr>
                  <w:rStyle w:val="Hyperlink"/>
                </w:rPr>
                <w:t>Camal.Robinson@duke-energy.com</w:t>
              </w:r>
              <w:proofErr w:type="spellEnd"/>
            </w:hyperlink>
          </w:p>
          <w:p w14:paraId="47956018" w14:textId="77777777" w:rsidR="00E416B2" w:rsidRDefault="00875C93" w:rsidP="00E416B2">
            <w:pPr>
              <w:suppressLineNumbers/>
              <w:autoSpaceDE w:val="0"/>
              <w:autoSpaceDN w:val="0"/>
              <w:adjustRightInd w:val="0"/>
            </w:pPr>
            <w:hyperlink r:id="rId90" w:history="1">
              <w:r w:rsidRPr="00192C3C">
                <w:rPr>
                  <w:rStyle w:val="Hyperlink"/>
                </w:rPr>
                <w:t>fdarr@mwncmh.com</w:t>
              </w:r>
            </w:hyperlink>
          </w:p>
          <w:p w14:paraId="4894491E" w14:textId="77777777" w:rsidR="00E416B2" w:rsidRDefault="00875C93" w:rsidP="00E416B2">
            <w:pPr>
              <w:suppressLineNumbers/>
              <w:autoSpaceDE w:val="0"/>
              <w:autoSpaceDN w:val="0"/>
              <w:adjustRightInd w:val="0"/>
            </w:pPr>
            <w:hyperlink r:id="rId91" w:history="1">
              <w:r w:rsidRPr="00192C3C">
                <w:rPr>
                  <w:rStyle w:val="Hyperlink"/>
                </w:rPr>
                <w:t>mpritchard@mwncmh.com</w:t>
              </w:r>
            </w:hyperlink>
          </w:p>
          <w:p w14:paraId="7BC5D9EA" w14:textId="77777777" w:rsidR="00E416B2" w:rsidRDefault="00875C93" w:rsidP="00E416B2">
            <w:pPr>
              <w:suppressLineNumbers/>
              <w:autoSpaceDE w:val="0"/>
              <w:autoSpaceDN w:val="0"/>
              <w:adjustRightInd w:val="0"/>
            </w:pPr>
            <w:hyperlink r:id="rId92" w:history="1">
              <w:proofErr w:type="spellStart"/>
              <w:r w:rsidRPr="00192C3C">
                <w:rPr>
                  <w:rStyle w:val="Hyperlink"/>
                </w:rPr>
                <w:t>Bojko@carpenterlipps.com</w:t>
              </w:r>
              <w:proofErr w:type="spellEnd"/>
            </w:hyperlink>
          </w:p>
          <w:p w14:paraId="7045D3ED" w14:textId="77777777" w:rsidR="00E416B2" w:rsidRDefault="00875C93" w:rsidP="00E416B2">
            <w:pPr>
              <w:suppressLineNumbers/>
              <w:autoSpaceDE w:val="0"/>
              <w:autoSpaceDN w:val="0"/>
              <w:adjustRightInd w:val="0"/>
            </w:pPr>
            <w:hyperlink r:id="rId93" w:history="1">
              <w:proofErr w:type="spellStart"/>
              <w:r w:rsidRPr="00192C3C">
                <w:rPr>
                  <w:rStyle w:val="Hyperlink"/>
                </w:rPr>
                <w:t>perko@carpenterlipps.com</w:t>
              </w:r>
              <w:proofErr w:type="spellEnd"/>
            </w:hyperlink>
          </w:p>
          <w:p w14:paraId="41E016EB" w14:textId="77777777" w:rsidR="00E416B2" w:rsidRDefault="00875C93" w:rsidP="00E416B2">
            <w:pPr>
              <w:suppressLineNumbers/>
              <w:autoSpaceDE w:val="0"/>
              <w:autoSpaceDN w:val="0"/>
              <w:adjustRightInd w:val="0"/>
            </w:pPr>
            <w:hyperlink r:id="rId94" w:history="1">
              <w:proofErr w:type="spellStart"/>
              <w:r w:rsidRPr="00192C3C">
                <w:rPr>
                  <w:rStyle w:val="Hyperlink"/>
                </w:rPr>
                <w:t>paul@carpenterlipps.com</w:t>
              </w:r>
              <w:proofErr w:type="spellEnd"/>
            </w:hyperlink>
          </w:p>
          <w:p w14:paraId="4CDC1DE5" w14:textId="77777777" w:rsidR="00E416B2" w:rsidRDefault="00875C93" w:rsidP="00E416B2">
            <w:pPr>
              <w:suppressLineNumbers/>
              <w:rPr>
                <w:rFonts w:eastAsia="Calibri"/>
              </w:rPr>
            </w:pPr>
            <w:hyperlink r:id="rId95" w:history="1">
              <w:proofErr w:type="spellStart"/>
              <w:r w:rsidRPr="00192C3C">
                <w:rPr>
                  <w:rStyle w:val="Hyperlink"/>
                  <w:rFonts w:eastAsia="Calibri"/>
                </w:rPr>
                <w:t>joliker@igsenergy.com</w:t>
              </w:r>
              <w:proofErr w:type="spellEnd"/>
            </w:hyperlink>
          </w:p>
          <w:p w14:paraId="3373C2F1" w14:textId="77777777" w:rsidR="00E416B2" w:rsidRDefault="00875C93" w:rsidP="00E416B2">
            <w:pPr>
              <w:suppressLineNumbers/>
              <w:rPr>
                <w:rFonts w:eastAsia="Calibri"/>
              </w:rPr>
            </w:pPr>
            <w:hyperlink r:id="rId96" w:history="1">
              <w:proofErr w:type="spellStart"/>
              <w:r w:rsidRPr="00192C3C">
                <w:rPr>
                  <w:rStyle w:val="Hyperlink"/>
                  <w:rFonts w:eastAsia="Calibri"/>
                </w:rPr>
                <w:t>kboehm@BKLlawfirm.com</w:t>
              </w:r>
              <w:proofErr w:type="spellEnd"/>
            </w:hyperlink>
          </w:p>
          <w:p w14:paraId="7B0A6ED7" w14:textId="77777777" w:rsidR="00E416B2" w:rsidRDefault="00875C93" w:rsidP="00E416B2">
            <w:pPr>
              <w:suppressLineNumbers/>
              <w:rPr>
                <w:rFonts w:eastAsia="Calibri"/>
                <w:color w:val="0000FF"/>
                <w:u w:val="single"/>
              </w:rPr>
            </w:pPr>
          </w:p>
          <w:p w14:paraId="5A4B1F65" w14:textId="77777777" w:rsidR="00E416B2" w:rsidRDefault="00875C93" w:rsidP="00E416B2">
            <w:pPr>
              <w:suppressLineNumbers/>
              <w:rPr>
                <w:rFonts w:eastAsia="Calibri"/>
                <w:color w:val="0000FF"/>
                <w:u w:val="single"/>
              </w:rPr>
            </w:pPr>
          </w:p>
          <w:p w14:paraId="0F00581C" w14:textId="77777777" w:rsidR="00E416B2" w:rsidRDefault="00875C93" w:rsidP="00E416B2">
            <w:pPr>
              <w:suppressLineNumbers/>
            </w:pPr>
            <w:hyperlink r:id="rId97" w:history="1">
              <w:proofErr w:type="spellStart"/>
              <w:r w:rsidRPr="00192C3C">
                <w:rPr>
                  <w:rStyle w:val="Hyperlink"/>
                </w:rPr>
                <w:t>Jeanne.kingery@duke-energy.com</w:t>
              </w:r>
              <w:proofErr w:type="spellEnd"/>
            </w:hyperlink>
          </w:p>
          <w:p w14:paraId="1B40EBA9" w14:textId="77777777" w:rsidR="00961FC4" w:rsidRDefault="00875C93" w:rsidP="00E416B2">
            <w:pPr>
              <w:suppressLineNumbers/>
            </w:pPr>
            <w:hyperlink r:id="rId98" w:history="1">
              <w:proofErr w:type="spellStart"/>
              <w:r w:rsidRPr="00192C3C">
                <w:rPr>
                  <w:rStyle w:val="Hyperlink"/>
                </w:rPr>
                <w:t>Elizabeth.watts@duke-energy.com</w:t>
              </w:r>
              <w:proofErr w:type="spellEnd"/>
            </w:hyperlink>
          </w:p>
          <w:p w14:paraId="249D82CB" w14:textId="77777777" w:rsidR="00961FC4" w:rsidRDefault="00875C93" w:rsidP="00E416B2">
            <w:pPr>
              <w:suppressLineNumbers/>
            </w:pPr>
            <w:hyperlink r:id="rId99" w:history="1">
              <w:proofErr w:type="spellStart"/>
              <w:r w:rsidRPr="00192C3C">
                <w:rPr>
                  <w:rStyle w:val="Hyperlink"/>
                </w:rPr>
                <w:t>Rocco.dascenzo@duke-energy.com</w:t>
              </w:r>
              <w:proofErr w:type="spellEnd"/>
            </w:hyperlink>
          </w:p>
          <w:p w14:paraId="49AF7BC3" w14:textId="77777777" w:rsidR="00E416B2" w:rsidRDefault="00875C93" w:rsidP="00E416B2">
            <w:pPr>
              <w:suppressLineNumbers/>
            </w:pPr>
            <w:hyperlink r:id="rId100" w:history="1">
              <w:proofErr w:type="spellStart"/>
              <w:r w:rsidRPr="00192C3C">
                <w:rPr>
                  <w:rStyle w:val="Hyperlink"/>
                </w:rPr>
                <w:t>chris.michael@icemiller.com</w:t>
              </w:r>
              <w:proofErr w:type="spellEnd"/>
            </w:hyperlink>
          </w:p>
          <w:p w14:paraId="6C2BD5C2" w14:textId="77777777" w:rsidR="00E416B2" w:rsidRDefault="00875C93" w:rsidP="00E416B2">
            <w:pPr>
              <w:suppressLineNumbers/>
            </w:pPr>
            <w:hyperlink r:id="rId101" w:history="1">
              <w:proofErr w:type="spellStart"/>
              <w:r w:rsidRPr="00192C3C">
                <w:rPr>
                  <w:rStyle w:val="Hyperlink"/>
                </w:rPr>
                <w:t>Mike.Mizell@icemiller.com</w:t>
              </w:r>
              <w:proofErr w:type="spellEnd"/>
            </w:hyperlink>
          </w:p>
          <w:p w14:paraId="68B45F39" w14:textId="77777777" w:rsidR="00E416B2" w:rsidRDefault="00875C93" w:rsidP="00E416B2">
            <w:pPr>
              <w:suppressLineNumbers/>
            </w:pPr>
            <w:hyperlink r:id="rId102" w:history="1">
              <w:proofErr w:type="spellStart"/>
              <w:r w:rsidRPr="00192C3C">
                <w:rPr>
                  <w:rStyle w:val="Hyperlink"/>
                </w:rPr>
                <w:t>Kay.pashos@icemiller.com</w:t>
              </w:r>
              <w:proofErr w:type="spellEnd"/>
            </w:hyperlink>
          </w:p>
          <w:p w14:paraId="6AB5EF56" w14:textId="77777777" w:rsidR="00E416B2" w:rsidRDefault="00875C93" w:rsidP="00E416B2">
            <w:pPr>
              <w:suppressLineNumbers/>
            </w:pPr>
            <w:hyperlink r:id="rId103" w:history="1">
              <w:proofErr w:type="spellStart"/>
              <w:r w:rsidRPr="00192C3C">
                <w:rPr>
                  <w:rStyle w:val="Hyperlink"/>
                </w:rPr>
                <w:t>Camal.Robinson@duke-energy.com</w:t>
              </w:r>
              <w:proofErr w:type="spellEnd"/>
            </w:hyperlink>
          </w:p>
          <w:p w14:paraId="60ABAA14" w14:textId="77777777" w:rsidR="00E416B2" w:rsidRDefault="00875C93" w:rsidP="00E416B2">
            <w:pPr>
              <w:suppressLineNumbers/>
            </w:pPr>
            <w:hyperlink r:id="rId104" w:history="1">
              <w:proofErr w:type="spellStart"/>
              <w:r w:rsidRPr="00192C3C">
                <w:rPr>
                  <w:rStyle w:val="Hyperlink"/>
                </w:rPr>
                <w:t>mkurtz@BKLlawfirm.com</w:t>
              </w:r>
              <w:proofErr w:type="spellEnd"/>
            </w:hyperlink>
          </w:p>
          <w:p w14:paraId="34A8BA6D" w14:textId="77777777" w:rsidR="00E416B2" w:rsidRDefault="00875C93" w:rsidP="00E416B2">
            <w:pPr>
              <w:suppressLineNumbers/>
            </w:pPr>
            <w:hyperlink r:id="rId105" w:history="1">
              <w:proofErr w:type="spellStart"/>
              <w:r w:rsidRPr="00192C3C">
                <w:rPr>
                  <w:rStyle w:val="Hyperlink"/>
                </w:rPr>
                <w:t>kboehm@BKLlawfirm.com</w:t>
              </w:r>
              <w:proofErr w:type="spellEnd"/>
            </w:hyperlink>
          </w:p>
          <w:p w14:paraId="4804B66C" w14:textId="77777777" w:rsidR="00E416B2" w:rsidRDefault="00875C93" w:rsidP="00E416B2">
            <w:pPr>
              <w:suppressLineNumbers/>
            </w:pPr>
            <w:hyperlink r:id="rId106" w:history="1">
              <w:proofErr w:type="spellStart"/>
              <w:r w:rsidRPr="00192C3C">
                <w:rPr>
                  <w:rStyle w:val="Hyperlink"/>
                </w:rPr>
                <w:t>jkylercohn@BKLlawfirm.com</w:t>
              </w:r>
              <w:proofErr w:type="spellEnd"/>
            </w:hyperlink>
          </w:p>
          <w:p w14:paraId="77D72A5E" w14:textId="77777777" w:rsidR="00E416B2" w:rsidRDefault="00875C93" w:rsidP="00E416B2">
            <w:pPr>
              <w:suppressLineNumbers/>
              <w:rPr>
                <w:rFonts w:eastAsia="Calibri"/>
              </w:rPr>
            </w:pPr>
            <w:hyperlink r:id="rId107" w:history="1">
              <w:proofErr w:type="spellStart"/>
              <w:r w:rsidRPr="00192C3C">
                <w:rPr>
                  <w:rStyle w:val="Hyperlink"/>
                  <w:rFonts w:eastAsia="Calibri"/>
                </w:rPr>
                <w:t>joliker@igsenergy.com</w:t>
              </w:r>
              <w:proofErr w:type="spellEnd"/>
            </w:hyperlink>
          </w:p>
          <w:p w14:paraId="14814FE3" w14:textId="77777777" w:rsidR="00E416B2" w:rsidRDefault="00875C93" w:rsidP="00E416B2">
            <w:pPr>
              <w:suppressLineNumbers/>
              <w:rPr>
                <w:rFonts w:eastAsia="Calibri"/>
              </w:rPr>
            </w:pPr>
            <w:hyperlink r:id="rId108" w:history="1">
              <w:proofErr w:type="spellStart"/>
              <w:r w:rsidRPr="00192C3C">
                <w:rPr>
                  <w:rStyle w:val="Hyperlink"/>
                  <w:rFonts w:eastAsia="Calibri"/>
                </w:rPr>
                <w:t>eakhbari@bricker.com</w:t>
              </w:r>
              <w:proofErr w:type="spellEnd"/>
            </w:hyperlink>
          </w:p>
          <w:p w14:paraId="3FE27522" w14:textId="77777777" w:rsidR="00E416B2" w:rsidRDefault="00875C93" w:rsidP="00E416B2">
            <w:pPr>
              <w:suppressLineNumbers/>
              <w:rPr>
                <w:rFonts w:eastAsia="Calibri"/>
              </w:rPr>
            </w:pPr>
            <w:hyperlink r:id="rId109" w:history="1">
              <w:proofErr w:type="spellStart"/>
              <w:r w:rsidRPr="00192C3C">
                <w:rPr>
                  <w:rStyle w:val="Hyperlink"/>
                  <w:rFonts w:eastAsia="Calibri"/>
                </w:rPr>
                <w:t>nhewell@b</w:t>
              </w:r>
              <w:r w:rsidRPr="00192C3C">
                <w:rPr>
                  <w:rStyle w:val="Hyperlink"/>
                  <w:rFonts w:eastAsia="Calibri"/>
                </w:rPr>
                <w:t>ricker.com</w:t>
              </w:r>
              <w:proofErr w:type="spellEnd"/>
            </w:hyperlink>
          </w:p>
          <w:p w14:paraId="6DB45FA2" w14:textId="77777777" w:rsidR="00E416B2" w:rsidRDefault="00875C93" w:rsidP="00E416B2">
            <w:pPr>
              <w:suppressLineNumbers/>
              <w:rPr>
                <w:rFonts w:eastAsia="Calibri"/>
              </w:rPr>
            </w:pPr>
            <w:hyperlink r:id="rId110" w:history="1">
              <w:proofErr w:type="spellStart"/>
              <w:r w:rsidRPr="00192C3C">
                <w:rPr>
                  <w:rStyle w:val="Hyperlink"/>
                  <w:rFonts w:eastAsia="Calibri"/>
                </w:rPr>
                <w:t>mdortch@kravitzllc.com</w:t>
              </w:r>
              <w:proofErr w:type="spellEnd"/>
            </w:hyperlink>
          </w:p>
          <w:p w14:paraId="3BC5B23A" w14:textId="77777777" w:rsidR="00E416B2" w:rsidRDefault="00875C93" w:rsidP="00E416B2">
            <w:pPr>
              <w:suppressLineNumbers/>
              <w:autoSpaceDE w:val="0"/>
              <w:autoSpaceDN w:val="0"/>
              <w:adjustRightInd w:val="0"/>
              <w:rPr>
                <w:rFonts w:eastAsia="Calibri"/>
              </w:rPr>
            </w:pPr>
            <w:hyperlink r:id="rId111" w:history="1">
              <w:proofErr w:type="spellStart"/>
              <w:r w:rsidRPr="00192C3C">
                <w:rPr>
                  <w:rStyle w:val="Hyperlink"/>
                  <w:rFonts w:eastAsia="Calibri"/>
                </w:rPr>
                <w:t>Bojko@carpenterlipps.com</w:t>
              </w:r>
              <w:proofErr w:type="spellEnd"/>
            </w:hyperlink>
          </w:p>
          <w:p w14:paraId="2A5335F6" w14:textId="77777777" w:rsidR="00E416B2" w:rsidRDefault="00875C93" w:rsidP="00E416B2">
            <w:pPr>
              <w:suppressLineNumbers/>
              <w:autoSpaceDE w:val="0"/>
              <w:autoSpaceDN w:val="0"/>
              <w:adjustRightInd w:val="0"/>
              <w:rPr>
                <w:rFonts w:eastAsia="Calibri"/>
              </w:rPr>
            </w:pPr>
            <w:hyperlink r:id="rId112" w:history="1">
              <w:proofErr w:type="spellStart"/>
              <w:r w:rsidRPr="00192C3C">
                <w:rPr>
                  <w:rStyle w:val="Hyperlink"/>
                  <w:rFonts w:eastAsia="Calibri"/>
                </w:rPr>
                <w:t>dressel@carpenterlipps.com</w:t>
              </w:r>
              <w:proofErr w:type="spellEnd"/>
            </w:hyperlink>
          </w:p>
          <w:p w14:paraId="5549DE81" w14:textId="77777777" w:rsidR="00E416B2" w:rsidRDefault="00875C93" w:rsidP="00E416B2">
            <w:pPr>
              <w:suppressLineNumbers/>
              <w:rPr>
                <w:rFonts w:eastAsia="Calibri"/>
              </w:rPr>
            </w:pPr>
            <w:hyperlink r:id="rId113" w:history="1">
              <w:proofErr w:type="spellStart"/>
              <w:r w:rsidRPr="00192C3C">
                <w:rPr>
                  <w:rStyle w:val="Hyperlink"/>
                  <w:rFonts w:eastAsia="Calibri"/>
                </w:rPr>
                <w:t>mnugent@igsenergy.com</w:t>
              </w:r>
              <w:proofErr w:type="spellEnd"/>
            </w:hyperlink>
          </w:p>
          <w:p w14:paraId="0DE9E74A" w14:textId="77777777" w:rsidR="00E416B2" w:rsidRDefault="00875C93" w:rsidP="00E416B2">
            <w:pPr>
              <w:suppressLineNumbers/>
              <w:rPr>
                <w:rFonts w:eastAsia="Calibri"/>
              </w:rPr>
            </w:pPr>
            <w:hyperlink r:id="rId114" w:history="1">
              <w:proofErr w:type="spellStart"/>
              <w:r w:rsidRPr="00192C3C">
                <w:rPr>
                  <w:rStyle w:val="Hyperlink"/>
                  <w:rFonts w:eastAsia="Calibri"/>
                </w:rPr>
                <w:t>swilliams@nrdc.org</w:t>
              </w:r>
              <w:proofErr w:type="spellEnd"/>
            </w:hyperlink>
          </w:p>
          <w:p w14:paraId="615AAEFD" w14:textId="77777777" w:rsidR="00E416B2" w:rsidRDefault="00875C93" w:rsidP="00E416B2">
            <w:pPr>
              <w:suppressLineNumbers/>
            </w:pPr>
            <w:hyperlink r:id="rId115" w:history="1">
              <w:proofErr w:type="spellStart"/>
              <w:r w:rsidRPr="00192C3C">
                <w:rPr>
                  <w:rStyle w:val="Hyperlink"/>
                </w:rPr>
                <w:t>daltman@environlaw.com</w:t>
              </w:r>
              <w:proofErr w:type="spellEnd"/>
            </w:hyperlink>
          </w:p>
          <w:p w14:paraId="6EF80715" w14:textId="77777777" w:rsidR="00E416B2" w:rsidRDefault="00875C93" w:rsidP="00E416B2">
            <w:pPr>
              <w:suppressLineNumbers/>
            </w:pPr>
            <w:hyperlink r:id="rId116" w:history="1">
              <w:proofErr w:type="spellStart"/>
              <w:r w:rsidRPr="00192C3C">
                <w:rPr>
                  <w:rStyle w:val="Hyperlink"/>
                </w:rPr>
                <w:t>jnewman@environlaw.com</w:t>
              </w:r>
              <w:proofErr w:type="spellEnd"/>
            </w:hyperlink>
          </w:p>
          <w:p w14:paraId="3C34B567" w14:textId="77777777" w:rsidR="00E416B2" w:rsidRDefault="00875C93" w:rsidP="00E416B2">
            <w:pPr>
              <w:suppressLineNumbers/>
            </w:pPr>
            <w:hyperlink r:id="rId117" w:history="1">
              <w:proofErr w:type="spellStart"/>
              <w:r w:rsidRPr="00192C3C">
                <w:rPr>
                  <w:rStyle w:val="Hyperlink"/>
                </w:rPr>
                <w:t>jweber@environlaw.com</w:t>
              </w:r>
              <w:proofErr w:type="spellEnd"/>
            </w:hyperlink>
          </w:p>
          <w:p w14:paraId="4D200529" w14:textId="77777777" w:rsidR="00E416B2" w:rsidRDefault="00875C93" w:rsidP="00E416B2">
            <w:pPr>
              <w:suppressLineNumbers/>
              <w:rPr>
                <w:rFonts w:eastAsia="Calibri"/>
              </w:rPr>
            </w:pPr>
            <w:hyperlink r:id="rId118" w:history="1">
              <w:proofErr w:type="spellStart"/>
              <w:r w:rsidRPr="00192C3C">
                <w:rPr>
                  <w:rStyle w:val="Hyperlink"/>
                  <w:rFonts w:eastAsia="Calibri"/>
                </w:rPr>
                <w:t>rdove@attorneydove.com</w:t>
              </w:r>
              <w:proofErr w:type="spellEnd"/>
            </w:hyperlink>
          </w:p>
          <w:p w14:paraId="6072E071" w14:textId="77777777" w:rsidR="00E416B2" w:rsidRDefault="00875C93" w:rsidP="00E416B2">
            <w:pPr>
              <w:suppressLineNumbers/>
              <w:rPr>
                <w:rFonts w:eastAsia="Calibri"/>
                <w:color w:val="0000FF"/>
                <w:u w:val="single"/>
              </w:rPr>
            </w:pPr>
          </w:p>
          <w:p w14:paraId="32193421" w14:textId="77777777" w:rsidR="00E416B2" w:rsidRDefault="00875C93" w:rsidP="00E416B2">
            <w:pPr>
              <w:suppressLineNumbers/>
              <w:rPr>
                <w:rFonts w:eastAsia="Calibri"/>
              </w:rPr>
            </w:pPr>
          </w:p>
          <w:p w14:paraId="0BF1B11B" w14:textId="77777777" w:rsidR="00E416B2" w:rsidRDefault="00875C93" w:rsidP="00E416B2">
            <w:pPr>
              <w:suppressLineNumbers/>
              <w:autoSpaceDE w:val="0"/>
              <w:autoSpaceDN w:val="0"/>
              <w:adjustRightInd w:val="0"/>
              <w:rPr>
                <w:color w:val="0000FF"/>
                <w:u w:val="single"/>
              </w:rPr>
            </w:pPr>
          </w:p>
          <w:p w14:paraId="5224077D" w14:textId="77777777" w:rsidR="00E416B2" w:rsidRDefault="00875C93" w:rsidP="00E416B2">
            <w:pPr>
              <w:suppressLineNumbers/>
              <w:autoSpaceDE w:val="0"/>
              <w:autoSpaceDN w:val="0"/>
              <w:adjustRightInd w:val="0"/>
              <w:rPr>
                <w:color w:val="0000FF"/>
                <w:u w:val="single"/>
              </w:rPr>
            </w:pPr>
          </w:p>
          <w:p w14:paraId="4B402678" w14:textId="77777777" w:rsidR="00E416B2" w:rsidRDefault="00875C93" w:rsidP="00E416B2">
            <w:pPr>
              <w:suppressLineNumbers/>
              <w:autoSpaceDE w:val="0"/>
              <w:autoSpaceDN w:val="0"/>
              <w:adjustRightInd w:val="0"/>
            </w:pPr>
            <w:hyperlink r:id="rId119" w:history="1">
              <w:proofErr w:type="spellStart"/>
              <w:r w:rsidRPr="00192C3C">
                <w:rPr>
                  <w:rStyle w:val="Hyperlink"/>
                </w:rPr>
                <w:t>Jeanne.kingery@duke-energy.com</w:t>
              </w:r>
              <w:proofErr w:type="spellEnd"/>
            </w:hyperlink>
          </w:p>
          <w:p w14:paraId="77109E2F" w14:textId="77777777" w:rsidR="00E416B2" w:rsidRDefault="00875C93" w:rsidP="00E416B2">
            <w:pPr>
              <w:suppressLineNumbers/>
              <w:autoSpaceDE w:val="0"/>
              <w:autoSpaceDN w:val="0"/>
              <w:adjustRightInd w:val="0"/>
            </w:pPr>
            <w:hyperlink r:id="rId120" w:history="1">
              <w:proofErr w:type="spellStart"/>
              <w:r w:rsidRPr="00192C3C">
                <w:rPr>
                  <w:rStyle w:val="Hyperlink"/>
                </w:rPr>
                <w:t>Elizabeth.watts@duke-energy.com</w:t>
              </w:r>
              <w:proofErr w:type="spellEnd"/>
            </w:hyperlink>
          </w:p>
          <w:p w14:paraId="5391740C" w14:textId="77777777" w:rsidR="00E416B2" w:rsidRDefault="00875C93" w:rsidP="00E416B2">
            <w:pPr>
              <w:suppressLineNumbers/>
            </w:pPr>
            <w:hyperlink r:id="rId121" w:history="1">
              <w:proofErr w:type="spellStart"/>
              <w:r w:rsidRPr="00192C3C">
                <w:rPr>
                  <w:rStyle w:val="Hyperlink"/>
                </w:rPr>
                <w:t>Rocco.dascenzo@duke-energy.com</w:t>
              </w:r>
              <w:proofErr w:type="spellEnd"/>
            </w:hyperlink>
          </w:p>
          <w:p w14:paraId="0E1DDDAF" w14:textId="77777777" w:rsidR="00E416B2" w:rsidRDefault="00875C93" w:rsidP="00E416B2">
            <w:pPr>
              <w:suppressLineNumbers/>
            </w:pPr>
            <w:hyperlink r:id="rId122" w:history="1">
              <w:proofErr w:type="spellStart"/>
              <w:r w:rsidRPr="00192C3C">
                <w:rPr>
                  <w:rStyle w:val="Hyperlink"/>
                </w:rPr>
                <w:t>chris.michael@icemiller.com</w:t>
              </w:r>
              <w:proofErr w:type="spellEnd"/>
            </w:hyperlink>
          </w:p>
          <w:p w14:paraId="2ACE3693" w14:textId="77777777" w:rsidR="00E416B2" w:rsidRDefault="00875C93" w:rsidP="00E416B2">
            <w:pPr>
              <w:suppressLineNumbers/>
            </w:pPr>
            <w:hyperlink r:id="rId123" w:history="1">
              <w:proofErr w:type="spellStart"/>
              <w:r w:rsidRPr="00192C3C">
                <w:rPr>
                  <w:rStyle w:val="Hyperlink"/>
                </w:rPr>
                <w:t>Mike.Mizell@icemiller.com</w:t>
              </w:r>
              <w:proofErr w:type="spellEnd"/>
            </w:hyperlink>
          </w:p>
          <w:p w14:paraId="4410817D" w14:textId="77777777" w:rsidR="00E416B2" w:rsidRDefault="00875C93" w:rsidP="00E416B2">
            <w:pPr>
              <w:suppressLineNumbers/>
            </w:pPr>
            <w:hyperlink r:id="rId124" w:history="1">
              <w:proofErr w:type="spellStart"/>
              <w:r w:rsidRPr="00192C3C">
                <w:rPr>
                  <w:rStyle w:val="Hyperlink"/>
                </w:rPr>
                <w:t>Kay.pashos@icemiller.com</w:t>
              </w:r>
              <w:proofErr w:type="spellEnd"/>
            </w:hyperlink>
          </w:p>
          <w:p w14:paraId="48447B51" w14:textId="77777777" w:rsidR="00E416B2" w:rsidRDefault="00875C93" w:rsidP="00E416B2">
            <w:pPr>
              <w:suppressLineNumbers/>
            </w:pPr>
            <w:hyperlink r:id="rId125" w:history="1">
              <w:proofErr w:type="spellStart"/>
              <w:r w:rsidRPr="00192C3C">
                <w:rPr>
                  <w:rStyle w:val="Hyperlink"/>
                </w:rPr>
                <w:t>Camal.Robinson@duke-energy.com</w:t>
              </w:r>
              <w:proofErr w:type="spellEnd"/>
            </w:hyperlink>
          </w:p>
          <w:p w14:paraId="063BA347" w14:textId="77777777" w:rsidR="00E416B2" w:rsidRDefault="00875C93" w:rsidP="00E416B2">
            <w:pPr>
              <w:suppressLineNumbers/>
              <w:rPr>
                <w:rFonts w:eastAsia="Calibri"/>
              </w:rPr>
            </w:pPr>
            <w:hyperlink r:id="rId126" w:history="1">
              <w:proofErr w:type="spellStart"/>
              <w:r w:rsidRPr="00192C3C">
                <w:rPr>
                  <w:rStyle w:val="Hyperlink"/>
                  <w:rFonts w:eastAsia="Calibri"/>
                </w:rPr>
                <w:t>charris@spilmanlaw.com</w:t>
              </w:r>
              <w:proofErr w:type="spellEnd"/>
            </w:hyperlink>
          </w:p>
          <w:p w14:paraId="38F38DE5" w14:textId="77777777" w:rsidR="00E416B2" w:rsidRDefault="00875C93" w:rsidP="00E416B2">
            <w:pPr>
              <w:suppressLineNumbers/>
              <w:rPr>
                <w:rFonts w:eastAsia="Calibri"/>
              </w:rPr>
            </w:pPr>
            <w:hyperlink r:id="rId127" w:history="1">
              <w:proofErr w:type="spellStart"/>
              <w:r w:rsidRPr="00192C3C">
                <w:rPr>
                  <w:rStyle w:val="Hyperlink"/>
                  <w:rFonts w:eastAsia="Calibri"/>
                </w:rPr>
                <w:t>dwilliamson@spilmanlaw.com</w:t>
              </w:r>
              <w:proofErr w:type="spellEnd"/>
            </w:hyperlink>
          </w:p>
          <w:p w14:paraId="72975F62" w14:textId="77777777" w:rsidR="00E416B2" w:rsidRDefault="00875C93" w:rsidP="00E416B2">
            <w:pPr>
              <w:suppressLineNumbers/>
              <w:rPr>
                <w:rFonts w:eastAsia="Calibri"/>
              </w:rPr>
            </w:pPr>
            <w:hyperlink r:id="rId128" w:history="1">
              <w:proofErr w:type="spellStart"/>
              <w:r w:rsidRPr="00192C3C">
                <w:rPr>
                  <w:rStyle w:val="Hyperlink"/>
                  <w:rFonts w:eastAsia="Calibri"/>
                </w:rPr>
                <w:t>lbrandfass@spilmanlaw.com</w:t>
              </w:r>
              <w:proofErr w:type="spellEnd"/>
            </w:hyperlink>
          </w:p>
          <w:p w14:paraId="34332099" w14:textId="77777777" w:rsidR="00E416B2" w:rsidRDefault="00875C93" w:rsidP="00E416B2">
            <w:pPr>
              <w:suppressLineNumbers/>
              <w:rPr>
                <w:rFonts w:eastAsia="Calibri"/>
              </w:rPr>
            </w:pPr>
            <w:hyperlink r:id="rId129" w:history="1">
              <w:proofErr w:type="spellStart"/>
              <w:r w:rsidRPr="00192C3C">
                <w:rPr>
                  <w:rStyle w:val="Hyperlink"/>
                  <w:rFonts w:eastAsia="Calibri"/>
                </w:rPr>
                <w:t>mfleisher@elpc.org</w:t>
              </w:r>
              <w:proofErr w:type="spellEnd"/>
            </w:hyperlink>
          </w:p>
          <w:p w14:paraId="287659F0" w14:textId="77777777" w:rsidR="00E416B2" w:rsidRDefault="00875C93" w:rsidP="00E416B2">
            <w:pPr>
              <w:suppressLineNumbers/>
              <w:autoSpaceDE w:val="0"/>
              <w:autoSpaceDN w:val="0"/>
              <w:adjustRightInd w:val="0"/>
              <w:rPr>
                <w:rFonts w:eastAsia="Calibri"/>
              </w:rPr>
            </w:pPr>
            <w:hyperlink r:id="rId130" w:history="1">
              <w:proofErr w:type="spellStart"/>
              <w:r w:rsidRPr="00192C3C">
                <w:rPr>
                  <w:rStyle w:val="Hyperlink"/>
                  <w:rFonts w:eastAsia="Calibri"/>
                </w:rPr>
                <w:t>tdougherty@theOEC.org</w:t>
              </w:r>
              <w:proofErr w:type="spellEnd"/>
            </w:hyperlink>
          </w:p>
          <w:p w14:paraId="5F65032F" w14:textId="77777777" w:rsidR="00E416B2" w:rsidRDefault="00875C93" w:rsidP="00E416B2">
            <w:pPr>
              <w:suppressLineNumbers/>
              <w:rPr>
                <w:rFonts w:eastAsia="Calibri"/>
              </w:rPr>
            </w:pPr>
            <w:hyperlink r:id="rId131" w:history="1">
              <w:proofErr w:type="spellStart"/>
              <w:r w:rsidRPr="00192C3C">
                <w:rPr>
                  <w:rStyle w:val="Hyperlink"/>
                  <w:rFonts w:eastAsia="Calibri"/>
                </w:rPr>
                <w:t>mleppla@theOEC.org</w:t>
              </w:r>
              <w:proofErr w:type="spellEnd"/>
            </w:hyperlink>
          </w:p>
          <w:p w14:paraId="4138085A" w14:textId="77777777" w:rsidR="00E416B2" w:rsidRDefault="00875C93" w:rsidP="00E416B2">
            <w:pPr>
              <w:suppressLineNumbers/>
              <w:rPr>
                <w:rFonts w:eastAsia="Calibri"/>
              </w:rPr>
            </w:pPr>
            <w:hyperlink r:id="rId132" w:history="1">
              <w:proofErr w:type="spellStart"/>
              <w:r w:rsidRPr="00192C3C">
                <w:rPr>
                  <w:rStyle w:val="Hyperlink"/>
                  <w:rFonts w:eastAsia="Calibri"/>
                </w:rPr>
                <w:t>joliker@igsenergy.com</w:t>
              </w:r>
              <w:proofErr w:type="spellEnd"/>
            </w:hyperlink>
          </w:p>
          <w:p w14:paraId="1DA53C37" w14:textId="77777777" w:rsidR="00E416B2" w:rsidRDefault="00875C93" w:rsidP="00E416B2">
            <w:pPr>
              <w:suppressLineNumbers/>
              <w:rPr>
                <w:rFonts w:eastAsia="Calibri"/>
              </w:rPr>
            </w:pPr>
            <w:hyperlink r:id="rId133" w:history="1">
              <w:proofErr w:type="spellStart"/>
              <w:r w:rsidRPr="00192C3C">
                <w:rPr>
                  <w:rStyle w:val="Hyperlink"/>
                  <w:rFonts w:eastAsia="Calibri"/>
                </w:rPr>
                <w:t>mnugent@igsenergy.com</w:t>
              </w:r>
              <w:proofErr w:type="spellEnd"/>
            </w:hyperlink>
          </w:p>
          <w:p w14:paraId="6703C373" w14:textId="77777777" w:rsidR="00E416B2" w:rsidRDefault="00875C93" w:rsidP="00E416B2">
            <w:pPr>
              <w:suppressLineNumbers/>
              <w:autoSpaceDE w:val="0"/>
              <w:autoSpaceDN w:val="0"/>
              <w:adjustRightInd w:val="0"/>
              <w:rPr>
                <w:rFonts w:eastAsia="Calibri"/>
                <w:color w:val="0000FF"/>
              </w:rPr>
            </w:pPr>
            <w:hyperlink r:id="rId134" w:history="1">
              <w:proofErr w:type="spellStart"/>
              <w:r w:rsidRPr="00192C3C">
                <w:rPr>
                  <w:rStyle w:val="Hyperlink"/>
                  <w:rFonts w:eastAsia="Calibri"/>
                </w:rPr>
                <w:t>dborchers@bricker.com</w:t>
              </w:r>
              <w:proofErr w:type="spellEnd"/>
            </w:hyperlink>
          </w:p>
          <w:p w14:paraId="166DF8D5" w14:textId="77777777" w:rsidR="00E416B2" w:rsidRDefault="00875C93" w:rsidP="00E416B2">
            <w:pPr>
              <w:suppressLineNumbers/>
              <w:rPr>
                <w:rFonts w:eastAsia="Calibri"/>
              </w:rPr>
            </w:pPr>
            <w:hyperlink r:id="rId135" w:history="1">
              <w:proofErr w:type="spellStart"/>
              <w:r w:rsidRPr="00192C3C">
                <w:rPr>
                  <w:rStyle w:val="Hyperlink"/>
                  <w:rFonts w:eastAsia="Calibri"/>
                </w:rPr>
                <w:t>dparram@bricker.com</w:t>
              </w:r>
              <w:proofErr w:type="spellEnd"/>
            </w:hyperlink>
          </w:p>
          <w:p w14:paraId="13EFC5FE" w14:textId="77777777" w:rsidR="00E416B2" w:rsidRDefault="00875C93" w:rsidP="00E416B2">
            <w:pPr>
              <w:suppressLineNumbers/>
              <w:rPr>
                <w:rFonts w:eastAsia="Calibri"/>
              </w:rPr>
            </w:pPr>
            <w:hyperlink r:id="rId136" w:history="1">
              <w:proofErr w:type="spellStart"/>
              <w:r w:rsidRPr="00192C3C">
                <w:rPr>
                  <w:rStyle w:val="Hyperlink"/>
                  <w:rFonts w:eastAsia="Calibri"/>
                </w:rPr>
                <w:t>mjsettineri@vorys.com</w:t>
              </w:r>
              <w:proofErr w:type="spellEnd"/>
            </w:hyperlink>
          </w:p>
          <w:p w14:paraId="708B671B" w14:textId="77777777" w:rsidR="00E416B2" w:rsidRDefault="00875C93" w:rsidP="00E416B2">
            <w:pPr>
              <w:suppressLineNumbers/>
              <w:rPr>
                <w:rFonts w:eastAsia="Calibri"/>
              </w:rPr>
            </w:pPr>
            <w:hyperlink r:id="rId137" w:history="1">
              <w:r w:rsidRPr="00192C3C">
                <w:rPr>
                  <w:rStyle w:val="Hyperlink"/>
                  <w:rFonts w:eastAsia="Calibri"/>
                </w:rPr>
                <w:t>glpetrucci@vorys.com</w:t>
              </w:r>
            </w:hyperlink>
          </w:p>
          <w:p w14:paraId="2EFF5BBD" w14:textId="77777777" w:rsidR="00E416B2" w:rsidRDefault="00875C93" w:rsidP="00E416B2">
            <w:pPr>
              <w:suppressLineNumbers/>
              <w:rPr>
                <w:rFonts w:eastAsia="Calibri"/>
              </w:rPr>
            </w:pPr>
            <w:hyperlink r:id="rId138" w:history="1">
              <w:proofErr w:type="spellStart"/>
              <w:r w:rsidRPr="00192C3C">
                <w:rPr>
                  <w:rStyle w:val="Hyperlink"/>
                  <w:rFonts w:eastAsia="Calibri"/>
                </w:rPr>
                <w:t>mdortch@kravitzllc.com</w:t>
              </w:r>
              <w:proofErr w:type="spellEnd"/>
            </w:hyperlink>
          </w:p>
          <w:p w14:paraId="156F2EEA" w14:textId="77777777" w:rsidR="00E416B2" w:rsidRDefault="00875C93" w:rsidP="00E416B2">
            <w:pPr>
              <w:suppressLineNumbers/>
              <w:rPr>
                <w:rFonts w:eastAsia="Calibri"/>
              </w:rPr>
            </w:pPr>
            <w:hyperlink r:id="rId139" w:history="1">
              <w:proofErr w:type="spellStart"/>
              <w:r w:rsidRPr="00192C3C">
                <w:rPr>
                  <w:rStyle w:val="Hyperlink"/>
                  <w:rFonts w:eastAsia="Calibri"/>
                </w:rPr>
                <w:t>sean.mcglone@ohiohospitals.org</w:t>
              </w:r>
              <w:proofErr w:type="spellEnd"/>
            </w:hyperlink>
          </w:p>
          <w:p w14:paraId="656784E6" w14:textId="77777777" w:rsidR="00961FC4" w:rsidRDefault="00875C93" w:rsidP="00E416B2">
            <w:pPr>
              <w:suppressLineNumbers/>
              <w:rPr>
                <w:rFonts w:eastAsia="Calibri"/>
                <w:color w:val="0000FF"/>
              </w:rPr>
            </w:pPr>
          </w:p>
          <w:p w14:paraId="4F6246BE" w14:textId="77777777" w:rsidR="00E416B2" w:rsidRDefault="00875C93" w:rsidP="00E416B2">
            <w:pPr>
              <w:suppressLineNumbers/>
              <w:rPr>
                <w:b/>
                <w:bCs/>
              </w:rPr>
            </w:pPr>
          </w:p>
          <w:p w14:paraId="0840C30A" w14:textId="77777777" w:rsidR="00E416B2" w:rsidRDefault="00875C93" w:rsidP="00E416B2">
            <w:pPr>
              <w:suppressLineNumbers/>
              <w:rPr>
                <w:b/>
                <w:bCs/>
              </w:rPr>
            </w:pPr>
          </w:p>
          <w:p w14:paraId="37870C35" w14:textId="77777777" w:rsidR="00E416B2" w:rsidRDefault="00875C93" w:rsidP="00E416B2">
            <w:pPr>
              <w:suppressLineNumbers/>
              <w:rPr>
                <w:b/>
                <w:bCs/>
              </w:rPr>
            </w:pPr>
          </w:p>
          <w:p w14:paraId="52EC2239" w14:textId="77777777" w:rsidR="00E416B2" w:rsidRDefault="00875C93" w:rsidP="00E416B2">
            <w:pPr>
              <w:suppressLineNumbers/>
              <w:rPr>
                <w:b/>
                <w:bCs/>
              </w:rPr>
            </w:pPr>
          </w:p>
          <w:p w14:paraId="47E9BDCC" w14:textId="77777777" w:rsidR="00E416B2" w:rsidRDefault="00875C93" w:rsidP="00E416B2">
            <w:pPr>
              <w:suppressLineNumbers/>
              <w:rPr>
                <w:b/>
                <w:bCs/>
              </w:rPr>
            </w:pPr>
          </w:p>
          <w:p w14:paraId="6D2313D2" w14:textId="77777777" w:rsidR="00E416B2" w:rsidRDefault="00875C93" w:rsidP="00E416B2">
            <w:pPr>
              <w:suppressLineNumbers/>
              <w:rPr>
                <w:b/>
                <w:bCs/>
              </w:rPr>
            </w:pPr>
          </w:p>
        </w:tc>
      </w:tr>
    </w:tbl>
    <w:p w14:paraId="57043261" w14:textId="77777777" w:rsidR="00E416B2" w:rsidRPr="00E666E3" w:rsidRDefault="00875C93" w:rsidP="00E416B2">
      <w:pPr>
        <w:ind w:left="3600" w:firstLine="720"/>
        <w:rPr>
          <w:b/>
          <w:bCs/>
        </w:rPr>
      </w:pPr>
    </w:p>
    <w:sectPr w:rsidR="00E416B2" w:rsidRPr="00E666E3" w:rsidSect="008E4FD1">
      <w:headerReference w:type="default" r:id="rId1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85AA" w14:textId="77777777" w:rsidR="00875C93" w:rsidRDefault="00875C93">
      <w:r>
        <w:separator/>
      </w:r>
    </w:p>
  </w:endnote>
  <w:endnote w:type="continuationSeparator" w:id="0">
    <w:p w14:paraId="4BEB7DBB" w14:textId="77777777" w:rsidR="00875C93" w:rsidRDefault="0087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CB3B" w14:textId="77777777" w:rsidR="006F1BCA" w:rsidRDefault="0087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605887"/>
      <w:docPartObj>
        <w:docPartGallery w:val="Page Numbers (Bottom of Page)"/>
        <w:docPartUnique/>
      </w:docPartObj>
    </w:sdtPr>
    <w:sdtEndPr>
      <w:rPr>
        <w:noProof/>
      </w:rPr>
    </w:sdtEndPr>
    <w:sdtContent>
      <w:p w14:paraId="1E3D4575" w14:textId="77777777" w:rsidR="0073637D" w:rsidRDefault="00875C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E5D51" w14:textId="77777777" w:rsidR="0073637D" w:rsidRPr="0092423A" w:rsidRDefault="00875C9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8B0E" w14:textId="77777777" w:rsidR="0073637D" w:rsidRDefault="00875C93">
    <w:pPr>
      <w:pStyle w:val="Footer"/>
      <w:jc w:val="center"/>
    </w:pPr>
  </w:p>
  <w:p w14:paraId="6820870D" w14:textId="77777777" w:rsidR="0073637D" w:rsidRPr="004118FA" w:rsidRDefault="00875C9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754031"/>
      <w:docPartObj>
        <w:docPartGallery w:val="Page Numbers (Bottom of Page)"/>
        <w:docPartUnique/>
      </w:docPartObj>
    </w:sdtPr>
    <w:sdtEndPr>
      <w:rPr>
        <w:noProof/>
        <w:sz w:val="24"/>
      </w:rPr>
    </w:sdtEndPr>
    <w:sdtContent>
      <w:p w14:paraId="25D07DFF" w14:textId="77777777" w:rsidR="0073637D" w:rsidRPr="00B031E2" w:rsidRDefault="00875C93">
        <w:pPr>
          <w:pStyle w:val="Footer"/>
          <w:jc w:val="center"/>
          <w:rPr>
            <w:sz w:val="24"/>
          </w:rPr>
        </w:pPr>
        <w:r w:rsidRPr="00B031E2">
          <w:rPr>
            <w:sz w:val="24"/>
          </w:rPr>
          <w:fldChar w:fldCharType="begin"/>
        </w:r>
        <w:r w:rsidRPr="00B031E2">
          <w:rPr>
            <w:sz w:val="24"/>
          </w:rPr>
          <w:instrText xml:space="preserve"> PAGE   \* MERGEFORMAT </w:instrText>
        </w:r>
        <w:r w:rsidRPr="00B031E2">
          <w:rPr>
            <w:sz w:val="24"/>
          </w:rPr>
          <w:fldChar w:fldCharType="separate"/>
        </w:r>
        <w:r w:rsidRPr="00B031E2">
          <w:rPr>
            <w:noProof/>
            <w:sz w:val="24"/>
          </w:rPr>
          <w:t>3</w:t>
        </w:r>
        <w:r w:rsidRPr="00B031E2">
          <w:rPr>
            <w:noProof/>
            <w:sz w:val="24"/>
          </w:rPr>
          <w:fldChar w:fldCharType="end"/>
        </w:r>
      </w:p>
    </w:sdtContent>
  </w:sdt>
  <w:p w14:paraId="4A7E604D" w14:textId="77777777" w:rsidR="0073637D" w:rsidRPr="00537CF8" w:rsidRDefault="00875C93">
    <w:pPr>
      <w:pStyle w:val="Footer"/>
      <w:jc w:val="cen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536508"/>
      <w:docPartObj>
        <w:docPartGallery w:val="Page Numbers (Bottom of Page)"/>
        <w:docPartUnique/>
      </w:docPartObj>
    </w:sdtPr>
    <w:sdtEndPr>
      <w:rPr>
        <w:noProof/>
        <w:sz w:val="24"/>
      </w:rPr>
    </w:sdtEndPr>
    <w:sdtContent>
      <w:p w14:paraId="7D9DC542" w14:textId="77777777" w:rsidR="0073637D" w:rsidRPr="00537CF8" w:rsidRDefault="00875C93">
        <w:pPr>
          <w:pStyle w:val="Footer"/>
          <w:jc w:val="center"/>
          <w:rPr>
            <w:sz w:val="24"/>
          </w:rPr>
        </w:pPr>
        <w:r w:rsidRPr="00537CF8">
          <w:rPr>
            <w:sz w:val="24"/>
          </w:rPr>
          <w:fldChar w:fldCharType="begin"/>
        </w:r>
        <w:r w:rsidRPr="00537CF8">
          <w:rPr>
            <w:sz w:val="24"/>
          </w:rPr>
          <w:instrText xml:space="preserve"> PAGE   \* MERGEFORMAT </w:instrText>
        </w:r>
        <w:r w:rsidRPr="00537CF8">
          <w:rPr>
            <w:sz w:val="24"/>
          </w:rPr>
          <w:fldChar w:fldCharType="separate"/>
        </w:r>
        <w:r w:rsidRPr="00537CF8">
          <w:rPr>
            <w:noProof/>
            <w:sz w:val="24"/>
          </w:rPr>
          <w:t>ii</w:t>
        </w:r>
        <w:r w:rsidRPr="00537CF8">
          <w:rPr>
            <w:noProof/>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5AAB" w14:textId="77777777" w:rsidR="0073637D" w:rsidRDefault="00875C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526759"/>
      <w:docPartObj>
        <w:docPartGallery w:val="Page Numbers (Bottom of Page)"/>
        <w:docPartUnique/>
      </w:docPartObj>
    </w:sdtPr>
    <w:sdtEndPr>
      <w:rPr>
        <w:noProof/>
      </w:rPr>
    </w:sdtEndPr>
    <w:sdtContent>
      <w:p w14:paraId="059F7CC5" w14:textId="77777777" w:rsidR="0073637D" w:rsidRDefault="00875C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2475D" w14:textId="77777777" w:rsidR="0073637D" w:rsidRPr="00CD4C8A" w:rsidRDefault="00875C93">
    <w:pPr>
      <w:pStyle w:val="Footer"/>
      <w:jc w:val="center"/>
      <w:rPr>
        <w:sz w:val="24"/>
        <w:szCs w:val="3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2E1E" w14:textId="77777777" w:rsidR="0073637D" w:rsidRDefault="00875C93">
    <w:pPr>
      <w:pStyle w:val="Footer"/>
      <w:jc w:val="center"/>
    </w:pPr>
  </w:p>
  <w:p w14:paraId="67860E49" w14:textId="77777777" w:rsidR="0073637D" w:rsidRPr="004118FA" w:rsidRDefault="00875C9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73360"/>
      <w:docPartObj>
        <w:docPartGallery w:val="Page Numbers (Bottom of Page)"/>
        <w:docPartUnique/>
      </w:docPartObj>
    </w:sdtPr>
    <w:sdtEndPr>
      <w:rPr>
        <w:noProof/>
        <w:sz w:val="24"/>
      </w:rPr>
    </w:sdtEndPr>
    <w:sdtContent>
      <w:p w14:paraId="31542CED" w14:textId="77777777" w:rsidR="0073637D" w:rsidRPr="00E53620" w:rsidRDefault="00875C93">
        <w:pPr>
          <w:pStyle w:val="Footer"/>
          <w:jc w:val="center"/>
          <w:rPr>
            <w:sz w:val="24"/>
          </w:rPr>
        </w:pPr>
        <w:r w:rsidRPr="00E53620">
          <w:rPr>
            <w:sz w:val="24"/>
          </w:rPr>
          <w:fldChar w:fldCharType="begin"/>
        </w:r>
        <w:r w:rsidRPr="00E53620">
          <w:rPr>
            <w:sz w:val="24"/>
          </w:rPr>
          <w:instrText xml:space="preserve"> PAGE   \* MERGEFORMAT </w:instrText>
        </w:r>
        <w:r w:rsidRPr="00E53620">
          <w:rPr>
            <w:sz w:val="24"/>
          </w:rPr>
          <w:fldChar w:fldCharType="separate"/>
        </w:r>
        <w:r w:rsidRPr="00E53620">
          <w:rPr>
            <w:noProof/>
            <w:sz w:val="24"/>
          </w:rPr>
          <w:t>2</w:t>
        </w:r>
        <w:r w:rsidRPr="00E53620">
          <w:rPr>
            <w:noProof/>
            <w:sz w:val="24"/>
          </w:rPr>
          <w:fldChar w:fldCharType="end"/>
        </w:r>
      </w:p>
    </w:sdtContent>
  </w:sdt>
  <w:p w14:paraId="054C4C14" w14:textId="77777777" w:rsidR="0073637D" w:rsidRPr="00CD4C8A" w:rsidRDefault="00875C93">
    <w:pPr>
      <w:pStyle w:val="Footer"/>
      <w:jc w:val="center"/>
      <w:rPr>
        <w:sz w:val="24"/>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58C5" w14:textId="77777777" w:rsidR="00875C93" w:rsidRDefault="00875C93">
      <w:r>
        <w:separator/>
      </w:r>
    </w:p>
  </w:footnote>
  <w:footnote w:type="continuationSeparator" w:id="0">
    <w:p w14:paraId="47F6B3A7" w14:textId="77777777" w:rsidR="00875C93" w:rsidRDefault="00875C93">
      <w:r>
        <w:continuationSeparator/>
      </w:r>
    </w:p>
  </w:footnote>
  <w:footnote w:id="1">
    <w:p w14:paraId="1653FE60" w14:textId="77777777" w:rsidR="0073637D" w:rsidRPr="006B2FC1" w:rsidRDefault="00875C93" w:rsidP="00EC6EEE">
      <w:pPr>
        <w:pStyle w:val="FootnoteText"/>
        <w:spacing w:after="120"/>
        <w:rPr>
          <w:szCs w:val="20"/>
        </w:rPr>
      </w:pPr>
      <w:r w:rsidRPr="006B2FC1">
        <w:rPr>
          <w:rStyle w:val="FootnoteReference"/>
          <w:szCs w:val="20"/>
        </w:rPr>
        <w:footnoteRef/>
      </w:r>
      <w:r w:rsidRPr="006B2FC1">
        <w:rPr>
          <w:szCs w:val="20"/>
        </w:rPr>
        <w:t xml:space="preserve"> </w:t>
      </w:r>
      <w:r w:rsidRPr="006B2FC1">
        <w:rPr>
          <w:i/>
          <w:szCs w:val="20"/>
        </w:rPr>
        <w:t xml:space="preserve">See </w:t>
      </w:r>
      <w:r w:rsidRPr="006B2FC1">
        <w:rPr>
          <w:szCs w:val="20"/>
        </w:rPr>
        <w:t xml:space="preserve">R.C. </w:t>
      </w:r>
      <w:r w:rsidRPr="006B2FC1">
        <w:rPr>
          <w:szCs w:val="20"/>
        </w:rPr>
        <w:t xml:space="preserve">4903.10 and </w:t>
      </w:r>
      <w:proofErr w:type="spellStart"/>
      <w:r w:rsidRPr="006B2FC1">
        <w:rPr>
          <w:szCs w:val="20"/>
        </w:rPr>
        <w:t>O.A.C</w:t>
      </w:r>
      <w:proofErr w:type="spellEnd"/>
      <w:r w:rsidRPr="006B2FC1">
        <w:rPr>
          <w:szCs w:val="20"/>
        </w:rPr>
        <w:t>. 4901-1-35.</w:t>
      </w:r>
    </w:p>
  </w:footnote>
  <w:footnote w:id="2">
    <w:p w14:paraId="2F525E00" w14:textId="77777777" w:rsidR="0073637D" w:rsidRPr="006B2FC1" w:rsidRDefault="00875C93" w:rsidP="00EC6EEE">
      <w:pPr>
        <w:pStyle w:val="FootnoteText"/>
        <w:spacing w:after="120"/>
        <w:rPr>
          <w:szCs w:val="20"/>
        </w:rPr>
      </w:pPr>
      <w:r w:rsidRPr="006B2FC1">
        <w:rPr>
          <w:rStyle w:val="FootnoteReference"/>
          <w:szCs w:val="20"/>
        </w:rPr>
        <w:footnoteRef/>
      </w:r>
      <w:r w:rsidRPr="006B2FC1">
        <w:rPr>
          <w:szCs w:val="20"/>
        </w:rPr>
        <w:t xml:space="preserve"> </w:t>
      </w:r>
      <w:r w:rsidRPr="006B2FC1">
        <w:rPr>
          <w:i/>
          <w:szCs w:val="20"/>
        </w:rPr>
        <w:t>See</w:t>
      </w:r>
      <w:r w:rsidRPr="006B2FC1">
        <w:rPr>
          <w:szCs w:val="20"/>
        </w:rPr>
        <w:t xml:space="preserve"> Ohio Senate Bill 3, as passed by the 123rd General Assembly, 1999.</w:t>
      </w:r>
    </w:p>
  </w:footnote>
  <w:footnote w:id="3">
    <w:p w14:paraId="05ECF787" w14:textId="77777777" w:rsidR="0073637D" w:rsidRPr="006B2FC1" w:rsidRDefault="00875C93" w:rsidP="00EC6EEE">
      <w:pPr>
        <w:pStyle w:val="FootnoteText"/>
        <w:spacing w:after="120"/>
        <w:rPr>
          <w:szCs w:val="20"/>
        </w:rPr>
      </w:pPr>
      <w:r w:rsidRPr="006B2FC1">
        <w:rPr>
          <w:rStyle w:val="FootnoteReference"/>
          <w:szCs w:val="20"/>
        </w:rPr>
        <w:footnoteRef/>
      </w:r>
      <w:r w:rsidRPr="006B2FC1">
        <w:rPr>
          <w:szCs w:val="20"/>
        </w:rPr>
        <w:t xml:space="preserve"> </w:t>
      </w:r>
      <w:r w:rsidRPr="006B2FC1">
        <w:rPr>
          <w:i/>
          <w:szCs w:val="20"/>
        </w:rPr>
        <w:t xml:space="preserve">See </w:t>
      </w:r>
      <w:r w:rsidRPr="006B2FC1">
        <w:rPr>
          <w:szCs w:val="20"/>
        </w:rPr>
        <w:t xml:space="preserve">OCC’s </w:t>
      </w:r>
      <w:r>
        <w:rPr>
          <w:szCs w:val="20"/>
        </w:rPr>
        <w:t xml:space="preserve">Application for Rehearing at 3-5; </w:t>
      </w:r>
      <w:r>
        <w:rPr>
          <w:i/>
          <w:iCs/>
          <w:szCs w:val="20"/>
        </w:rPr>
        <w:t xml:space="preserve">see also </w:t>
      </w:r>
      <w:r>
        <w:rPr>
          <w:i/>
          <w:iCs/>
        </w:rPr>
        <w:t>Ohio Consumers’ Counsel v. PUC</w:t>
      </w:r>
      <w:r>
        <w:t xml:space="preserve">, 111 Ohio St. </w:t>
      </w:r>
      <w:proofErr w:type="spellStart"/>
      <w:r>
        <w:t>3d</w:t>
      </w:r>
      <w:proofErr w:type="spellEnd"/>
      <w:r>
        <w:t xml:space="preserve"> 300 (2006)</w:t>
      </w:r>
      <w:r w:rsidRPr="006B2FC1">
        <w:rPr>
          <w:szCs w:val="20"/>
        </w:rPr>
        <w:t>.</w:t>
      </w:r>
    </w:p>
  </w:footnote>
  <w:footnote w:id="4">
    <w:p w14:paraId="6EE09B21" w14:textId="77777777" w:rsidR="0073637D" w:rsidRDefault="00875C93" w:rsidP="00EC6EEE">
      <w:pPr>
        <w:pStyle w:val="FootnoteText"/>
        <w:spacing w:after="120"/>
      </w:pPr>
      <w:r>
        <w:rPr>
          <w:rStyle w:val="FootnoteReference"/>
        </w:rPr>
        <w:footnoteRef/>
      </w:r>
      <w:r>
        <w:t xml:space="preserve"> Second Entry at 6 (internal quotations and citations omitted).</w:t>
      </w:r>
    </w:p>
  </w:footnote>
  <w:footnote w:id="5">
    <w:p w14:paraId="39AC3DD2" w14:textId="77777777" w:rsidR="0073637D" w:rsidRPr="00C50EFD" w:rsidRDefault="00875C93" w:rsidP="00EC6EEE">
      <w:pPr>
        <w:pStyle w:val="FootnoteText"/>
        <w:spacing w:after="120"/>
      </w:pPr>
      <w:r>
        <w:rPr>
          <w:rStyle w:val="FootnoteReference"/>
        </w:rPr>
        <w:footnoteRef/>
      </w:r>
      <w:r>
        <w:t xml:space="preserve"> </w:t>
      </w:r>
      <w:r>
        <w:rPr>
          <w:i/>
          <w:iCs/>
        </w:rPr>
        <w:t xml:space="preserve">See </w:t>
      </w:r>
      <w:r>
        <w:t xml:space="preserve">R.C. 4903.03; </w:t>
      </w:r>
      <w:r>
        <w:rPr>
          <w:i/>
          <w:iCs/>
        </w:rPr>
        <w:t>Ohio Consumers’ Counsel v. PUC</w:t>
      </w:r>
      <w:r>
        <w:t xml:space="preserve">, 111 Ohio </w:t>
      </w:r>
      <w:proofErr w:type="spellStart"/>
      <w:r>
        <w:t>St.3d</w:t>
      </w:r>
      <w:proofErr w:type="spellEnd"/>
      <w:r>
        <w:t xml:space="preserve"> 300 (2006).</w:t>
      </w:r>
    </w:p>
  </w:footnote>
  <w:footnote w:id="6">
    <w:p w14:paraId="1FCC6C72" w14:textId="77777777" w:rsidR="0073637D" w:rsidRPr="004C4874" w:rsidRDefault="00875C93" w:rsidP="00EC6EEE">
      <w:pPr>
        <w:pStyle w:val="FootnoteText"/>
        <w:spacing w:after="120"/>
      </w:pPr>
      <w:r>
        <w:rPr>
          <w:rStyle w:val="FootnoteReference"/>
        </w:rPr>
        <w:footnoteRef/>
      </w:r>
      <w:r>
        <w:t xml:space="preserve"> </w:t>
      </w:r>
      <w:r>
        <w:rPr>
          <w:i/>
          <w:iCs/>
        </w:rPr>
        <w:t>See In re Application of Ohio Power Co.</w:t>
      </w:r>
      <w:r>
        <w:t>, 2018-Ohio at ¶28.</w:t>
      </w:r>
    </w:p>
  </w:footnote>
  <w:footnote w:id="7">
    <w:p w14:paraId="00690C03" w14:textId="77777777" w:rsidR="0073637D" w:rsidRPr="005C3368" w:rsidRDefault="00875C93" w:rsidP="00EC6EEE">
      <w:pPr>
        <w:pStyle w:val="FootnoteText"/>
        <w:spacing w:after="120"/>
      </w:pPr>
      <w:r>
        <w:rPr>
          <w:rStyle w:val="FootnoteReference"/>
        </w:rPr>
        <w:footnoteRef/>
      </w:r>
      <w:r>
        <w:t xml:space="preserve"> </w:t>
      </w:r>
      <w:r>
        <w:rPr>
          <w:i/>
          <w:iCs/>
        </w:rPr>
        <w:t xml:space="preserve">See id. </w:t>
      </w:r>
      <w:r>
        <w:t>at ¶29.</w:t>
      </w:r>
    </w:p>
  </w:footnote>
  <w:footnote w:id="8">
    <w:p w14:paraId="58FE8436" w14:textId="77777777" w:rsidR="0073637D" w:rsidRPr="005C3368" w:rsidRDefault="00875C93" w:rsidP="00EC6EEE">
      <w:pPr>
        <w:pStyle w:val="FootnoteText"/>
        <w:spacing w:after="120"/>
      </w:pPr>
      <w:r>
        <w:rPr>
          <w:rStyle w:val="FootnoteReference"/>
        </w:rPr>
        <w:footnoteRef/>
      </w:r>
      <w:r>
        <w:t xml:space="preserve"> </w:t>
      </w:r>
      <w:r>
        <w:rPr>
          <w:i/>
          <w:iCs/>
        </w:rPr>
        <w:t xml:space="preserve">See id. </w:t>
      </w:r>
    </w:p>
  </w:footnote>
  <w:footnote w:id="9">
    <w:p w14:paraId="37230381" w14:textId="77777777" w:rsidR="0073637D" w:rsidRPr="00513C21" w:rsidRDefault="00875C93" w:rsidP="00EC6EEE">
      <w:pPr>
        <w:pStyle w:val="FootnoteText"/>
        <w:spacing w:after="120"/>
      </w:pPr>
      <w:r>
        <w:rPr>
          <w:rStyle w:val="FootnoteReference"/>
        </w:rPr>
        <w:footnoteRef/>
      </w:r>
      <w:r>
        <w:t xml:space="preserve"> </w:t>
      </w:r>
      <w:r>
        <w:rPr>
          <w:i/>
          <w:iCs/>
        </w:rPr>
        <w:t xml:space="preserve">See id. </w:t>
      </w:r>
      <w:r>
        <w:t xml:space="preserve">at ¶31 </w:t>
      </w:r>
      <w:r>
        <w:t>(internal quotations omitted).</w:t>
      </w:r>
    </w:p>
  </w:footnote>
  <w:footnote w:id="10">
    <w:p w14:paraId="554A45B4" w14:textId="77777777" w:rsidR="0073637D" w:rsidRPr="00513C21" w:rsidRDefault="00875C93" w:rsidP="00EC6EEE">
      <w:pPr>
        <w:pStyle w:val="FootnoteText"/>
        <w:spacing w:after="120"/>
        <w:rPr>
          <w:i/>
          <w:iCs/>
        </w:rPr>
      </w:pPr>
      <w:r>
        <w:rPr>
          <w:rStyle w:val="FootnoteReference"/>
        </w:rPr>
        <w:footnoteRef/>
      </w:r>
      <w:r>
        <w:t xml:space="preserve"> </w:t>
      </w:r>
      <w:r>
        <w:rPr>
          <w:i/>
          <w:iCs/>
        </w:rPr>
        <w:t>See id.</w:t>
      </w:r>
    </w:p>
  </w:footnote>
  <w:footnote w:id="11">
    <w:p w14:paraId="1D60DC11" w14:textId="77777777" w:rsidR="0073637D" w:rsidRDefault="00875C93" w:rsidP="00EC6EEE">
      <w:pPr>
        <w:pStyle w:val="FootnoteText"/>
        <w:spacing w:after="120"/>
      </w:pPr>
      <w:r>
        <w:rPr>
          <w:rStyle w:val="FootnoteReference"/>
        </w:rPr>
        <w:footnoteRef/>
      </w:r>
      <w:r>
        <w:t xml:space="preserve"> Clearly, consumers are prejudiced by the PUCO’s improper reliance on</w:t>
      </w:r>
      <w:r w:rsidRPr="00C50EFD">
        <w:rPr>
          <w:i/>
          <w:iCs/>
        </w:rPr>
        <w:t xml:space="preserve"> </w:t>
      </w:r>
      <w:r>
        <w:rPr>
          <w:i/>
          <w:iCs/>
        </w:rPr>
        <w:t xml:space="preserve">In re Application of Ohio Power Co. </w:t>
      </w:r>
      <w:r>
        <w:t xml:space="preserve">and the lack of record support for Rider </w:t>
      </w:r>
      <w:proofErr w:type="spellStart"/>
      <w:r>
        <w:t>PSR</w:t>
      </w:r>
      <w:proofErr w:type="spellEnd"/>
      <w:r>
        <w:t xml:space="preserve"> being a limitation on customer shopping.  Consumers are paying </w:t>
      </w:r>
      <w:r>
        <w:t xml:space="preserve">Rider </w:t>
      </w:r>
      <w:proofErr w:type="spellStart"/>
      <w:r>
        <w:t>PSR</w:t>
      </w:r>
      <w:proofErr w:type="spellEnd"/>
      <w:r>
        <w:t xml:space="preserve"> when it should never have been approved in the first place.</w:t>
      </w:r>
    </w:p>
  </w:footnote>
  <w:footnote w:id="12">
    <w:p w14:paraId="27E72B34" w14:textId="77777777" w:rsidR="0073637D" w:rsidRPr="0073637D" w:rsidRDefault="00875C93" w:rsidP="00EC6EEE">
      <w:pPr>
        <w:pStyle w:val="FootnoteText"/>
        <w:spacing w:after="120"/>
      </w:pPr>
      <w:r>
        <w:rPr>
          <w:rStyle w:val="FootnoteReference"/>
        </w:rPr>
        <w:footnoteRef/>
      </w:r>
      <w:r>
        <w:t xml:space="preserve"> </w:t>
      </w:r>
      <w:r>
        <w:rPr>
          <w:i/>
          <w:iCs/>
        </w:rPr>
        <w:t xml:space="preserve">See </w:t>
      </w:r>
      <w:r>
        <w:t>Ohio Const., Art. I, sec. 16; U.S. Const., Amend. XIV.</w:t>
      </w:r>
    </w:p>
  </w:footnote>
  <w:footnote w:id="13">
    <w:p w14:paraId="6A71381D" w14:textId="77777777" w:rsidR="0073637D" w:rsidRPr="007F1F3C" w:rsidRDefault="00875C93" w:rsidP="00EC6EEE">
      <w:pPr>
        <w:pStyle w:val="FootnoteText"/>
        <w:spacing w:after="120"/>
      </w:pPr>
      <w:r>
        <w:rPr>
          <w:rStyle w:val="FootnoteReference"/>
        </w:rPr>
        <w:footnoteRef/>
      </w:r>
      <w:r>
        <w:t xml:space="preserve"> </w:t>
      </w:r>
      <w:r>
        <w:rPr>
          <w:i/>
          <w:iCs/>
        </w:rPr>
        <w:t>See Ohio Bell Tel. Co. v. Pub. Util. Comm.</w:t>
      </w:r>
      <w:r>
        <w:t>, 301 U.S. 292, 300 (1937).</w:t>
      </w:r>
    </w:p>
  </w:footnote>
  <w:footnote w:id="14">
    <w:p w14:paraId="1482A2A7" w14:textId="77777777" w:rsidR="0073637D" w:rsidRPr="007F1F3C" w:rsidRDefault="00875C93" w:rsidP="00EC6EEE">
      <w:pPr>
        <w:pStyle w:val="FootnoteText"/>
        <w:spacing w:after="120"/>
      </w:pPr>
      <w:r>
        <w:rPr>
          <w:rStyle w:val="FootnoteReference"/>
        </w:rPr>
        <w:footnoteRef/>
      </w:r>
      <w:r>
        <w:t xml:space="preserve"> </w:t>
      </w:r>
      <w:r>
        <w:rPr>
          <w:i/>
          <w:iCs/>
        </w:rPr>
        <w:t>See Pub. Util. Comm. v. Pollak</w:t>
      </w:r>
      <w:r>
        <w:t>, 343 U.S. 451, 465 (</w:t>
      </w:r>
      <w:r>
        <w:t>1952).</w:t>
      </w:r>
    </w:p>
  </w:footnote>
  <w:footnote w:id="15">
    <w:p w14:paraId="72A6ACA4" w14:textId="77777777" w:rsidR="0073637D" w:rsidRPr="007F1F3C" w:rsidRDefault="00875C93" w:rsidP="00EC6EEE">
      <w:pPr>
        <w:pStyle w:val="FootnoteText"/>
        <w:spacing w:after="120"/>
      </w:pPr>
      <w:r>
        <w:rPr>
          <w:rStyle w:val="FootnoteReference"/>
        </w:rPr>
        <w:footnoteRef/>
      </w:r>
      <w:r>
        <w:t xml:space="preserve"> </w:t>
      </w:r>
      <w:r>
        <w:rPr>
          <w:i/>
          <w:iCs/>
        </w:rPr>
        <w:t>See Vectren Energy Delivery of Ohio, Inc. v. Pub. Util. Comm.</w:t>
      </w:r>
      <w:r>
        <w:t xml:space="preserve">, 113 Ohio St. </w:t>
      </w:r>
      <w:proofErr w:type="spellStart"/>
      <w:r>
        <w:t>3d</w:t>
      </w:r>
      <w:proofErr w:type="spellEnd"/>
      <w:r>
        <w:t xml:space="preserve"> 180, 2006-Ohio-1386 at ¶53.</w:t>
      </w:r>
    </w:p>
  </w:footnote>
  <w:footnote w:id="16">
    <w:p w14:paraId="7F3A16D2" w14:textId="77777777" w:rsidR="0073637D" w:rsidRPr="007F1F3C" w:rsidRDefault="00875C93" w:rsidP="00EC6EEE">
      <w:pPr>
        <w:pStyle w:val="FootnoteText"/>
        <w:spacing w:after="120"/>
      </w:pPr>
      <w:r>
        <w:rPr>
          <w:rStyle w:val="FootnoteReference"/>
        </w:rPr>
        <w:footnoteRef/>
      </w:r>
      <w:r>
        <w:t xml:space="preserve"> </w:t>
      </w:r>
      <w:r>
        <w:rPr>
          <w:i/>
          <w:iCs/>
        </w:rPr>
        <w:t xml:space="preserve">See </w:t>
      </w:r>
      <w:proofErr w:type="spellStart"/>
      <w:r>
        <w:rPr>
          <w:i/>
          <w:iCs/>
        </w:rPr>
        <w:t>Tongren</w:t>
      </w:r>
      <w:proofErr w:type="spellEnd"/>
      <w:r>
        <w:rPr>
          <w:i/>
          <w:iCs/>
        </w:rPr>
        <w:t xml:space="preserve"> v. Pub. Util. Comm.</w:t>
      </w:r>
      <w:r>
        <w:t xml:space="preserve">, 85 Ohio </w:t>
      </w:r>
      <w:proofErr w:type="spellStart"/>
      <w:r>
        <w:t>St.3d</w:t>
      </w:r>
      <w:proofErr w:type="spellEnd"/>
      <w:r>
        <w:t xml:space="preserve"> 87, 89 (1999).</w:t>
      </w:r>
    </w:p>
  </w:footnote>
  <w:footnote w:id="17">
    <w:p w14:paraId="728A713E" w14:textId="77777777" w:rsidR="0073637D" w:rsidRPr="007A7CA2" w:rsidRDefault="00875C93" w:rsidP="00EC6EEE">
      <w:pPr>
        <w:pStyle w:val="FootnoteText"/>
        <w:spacing w:after="120"/>
      </w:pPr>
      <w:r>
        <w:rPr>
          <w:rStyle w:val="FootnoteReference"/>
        </w:rPr>
        <w:footnoteRef/>
      </w:r>
      <w:r>
        <w:t xml:space="preserve"> </w:t>
      </w:r>
      <w:r>
        <w:rPr>
          <w:i/>
          <w:iCs/>
        </w:rPr>
        <w:t xml:space="preserve">See </w:t>
      </w:r>
      <w:r>
        <w:t>Case No. 14-0814-EL-</w:t>
      </w:r>
      <w:proofErr w:type="spellStart"/>
      <w:r>
        <w:t>SSO</w:t>
      </w:r>
      <w:proofErr w:type="spellEnd"/>
      <w:r>
        <w:t>.</w:t>
      </w:r>
    </w:p>
  </w:footnote>
  <w:footnote w:id="18">
    <w:p w14:paraId="44275A93" w14:textId="77777777" w:rsidR="0073637D" w:rsidRPr="007A7CA2" w:rsidRDefault="00875C93" w:rsidP="00EC6EEE">
      <w:pPr>
        <w:pStyle w:val="FootnoteText"/>
        <w:spacing w:after="120"/>
      </w:pPr>
      <w:r>
        <w:rPr>
          <w:rStyle w:val="FootnoteReference"/>
        </w:rPr>
        <w:footnoteRef/>
      </w:r>
      <w:r>
        <w:t xml:space="preserve"> </w:t>
      </w:r>
      <w:r>
        <w:rPr>
          <w:i/>
          <w:iCs/>
        </w:rPr>
        <w:t xml:space="preserve">See id. </w:t>
      </w:r>
      <w:r>
        <w:t xml:space="preserve">at OCC’s Application for </w:t>
      </w:r>
      <w:r>
        <w:t>Rehearing (May 4, 2015).</w:t>
      </w:r>
    </w:p>
  </w:footnote>
  <w:footnote w:id="19">
    <w:p w14:paraId="34CA8767" w14:textId="77777777" w:rsidR="0073637D" w:rsidRPr="007A7CA2" w:rsidRDefault="00875C93" w:rsidP="00EC6EEE">
      <w:pPr>
        <w:pStyle w:val="FootnoteText"/>
        <w:spacing w:after="120"/>
      </w:pPr>
      <w:r>
        <w:rPr>
          <w:rStyle w:val="FootnoteReference"/>
        </w:rPr>
        <w:footnoteRef/>
      </w:r>
      <w:r>
        <w:t xml:space="preserve"> </w:t>
      </w:r>
      <w:r>
        <w:rPr>
          <w:i/>
          <w:iCs/>
        </w:rPr>
        <w:t xml:space="preserve">See id. </w:t>
      </w:r>
      <w:r>
        <w:t>at Second Entry on Rehearing (March 21, 2018).</w:t>
      </w:r>
    </w:p>
  </w:footnote>
  <w:footnote w:id="20">
    <w:p w14:paraId="58B957A1" w14:textId="77777777" w:rsidR="0073637D" w:rsidRPr="007A7CA2" w:rsidRDefault="00875C93" w:rsidP="00EC6EEE">
      <w:pPr>
        <w:pStyle w:val="FootnoteText"/>
        <w:spacing w:after="120"/>
      </w:pPr>
      <w:r>
        <w:rPr>
          <w:rStyle w:val="FootnoteReference"/>
        </w:rPr>
        <w:footnoteRef/>
      </w:r>
      <w:r>
        <w:t xml:space="preserve"> </w:t>
      </w:r>
      <w:r>
        <w:rPr>
          <w:i/>
          <w:iCs/>
        </w:rPr>
        <w:t xml:space="preserve">See </w:t>
      </w:r>
      <w:r>
        <w:t>Case No. 17-1263-EL-</w:t>
      </w:r>
      <w:proofErr w:type="spellStart"/>
      <w:r>
        <w:t>SSO</w:t>
      </w:r>
      <w:proofErr w:type="spellEnd"/>
      <w:r>
        <w:t xml:space="preserve"> (June 1, 2017).</w:t>
      </w:r>
    </w:p>
  </w:footnote>
  <w:footnote w:id="21">
    <w:p w14:paraId="596393D4" w14:textId="77777777" w:rsidR="0073637D" w:rsidRDefault="00875C93" w:rsidP="00EC6EEE">
      <w:pPr>
        <w:pStyle w:val="FootnoteText"/>
        <w:spacing w:after="120"/>
      </w:pPr>
      <w:r>
        <w:rPr>
          <w:rStyle w:val="FootnoteReference"/>
        </w:rPr>
        <w:footnoteRef/>
      </w:r>
      <w:r>
        <w:t xml:space="preserve"> </w:t>
      </w:r>
      <w:r>
        <w:rPr>
          <w:i/>
          <w:iCs/>
        </w:rPr>
        <w:t xml:space="preserve">See </w:t>
      </w:r>
      <w:r>
        <w:t>Case No. 14-0814-EL-</w:t>
      </w:r>
      <w:proofErr w:type="spellStart"/>
      <w:r>
        <w:t>SSO</w:t>
      </w:r>
      <w:proofErr w:type="spellEnd"/>
      <w:r>
        <w:t>, Notice of Appeal (July 16, 2018).</w:t>
      </w:r>
    </w:p>
  </w:footnote>
  <w:footnote w:id="22">
    <w:p w14:paraId="5C2B0BC6" w14:textId="77777777" w:rsidR="0073637D" w:rsidRPr="009A26F0" w:rsidRDefault="00875C93" w:rsidP="00EC6EEE">
      <w:pPr>
        <w:pStyle w:val="FootnoteText"/>
        <w:spacing w:after="120"/>
        <w:rPr>
          <w:i/>
          <w:iCs/>
        </w:rPr>
      </w:pPr>
      <w:r>
        <w:rPr>
          <w:rStyle w:val="FootnoteReference"/>
        </w:rPr>
        <w:footnoteRef/>
      </w:r>
      <w:r>
        <w:t xml:space="preserve"> </w:t>
      </w:r>
      <w:r>
        <w:rPr>
          <w:i/>
          <w:iCs/>
        </w:rPr>
        <w:t>See id.</w:t>
      </w:r>
    </w:p>
  </w:footnote>
  <w:footnote w:id="23">
    <w:p w14:paraId="7A6F8A03" w14:textId="77777777" w:rsidR="0073637D" w:rsidRDefault="00875C93" w:rsidP="00EC6EEE">
      <w:pPr>
        <w:pStyle w:val="FootnoteText"/>
        <w:spacing w:after="120"/>
      </w:pPr>
      <w:r>
        <w:rPr>
          <w:rStyle w:val="FootnoteReference"/>
        </w:rPr>
        <w:footnoteRef/>
      </w:r>
      <w:r>
        <w:t xml:space="preserve"> </w:t>
      </w:r>
      <w:r>
        <w:rPr>
          <w:i/>
          <w:iCs/>
        </w:rPr>
        <w:t xml:space="preserve">See </w:t>
      </w:r>
      <w:r>
        <w:t>Case No. 17-1263-EL-</w:t>
      </w:r>
      <w:proofErr w:type="spellStart"/>
      <w:r>
        <w:t>SSO</w:t>
      </w:r>
      <w:proofErr w:type="spellEnd"/>
      <w:r>
        <w:t>, Opinion and Order (Dec</w:t>
      </w:r>
      <w:r>
        <w:t>ember 19, 2018).</w:t>
      </w:r>
    </w:p>
  </w:footnote>
  <w:footnote w:id="24">
    <w:p w14:paraId="240E8230" w14:textId="77777777" w:rsidR="0073637D" w:rsidRPr="00DB394D" w:rsidRDefault="00875C93" w:rsidP="00EC6EEE">
      <w:pPr>
        <w:pStyle w:val="FootnoteText"/>
        <w:spacing w:after="120"/>
      </w:pPr>
      <w:r>
        <w:rPr>
          <w:rStyle w:val="FootnoteReference"/>
        </w:rPr>
        <w:footnoteRef/>
      </w:r>
      <w:r>
        <w:t xml:space="preserve"> </w:t>
      </w:r>
      <w:r>
        <w:rPr>
          <w:i/>
          <w:iCs/>
        </w:rPr>
        <w:t xml:space="preserve">See In the Matter of Application of Duke Energy, Ohio, Inc., for Authority to Establish a Standard Service Offer Pursuant to R.C. 4928.143 in the Form of an Electric Security Plan, </w:t>
      </w:r>
      <w:r>
        <w:t>Case No. 2018-0973, Order (March 13, 2019).</w:t>
      </w:r>
    </w:p>
  </w:footnote>
  <w:footnote w:id="25">
    <w:p w14:paraId="5BA530E5" w14:textId="77777777" w:rsidR="0073637D" w:rsidRPr="009A26F0" w:rsidRDefault="00875C93" w:rsidP="00EC6EEE">
      <w:pPr>
        <w:pStyle w:val="FootnoteText"/>
        <w:spacing w:after="120"/>
      </w:pPr>
      <w:r>
        <w:rPr>
          <w:rStyle w:val="FootnoteReference"/>
        </w:rPr>
        <w:footnoteRef/>
      </w:r>
      <w:r>
        <w:t xml:space="preserve"> </w:t>
      </w:r>
      <w:r>
        <w:rPr>
          <w:i/>
          <w:iCs/>
        </w:rPr>
        <w:t xml:space="preserve">See id. </w:t>
      </w:r>
      <w:r>
        <w:t>at</w:t>
      </w:r>
      <w:r>
        <w:t xml:space="preserve"> Decision (May 8, 2019).</w:t>
      </w:r>
    </w:p>
  </w:footnote>
  <w:footnote w:id="26">
    <w:p w14:paraId="6B51A9A4" w14:textId="77777777" w:rsidR="0073637D" w:rsidRPr="00437C4C" w:rsidRDefault="00875C93" w:rsidP="00EC6EEE">
      <w:pPr>
        <w:pStyle w:val="FootnoteText"/>
        <w:spacing w:after="120"/>
      </w:pPr>
      <w:r>
        <w:rPr>
          <w:rStyle w:val="FootnoteReference"/>
        </w:rPr>
        <w:footnoteRef/>
      </w:r>
      <w:r>
        <w:t xml:space="preserve"> </w:t>
      </w:r>
      <w:r>
        <w:rPr>
          <w:i/>
          <w:iCs/>
        </w:rPr>
        <w:t xml:space="preserve">See </w:t>
      </w:r>
      <w:r>
        <w:t>Second Entry at 6.</w:t>
      </w:r>
    </w:p>
  </w:footnote>
  <w:footnote w:id="27">
    <w:p w14:paraId="36E5DA5C" w14:textId="77777777" w:rsidR="0073637D" w:rsidRPr="00902F7B" w:rsidRDefault="00875C93" w:rsidP="00EC6EEE">
      <w:pPr>
        <w:pStyle w:val="FootnoteText"/>
        <w:spacing w:after="120"/>
      </w:pPr>
      <w:r>
        <w:rPr>
          <w:rStyle w:val="FootnoteReference"/>
        </w:rPr>
        <w:footnoteRef/>
      </w:r>
      <w:r>
        <w:t xml:space="preserve"> </w:t>
      </w:r>
      <w:r>
        <w:rPr>
          <w:i/>
          <w:iCs/>
        </w:rPr>
        <w:t xml:space="preserve">See, e.g., </w:t>
      </w:r>
      <w:r>
        <w:t>OCC’s Application for Rehearing at 3-5.</w:t>
      </w:r>
    </w:p>
  </w:footnote>
  <w:footnote w:id="28">
    <w:p w14:paraId="2AF6D6E9" w14:textId="77777777" w:rsidR="0073637D" w:rsidRDefault="00875C93" w:rsidP="00EC6EEE">
      <w:pPr>
        <w:pStyle w:val="FootnoteText"/>
        <w:spacing w:after="120"/>
      </w:pPr>
      <w:r>
        <w:rPr>
          <w:rStyle w:val="FootnoteReference"/>
        </w:rPr>
        <w:footnoteRef/>
      </w:r>
      <w:r>
        <w:t xml:space="preserve"> 85 Ohio St. </w:t>
      </w:r>
      <w:proofErr w:type="spellStart"/>
      <w:r>
        <w:t>3d</w:t>
      </w:r>
      <w:proofErr w:type="spellEnd"/>
      <w:r>
        <w:t xml:space="preserve"> 87 (1999).</w:t>
      </w:r>
    </w:p>
  </w:footnote>
  <w:footnote w:id="29">
    <w:p w14:paraId="5A9F7A2A" w14:textId="77777777" w:rsidR="0073637D" w:rsidRPr="00E56D58" w:rsidRDefault="00875C93" w:rsidP="00EC6EEE">
      <w:pPr>
        <w:pStyle w:val="FootnoteText"/>
        <w:spacing w:after="120"/>
      </w:pPr>
      <w:r>
        <w:rPr>
          <w:rStyle w:val="FootnoteReference"/>
        </w:rPr>
        <w:footnoteRef/>
      </w:r>
      <w:r>
        <w:t xml:space="preserve"> </w:t>
      </w:r>
      <w:r>
        <w:rPr>
          <w:i/>
          <w:iCs/>
        </w:rPr>
        <w:t xml:space="preserve">See generally </w:t>
      </w:r>
      <w:r>
        <w:t>OCC’s Application for Rehearing.</w:t>
      </w:r>
    </w:p>
  </w:footnote>
  <w:footnote w:id="30">
    <w:p w14:paraId="331E8F13" w14:textId="77777777" w:rsidR="0073637D" w:rsidRPr="003D1AA6" w:rsidRDefault="00875C93" w:rsidP="00EC6EEE">
      <w:pPr>
        <w:pStyle w:val="FootnoteText"/>
        <w:spacing w:after="120"/>
      </w:pPr>
      <w:r>
        <w:rPr>
          <w:rStyle w:val="FootnoteReference"/>
        </w:rPr>
        <w:footnoteRef/>
      </w:r>
      <w:r>
        <w:t xml:space="preserve"> </w:t>
      </w:r>
      <w:r>
        <w:rPr>
          <w:i/>
          <w:iCs/>
        </w:rPr>
        <w:t>See West Ohio Gas Co. v. Pub. Util. Comm.</w:t>
      </w:r>
      <w:r>
        <w:t xml:space="preserve">, 294 </w:t>
      </w:r>
      <w:proofErr w:type="spellStart"/>
      <w:r>
        <w:t>U.S.63</w:t>
      </w:r>
      <w:proofErr w:type="spellEnd"/>
      <w:r>
        <w:t>, 71 (1935) (internal</w:t>
      </w:r>
      <w:r>
        <w:t xml:space="preserve"> quotations and citations omitted).</w:t>
      </w:r>
    </w:p>
  </w:footnote>
  <w:footnote w:id="31">
    <w:p w14:paraId="3663A25F" w14:textId="77777777" w:rsidR="0073637D" w:rsidRDefault="00875C93" w:rsidP="00EC6EEE">
      <w:pPr>
        <w:pStyle w:val="FootnoteText"/>
        <w:spacing w:after="120"/>
      </w:pPr>
      <w:r>
        <w:rPr>
          <w:rStyle w:val="FootnoteReference"/>
        </w:rPr>
        <w:footnoteRef/>
      </w:r>
      <w:r>
        <w:t xml:space="preserve"> Clearly, consumers are prejudiced by the PUCO’s denial of OCC’s due process rights.  Consumers are paying Rider </w:t>
      </w:r>
      <w:proofErr w:type="spellStart"/>
      <w:r>
        <w:t>PSR</w:t>
      </w:r>
      <w:proofErr w:type="spellEnd"/>
      <w:r>
        <w:t xml:space="preserve"> when it should never have been approved in the first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0A9A" w14:textId="77777777" w:rsidR="006F1BCA" w:rsidRDefault="0087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96859" w14:textId="77777777" w:rsidR="006F1BCA" w:rsidRDefault="00875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791D" w14:textId="77777777" w:rsidR="006F1BCA" w:rsidRDefault="00875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0466" w14:textId="77777777" w:rsidR="0073637D" w:rsidRDefault="00875C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8B5A" w14:textId="77777777" w:rsidR="0073637D" w:rsidRDefault="00875C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9881" w14:textId="77777777" w:rsidR="0073637D" w:rsidRDefault="00875C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B41F" w14:textId="77777777" w:rsidR="0073637D" w:rsidRDefault="00875C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D489" w14:textId="77777777" w:rsidR="008E4FD1" w:rsidRDefault="00875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005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F8751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9CE148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5ACA2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C7E8D7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A402C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84C9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1AC2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74651B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13476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04F3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C42282"/>
    <w:multiLevelType w:val="hybridMultilevel"/>
    <w:tmpl w:val="DA4291C4"/>
    <w:lvl w:ilvl="0" w:tplc="D43A2F98">
      <w:start w:val="1"/>
      <w:numFmt w:val="upperLetter"/>
      <w:lvlText w:val="%1."/>
      <w:lvlJc w:val="left"/>
      <w:pPr>
        <w:ind w:left="1080" w:hanging="360"/>
      </w:pPr>
      <w:rPr>
        <w:rFonts w:hint="default"/>
      </w:rPr>
    </w:lvl>
    <w:lvl w:ilvl="1" w:tplc="328EFA34" w:tentative="1">
      <w:start w:val="1"/>
      <w:numFmt w:val="lowerLetter"/>
      <w:lvlText w:val="%2."/>
      <w:lvlJc w:val="left"/>
      <w:pPr>
        <w:ind w:left="1800" w:hanging="360"/>
      </w:pPr>
    </w:lvl>
    <w:lvl w:ilvl="2" w:tplc="4B709924" w:tentative="1">
      <w:start w:val="1"/>
      <w:numFmt w:val="lowerRoman"/>
      <w:lvlText w:val="%3."/>
      <w:lvlJc w:val="right"/>
      <w:pPr>
        <w:ind w:left="2520" w:hanging="180"/>
      </w:pPr>
    </w:lvl>
    <w:lvl w:ilvl="3" w:tplc="6AB65CCC" w:tentative="1">
      <w:start w:val="1"/>
      <w:numFmt w:val="decimal"/>
      <w:lvlText w:val="%4."/>
      <w:lvlJc w:val="left"/>
      <w:pPr>
        <w:ind w:left="3240" w:hanging="360"/>
      </w:pPr>
    </w:lvl>
    <w:lvl w:ilvl="4" w:tplc="7D580DDA" w:tentative="1">
      <w:start w:val="1"/>
      <w:numFmt w:val="lowerLetter"/>
      <w:lvlText w:val="%5."/>
      <w:lvlJc w:val="left"/>
      <w:pPr>
        <w:ind w:left="3960" w:hanging="360"/>
      </w:pPr>
    </w:lvl>
    <w:lvl w:ilvl="5" w:tplc="C33678A6" w:tentative="1">
      <w:start w:val="1"/>
      <w:numFmt w:val="lowerRoman"/>
      <w:lvlText w:val="%6."/>
      <w:lvlJc w:val="right"/>
      <w:pPr>
        <w:ind w:left="4680" w:hanging="180"/>
      </w:pPr>
    </w:lvl>
    <w:lvl w:ilvl="6" w:tplc="ECB8D8D2" w:tentative="1">
      <w:start w:val="1"/>
      <w:numFmt w:val="decimal"/>
      <w:lvlText w:val="%7."/>
      <w:lvlJc w:val="left"/>
      <w:pPr>
        <w:ind w:left="5400" w:hanging="360"/>
      </w:pPr>
    </w:lvl>
    <w:lvl w:ilvl="7" w:tplc="77E4C1D2" w:tentative="1">
      <w:start w:val="1"/>
      <w:numFmt w:val="lowerLetter"/>
      <w:lvlText w:val="%8."/>
      <w:lvlJc w:val="left"/>
      <w:pPr>
        <w:ind w:left="6120" w:hanging="360"/>
      </w:pPr>
    </w:lvl>
    <w:lvl w:ilvl="8" w:tplc="4C164F3A" w:tentative="1">
      <w:start w:val="1"/>
      <w:numFmt w:val="lowerRoman"/>
      <w:lvlText w:val="%9."/>
      <w:lvlJc w:val="right"/>
      <w:pPr>
        <w:ind w:left="6840" w:hanging="180"/>
      </w:pPr>
    </w:lvl>
  </w:abstractNum>
  <w:abstractNum w:abstractNumId="12" w15:restartNumberingAfterBreak="0">
    <w:nsid w:val="3280183B"/>
    <w:multiLevelType w:val="hybridMultilevel"/>
    <w:tmpl w:val="3F343114"/>
    <w:lvl w:ilvl="0" w:tplc="2A06B24E">
      <w:start w:val="1"/>
      <w:numFmt w:val="upperLetter"/>
      <w:lvlText w:val="%1."/>
      <w:lvlJc w:val="left"/>
      <w:pPr>
        <w:ind w:left="1800" w:hanging="360"/>
      </w:pPr>
      <w:rPr>
        <w:rFonts w:hint="default"/>
      </w:rPr>
    </w:lvl>
    <w:lvl w:ilvl="1" w:tplc="FD3A536C">
      <w:start w:val="1"/>
      <w:numFmt w:val="lowerLetter"/>
      <w:lvlText w:val="%2."/>
      <w:lvlJc w:val="left"/>
      <w:pPr>
        <w:ind w:left="2520" w:hanging="360"/>
      </w:pPr>
    </w:lvl>
    <w:lvl w:ilvl="2" w:tplc="D354F3B0" w:tentative="1">
      <w:start w:val="1"/>
      <w:numFmt w:val="lowerRoman"/>
      <w:lvlText w:val="%3."/>
      <w:lvlJc w:val="right"/>
      <w:pPr>
        <w:ind w:left="3240" w:hanging="180"/>
      </w:pPr>
    </w:lvl>
    <w:lvl w:ilvl="3" w:tplc="3260EF3A" w:tentative="1">
      <w:start w:val="1"/>
      <w:numFmt w:val="decimal"/>
      <w:lvlText w:val="%4."/>
      <w:lvlJc w:val="left"/>
      <w:pPr>
        <w:ind w:left="3960" w:hanging="360"/>
      </w:pPr>
    </w:lvl>
    <w:lvl w:ilvl="4" w:tplc="45DA4D10" w:tentative="1">
      <w:start w:val="1"/>
      <w:numFmt w:val="lowerLetter"/>
      <w:lvlText w:val="%5."/>
      <w:lvlJc w:val="left"/>
      <w:pPr>
        <w:ind w:left="4680" w:hanging="360"/>
      </w:pPr>
    </w:lvl>
    <w:lvl w:ilvl="5" w:tplc="D818929C" w:tentative="1">
      <w:start w:val="1"/>
      <w:numFmt w:val="lowerRoman"/>
      <w:lvlText w:val="%6."/>
      <w:lvlJc w:val="right"/>
      <w:pPr>
        <w:ind w:left="5400" w:hanging="180"/>
      </w:pPr>
    </w:lvl>
    <w:lvl w:ilvl="6" w:tplc="FCC2675A" w:tentative="1">
      <w:start w:val="1"/>
      <w:numFmt w:val="decimal"/>
      <w:lvlText w:val="%7."/>
      <w:lvlJc w:val="left"/>
      <w:pPr>
        <w:ind w:left="6120" w:hanging="360"/>
      </w:pPr>
    </w:lvl>
    <w:lvl w:ilvl="7" w:tplc="7942416E" w:tentative="1">
      <w:start w:val="1"/>
      <w:numFmt w:val="lowerLetter"/>
      <w:lvlText w:val="%8."/>
      <w:lvlJc w:val="left"/>
      <w:pPr>
        <w:ind w:left="6840" w:hanging="360"/>
      </w:pPr>
    </w:lvl>
    <w:lvl w:ilvl="8" w:tplc="88D281B0" w:tentative="1">
      <w:start w:val="1"/>
      <w:numFmt w:val="lowerRoman"/>
      <w:lvlText w:val="%9."/>
      <w:lvlJc w:val="right"/>
      <w:pPr>
        <w:ind w:left="7560" w:hanging="180"/>
      </w:pPr>
    </w:lvl>
  </w:abstractNum>
  <w:abstractNum w:abstractNumId="13" w15:restartNumberingAfterBreak="0">
    <w:nsid w:val="37323DFA"/>
    <w:multiLevelType w:val="hybridMultilevel"/>
    <w:tmpl w:val="CB36724E"/>
    <w:lvl w:ilvl="0" w:tplc="D012E808">
      <w:start w:val="1"/>
      <w:numFmt w:val="bullet"/>
      <w:lvlText w:val=""/>
      <w:lvlJc w:val="left"/>
      <w:pPr>
        <w:ind w:left="1440" w:hanging="360"/>
      </w:pPr>
      <w:rPr>
        <w:rFonts w:ascii="Symbol" w:hAnsi="Symbol" w:hint="default"/>
      </w:rPr>
    </w:lvl>
    <w:lvl w:ilvl="1" w:tplc="3C98F7D8" w:tentative="1">
      <w:start w:val="1"/>
      <w:numFmt w:val="bullet"/>
      <w:lvlText w:val="o"/>
      <w:lvlJc w:val="left"/>
      <w:pPr>
        <w:ind w:left="2160" w:hanging="360"/>
      </w:pPr>
      <w:rPr>
        <w:rFonts w:ascii="Courier New" w:hAnsi="Courier New" w:cs="Courier New" w:hint="default"/>
      </w:rPr>
    </w:lvl>
    <w:lvl w:ilvl="2" w:tplc="D29C4954" w:tentative="1">
      <w:start w:val="1"/>
      <w:numFmt w:val="bullet"/>
      <w:lvlText w:val=""/>
      <w:lvlJc w:val="left"/>
      <w:pPr>
        <w:ind w:left="2880" w:hanging="360"/>
      </w:pPr>
      <w:rPr>
        <w:rFonts w:ascii="Wingdings" w:hAnsi="Wingdings" w:hint="default"/>
      </w:rPr>
    </w:lvl>
    <w:lvl w:ilvl="3" w:tplc="8C74B126" w:tentative="1">
      <w:start w:val="1"/>
      <w:numFmt w:val="bullet"/>
      <w:lvlText w:val=""/>
      <w:lvlJc w:val="left"/>
      <w:pPr>
        <w:ind w:left="3600" w:hanging="360"/>
      </w:pPr>
      <w:rPr>
        <w:rFonts w:ascii="Symbol" w:hAnsi="Symbol" w:hint="default"/>
      </w:rPr>
    </w:lvl>
    <w:lvl w:ilvl="4" w:tplc="79B6E0E0" w:tentative="1">
      <w:start w:val="1"/>
      <w:numFmt w:val="bullet"/>
      <w:lvlText w:val="o"/>
      <w:lvlJc w:val="left"/>
      <w:pPr>
        <w:ind w:left="4320" w:hanging="360"/>
      </w:pPr>
      <w:rPr>
        <w:rFonts w:ascii="Courier New" w:hAnsi="Courier New" w:cs="Courier New" w:hint="default"/>
      </w:rPr>
    </w:lvl>
    <w:lvl w:ilvl="5" w:tplc="7E921508" w:tentative="1">
      <w:start w:val="1"/>
      <w:numFmt w:val="bullet"/>
      <w:lvlText w:val=""/>
      <w:lvlJc w:val="left"/>
      <w:pPr>
        <w:ind w:left="5040" w:hanging="360"/>
      </w:pPr>
      <w:rPr>
        <w:rFonts w:ascii="Wingdings" w:hAnsi="Wingdings" w:hint="default"/>
      </w:rPr>
    </w:lvl>
    <w:lvl w:ilvl="6" w:tplc="36EAFE96" w:tentative="1">
      <w:start w:val="1"/>
      <w:numFmt w:val="bullet"/>
      <w:lvlText w:val=""/>
      <w:lvlJc w:val="left"/>
      <w:pPr>
        <w:ind w:left="5760" w:hanging="360"/>
      </w:pPr>
      <w:rPr>
        <w:rFonts w:ascii="Symbol" w:hAnsi="Symbol" w:hint="default"/>
      </w:rPr>
    </w:lvl>
    <w:lvl w:ilvl="7" w:tplc="4E5442B8" w:tentative="1">
      <w:start w:val="1"/>
      <w:numFmt w:val="bullet"/>
      <w:lvlText w:val="o"/>
      <w:lvlJc w:val="left"/>
      <w:pPr>
        <w:ind w:left="6480" w:hanging="360"/>
      </w:pPr>
      <w:rPr>
        <w:rFonts w:ascii="Courier New" w:hAnsi="Courier New" w:cs="Courier New" w:hint="default"/>
      </w:rPr>
    </w:lvl>
    <w:lvl w:ilvl="8" w:tplc="03423504" w:tentative="1">
      <w:start w:val="1"/>
      <w:numFmt w:val="bullet"/>
      <w:lvlText w:val=""/>
      <w:lvlJc w:val="left"/>
      <w:pPr>
        <w:ind w:left="7200" w:hanging="360"/>
      </w:pPr>
      <w:rPr>
        <w:rFonts w:ascii="Wingdings" w:hAnsi="Wingdings" w:hint="default"/>
      </w:rPr>
    </w:lvl>
  </w:abstractNum>
  <w:abstractNum w:abstractNumId="14" w15:restartNumberingAfterBreak="0">
    <w:nsid w:val="3C2170D0"/>
    <w:multiLevelType w:val="hybridMultilevel"/>
    <w:tmpl w:val="34E8EF18"/>
    <w:lvl w:ilvl="0" w:tplc="D1649EBC">
      <w:start w:val="1"/>
      <w:numFmt w:val="bullet"/>
      <w:lvlText w:val=""/>
      <w:lvlJc w:val="left"/>
      <w:pPr>
        <w:ind w:left="1440" w:hanging="360"/>
      </w:pPr>
      <w:rPr>
        <w:rFonts w:ascii="Symbol" w:hAnsi="Symbol" w:hint="default"/>
      </w:rPr>
    </w:lvl>
    <w:lvl w:ilvl="1" w:tplc="0688FEC4" w:tentative="1">
      <w:start w:val="1"/>
      <w:numFmt w:val="bullet"/>
      <w:lvlText w:val="o"/>
      <w:lvlJc w:val="left"/>
      <w:pPr>
        <w:ind w:left="2160" w:hanging="360"/>
      </w:pPr>
      <w:rPr>
        <w:rFonts w:ascii="Courier New" w:hAnsi="Courier New" w:cs="Courier New" w:hint="default"/>
      </w:rPr>
    </w:lvl>
    <w:lvl w:ilvl="2" w:tplc="39F864E0" w:tentative="1">
      <w:start w:val="1"/>
      <w:numFmt w:val="bullet"/>
      <w:lvlText w:val=""/>
      <w:lvlJc w:val="left"/>
      <w:pPr>
        <w:ind w:left="2880" w:hanging="360"/>
      </w:pPr>
      <w:rPr>
        <w:rFonts w:ascii="Wingdings" w:hAnsi="Wingdings" w:hint="default"/>
      </w:rPr>
    </w:lvl>
    <w:lvl w:ilvl="3" w:tplc="43C0A1EA" w:tentative="1">
      <w:start w:val="1"/>
      <w:numFmt w:val="bullet"/>
      <w:lvlText w:val=""/>
      <w:lvlJc w:val="left"/>
      <w:pPr>
        <w:ind w:left="3600" w:hanging="360"/>
      </w:pPr>
      <w:rPr>
        <w:rFonts w:ascii="Symbol" w:hAnsi="Symbol" w:hint="default"/>
      </w:rPr>
    </w:lvl>
    <w:lvl w:ilvl="4" w:tplc="FA10FA06" w:tentative="1">
      <w:start w:val="1"/>
      <w:numFmt w:val="bullet"/>
      <w:lvlText w:val="o"/>
      <w:lvlJc w:val="left"/>
      <w:pPr>
        <w:ind w:left="4320" w:hanging="360"/>
      </w:pPr>
      <w:rPr>
        <w:rFonts w:ascii="Courier New" w:hAnsi="Courier New" w:cs="Courier New" w:hint="default"/>
      </w:rPr>
    </w:lvl>
    <w:lvl w:ilvl="5" w:tplc="7D2682B6" w:tentative="1">
      <w:start w:val="1"/>
      <w:numFmt w:val="bullet"/>
      <w:lvlText w:val=""/>
      <w:lvlJc w:val="left"/>
      <w:pPr>
        <w:ind w:left="5040" w:hanging="360"/>
      </w:pPr>
      <w:rPr>
        <w:rFonts w:ascii="Wingdings" w:hAnsi="Wingdings" w:hint="default"/>
      </w:rPr>
    </w:lvl>
    <w:lvl w:ilvl="6" w:tplc="005AFD96" w:tentative="1">
      <w:start w:val="1"/>
      <w:numFmt w:val="bullet"/>
      <w:lvlText w:val=""/>
      <w:lvlJc w:val="left"/>
      <w:pPr>
        <w:ind w:left="5760" w:hanging="360"/>
      </w:pPr>
      <w:rPr>
        <w:rFonts w:ascii="Symbol" w:hAnsi="Symbol" w:hint="default"/>
      </w:rPr>
    </w:lvl>
    <w:lvl w:ilvl="7" w:tplc="266EA5C4" w:tentative="1">
      <w:start w:val="1"/>
      <w:numFmt w:val="bullet"/>
      <w:lvlText w:val="o"/>
      <w:lvlJc w:val="left"/>
      <w:pPr>
        <w:ind w:left="6480" w:hanging="360"/>
      </w:pPr>
      <w:rPr>
        <w:rFonts w:ascii="Courier New" w:hAnsi="Courier New" w:cs="Courier New" w:hint="default"/>
      </w:rPr>
    </w:lvl>
    <w:lvl w:ilvl="8" w:tplc="CD84CC02" w:tentative="1">
      <w:start w:val="1"/>
      <w:numFmt w:val="bullet"/>
      <w:lvlText w:val=""/>
      <w:lvlJc w:val="left"/>
      <w:pPr>
        <w:ind w:left="7200" w:hanging="360"/>
      </w:pPr>
      <w:rPr>
        <w:rFonts w:ascii="Wingdings" w:hAnsi="Wingdings" w:hint="default"/>
      </w:rPr>
    </w:lvl>
  </w:abstractNum>
  <w:abstractNum w:abstractNumId="15" w15:restartNumberingAfterBreak="0">
    <w:nsid w:val="47984573"/>
    <w:multiLevelType w:val="hybridMultilevel"/>
    <w:tmpl w:val="AB7099C2"/>
    <w:lvl w:ilvl="0" w:tplc="92B21990">
      <w:start w:val="1"/>
      <w:numFmt w:val="decimal"/>
      <w:pStyle w:val="Heading3"/>
      <w:lvlText w:val="%1."/>
      <w:lvlJc w:val="left"/>
      <w:pPr>
        <w:ind w:left="1800" w:hanging="360"/>
      </w:pPr>
      <w:rPr>
        <w:rFonts w:hint="default"/>
      </w:rPr>
    </w:lvl>
    <w:lvl w:ilvl="1" w:tplc="2E1A1D28" w:tentative="1">
      <w:start w:val="1"/>
      <w:numFmt w:val="lowerLetter"/>
      <w:lvlText w:val="%2."/>
      <w:lvlJc w:val="left"/>
      <w:pPr>
        <w:ind w:left="2520" w:hanging="360"/>
      </w:pPr>
    </w:lvl>
    <w:lvl w:ilvl="2" w:tplc="D592F612" w:tentative="1">
      <w:start w:val="1"/>
      <w:numFmt w:val="lowerRoman"/>
      <w:lvlText w:val="%3."/>
      <w:lvlJc w:val="right"/>
      <w:pPr>
        <w:ind w:left="3240" w:hanging="180"/>
      </w:pPr>
    </w:lvl>
    <w:lvl w:ilvl="3" w:tplc="C9762B50" w:tentative="1">
      <w:start w:val="1"/>
      <w:numFmt w:val="decimal"/>
      <w:lvlText w:val="%4."/>
      <w:lvlJc w:val="left"/>
      <w:pPr>
        <w:ind w:left="3960" w:hanging="360"/>
      </w:pPr>
    </w:lvl>
    <w:lvl w:ilvl="4" w:tplc="ED22C9BE" w:tentative="1">
      <w:start w:val="1"/>
      <w:numFmt w:val="lowerLetter"/>
      <w:lvlText w:val="%5."/>
      <w:lvlJc w:val="left"/>
      <w:pPr>
        <w:ind w:left="4680" w:hanging="360"/>
      </w:pPr>
    </w:lvl>
    <w:lvl w:ilvl="5" w:tplc="1ED41806" w:tentative="1">
      <w:start w:val="1"/>
      <w:numFmt w:val="lowerRoman"/>
      <w:lvlText w:val="%6."/>
      <w:lvlJc w:val="right"/>
      <w:pPr>
        <w:ind w:left="5400" w:hanging="180"/>
      </w:pPr>
    </w:lvl>
    <w:lvl w:ilvl="6" w:tplc="F9609C88" w:tentative="1">
      <w:start w:val="1"/>
      <w:numFmt w:val="decimal"/>
      <w:lvlText w:val="%7."/>
      <w:lvlJc w:val="left"/>
      <w:pPr>
        <w:ind w:left="6120" w:hanging="360"/>
      </w:pPr>
    </w:lvl>
    <w:lvl w:ilvl="7" w:tplc="8708BF68" w:tentative="1">
      <w:start w:val="1"/>
      <w:numFmt w:val="lowerLetter"/>
      <w:lvlText w:val="%8."/>
      <w:lvlJc w:val="left"/>
      <w:pPr>
        <w:ind w:left="6840" w:hanging="360"/>
      </w:pPr>
    </w:lvl>
    <w:lvl w:ilvl="8" w:tplc="8646968C" w:tentative="1">
      <w:start w:val="1"/>
      <w:numFmt w:val="lowerRoman"/>
      <w:lvlText w:val="%9."/>
      <w:lvlJc w:val="right"/>
      <w:pPr>
        <w:ind w:left="7560" w:hanging="180"/>
      </w:pPr>
    </w:lvl>
  </w:abstractNum>
  <w:abstractNum w:abstractNumId="16" w15:restartNumberingAfterBreak="0">
    <w:nsid w:val="4FD561EF"/>
    <w:multiLevelType w:val="hybridMultilevel"/>
    <w:tmpl w:val="38708464"/>
    <w:lvl w:ilvl="0" w:tplc="9E441966">
      <w:start w:val="1"/>
      <w:numFmt w:val="upperLetter"/>
      <w:lvlText w:val="%1."/>
      <w:lvlJc w:val="left"/>
      <w:pPr>
        <w:ind w:left="1080" w:hanging="360"/>
      </w:pPr>
      <w:rPr>
        <w:rFonts w:hint="default"/>
      </w:rPr>
    </w:lvl>
    <w:lvl w:ilvl="1" w:tplc="B77EE242" w:tentative="1">
      <w:start w:val="1"/>
      <w:numFmt w:val="lowerLetter"/>
      <w:lvlText w:val="%2."/>
      <w:lvlJc w:val="left"/>
      <w:pPr>
        <w:ind w:left="1800" w:hanging="360"/>
      </w:pPr>
    </w:lvl>
    <w:lvl w:ilvl="2" w:tplc="8C507BAE" w:tentative="1">
      <w:start w:val="1"/>
      <w:numFmt w:val="lowerRoman"/>
      <w:lvlText w:val="%3."/>
      <w:lvlJc w:val="right"/>
      <w:pPr>
        <w:ind w:left="2520" w:hanging="180"/>
      </w:pPr>
    </w:lvl>
    <w:lvl w:ilvl="3" w:tplc="210AF59A" w:tentative="1">
      <w:start w:val="1"/>
      <w:numFmt w:val="decimal"/>
      <w:lvlText w:val="%4."/>
      <w:lvlJc w:val="left"/>
      <w:pPr>
        <w:ind w:left="3240" w:hanging="360"/>
      </w:pPr>
    </w:lvl>
    <w:lvl w:ilvl="4" w:tplc="B4246EC8" w:tentative="1">
      <w:start w:val="1"/>
      <w:numFmt w:val="lowerLetter"/>
      <w:lvlText w:val="%5."/>
      <w:lvlJc w:val="left"/>
      <w:pPr>
        <w:ind w:left="3960" w:hanging="360"/>
      </w:pPr>
    </w:lvl>
    <w:lvl w:ilvl="5" w:tplc="55C4CFD8" w:tentative="1">
      <w:start w:val="1"/>
      <w:numFmt w:val="lowerRoman"/>
      <w:lvlText w:val="%6."/>
      <w:lvlJc w:val="right"/>
      <w:pPr>
        <w:ind w:left="4680" w:hanging="180"/>
      </w:pPr>
    </w:lvl>
    <w:lvl w:ilvl="6" w:tplc="3EDCDDFC" w:tentative="1">
      <w:start w:val="1"/>
      <w:numFmt w:val="decimal"/>
      <w:lvlText w:val="%7."/>
      <w:lvlJc w:val="left"/>
      <w:pPr>
        <w:ind w:left="5400" w:hanging="360"/>
      </w:pPr>
    </w:lvl>
    <w:lvl w:ilvl="7" w:tplc="A804252A" w:tentative="1">
      <w:start w:val="1"/>
      <w:numFmt w:val="lowerLetter"/>
      <w:lvlText w:val="%8."/>
      <w:lvlJc w:val="left"/>
      <w:pPr>
        <w:ind w:left="6120" w:hanging="360"/>
      </w:pPr>
    </w:lvl>
    <w:lvl w:ilvl="8" w:tplc="2850FD42" w:tentative="1">
      <w:start w:val="1"/>
      <w:numFmt w:val="lowerRoman"/>
      <w:lvlText w:val="%9."/>
      <w:lvlJc w:val="right"/>
      <w:pPr>
        <w:ind w:left="6840" w:hanging="180"/>
      </w:pPr>
    </w:lvl>
  </w:abstractNum>
  <w:abstractNum w:abstractNumId="17" w15:restartNumberingAfterBreak="0">
    <w:nsid w:val="57A5196A"/>
    <w:multiLevelType w:val="hybridMultilevel"/>
    <w:tmpl w:val="7E60C194"/>
    <w:lvl w:ilvl="0" w:tplc="F85CA278">
      <w:start w:val="1"/>
      <w:numFmt w:val="upperRoman"/>
      <w:lvlText w:val="%1."/>
      <w:lvlJc w:val="left"/>
      <w:pPr>
        <w:ind w:left="1080" w:hanging="720"/>
      </w:pPr>
      <w:rPr>
        <w:rFonts w:hint="default"/>
      </w:rPr>
    </w:lvl>
    <w:lvl w:ilvl="1" w:tplc="4080BF56" w:tentative="1">
      <w:start w:val="1"/>
      <w:numFmt w:val="lowerLetter"/>
      <w:lvlText w:val="%2."/>
      <w:lvlJc w:val="left"/>
      <w:pPr>
        <w:ind w:left="1440" w:hanging="360"/>
      </w:pPr>
    </w:lvl>
    <w:lvl w:ilvl="2" w:tplc="DCEE1624" w:tentative="1">
      <w:start w:val="1"/>
      <w:numFmt w:val="lowerRoman"/>
      <w:lvlText w:val="%3."/>
      <w:lvlJc w:val="right"/>
      <w:pPr>
        <w:ind w:left="2160" w:hanging="180"/>
      </w:pPr>
    </w:lvl>
    <w:lvl w:ilvl="3" w:tplc="BDD056A4" w:tentative="1">
      <w:start w:val="1"/>
      <w:numFmt w:val="decimal"/>
      <w:lvlText w:val="%4."/>
      <w:lvlJc w:val="left"/>
      <w:pPr>
        <w:ind w:left="2880" w:hanging="360"/>
      </w:pPr>
    </w:lvl>
    <w:lvl w:ilvl="4" w:tplc="64A0EB36" w:tentative="1">
      <w:start w:val="1"/>
      <w:numFmt w:val="lowerLetter"/>
      <w:lvlText w:val="%5."/>
      <w:lvlJc w:val="left"/>
      <w:pPr>
        <w:ind w:left="3600" w:hanging="360"/>
      </w:pPr>
    </w:lvl>
    <w:lvl w:ilvl="5" w:tplc="169264A4" w:tentative="1">
      <w:start w:val="1"/>
      <w:numFmt w:val="lowerRoman"/>
      <w:lvlText w:val="%6."/>
      <w:lvlJc w:val="right"/>
      <w:pPr>
        <w:ind w:left="4320" w:hanging="180"/>
      </w:pPr>
    </w:lvl>
    <w:lvl w:ilvl="6" w:tplc="827EA788" w:tentative="1">
      <w:start w:val="1"/>
      <w:numFmt w:val="decimal"/>
      <w:lvlText w:val="%7."/>
      <w:lvlJc w:val="left"/>
      <w:pPr>
        <w:ind w:left="5040" w:hanging="360"/>
      </w:pPr>
    </w:lvl>
    <w:lvl w:ilvl="7" w:tplc="BABEA856" w:tentative="1">
      <w:start w:val="1"/>
      <w:numFmt w:val="lowerLetter"/>
      <w:lvlText w:val="%8."/>
      <w:lvlJc w:val="left"/>
      <w:pPr>
        <w:ind w:left="5760" w:hanging="360"/>
      </w:pPr>
    </w:lvl>
    <w:lvl w:ilvl="8" w:tplc="75965F22" w:tentative="1">
      <w:start w:val="1"/>
      <w:numFmt w:val="lowerRoman"/>
      <w:lvlText w:val="%9."/>
      <w:lvlJc w:val="right"/>
      <w:pPr>
        <w:ind w:left="6480" w:hanging="180"/>
      </w:pPr>
    </w:lvl>
  </w:abstractNum>
  <w:abstractNum w:abstractNumId="18" w15:restartNumberingAfterBreak="0">
    <w:nsid w:val="6B112E73"/>
    <w:multiLevelType w:val="hybridMultilevel"/>
    <w:tmpl w:val="256C0856"/>
    <w:lvl w:ilvl="0" w:tplc="A2004A04">
      <w:start w:val="1"/>
      <w:numFmt w:val="upperRoman"/>
      <w:lvlText w:val="%1."/>
      <w:lvlJc w:val="left"/>
      <w:pPr>
        <w:ind w:left="1440" w:hanging="720"/>
      </w:pPr>
      <w:rPr>
        <w:rFonts w:hint="default"/>
      </w:rPr>
    </w:lvl>
    <w:lvl w:ilvl="1" w:tplc="E7C2C0BE" w:tentative="1">
      <w:start w:val="1"/>
      <w:numFmt w:val="lowerLetter"/>
      <w:lvlText w:val="%2."/>
      <w:lvlJc w:val="left"/>
      <w:pPr>
        <w:ind w:left="1800" w:hanging="360"/>
      </w:pPr>
    </w:lvl>
    <w:lvl w:ilvl="2" w:tplc="D7347CD6" w:tentative="1">
      <w:start w:val="1"/>
      <w:numFmt w:val="lowerRoman"/>
      <w:lvlText w:val="%3."/>
      <w:lvlJc w:val="right"/>
      <w:pPr>
        <w:ind w:left="2520" w:hanging="180"/>
      </w:pPr>
    </w:lvl>
    <w:lvl w:ilvl="3" w:tplc="B1CA238E" w:tentative="1">
      <w:start w:val="1"/>
      <w:numFmt w:val="decimal"/>
      <w:lvlText w:val="%4."/>
      <w:lvlJc w:val="left"/>
      <w:pPr>
        <w:ind w:left="3240" w:hanging="360"/>
      </w:pPr>
    </w:lvl>
    <w:lvl w:ilvl="4" w:tplc="58C84D00" w:tentative="1">
      <w:start w:val="1"/>
      <w:numFmt w:val="lowerLetter"/>
      <w:lvlText w:val="%5."/>
      <w:lvlJc w:val="left"/>
      <w:pPr>
        <w:ind w:left="3960" w:hanging="360"/>
      </w:pPr>
    </w:lvl>
    <w:lvl w:ilvl="5" w:tplc="4E1CE7F0" w:tentative="1">
      <w:start w:val="1"/>
      <w:numFmt w:val="lowerRoman"/>
      <w:lvlText w:val="%6."/>
      <w:lvlJc w:val="right"/>
      <w:pPr>
        <w:ind w:left="4680" w:hanging="180"/>
      </w:pPr>
    </w:lvl>
    <w:lvl w:ilvl="6" w:tplc="9AB6C05E" w:tentative="1">
      <w:start w:val="1"/>
      <w:numFmt w:val="decimal"/>
      <w:lvlText w:val="%7."/>
      <w:lvlJc w:val="left"/>
      <w:pPr>
        <w:ind w:left="5400" w:hanging="360"/>
      </w:pPr>
    </w:lvl>
    <w:lvl w:ilvl="7" w:tplc="6C1626E6" w:tentative="1">
      <w:start w:val="1"/>
      <w:numFmt w:val="lowerLetter"/>
      <w:lvlText w:val="%8."/>
      <w:lvlJc w:val="left"/>
      <w:pPr>
        <w:ind w:left="6120" w:hanging="360"/>
      </w:pPr>
    </w:lvl>
    <w:lvl w:ilvl="8" w:tplc="BC860436" w:tentative="1">
      <w:start w:val="1"/>
      <w:numFmt w:val="lowerRoman"/>
      <w:lvlText w:val="%9."/>
      <w:lvlJc w:val="right"/>
      <w:pPr>
        <w:ind w:left="6840" w:hanging="180"/>
      </w:pPr>
    </w:lvl>
  </w:abstractNum>
  <w:abstractNum w:abstractNumId="19" w15:restartNumberingAfterBreak="0">
    <w:nsid w:val="769D4646"/>
    <w:multiLevelType w:val="hybridMultilevel"/>
    <w:tmpl w:val="7B04E922"/>
    <w:lvl w:ilvl="0" w:tplc="A4C480A2">
      <w:start w:val="1"/>
      <w:numFmt w:val="upperRoman"/>
      <w:lvlText w:val="%1."/>
      <w:lvlJc w:val="left"/>
      <w:pPr>
        <w:ind w:left="1080" w:hanging="720"/>
      </w:pPr>
      <w:rPr>
        <w:rFonts w:ascii="Times New Roman" w:eastAsia="Times New Roman" w:hAnsi="Times New Roman" w:cs="Times New Roman" w:hint="default"/>
        <w:color w:val="0000FF"/>
        <w:sz w:val="24"/>
        <w:u w:val="single"/>
      </w:rPr>
    </w:lvl>
    <w:lvl w:ilvl="1" w:tplc="579A46B4" w:tentative="1">
      <w:start w:val="1"/>
      <w:numFmt w:val="lowerLetter"/>
      <w:lvlText w:val="%2."/>
      <w:lvlJc w:val="left"/>
      <w:pPr>
        <w:ind w:left="1440" w:hanging="360"/>
      </w:pPr>
    </w:lvl>
    <w:lvl w:ilvl="2" w:tplc="D29AE88E" w:tentative="1">
      <w:start w:val="1"/>
      <w:numFmt w:val="lowerRoman"/>
      <w:lvlText w:val="%3."/>
      <w:lvlJc w:val="right"/>
      <w:pPr>
        <w:ind w:left="2160" w:hanging="180"/>
      </w:pPr>
    </w:lvl>
    <w:lvl w:ilvl="3" w:tplc="1D92E6AC" w:tentative="1">
      <w:start w:val="1"/>
      <w:numFmt w:val="decimal"/>
      <w:lvlText w:val="%4."/>
      <w:lvlJc w:val="left"/>
      <w:pPr>
        <w:ind w:left="2880" w:hanging="360"/>
      </w:pPr>
    </w:lvl>
    <w:lvl w:ilvl="4" w:tplc="151299E4" w:tentative="1">
      <w:start w:val="1"/>
      <w:numFmt w:val="lowerLetter"/>
      <w:lvlText w:val="%5."/>
      <w:lvlJc w:val="left"/>
      <w:pPr>
        <w:ind w:left="3600" w:hanging="360"/>
      </w:pPr>
    </w:lvl>
    <w:lvl w:ilvl="5" w:tplc="396E8F44" w:tentative="1">
      <w:start w:val="1"/>
      <w:numFmt w:val="lowerRoman"/>
      <w:lvlText w:val="%6."/>
      <w:lvlJc w:val="right"/>
      <w:pPr>
        <w:ind w:left="4320" w:hanging="180"/>
      </w:pPr>
    </w:lvl>
    <w:lvl w:ilvl="6" w:tplc="B876F764" w:tentative="1">
      <w:start w:val="1"/>
      <w:numFmt w:val="decimal"/>
      <w:lvlText w:val="%7."/>
      <w:lvlJc w:val="left"/>
      <w:pPr>
        <w:ind w:left="5040" w:hanging="360"/>
      </w:pPr>
    </w:lvl>
    <w:lvl w:ilvl="7" w:tplc="3B3E3252" w:tentative="1">
      <w:start w:val="1"/>
      <w:numFmt w:val="lowerLetter"/>
      <w:lvlText w:val="%8."/>
      <w:lvlJc w:val="left"/>
      <w:pPr>
        <w:ind w:left="5760" w:hanging="360"/>
      </w:pPr>
    </w:lvl>
    <w:lvl w:ilvl="8" w:tplc="E9261C32" w:tentative="1">
      <w:start w:val="1"/>
      <w:numFmt w:val="lowerRoman"/>
      <w:lvlText w:val="%9."/>
      <w:lvlJc w:val="right"/>
      <w:pPr>
        <w:ind w:left="6480" w:hanging="180"/>
      </w:pPr>
    </w:lvl>
  </w:abstractNum>
  <w:num w:numId="1">
    <w:abstractNumId w:val="11"/>
  </w:num>
  <w:num w:numId="2">
    <w:abstractNumId w:val="15"/>
  </w:num>
  <w:num w:numId="3">
    <w:abstractNumId w:val="0"/>
  </w:num>
  <w:num w:numId="4">
    <w:abstractNumId w:val="18"/>
  </w:num>
  <w:num w:numId="5">
    <w:abstractNumId w:val="12"/>
  </w:num>
  <w:num w:numId="6">
    <w:abstractNumId w:val="17"/>
  </w:num>
  <w:num w:numId="7">
    <w:abstractNumId w:val="1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4"/>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7C"/>
    <w:rsid w:val="00615923"/>
    <w:rsid w:val="00875C93"/>
    <w:rsid w:val="00952A7C"/>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B3"/>
  </w:style>
  <w:style w:type="paragraph" w:styleId="Heading1">
    <w:name w:val="heading 1"/>
    <w:basedOn w:val="Normal"/>
    <w:next w:val="Normal"/>
    <w:link w:val="Heading1Char"/>
    <w:autoRedefine/>
    <w:qFormat/>
    <w:rsid w:val="00485EB5"/>
    <w:pPr>
      <w:keepNext/>
      <w:tabs>
        <w:tab w:val="decimal" w:leader="dot" w:pos="8640"/>
      </w:tabs>
      <w:spacing w:after="240"/>
      <w:ind w:left="720" w:hanging="720"/>
      <w:outlineLvl w:val="0"/>
    </w:pPr>
    <w:rPr>
      <w:b/>
      <w:bCs/>
      <w:caps/>
    </w:rPr>
  </w:style>
  <w:style w:type="paragraph" w:styleId="Heading2">
    <w:name w:val="heading 2"/>
    <w:basedOn w:val="Normal"/>
    <w:next w:val="Normal"/>
    <w:autoRedefine/>
    <w:qFormat/>
    <w:rsid w:val="00961FC4"/>
    <w:pPr>
      <w:keepNext/>
      <w:spacing w:after="240"/>
      <w:outlineLvl w:val="1"/>
    </w:pPr>
    <w:rPr>
      <w:b/>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rPr>
  </w:style>
  <w:style w:type="paragraph" w:styleId="Heading5">
    <w:name w:val="heading 5"/>
    <w:basedOn w:val="Normal"/>
    <w:next w:val="Normal"/>
    <w:autoRedefine/>
    <w:qFormat/>
    <w:rsid w:val="00B642F9"/>
    <w:pPr>
      <w:spacing w:after="240"/>
      <w:ind w:left="3600" w:hanging="720"/>
      <w:outlineLvl w:val="4"/>
    </w:pPr>
    <w:rPr>
      <w:rFonts w:ascii="Times New Roman Bold" w:hAnsi="Times New Roman Bold"/>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6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rsid w:val="00B642F9"/>
    <w:pPr>
      <w:tabs>
        <w:tab w:val="center" w:pos="4320"/>
        <w:tab w:val="right" w:pos="8640"/>
      </w:tabs>
    </w:pPr>
    <w:rPr>
      <w:sz w:val="20"/>
    </w:rPr>
  </w:style>
  <w:style w:type="paragraph" w:styleId="FootnoteText">
    <w:name w:val="footnote text"/>
    <w:aliases w:val="ALTS FOOTNOTE,Car,Footnote Text Char,Footnote Text Char Char,Footnote Text Char Char Char Char,Footnote Text Char1,Footnote Text Char1 Char Char1,Footnote Text Char1 Char Char1 Char Char Char,Footnote Text Char2 Char Char Char Char1,fn"/>
    <w:basedOn w:val="Normal"/>
    <w:link w:val="FootnoteTextChar2"/>
    <w:uiPriority w:val="99"/>
    <w:qFormat/>
    <w:rsid w:val="00B642F9"/>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B642F9"/>
    <w:rPr>
      <w:vertAlign w:val="superscript"/>
    </w:rPr>
  </w:style>
  <w:style w:type="paragraph" w:styleId="BodyTextIndent">
    <w:name w:val="Body Text Indent"/>
    <w:basedOn w:val="Normal"/>
    <w:link w:val="BodyTextIndentChar"/>
    <w:rsid w:val="00B642F9"/>
    <w:pPr>
      <w:spacing w:line="480" w:lineRule="auto"/>
      <w:ind w:firstLine="720"/>
    </w:pPr>
  </w:style>
  <w:style w:type="paragraph" w:styleId="BodyTextIndent3">
    <w:name w:val="Body Text Indent 3"/>
    <w:basedOn w:val="Normal"/>
    <w:rsid w:val="00B642F9"/>
    <w:pPr>
      <w:spacing w:line="480" w:lineRule="atLeast"/>
      <w:ind w:firstLine="720"/>
    </w:pPr>
  </w:style>
  <w:style w:type="paragraph" w:styleId="BodyTextIndent2">
    <w:name w:val="Body Text Indent 2"/>
    <w:basedOn w:val="Normal"/>
    <w:rsid w:val="00B642F9"/>
    <w:pPr>
      <w:tabs>
        <w:tab w:val="left" w:pos="720"/>
      </w:tabs>
      <w:spacing w:before="240" w:after="240"/>
      <w:ind w:left="1464" w:hanging="744"/>
    </w:pPr>
  </w:style>
  <w:style w:type="character" w:styleId="PageNumber">
    <w:name w:val="page number"/>
    <w:basedOn w:val="DefaultParagraphFont"/>
    <w:rsid w:val="00B642F9"/>
  </w:style>
  <w:style w:type="paragraph" w:styleId="BodyText">
    <w:name w:val="Body Text"/>
    <w:basedOn w:val="Normal"/>
    <w:link w:val="BodyTextChar"/>
    <w:rsid w:val="00B642F9"/>
    <w:pPr>
      <w:jc w:val="both"/>
    </w:pPr>
  </w:style>
  <w:style w:type="paragraph" w:styleId="CommentText">
    <w:name w:val="annotation text"/>
    <w:basedOn w:val="Normal"/>
    <w:link w:val="CommentTextChar"/>
    <w:uiPriority w:val="99"/>
    <w:semiHidden/>
    <w:rsid w:val="00B642F9"/>
  </w:style>
  <w:style w:type="paragraph" w:styleId="CommentSubject">
    <w:name w:val="annotation subject"/>
    <w:basedOn w:val="CommentText"/>
    <w:next w:val="CommentText"/>
    <w:semiHidden/>
    <w:rsid w:val="00B642F9"/>
    <w:rPr>
      <w:szCs w:val="20"/>
    </w:rPr>
  </w:style>
  <w:style w:type="table" w:styleId="TableGrid">
    <w:name w:val="Table Grid"/>
    <w:basedOn w:val="TableNormal"/>
    <w:rsid w:val="00B6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B642F9"/>
    <w:pPr>
      <w:suppressAutoHyphens/>
      <w:spacing w:line="480" w:lineRule="atLeast"/>
      <w:ind w:firstLine="720"/>
    </w:pPr>
    <w:rPr>
      <w:lang w:eastAsia="ar-SA"/>
    </w:rPr>
  </w:style>
  <w:style w:type="paragraph" w:styleId="BalloonText">
    <w:name w:val="Balloon Text"/>
    <w:basedOn w:val="Normal"/>
    <w:semiHidden/>
    <w:rsid w:val="00B642F9"/>
    <w:rPr>
      <w:rFonts w:ascii="Tahoma" w:hAnsi="Tahoma" w:cs="Tahoma"/>
      <w:sz w:val="16"/>
      <w:szCs w:val="16"/>
    </w:rPr>
  </w:style>
  <w:style w:type="character" w:styleId="CommentReference">
    <w:name w:val="annotation reference"/>
    <w:uiPriority w:val="99"/>
    <w:semiHidden/>
    <w:rsid w:val="00B642F9"/>
    <w:rPr>
      <w:sz w:val="18"/>
    </w:rPr>
  </w:style>
  <w:style w:type="character" w:styleId="Hyperlink">
    <w:name w:val="Hyperlink"/>
    <w:uiPriority w:val="99"/>
    <w:rsid w:val="00B642F9"/>
    <w:rPr>
      <w:color w:val="0000FF"/>
      <w:u w:val="single"/>
    </w:rPr>
  </w:style>
  <w:style w:type="character" w:customStyle="1" w:styleId="FootnoteTextChar2">
    <w:name w:val="Footnote Text Char2"/>
    <w:aliases w:val="ALTS FOOTNOTE Char,Car Char,Footnote Text Char Char2,Footnote Text Char Char Char,Footnote Text Char Char Char Char Char,Footnote Text Char1 Char,Footnote Text Char1 Char Char1 Char,Footnote Text Char1 Char Char1 Char Char Char Char"/>
    <w:link w:val="FootnoteText"/>
    <w:uiPriority w:val="99"/>
    <w:locked/>
    <w:rsid w:val="00B642F9"/>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sid w:val="00B642F9"/>
    <w:rPr>
      <w:lang w:val="en-US" w:eastAsia="en-US" w:bidi="ar-SA"/>
    </w:rPr>
  </w:style>
  <w:style w:type="character" w:customStyle="1" w:styleId="Heading1Char">
    <w:name w:val="Heading 1 Char"/>
    <w:link w:val="Heading1"/>
    <w:rsid w:val="00485EB5"/>
    <w:rPr>
      <w:b/>
      <w:bCs/>
      <w:caps/>
    </w:rPr>
  </w:style>
  <w:style w:type="paragraph" w:styleId="Header">
    <w:name w:val="header"/>
    <w:basedOn w:val="Normal"/>
    <w:link w:val="HeaderChar"/>
    <w:uiPriority w:val="99"/>
    <w:rsid w:val="00B642F9"/>
    <w:pPr>
      <w:tabs>
        <w:tab w:val="center" w:pos="4320"/>
        <w:tab w:val="right" w:pos="8640"/>
      </w:tabs>
    </w:pPr>
  </w:style>
  <w:style w:type="paragraph" w:customStyle="1" w:styleId="Testimony">
    <w:name w:val="Testimony"/>
    <w:basedOn w:val="A"/>
    <w:rsid w:val="00B642F9"/>
    <w:pPr>
      <w:ind w:firstLine="547"/>
    </w:pPr>
  </w:style>
  <w:style w:type="paragraph" w:styleId="TOC1">
    <w:name w:val="toc 1"/>
    <w:basedOn w:val="Normal"/>
    <w:next w:val="Normal"/>
    <w:autoRedefine/>
    <w:uiPriority w:val="39"/>
    <w:qFormat/>
    <w:rsid w:val="00B031E2"/>
    <w:pPr>
      <w:framePr w:wrap="notBeside" w:vAnchor="text" w:hAnchor="text" w:y="1"/>
      <w:tabs>
        <w:tab w:val="decimal" w:leader="dot" w:pos="8640"/>
      </w:tabs>
      <w:spacing w:after="240"/>
      <w:ind w:left="720" w:hanging="720"/>
      <w:outlineLvl w:val="0"/>
    </w:pPr>
    <w:rPr>
      <w:bCs/>
      <w:caps/>
    </w:rPr>
  </w:style>
  <w:style w:type="paragraph" w:styleId="TOC2">
    <w:name w:val="toc 2"/>
    <w:basedOn w:val="Normal"/>
    <w:next w:val="Normal"/>
    <w:autoRedefine/>
    <w:uiPriority w:val="39"/>
    <w:qFormat/>
    <w:rsid w:val="00B031E2"/>
    <w:pPr>
      <w:tabs>
        <w:tab w:val="decimal" w:leader="dot" w:pos="8640"/>
      </w:tabs>
      <w:spacing w:after="240"/>
      <w:ind w:left="720"/>
      <w:outlineLvl w:val="1"/>
    </w:pPr>
    <w:rPr>
      <w:bCs/>
    </w:rPr>
  </w:style>
  <w:style w:type="paragraph" w:styleId="TOC3">
    <w:name w:val="toc 3"/>
    <w:basedOn w:val="Normal"/>
    <w:next w:val="Normal"/>
    <w:autoRedefine/>
    <w:uiPriority w:val="39"/>
    <w:qFormat/>
    <w:rsid w:val="00F97A77"/>
    <w:pPr>
      <w:tabs>
        <w:tab w:val="decimal" w:leader="dot" w:pos="8640"/>
      </w:tabs>
      <w:spacing w:after="240"/>
    </w:pPr>
  </w:style>
  <w:style w:type="paragraph" w:customStyle="1" w:styleId="A">
    <w:name w:val="A:"/>
    <w:basedOn w:val="Normal"/>
    <w:next w:val="Testimony"/>
    <w:link w:val="AChar"/>
    <w:rsid w:val="00B642F9"/>
    <w:pPr>
      <w:spacing w:line="480" w:lineRule="exact"/>
      <w:ind w:left="547" w:hanging="547"/>
      <w:jc w:val="both"/>
    </w:pPr>
    <w:rPr>
      <w:kern w:val="22"/>
      <w:sz w:val="26"/>
    </w:rPr>
  </w:style>
  <w:style w:type="character" w:customStyle="1" w:styleId="AChar">
    <w:name w:val="A: Char"/>
    <w:link w:val="A"/>
    <w:rsid w:val="00B642F9"/>
    <w:rPr>
      <w:kern w:val="22"/>
      <w:sz w:val="26"/>
      <w:lang w:val="en-US" w:eastAsia="en-US" w:bidi="ar-SA"/>
    </w:rPr>
  </w:style>
  <w:style w:type="paragraph" w:customStyle="1" w:styleId="Q">
    <w:name w:val="Q:"/>
    <w:basedOn w:val="A"/>
    <w:next w:val="A"/>
    <w:rsid w:val="00B642F9"/>
    <w:pPr>
      <w:spacing w:before="120"/>
    </w:pPr>
    <w:rPr>
      <w:b/>
    </w:rPr>
  </w:style>
  <w:style w:type="paragraph" w:styleId="BlockText">
    <w:name w:val="Block Text"/>
    <w:basedOn w:val="Normal"/>
    <w:rsid w:val="00B642F9"/>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rsid w:val="00B642F9"/>
    <w:pPr>
      <w:tabs>
        <w:tab w:val="left" w:pos="720"/>
        <w:tab w:val="left" w:pos="1440"/>
        <w:tab w:val="left" w:pos="2160"/>
        <w:tab w:val="decimal" w:leader="dot" w:pos="8640"/>
      </w:tabs>
      <w:spacing w:after="240"/>
      <w:ind w:left="2880" w:hanging="720"/>
    </w:pPr>
  </w:style>
  <w:style w:type="paragraph" w:customStyle="1" w:styleId="Document1">
    <w:name w:val="Document 1"/>
    <w:rsid w:val="00B642F9"/>
    <w:pPr>
      <w:keepNext/>
      <w:keepLines/>
      <w:widowControl w:val="0"/>
      <w:tabs>
        <w:tab w:val="left" w:pos="-720"/>
      </w:tabs>
      <w:suppressAutoHyphens/>
      <w:autoSpaceDE w:val="0"/>
      <w:autoSpaceDN w:val="0"/>
      <w:adjustRightInd w:val="0"/>
      <w:spacing w:line="240" w:lineRule="atLeast"/>
    </w:pPr>
    <w:rPr>
      <w:rFonts w:ascii="Courier" w:hAnsi="Courier"/>
    </w:rPr>
  </w:style>
  <w:style w:type="paragraph" w:styleId="PlainText">
    <w:name w:val="Plain Text"/>
    <w:basedOn w:val="Normal"/>
    <w:link w:val="PlainTextChar"/>
    <w:unhideWhenUsed/>
    <w:rsid w:val="00B642F9"/>
    <w:rPr>
      <w:rFonts w:ascii="Consolas" w:eastAsia="Calibri" w:hAnsi="Consolas"/>
      <w:sz w:val="21"/>
      <w:szCs w:val="21"/>
    </w:rPr>
  </w:style>
  <w:style w:type="character" w:customStyle="1" w:styleId="PlainTextChar">
    <w:name w:val="Plain Text Char"/>
    <w:link w:val="PlainText"/>
    <w:rsid w:val="00B642F9"/>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sid w:val="00B642F9"/>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sid w:val="00B642F9"/>
    <w:rPr>
      <w:lang w:val="en-US" w:eastAsia="en-US" w:bidi="ar-SA"/>
    </w:rPr>
  </w:style>
  <w:style w:type="paragraph" w:customStyle="1" w:styleId="Level2">
    <w:name w:val="Level 2"/>
    <w:basedOn w:val="Normal"/>
    <w:rsid w:val="00B642F9"/>
    <w:rPr>
      <w:rFonts w:eastAsia="SimSun"/>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rsid w:val="00B642F9"/>
    <w:pPr>
      <w:tabs>
        <w:tab w:val="left" w:pos="720"/>
        <w:tab w:val="left" w:pos="1440"/>
        <w:tab w:val="left" w:pos="2160"/>
        <w:tab w:val="left" w:pos="2880"/>
        <w:tab w:val="decimal" w:leader="dot" w:pos="8640"/>
      </w:tabs>
      <w:spacing w:after="240"/>
      <w:ind w:left="3600" w:hanging="720"/>
    </w:p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aliases w:val=" Char1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style>
  <w:style w:type="paragraph" w:customStyle="1" w:styleId="LightList-Accent31">
    <w:name w:val="Light List - Accent 31"/>
    <w:hidden/>
    <w:uiPriority w:val="99"/>
    <w:semiHidden/>
    <w:rsid w:val="008F3B3C"/>
  </w:style>
  <w:style w:type="character" w:styleId="Strong">
    <w:name w:val="Strong"/>
    <w:qFormat/>
    <w:rsid w:val="00F0492A"/>
    <w:rPr>
      <w:b/>
      <w:bCs/>
    </w:rPr>
  </w:style>
  <w:style w:type="paragraph" w:styleId="ListParagraph">
    <w:name w:val="List Paragraph"/>
    <w:basedOn w:val="Normal"/>
    <w:uiPriority w:val="34"/>
    <w:qFormat/>
    <w:rsid w:val="00BA0BEC"/>
    <w:pPr>
      <w:ind w:left="720"/>
      <w:contextualSpacing/>
    </w:pPr>
  </w:style>
  <w:style w:type="paragraph" w:styleId="EndnoteText">
    <w:name w:val="endnote text"/>
    <w:basedOn w:val="Normal"/>
    <w:link w:val="EndnoteTextChar"/>
    <w:semiHidden/>
    <w:unhideWhenUsed/>
    <w:rsid w:val="00A27434"/>
    <w:pPr>
      <w:widowControl w:val="0"/>
      <w:snapToGrid w:val="0"/>
    </w:pPr>
    <w:rPr>
      <w:rFonts w:ascii="Courier New" w:hAnsi="Courier New"/>
      <w:szCs w:val="20"/>
    </w:rPr>
  </w:style>
  <w:style w:type="character" w:customStyle="1" w:styleId="EndnoteTextChar">
    <w:name w:val="Endnote Text Char"/>
    <w:basedOn w:val="DefaultParagraphFont"/>
    <w:link w:val="EndnoteText"/>
    <w:semiHidden/>
    <w:rsid w:val="00A27434"/>
    <w:rPr>
      <w:rFonts w:ascii="Courier New" w:hAnsi="Courier New"/>
      <w:szCs w:val="20"/>
    </w:rPr>
  </w:style>
  <w:style w:type="paragraph" w:customStyle="1" w:styleId="ANSWER">
    <w:name w:val="ANSWER"/>
    <w:basedOn w:val="Normal"/>
    <w:rsid w:val="00A27434"/>
    <w:pPr>
      <w:spacing w:line="480" w:lineRule="auto"/>
      <w:ind w:left="1008" w:hanging="720"/>
    </w:pPr>
    <w:rPr>
      <w:szCs w:val="20"/>
    </w:rPr>
  </w:style>
  <w:style w:type="character" w:customStyle="1" w:styleId="UnresolvedMention1">
    <w:name w:val="Unresolved Mention1"/>
    <w:basedOn w:val="DefaultParagraphFont"/>
    <w:rsid w:val="00CB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yperlink" Target="mailto:jweber@environlaw.com" TargetMode="External"/><Relationship Id="rId21" Type="http://schemas.openxmlformats.org/officeDocument/2006/relationships/footer" Target="footer7.xml"/><Relationship Id="rId42" Type="http://schemas.openxmlformats.org/officeDocument/2006/relationships/hyperlink" Target="mailto:cmooney@ohiopartners.org" TargetMode="External"/><Relationship Id="rId47" Type="http://schemas.openxmlformats.org/officeDocument/2006/relationships/hyperlink" Target="mailto:mleppla@theOEC.org" TargetMode="External"/><Relationship Id="rId63" Type="http://schemas.openxmlformats.org/officeDocument/2006/relationships/hyperlink" Target="mailto:mpritchard@mwncmh.com" TargetMode="External"/><Relationship Id="rId68" Type="http://schemas.openxmlformats.org/officeDocument/2006/relationships/hyperlink" Target="mailto:dressel@carpenterlipps.com" TargetMode="External"/><Relationship Id="rId84" Type="http://schemas.openxmlformats.org/officeDocument/2006/relationships/hyperlink" Target="mailto:Elizabeth.watts@duke-energy.com" TargetMode="External"/><Relationship Id="rId89" Type="http://schemas.openxmlformats.org/officeDocument/2006/relationships/hyperlink" Target="mailto:Camal.Robinson@duke-energy.com" TargetMode="External"/><Relationship Id="rId112" Type="http://schemas.openxmlformats.org/officeDocument/2006/relationships/hyperlink" Target="mailto:dressel@carpenterlipps.com" TargetMode="External"/><Relationship Id="rId133" Type="http://schemas.openxmlformats.org/officeDocument/2006/relationships/hyperlink" Target="mailto:mnugent@igsenergy.com" TargetMode="External"/><Relationship Id="rId138" Type="http://schemas.openxmlformats.org/officeDocument/2006/relationships/hyperlink" Target="mailto:mdortch@kravitzllc.com" TargetMode="External"/><Relationship Id="rId16" Type="http://schemas.openxmlformats.org/officeDocument/2006/relationships/header" Target="header4.xml"/><Relationship Id="rId107" Type="http://schemas.openxmlformats.org/officeDocument/2006/relationships/hyperlink" Target="mailto:joliker@igsenergy.com" TargetMode="External"/><Relationship Id="rId11" Type="http://schemas.openxmlformats.org/officeDocument/2006/relationships/header" Target="header3.xml"/><Relationship Id="rId32" Type="http://schemas.openxmlformats.org/officeDocument/2006/relationships/hyperlink" Target="mailto:dborchers@bricker.com" TargetMode="External"/><Relationship Id="rId37" Type="http://schemas.openxmlformats.org/officeDocument/2006/relationships/hyperlink" Target="mailto:rsahli@columbus.rr.com" TargetMode="External"/><Relationship Id="rId53" Type="http://schemas.openxmlformats.org/officeDocument/2006/relationships/hyperlink" Target="mailto:glover@whitt-sturtevant.com" TargetMode="External"/><Relationship Id="rId58" Type="http://schemas.openxmlformats.org/officeDocument/2006/relationships/hyperlink" Target="mailto:slesser@calfee.com" TargetMode="External"/><Relationship Id="rId74" Type="http://schemas.openxmlformats.org/officeDocument/2006/relationships/hyperlink" Target="mailto:nhewell@bricker.com" TargetMode="External"/><Relationship Id="rId79" Type="http://schemas.openxmlformats.org/officeDocument/2006/relationships/hyperlink" Target="mailto:rsahli@columbus.rr.com" TargetMode="External"/><Relationship Id="rId102" Type="http://schemas.openxmlformats.org/officeDocument/2006/relationships/hyperlink" Target="mailto:Kay.pashos@icemiller.com" TargetMode="External"/><Relationship Id="rId123" Type="http://schemas.openxmlformats.org/officeDocument/2006/relationships/hyperlink" Target="mailto:Mike.Mizell@icemiller.com" TargetMode="External"/><Relationship Id="rId128" Type="http://schemas.openxmlformats.org/officeDocument/2006/relationships/hyperlink" Target="mailto:lbrandfass@spilmanlaw.com" TargetMode="External"/><Relationship Id="rId5" Type="http://schemas.openxmlformats.org/officeDocument/2006/relationships/footnotes" Target="footnotes.xml"/><Relationship Id="rId90" Type="http://schemas.openxmlformats.org/officeDocument/2006/relationships/hyperlink" Target="mailto:fdarr@mwncmh.com" TargetMode="External"/><Relationship Id="rId95" Type="http://schemas.openxmlformats.org/officeDocument/2006/relationships/hyperlink" Target="mailto:joliker@igsenergy.com" TargetMode="External"/><Relationship Id="rId22" Type="http://schemas.openxmlformats.org/officeDocument/2006/relationships/header" Target="header7.xml"/><Relationship Id="rId27" Type="http://schemas.openxmlformats.org/officeDocument/2006/relationships/hyperlink" Target="mailto:Steven.beeler@ohioattorneygeneral.gov" TargetMode="External"/><Relationship Id="rId43" Type="http://schemas.openxmlformats.org/officeDocument/2006/relationships/hyperlink" Target="mailto:mfleisher@elpc.org" TargetMode="External"/><Relationship Id="rId48" Type="http://schemas.openxmlformats.org/officeDocument/2006/relationships/hyperlink" Target="mailto:tdougherty@theOEC.org" TargetMode="External"/><Relationship Id="rId64" Type="http://schemas.openxmlformats.org/officeDocument/2006/relationships/hyperlink" Target="mailto:mkurtz@BKLlawfirm.com" TargetMode="External"/><Relationship Id="rId69" Type="http://schemas.openxmlformats.org/officeDocument/2006/relationships/hyperlink" Target="mailto:slesser@calfee.com" TargetMode="External"/><Relationship Id="rId113" Type="http://schemas.openxmlformats.org/officeDocument/2006/relationships/hyperlink" Target="mailto:mnugent@igsenergy.com" TargetMode="External"/><Relationship Id="rId118" Type="http://schemas.openxmlformats.org/officeDocument/2006/relationships/hyperlink" Target="mailto:rdove@attorneydove.com" TargetMode="External"/><Relationship Id="rId134" Type="http://schemas.openxmlformats.org/officeDocument/2006/relationships/hyperlink" Target="mailto:dborchers@bricker.com" TargetMode="External"/><Relationship Id="rId139" Type="http://schemas.openxmlformats.org/officeDocument/2006/relationships/hyperlink" Target="mailto:sean.mcglone@ohiohospitals.org" TargetMode="External"/><Relationship Id="rId8" Type="http://schemas.openxmlformats.org/officeDocument/2006/relationships/header" Target="header2.xml"/><Relationship Id="rId51" Type="http://schemas.openxmlformats.org/officeDocument/2006/relationships/hyperlink" Target="mailto:whitt@whitt-sturtevant.com" TargetMode="External"/><Relationship Id="rId72" Type="http://schemas.openxmlformats.org/officeDocument/2006/relationships/hyperlink" Target="mailto:mkeaney@calfee.com" TargetMode="External"/><Relationship Id="rId80" Type="http://schemas.openxmlformats.org/officeDocument/2006/relationships/hyperlink" Target="mailto:tony.mendoza@sierraclub.org" TargetMode="External"/><Relationship Id="rId85" Type="http://schemas.openxmlformats.org/officeDocument/2006/relationships/hyperlink" Target="mailto:Rocco.dascenzo@duke-energy.com" TargetMode="External"/><Relationship Id="rId93" Type="http://schemas.openxmlformats.org/officeDocument/2006/relationships/hyperlink" Target="mailto:perko@carpenterlipps.com" TargetMode="External"/><Relationship Id="rId98" Type="http://schemas.openxmlformats.org/officeDocument/2006/relationships/hyperlink" Target="mailto:Elizabeth.watts@duke-energy.com" TargetMode="External"/><Relationship Id="rId121" Type="http://schemas.openxmlformats.org/officeDocument/2006/relationships/hyperlink" Target="mailto:Rocco.dascenzo@duke-energy.com"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mailto:Christopher.healey@occ.ohio.gov" TargetMode="External"/><Relationship Id="rId33" Type="http://schemas.openxmlformats.org/officeDocument/2006/relationships/hyperlink" Target="mailto:dparram@bricker.com" TargetMode="External"/><Relationship Id="rId38" Type="http://schemas.openxmlformats.org/officeDocument/2006/relationships/hyperlink" Target="mailto:mleppla@theoec.org" TargetMode="External"/><Relationship Id="rId46" Type="http://schemas.openxmlformats.org/officeDocument/2006/relationships/hyperlink" Target="mailto:paul@carpenterlipps.com" TargetMode="External"/><Relationship Id="rId59" Type="http://schemas.openxmlformats.org/officeDocument/2006/relationships/hyperlink" Target="mailto:talexander@calfee.com" TargetMode="External"/><Relationship Id="rId67" Type="http://schemas.openxmlformats.org/officeDocument/2006/relationships/hyperlink" Target="mailto:Bojko@carpenterlipps.com" TargetMode="External"/><Relationship Id="rId103" Type="http://schemas.openxmlformats.org/officeDocument/2006/relationships/hyperlink" Target="mailto:Camal.Robinson@duke-energy.com" TargetMode="External"/><Relationship Id="rId108" Type="http://schemas.openxmlformats.org/officeDocument/2006/relationships/hyperlink" Target="mailto:eakhbari@bricker.com" TargetMode="External"/><Relationship Id="rId116" Type="http://schemas.openxmlformats.org/officeDocument/2006/relationships/hyperlink" Target="mailto:jnewman@environlaw.com" TargetMode="External"/><Relationship Id="rId124" Type="http://schemas.openxmlformats.org/officeDocument/2006/relationships/hyperlink" Target="mailto:Kay.pashos@icemiller.com" TargetMode="External"/><Relationship Id="rId129" Type="http://schemas.openxmlformats.org/officeDocument/2006/relationships/hyperlink" Target="mailto:mfleisher@elpc.org" TargetMode="External"/><Relationship Id="rId137" Type="http://schemas.openxmlformats.org/officeDocument/2006/relationships/hyperlink" Target="mailto:glpetrucci@vorys.com" TargetMode="External"/><Relationship Id="rId20" Type="http://schemas.openxmlformats.org/officeDocument/2006/relationships/footer" Target="footer6.xml"/><Relationship Id="rId41" Type="http://schemas.openxmlformats.org/officeDocument/2006/relationships/hyperlink" Target="mailto:Robert.eubanks@ohioattorneygeneral.gov" TargetMode="External"/><Relationship Id="rId54" Type="http://schemas.openxmlformats.org/officeDocument/2006/relationships/hyperlink" Target="mailto:mjsettineri@vorys.com" TargetMode="External"/><Relationship Id="rId62" Type="http://schemas.openxmlformats.org/officeDocument/2006/relationships/hyperlink" Target="mailto:fdarr@mwncmh.com" TargetMode="External"/><Relationship Id="rId70" Type="http://schemas.openxmlformats.org/officeDocument/2006/relationships/hyperlink" Target="mailto:jlang@calfee.com" TargetMode="External"/><Relationship Id="rId75" Type="http://schemas.openxmlformats.org/officeDocument/2006/relationships/hyperlink" Target="mailto:paul@carpenterlipps.com" TargetMode="External"/><Relationship Id="rId83" Type="http://schemas.openxmlformats.org/officeDocument/2006/relationships/hyperlink" Target="mailto:Jeanne.kingery@duke-energy.com" TargetMode="External"/><Relationship Id="rId88" Type="http://schemas.openxmlformats.org/officeDocument/2006/relationships/hyperlink" Target="mailto:Kay.pashos@icemiller.com" TargetMode="External"/><Relationship Id="rId91" Type="http://schemas.openxmlformats.org/officeDocument/2006/relationships/hyperlink" Target="mailto:mpritchard@mwncmh.com" TargetMode="External"/><Relationship Id="rId96" Type="http://schemas.openxmlformats.org/officeDocument/2006/relationships/hyperlink" Target="mailto:kboehm@BKLlawfirm.com" TargetMode="External"/><Relationship Id="rId111" Type="http://schemas.openxmlformats.org/officeDocument/2006/relationships/hyperlink" Target="mailto:Bojko@carpenterlipps.com" TargetMode="External"/><Relationship Id="rId132" Type="http://schemas.openxmlformats.org/officeDocument/2006/relationships/hyperlink" Target="mailto:joliker@igsenergy.com" TargetMode="External"/><Relationship Id="rId14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mailto:cmooney@ohiopartners.org" TargetMode="External"/><Relationship Id="rId36" Type="http://schemas.openxmlformats.org/officeDocument/2006/relationships/hyperlink" Target="mailto:glover@whitt-sturtevant.com" TargetMode="External"/><Relationship Id="rId49" Type="http://schemas.openxmlformats.org/officeDocument/2006/relationships/hyperlink" Target="mailto:dborchers@bricker.com" TargetMode="External"/><Relationship Id="rId57" Type="http://schemas.openxmlformats.org/officeDocument/2006/relationships/hyperlink" Target="mailto:jlang@calfee.com" TargetMode="External"/><Relationship Id="rId106" Type="http://schemas.openxmlformats.org/officeDocument/2006/relationships/hyperlink" Target="mailto:jkylercohn@BKLlawfirm.com" TargetMode="External"/><Relationship Id="rId114" Type="http://schemas.openxmlformats.org/officeDocument/2006/relationships/hyperlink" Target="mailto:swilliams@nrdc.org" TargetMode="External"/><Relationship Id="rId119" Type="http://schemas.openxmlformats.org/officeDocument/2006/relationships/hyperlink" Target="mailto:Jeanne.kingery@duke-energy.com" TargetMode="External"/><Relationship Id="rId127" Type="http://schemas.openxmlformats.org/officeDocument/2006/relationships/hyperlink" Target="mailto:dwilliamson@spilmanlaw.com" TargetMode="External"/><Relationship Id="rId10" Type="http://schemas.openxmlformats.org/officeDocument/2006/relationships/footer" Target="footer2.xml"/><Relationship Id="rId31" Type="http://schemas.openxmlformats.org/officeDocument/2006/relationships/hyperlink" Target="mailto:jkylercohn@BKLlawfirm.com" TargetMode="External"/><Relationship Id="rId44" Type="http://schemas.openxmlformats.org/officeDocument/2006/relationships/hyperlink" Target="mailto:fdarr@mwncmh.com" TargetMode="External"/><Relationship Id="rId52" Type="http://schemas.openxmlformats.org/officeDocument/2006/relationships/hyperlink" Target="mailto:campbell@whitt-sturtevant.com" TargetMode="External"/><Relationship Id="rId60" Type="http://schemas.openxmlformats.org/officeDocument/2006/relationships/hyperlink" Target="mailto:mkeaney@calfee.com" TargetMode="External"/><Relationship Id="rId65" Type="http://schemas.openxmlformats.org/officeDocument/2006/relationships/hyperlink" Target="mailto:jkylercohn@BKLlawfirm.com" TargetMode="External"/><Relationship Id="rId73" Type="http://schemas.openxmlformats.org/officeDocument/2006/relationships/hyperlink" Target="mailto:eakhbari@bricker.com" TargetMode="External"/><Relationship Id="rId78" Type="http://schemas.openxmlformats.org/officeDocument/2006/relationships/hyperlink" Target="mailto:glover@whitt-sturtevant.com" TargetMode="External"/><Relationship Id="rId81" Type="http://schemas.openxmlformats.org/officeDocument/2006/relationships/hyperlink" Target="mailto:Thomas.lindgren@ohioattorneygeneral.gov" TargetMode="External"/><Relationship Id="rId86" Type="http://schemas.openxmlformats.org/officeDocument/2006/relationships/hyperlink" Target="mailto:chris.michael@icemiller.com" TargetMode="External"/><Relationship Id="rId94" Type="http://schemas.openxmlformats.org/officeDocument/2006/relationships/hyperlink" Target="mailto:paul@carpenterlipps.com" TargetMode="External"/><Relationship Id="rId99" Type="http://schemas.openxmlformats.org/officeDocument/2006/relationships/hyperlink" Target="mailto:Rocco.dascenzo@duke-energy.com" TargetMode="External"/><Relationship Id="rId101" Type="http://schemas.openxmlformats.org/officeDocument/2006/relationships/hyperlink" Target="mailto:Mike.Mizell@icemiller.com" TargetMode="External"/><Relationship Id="rId122" Type="http://schemas.openxmlformats.org/officeDocument/2006/relationships/hyperlink" Target="mailto:chris.michael@icemiller.com" TargetMode="External"/><Relationship Id="rId130" Type="http://schemas.openxmlformats.org/officeDocument/2006/relationships/hyperlink" Target="mailto:tdougherty@theOEC.org" TargetMode="External"/><Relationship Id="rId135" Type="http://schemas.openxmlformats.org/officeDocument/2006/relationships/hyperlink" Target="mailto:dparram@bricker.com"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william.michael@occ.ohio.gov" TargetMode="External"/><Relationship Id="rId18" Type="http://schemas.openxmlformats.org/officeDocument/2006/relationships/header" Target="header5.xml"/><Relationship Id="rId39" Type="http://schemas.openxmlformats.org/officeDocument/2006/relationships/hyperlink" Target="mailto:tdougherty@theOEC.org" TargetMode="External"/><Relationship Id="rId109" Type="http://schemas.openxmlformats.org/officeDocument/2006/relationships/hyperlink" Target="mailto:nhewell@bricker.com" TargetMode="External"/><Relationship Id="rId34" Type="http://schemas.openxmlformats.org/officeDocument/2006/relationships/hyperlink" Target="mailto:whitt@whitt-sturtevant.com" TargetMode="External"/><Relationship Id="rId50" Type="http://schemas.openxmlformats.org/officeDocument/2006/relationships/hyperlink" Target="mailto:dparram@bricker.com" TargetMode="External"/><Relationship Id="rId55" Type="http://schemas.openxmlformats.org/officeDocument/2006/relationships/hyperlink" Target="mailto:glpetrucci@vorys.com" TargetMode="External"/><Relationship Id="rId76" Type="http://schemas.openxmlformats.org/officeDocument/2006/relationships/hyperlink" Target="mailto:whitt@whitt-sturtevant.com" TargetMode="External"/><Relationship Id="rId97" Type="http://schemas.openxmlformats.org/officeDocument/2006/relationships/hyperlink" Target="mailto:Jeanne.kingery@duke-energy.com" TargetMode="External"/><Relationship Id="rId104" Type="http://schemas.openxmlformats.org/officeDocument/2006/relationships/hyperlink" Target="mailto:mkurtz@BKLlawfirm.com" TargetMode="External"/><Relationship Id="rId120" Type="http://schemas.openxmlformats.org/officeDocument/2006/relationships/hyperlink" Target="mailto:Elizabeth.watts@duke-energy.com" TargetMode="External"/><Relationship Id="rId125" Type="http://schemas.openxmlformats.org/officeDocument/2006/relationships/hyperlink" Target="mailto:Camal.Robinson@duke-energy.com" TargetMode="External"/><Relationship Id="rId141"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mailto:talexander@calfee.com" TargetMode="External"/><Relationship Id="rId92" Type="http://schemas.openxmlformats.org/officeDocument/2006/relationships/hyperlink" Target="mailto:Bojko@carpenterlipps.com" TargetMode="External"/><Relationship Id="rId2" Type="http://schemas.openxmlformats.org/officeDocument/2006/relationships/styles" Target="styles.xml"/><Relationship Id="rId29" Type="http://schemas.openxmlformats.org/officeDocument/2006/relationships/hyperlink" Target="mailto:mkurtz@BKLlawfirm.com" TargetMode="External"/><Relationship Id="rId24" Type="http://schemas.openxmlformats.org/officeDocument/2006/relationships/hyperlink" Target="mailto:william.michael@occ.ohio.gov" TargetMode="External"/><Relationship Id="rId40" Type="http://schemas.openxmlformats.org/officeDocument/2006/relationships/hyperlink" Target="mailto:Steven.beeler@ohioattorneygeneral.gov" TargetMode="External"/><Relationship Id="rId45" Type="http://schemas.openxmlformats.org/officeDocument/2006/relationships/hyperlink" Target="mailto:mpritchard@mwncmh.com" TargetMode="External"/><Relationship Id="rId66" Type="http://schemas.openxmlformats.org/officeDocument/2006/relationships/hyperlink" Target="mailto:cmooney@ohiopartners.org" TargetMode="External"/><Relationship Id="rId87" Type="http://schemas.openxmlformats.org/officeDocument/2006/relationships/hyperlink" Target="mailto:Mike.Mizell@icemiller.com" TargetMode="External"/><Relationship Id="rId110" Type="http://schemas.openxmlformats.org/officeDocument/2006/relationships/hyperlink" Target="mailto:mdortch@kravitzllc.com" TargetMode="External"/><Relationship Id="rId115" Type="http://schemas.openxmlformats.org/officeDocument/2006/relationships/hyperlink" Target="mailto:daltman@environlaw.com" TargetMode="External"/><Relationship Id="rId131" Type="http://schemas.openxmlformats.org/officeDocument/2006/relationships/hyperlink" Target="mailto:mleppla@theOEC.org" TargetMode="External"/><Relationship Id="rId136" Type="http://schemas.openxmlformats.org/officeDocument/2006/relationships/hyperlink" Target="mailto:mjsettineri@vorys.com" TargetMode="External"/><Relationship Id="rId61" Type="http://schemas.openxmlformats.org/officeDocument/2006/relationships/hyperlink" Target="mailto:Steven.beeler@ohioattorneygeneral.gov" TargetMode="External"/><Relationship Id="rId82" Type="http://schemas.openxmlformats.org/officeDocument/2006/relationships/hyperlink" Target="mailto:Elizabeth.watts@duke-energy.com" TargetMode="External"/><Relationship Id="rId19" Type="http://schemas.openxmlformats.org/officeDocument/2006/relationships/header" Target="header6.xml"/><Relationship Id="rId14" Type="http://schemas.openxmlformats.org/officeDocument/2006/relationships/hyperlink" Target="mailto:Christopher.healey@occ.ohio.gov" TargetMode="External"/><Relationship Id="rId30" Type="http://schemas.openxmlformats.org/officeDocument/2006/relationships/hyperlink" Target="mailto:kboehm@BKLlawfirm.com" TargetMode="External"/><Relationship Id="rId35" Type="http://schemas.openxmlformats.org/officeDocument/2006/relationships/hyperlink" Target="mailto:campbell@whitt-sturtevant.com" TargetMode="External"/><Relationship Id="rId56" Type="http://schemas.openxmlformats.org/officeDocument/2006/relationships/hyperlink" Target="mailto:talexander@calfee.com" TargetMode="External"/><Relationship Id="rId77" Type="http://schemas.openxmlformats.org/officeDocument/2006/relationships/hyperlink" Target="mailto:campbell@whitt-sturtevant.com" TargetMode="External"/><Relationship Id="rId100" Type="http://schemas.openxmlformats.org/officeDocument/2006/relationships/hyperlink" Target="mailto:chris.michael@icemiller.com" TargetMode="External"/><Relationship Id="rId105" Type="http://schemas.openxmlformats.org/officeDocument/2006/relationships/hyperlink" Target="mailto:kboehm@BKLlawfirm.com" TargetMode="External"/><Relationship Id="rId126" Type="http://schemas.openxmlformats.org/officeDocument/2006/relationships/hyperlink" Target="mailto:charris@spilma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4213</Words>
  <Characters>24437</Characters>
  <Application>Microsoft Office Word</Application>
  <DocSecurity>0</DocSecurity>
  <PresentationFormat>15|.DOCX</PresentationFormat>
  <Lines>698</Lines>
  <Paragraphs>421</Paragraphs>
  <ScaleCrop>false</ScaleCrop>
  <HeadingPairs>
    <vt:vector size="2" baseType="variant">
      <vt:variant>
        <vt:lpstr>Title</vt:lpstr>
      </vt:variant>
      <vt:variant>
        <vt:i4>1</vt:i4>
      </vt:variant>
    </vt:vector>
  </HeadingPairs>
  <TitlesOfParts>
    <vt:vector size="1" baseType="lpstr">
      <vt:lpstr>AFR.docx</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2019-08-16T16:19:00Z</dcterms:created>
  <dcterms:modified xsi:type="dcterms:W3CDTF">2019-08-16T19:07:00Z</dcterms:modified>
</cp:coreProperties>
</file>