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9C37" w14:textId="77777777" w:rsidR="00001E38" w:rsidRPr="00001E38" w:rsidRDefault="00001E38" w:rsidP="00001E38">
      <w:pPr>
        <w:spacing w:after="0" w:line="240" w:lineRule="auto"/>
        <w:ind w:right="576"/>
        <w:jc w:val="center"/>
        <w:rPr>
          <w:rFonts w:ascii="Arial" w:hAnsi="Arial" w:cs="Arial"/>
          <w:b/>
          <w:bCs/>
          <w:sz w:val="32"/>
          <w:szCs w:val="32"/>
        </w:rPr>
      </w:pPr>
      <w:r w:rsidRPr="00001E38">
        <w:rPr>
          <w:rFonts w:ascii="Arial" w:hAnsi="Arial" w:cs="Arial"/>
          <w:b/>
          <w:bCs/>
          <w:sz w:val="32"/>
          <w:szCs w:val="32"/>
          <w:u w:val="thick"/>
        </w:rPr>
        <w:t>TAX SAVINGS CREDIT RIDER</w:t>
      </w:r>
    </w:p>
    <w:p w14:paraId="73F0C9BC" w14:textId="77777777" w:rsidR="00001E38" w:rsidRPr="00001E38" w:rsidRDefault="00001E38" w:rsidP="00001E38">
      <w:pPr>
        <w:widowControl w:val="0"/>
        <w:autoSpaceDE w:val="0"/>
        <w:autoSpaceDN w:val="0"/>
        <w:spacing w:after="0" w:line="240" w:lineRule="auto"/>
        <w:ind w:right="576"/>
        <w:jc w:val="both"/>
        <w:rPr>
          <w:rFonts w:ascii="Arial" w:eastAsia="Arial" w:hAnsi="Arial" w:cs="Arial"/>
          <w:sz w:val="20"/>
          <w:szCs w:val="20"/>
        </w:rPr>
      </w:pPr>
    </w:p>
    <w:p w14:paraId="777836BE" w14:textId="77777777" w:rsidR="00001E38" w:rsidRPr="00001E38" w:rsidRDefault="00001E38" w:rsidP="00001E38">
      <w:pPr>
        <w:widowControl w:val="0"/>
        <w:autoSpaceDE w:val="0"/>
        <w:autoSpaceDN w:val="0"/>
        <w:spacing w:after="0" w:line="230" w:lineRule="exact"/>
        <w:ind w:right="576"/>
        <w:jc w:val="both"/>
        <w:outlineLvl w:val="1"/>
        <w:rPr>
          <w:rFonts w:ascii="Arial" w:eastAsia="Arial" w:hAnsi="Arial" w:cs="Arial"/>
          <w:b/>
          <w:bCs/>
          <w:sz w:val="20"/>
          <w:szCs w:val="20"/>
        </w:rPr>
      </w:pPr>
      <w:r w:rsidRPr="00001E38">
        <w:rPr>
          <w:rFonts w:ascii="Arial" w:eastAsia="Arial" w:hAnsi="Arial" w:cs="Arial"/>
          <w:b/>
          <w:bCs/>
          <w:sz w:val="20"/>
          <w:szCs w:val="20"/>
          <w:u w:val="thick"/>
        </w:rPr>
        <w:t>APPLICABILITY</w:t>
      </w:r>
    </w:p>
    <w:p w14:paraId="59D90431" w14:textId="77777777" w:rsidR="00001E38" w:rsidRPr="00001E38" w:rsidRDefault="00001E38" w:rsidP="00001E38">
      <w:pPr>
        <w:spacing w:after="0" w:line="240" w:lineRule="auto"/>
        <w:ind w:left="720" w:right="576"/>
        <w:jc w:val="both"/>
        <w:rPr>
          <w:rFonts w:ascii="Arial" w:hAnsi="Arial" w:cs="Arial"/>
          <w:sz w:val="20"/>
          <w:szCs w:val="20"/>
        </w:rPr>
      </w:pPr>
      <w:r w:rsidRPr="00001E38">
        <w:rPr>
          <w:rFonts w:ascii="Arial" w:hAnsi="Arial" w:cs="Arial"/>
          <w:sz w:val="20"/>
          <w:szCs w:val="20"/>
        </w:rPr>
        <w:t>The Tax Savings Credit Rider (“TSCR”) is applicable to any Customer served under the Rate Schedules identified below.</w:t>
      </w:r>
    </w:p>
    <w:p w14:paraId="7582BEAA" w14:textId="77777777" w:rsidR="00001E38" w:rsidRPr="00001E38" w:rsidRDefault="00001E38" w:rsidP="00001E38">
      <w:pPr>
        <w:spacing w:after="0" w:line="240" w:lineRule="auto"/>
        <w:ind w:right="576"/>
        <w:jc w:val="both"/>
        <w:rPr>
          <w:rFonts w:ascii="Arial" w:hAnsi="Arial" w:cs="Arial"/>
          <w:sz w:val="20"/>
          <w:szCs w:val="20"/>
        </w:rPr>
      </w:pPr>
    </w:p>
    <w:p w14:paraId="33D96B0E"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310 - Residential Default Sales Service</w:t>
      </w:r>
    </w:p>
    <w:p w14:paraId="36ECD61F"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311 - Residential Standard Choice Offer Service</w:t>
      </w:r>
    </w:p>
    <w:p w14:paraId="36DF3B87"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315 - Residential Transportation Service</w:t>
      </w:r>
    </w:p>
    <w:p w14:paraId="2CFB82D6"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320 - General Default Sales Service</w:t>
      </w:r>
    </w:p>
    <w:p w14:paraId="47D70895"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321 - General Standard Choice Offer Service</w:t>
      </w:r>
    </w:p>
    <w:p w14:paraId="1F7128DA"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325 - General Transportation Service</w:t>
      </w:r>
    </w:p>
    <w:p w14:paraId="5338FC2D"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345 - Large General Transportation Service</w:t>
      </w:r>
    </w:p>
    <w:p w14:paraId="4C2F210A" w14:textId="77777777" w:rsidR="00001E38" w:rsidRPr="00001E38" w:rsidRDefault="00001E38" w:rsidP="00001E3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001E38">
        <w:rPr>
          <w:rFonts w:ascii="Arial" w:eastAsia="Arial" w:hAnsi="Arial" w:cs="Arial"/>
          <w:sz w:val="20"/>
          <w:szCs w:val="20"/>
        </w:rPr>
        <w:t>Rate 360 - Large Volume Transportation Service</w:t>
      </w:r>
    </w:p>
    <w:p w14:paraId="47135C8A" w14:textId="77777777" w:rsidR="00001E38" w:rsidRPr="00001E38" w:rsidRDefault="00001E38" w:rsidP="00001E38">
      <w:pPr>
        <w:spacing w:after="0" w:line="240" w:lineRule="auto"/>
        <w:ind w:right="576"/>
        <w:jc w:val="both"/>
        <w:rPr>
          <w:rFonts w:ascii="Arial" w:hAnsi="Arial" w:cs="Arial"/>
          <w:sz w:val="20"/>
          <w:szCs w:val="20"/>
        </w:rPr>
      </w:pPr>
    </w:p>
    <w:p w14:paraId="4CD20727" w14:textId="77777777" w:rsidR="00001E38" w:rsidRPr="00001E38" w:rsidRDefault="00001E38" w:rsidP="00001E38">
      <w:pPr>
        <w:spacing w:after="0" w:line="240" w:lineRule="auto"/>
        <w:ind w:right="576"/>
        <w:jc w:val="both"/>
        <w:rPr>
          <w:rFonts w:ascii="Arial" w:hAnsi="Arial" w:cs="Arial"/>
          <w:sz w:val="20"/>
          <w:szCs w:val="20"/>
        </w:rPr>
      </w:pPr>
      <w:r w:rsidRPr="00001E38">
        <w:rPr>
          <w:rFonts w:ascii="Arial" w:hAnsi="Arial" w:cs="Arial"/>
          <w:b/>
          <w:bCs/>
          <w:sz w:val="20"/>
          <w:szCs w:val="20"/>
          <w:u w:val="thick"/>
        </w:rPr>
        <w:t>DESCRIPTION</w:t>
      </w:r>
    </w:p>
    <w:p w14:paraId="30694806" w14:textId="77777777" w:rsidR="00001E38" w:rsidRPr="00001E38" w:rsidRDefault="00001E38" w:rsidP="00001E38">
      <w:pPr>
        <w:spacing w:after="0" w:line="240" w:lineRule="auto"/>
        <w:ind w:left="720" w:right="576"/>
        <w:jc w:val="both"/>
        <w:rPr>
          <w:rFonts w:ascii="Arial" w:hAnsi="Arial" w:cs="Arial"/>
          <w:sz w:val="20"/>
          <w:szCs w:val="20"/>
        </w:rPr>
      </w:pPr>
      <w:r w:rsidRPr="00001E38">
        <w:rPr>
          <w:rFonts w:ascii="Arial" w:hAnsi="Arial" w:cs="Arial"/>
          <w:sz w:val="20"/>
          <w:szCs w:val="20"/>
        </w:rPr>
        <w:t xml:space="preserve">The Tax Savings Credit Rider will flow back the tax benefits realized under the Tax Cuts and Jobs Act of 2017 in accordance with guidelines of Commission Orders. </w:t>
      </w:r>
    </w:p>
    <w:p w14:paraId="51FCD463" w14:textId="77777777" w:rsidR="00001E38" w:rsidRPr="00001E38" w:rsidRDefault="00001E38" w:rsidP="00001E38">
      <w:pPr>
        <w:spacing w:after="0" w:line="240" w:lineRule="auto"/>
        <w:ind w:right="576"/>
        <w:jc w:val="both"/>
        <w:rPr>
          <w:rFonts w:ascii="Arial" w:eastAsia="Arial" w:hAnsi="Arial" w:cs="Arial"/>
          <w:b/>
          <w:bCs/>
          <w:sz w:val="20"/>
          <w:szCs w:val="20"/>
          <w:u w:val="thick"/>
        </w:rPr>
      </w:pPr>
    </w:p>
    <w:p w14:paraId="6B6CBB5F" w14:textId="77777777" w:rsidR="00001E38" w:rsidRPr="00001E38" w:rsidRDefault="00001E38" w:rsidP="00001E38">
      <w:pPr>
        <w:spacing w:after="0" w:line="240" w:lineRule="auto"/>
        <w:ind w:right="576"/>
        <w:jc w:val="both"/>
        <w:rPr>
          <w:rFonts w:ascii="Arial" w:eastAsia="Arial" w:hAnsi="Arial" w:cs="Arial"/>
          <w:b/>
          <w:bCs/>
          <w:sz w:val="20"/>
          <w:szCs w:val="20"/>
        </w:rPr>
      </w:pPr>
      <w:r w:rsidRPr="00001E38">
        <w:rPr>
          <w:rFonts w:ascii="Arial" w:eastAsia="Arial" w:hAnsi="Arial" w:cs="Arial"/>
          <w:b/>
          <w:bCs/>
          <w:sz w:val="20"/>
          <w:szCs w:val="20"/>
          <w:u w:val="thick"/>
        </w:rPr>
        <w:t>RECONCILIATION</w:t>
      </w:r>
    </w:p>
    <w:p w14:paraId="455D0A72" w14:textId="77777777" w:rsidR="00001E38" w:rsidRPr="00001E38" w:rsidRDefault="00001E38" w:rsidP="00001E38">
      <w:pPr>
        <w:widowControl w:val="0"/>
        <w:autoSpaceDE w:val="0"/>
        <w:autoSpaceDN w:val="0"/>
        <w:spacing w:after="0" w:line="240" w:lineRule="auto"/>
        <w:ind w:left="720" w:right="619"/>
        <w:jc w:val="both"/>
        <w:rPr>
          <w:rFonts w:ascii="Arial" w:eastAsia="Arial" w:hAnsi="Arial" w:cs="Arial"/>
          <w:spacing w:val="-2"/>
          <w:sz w:val="20"/>
          <w:szCs w:val="20"/>
        </w:rPr>
      </w:pPr>
      <w:r w:rsidRPr="00001E38">
        <w:rPr>
          <w:rFonts w:ascii="Arial" w:eastAsia="Arial" w:hAnsi="Arial" w:cs="Arial"/>
          <w:spacing w:val="-2"/>
          <w:sz w:val="20"/>
          <w:szCs w:val="20"/>
        </w:rPr>
        <w:t>The TSCR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1D6696A6" w14:textId="77777777" w:rsidR="00001E38" w:rsidRPr="00001E38" w:rsidRDefault="00001E38" w:rsidP="00001E38">
      <w:pPr>
        <w:spacing w:after="0" w:line="240" w:lineRule="auto"/>
        <w:ind w:right="576"/>
        <w:jc w:val="both"/>
        <w:rPr>
          <w:rFonts w:ascii="Arial" w:hAnsi="Arial" w:cs="Arial"/>
          <w:sz w:val="20"/>
          <w:szCs w:val="20"/>
        </w:rPr>
      </w:pPr>
    </w:p>
    <w:p w14:paraId="03AE32FA" w14:textId="77777777" w:rsidR="00001E38" w:rsidRPr="00001E38" w:rsidRDefault="00001E38" w:rsidP="00001E38">
      <w:pPr>
        <w:spacing w:after="0" w:line="240" w:lineRule="auto"/>
        <w:ind w:right="576"/>
        <w:jc w:val="both"/>
        <w:rPr>
          <w:rFonts w:ascii="Arial" w:hAnsi="Arial" w:cs="Arial"/>
          <w:b/>
          <w:bCs/>
          <w:sz w:val="20"/>
          <w:szCs w:val="20"/>
        </w:rPr>
      </w:pPr>
      <w:r w:rsidRPr="00001E38">
        <w:rPr>
          <w:rFonts w:ascii="Arial" w:hAnsi="Arial" w:cs="Arial"/>
          <w:b/>
          <w:bCs/>
          <w:sz w:val="20"/>
          <w:szCs w:val="20"/>
          <w:u w:val="thick"/>
        </w:rPr>
        <w:t>TAX SAVINGS CREDIT RIDER RATE</w:t>
      </w:r>
    </w:p>
    <w:p w14:paraId="4CE65E09" w14:textId="77777777" w:rsidR="00001E38" w:rsidRPr="00001E38" w:rsidRDefault="00001E38" w:rsidP="00001E38">
      <w:pPr>
        <w:spacing w:after="0" w:line="240" w:lineRule="auto"/>
        <w:ind w:right="576"/>
        <w:jc w:val="both"/>
        <w:rPr>
          <w:rFonts w:ascii="Arial" w:hAnsi="Arial" w:cs="Arial"/>
          <w:sz w:val="20"/>
          <w:szCs w:val="20"/>
        </w:rPr>
      </w:pPr>
      <w:r w:rsidRPr="00001E38">
        <w:rPr>
          <w:rFonts w:ascii="ArialMT" w:hAnsi="ArialMT" w:cs="ArialMT"/>
          <w:sz w:val="20"/>
          <w:szCs w:val="20"/>
        </w:rPr>
        <w:t>The charges for the respective Rate Schedules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001E38" w:rsidRPr="00001E38" w14:paraId="417712B7" w14:textId="77777777" w:rsidTr="000D043E">
        <w:trPr>
          <w:trHeight w:val="482"/>
          <w:jc w:val="center"/>
        </w:trPr>
        <w:tc>
          <w:tcPr>
            <w:tcW w:w="3712" w:type="dxa"/>
            <w:vAlign w:val="bottom"/>
          </w:tcPr>
          <w:p w14:paraId="3CB26878" w14:textId="77777777" w:rsidR="00001E38" w:rsidRPr="00001E38" w:rsidRDefault="00001E38" w:rsidP="00001E38">
            <w:pPr>
              <w:spacing w:after="0" w:line="240" w:lineRule="auto"/>
              <w:ind w:right="576"/>
              <w:jc w:val="both"/>
              <w:rPr>
                <w:rFonts w:ascii="Arial" w:hAnsi="Arial" w:cs="Arial"/>
                <w:b/>
                <w:sz w:val="20"/>
                <w:szCs w:val="20"/>
              </w:rPr>
            </w:pPr>
            <w:r w:rsidRPr="00001E38">
              <w:rPr>
                <w:rFonts w:ascii="Arial" w:hAnsi="Arial" w:cs="Arial"/>
                <w:b/>
                <w:sz w:val="20"/>
                <w:szCs w:val="20"/>
                <w:u w:val="single"/>
              </w:rPr>
              <w:t>Rate Schedule</w:t>
            </w:r>
          </w:p>
        </w:tc>
        <w:tc>
          <w:tcPr>
            <w:tcW w:w="1832" w:type="dxa"/>
            <w:vAlign w:val="bottom"/>
          </w:tcPr>
          <w:p w14:paraId="235E9E56" w14:textId="77777777" w:rsidR="00001E38" w:rsidRPr="00001E38" w:rsidRDefault="00001E38" w:rsidP="00001E38">
            <w:pPr>
              <w:spacing w:after="0" w:line="240" w:lineRule="auto"/>
              <w:ind w:right="576"/>
              <w:jc w:val="center"/>
              <w:rPr>
                <w:rFonts w:ascii="Arial" w:hAnsi="Arial" w:cs="Arial"/>
                <w:b/>
                <w:sz w:val="20"/>
                <w:szCs w:val="20"/>
              </w:rPr>
            </w:pPr>
            <w:r w:rsidRPr="00001E38">
              <w:rPr>
                <w:rFonts w:ascii="Arial" w:hAnsi="Arial" w:cs="Arial"/>
                <w:b/>
                <w:sz w:val="20"/>
                <w:szCs w:val="20"/>
                <w:u w:val="single"/>
              </w:rPr>
              <w:t>$ Per Month</w:t>
            </w:r>
          </w:p>
        </w:tc>
        <w:tc>
          <w:tcPr>
            <w:tcW w:w="2221" w:type="dxa"/>
            <w:vAlign w:val="bottom"/>
          </w:tcPr>
          <w:p w14:paraId="7FECFB71" w14:textId="77777777" w:rsidR="00001E38" w:rsidRPr="00001E38" w:rsidRDefault="00001E38" w:rsidP="00001E38">
            <w:pPr>
              <w:spacing w:after="0" w:line="240" w:lineRule="auto"/>
              <w:ind w:right="576"/>
              <w:jc w:val="center"/>
              <w:rPr>
                <w:rFonts w:ascii="Arial" w:hAnsi="Arial" w:cs="Arial"/>
                <w:b/>
                <w:sz w:val="20"/>
                <w:szCs w:val="20"/>
              </w:rPr>
            </w:pPr>
            <w:r w:rsidRPr="00001E38">
              <w:rPr>
                <w:rFonts w:ascii="Arial" w:hAnsi="Arial" w:cs="Arial"/>
                <w:b/>
                <w:sz w:val="20"/>
                <w:szCs w:val="20"/>
                <w:u w:val="single"/>
              </w:rPr>
              <w:t>$ Per Billing Ccf</w:t>
            </w:r>
          </w:p>
        </w:tc>
      </w:tr>
      <w:tr w:rsidR="00001E38" w:rsidRPr="00001E38" w14:paraId="06EAEA25" w14:textId="77777777" w:rsidTr="000D043E">
        <w:trPr>
          <w:trHeight w:val="256"/>
          <w:jc w:val="center"/>
        </w:trPr>
        <w:tc>
          <w:tcPr>
            <w:tcW w:w="3712" w:type="dxa"/>
          </w:tcPr>
          <w:p w14:paraId="1015C948" w14:textId="77777777" w:rsidR="00001E38" w:rsidRPr="00001E38" w:rsidRDefault="00001E38" w:rsidP="00001E38">
            <w:pPr>
              <w:spacing w:after="0" w:line="240" w:lineRule="auto"/>
              <w:ind w:right="576"/>
              <w:jc w:val="both"/>
              <w:rPr>
                <w:rFonts w:ascii="Arial" w:hAnsi="Arial" w:cs="Arial"/>
                <w:sz w:val="20"/>
                <w:szCs w:val="20"/>
              </w:rPr>
            </w:pPr>
            <w:r w:rsidRPr="00001E38">
              <w:rPr>
                <w:rFonts w:ascii="Arial" w:hAnsi="Arial" w:cs="Arial"/>
                <w:sz w:val="20"/>
                <w:szCs w:val="20"/>
              </w:rPr>
              <w:t>310, 311 and 315</w:t>
            </w:r>
          </w:p>
        </w:tc>
        <w:tc>
          <w:tcPr>
            <w:tcW w:w="1832" w:type="dxa"/>
          </w:tcPr>
          <w:p w14:paraId="2ED7779E" w14:textId="47E4FA77" w:rsidR="00001E38" w:rsidRPr="00001E38" w:rsidRDefault="00001E38" w:rsidP="00001E38">
            <w:pPr>
              <w:spacing w:after="0" w:line="240" w:lineRule="auto"/>
              <w:ind w:right="576"/>
              <w:jc w:val="center"/>
              <w:rPr>
                <w:rFonts w:ascii="Arial" w:hAnsi="Arial" w:cs="Arial"/>
                <w:sz w:val="20"/>
                <w:szCs w:val="20"/>
              </w:rPr>
            </w:pPr>
            <w:r w:rsidRPr="00001E38">
              <w:rPr>
                <w:rFonts w:ascii="Arial" w:hAnsi="Arial" w:cs="Arial"/>
                <w:sz w:val="20"/>
                <w:szCs w:val="20"/>
              </w:rPr>
              <w:t>$(</w:t>
            </w:r>
            <w:r w:rsidR="00A10E04">
              <w:rPr>
                <w:rFonts w:ascii="Arial" w:hAnsi="Arial" w:cs="Arial"/>
                <w:sz w:val="20"/>
                <w:szCs w:val="20"/>
              </w:rPr>
              <w:t>1.48</w:t>
            </w:r>
            <w:r w:rsidRPr="00001E38">
              <w:rPr>
                <w:rFonts w:ascii="Arial" w:hAnsi="Arial" w:cs="Arial"/>
                <w:sz w:val="20"/>
                <w:szCs w:val="20"/>
              </w:rPr>
              <w:t>)</w:t>
            </w:r>
          </w:p>
        </w:tc>
        <w:tc>
          <w:tcPr>
            <w:tcW w:w="2221" w:type="dxa"/>
          </w:tcPr>
          <w:p w14:paraId="1B14C589" w14:textId="77777777" w:rsidR="00001E38" w:rsidRPr="00001E38" w:rsidRDefault="00001E38" w:rsidP="00001E38">
            <w:pPr>
              <w:spacing w:after="0" w:line="240" w:lineRule="auto"/>
              <w:ind w:right="576"/>
              <w:jc w:val="center"/>
              <w:rPr>
                <w:rFonts w:ascii="Arial" w:hAnsi="Arial" w:cs="Arial"/>
                <w:sz w:val="20"/>
                <w:szCs w:val="20"/>
              </w:rPr>
            </w:pPr>
          </w:p>
        </w:tc>
      </w:tr>
      <w:tr w:rsidR="00001E38" w:rsidRPr="00001E38" w14:paraId="2242135D" w14:textId="77777777" w:rsidTr="000D043E">
        <w:trPr>
          <w:trHeight w:val="256"/>
          <w:jc w:val="center"/>
        </w:trPr>
        <w:tc>
          <w:tcPr>
            <w:tcW w:w="3712" w:type="dxa"/>
          </w:tcPr>
          <w:p w14:paraId="7D254AF4" w14:textId="77777777" w:rsidR="00001E38" w:rsidRPr="00001E38" w:rsidRDefault="00001E38" w:rsidP="00001E38">
            <w:pPr>
              <w:spacing w:after="0" w:line="240" w:lineRule="auto"/>
              <w:ind w:right="576"/>
              <w:jc w:val="both"/>
              <w:rPr>
                <w:rFonts w:ascii="Arial" w:hAnsi="Arial" w:cs="Arial"/>
                <w:sz w:val="20"/>
                <w:szCs w:val="20"/>
                <w:highlight w:val="yellow"/>
              </w:rPr>
            </w:pPr>
            <w:r w:rsidRPr="00001E38">
              <w:rPr>
                <w:rFonts w:ascii="Arial" w:hAnsi="Arial" w:cs="Arial"/>
                <w:sz w:val="20"/>
                <w:szCs w:val="20"/>
              </w:rPr>
              <w:t>320, 321 and 325</w:t>
            </w:r>
          </w:p>
        </w:tc>
        <w:tc>
          <w:tcPr>
            <w:tcW w:w="1832" w:type="dxa"/>
          </w:tcPr>
          <w:p w14:paraId="1AB977B7" w14:textId="77777777" w:rsidR="00001E38" w:rsidRPr="00001E38" w:rsidRDefault="00001E38" w:rsidP="00001E38">
            <w:pPr>
              <w:spacing w:after="0" w:line="240" w:lineRule="auto"/>
              <w:ind w:right="576"/>
              <w:jc w:val="center"/>
              <w:rPr>
                <w:rFonts w:ascii="Arial" w:hAnsi="Arial" w:cs="Arial"/>
                <w:sz w:val="20"/>
                <w:szCs w:val="20"/>
              </w:rPr>
            </w:pPr>
          </w:p>
        </w:tc>
        <w:tc>
          <w:tcPr>
            <w:tcW w:w="2221" w:type="dxa"/>
          </w:tcPr>
          <w:p w14:paraId="583271BC" w14:textId="3669845E" w:rsidR="00001E38" w:rsidRPr="00001E38" w:rsidRDefault="00001E38" w:rsidP="00001E38">
            <w:pPr>
              <w:spacing w:after="0" w:line="240" w:lineRule="auto"/>
              <w:ind w:right="576"/>
              <w:jc w:val="center"/>
              <w:rPr>
                <w:rFonts w:ascii="Arial" w:hAnsi="Arial" w:cs="Arial"/>
                <w:sz w:val="20"/>
                <w:szCs w:val="20"/>
              </w:rPr>
            </w:pPr>
            <w:r w:rsidRPr="00001E38">
              <w:rPr>
                <w:rFonts w:ascii="Arial" w:hAnsi="Arial" w:cs="Arial"/>
                <w:sz w:val="20"/>
                <w:szCs w:val="20"/>
              </w:rPr>
              <w:t>$(</w:t>
            </w:r>
            <w:r w:rsidR="00A10E04">
              <w:rPr>
                <w:rFonts w:ascii="Arial" w:hAnsi="Arial" w:cs="Arial"/>
                <w:sz w:val="20"/>
                <w:szCs w:val="20"/>
              </w:rPr>
              <w:t>0.01295</w:t>
            </w:r>
            <w:r w:rsidRPr="00001E38">
              <w:rPr>
                <w:rFonts w:ascii="Arial" w:hAnsi="Arial" w:cs="Arial"/>
                <w:sz w:val="20"/>
                <w:szCs w:val="20"/>
              </w:rPr>
              <w:t>)</w:t>
            </w:r>
          </w:p>
        </w:tc>
      </w:tr>
      <w:tr w:rsidR="00001E38" w:rsidRPr="00001E38" w14:paraId="7FBB8960" w14:textId="77777777" w:rsidTr="00F047E9">
        <w:trPr>
          <w:trHeight w:val="135"/>
          <w:jc w:val="center"/>
        </w:trPr>
        <w:tc>
          <w:tcPr>
            <w:tcW w:w="3712" w:type="dxa"/>
          </w:tcPr>
          <w:p w14:paraId="5BED96FF" w14:textId="77777777" w:rsidR="00001E38" w:rsidRPr="00001E38" w:rsidRDefault="00001E38" w:rsidP="00001E38">
            <w:pPr>
              <w:spacing w:after="0" w:line="240" w:lineRule="auto"/>
              <w:ind w:right="576"/>
              <w:jc w:val="both"/>
              <w:rPr>
                <w:rFonts w:ascii="Arial" w:hAnsi="Arial" w:cs="Arial"/>
                <w:sz w:val="20"/>
                <w:szCs w:val="20"/>
              </w:rPr>
            </w:pPr>
            <w:r w:rsidRPr="00001E38">
              <w:rPr>
                <w:rFonts w:ascii="Arial" w:hAnsi="Arial" w:cs="Arial"/>
                <w:sz w:val="20"/>
                <w:szCs w:val="20"/>
              </w:rPr>
              <w:t>345</w:t>
            </w:r>
          </w:p>
        </w:tc>
        <w:tc>
          <w:tcPr>
            <w:tcW w:w="1832" w:type="dxa"/>
          </w:tcPr>
          <w:p w14:paraId="44C6A807" w14:textId="77777777" w:rsidR="00001E38" w:rsidRPr="00001E38" w:rsidRDefault="00001E38" w:rsidP="00001E38">
            <w:pPr>
              <w:spacing w:after="0" w:line="240" w:lineRule="auto"/>
              <w:ind w:right="576"/>
              <w:jc w:val="center"/>
              <w:rPr>
                <w:rFonts w:ascii="Arial" w:hAnsi="Arial" w:cs="Arial"/>
                <w:sz w:val="20"/>
                <w:szCs w:val="20"/>
              </w:rPr>
            </w:pPr>
          </w:p>
        </w:tc>
        <w:tc>
          <w:tcPr>
            <w:tcW w:w="2221" w:type="dxa"/>
          </w:tcPr>
          <w:p w14:paraId="1428E3E5" w14:textId="0907DB86" w:rsidR="00001E38" w:rsidRPr="00001E38" w:rsidRDefault="00001E38" w:rsidP="00001E38">
            <w:pPr>
              <w:spacing w:after="0" w:line="240" w:lineRule="auto"/>
              <w:ind w:right="576"/>
              <w:jc w:val="center"/>
              <w:rPr>
                <w:rFonts w:ascii="Arial" w:hAnsi="Arial" w:cs="Arial"/>
                <w:sz w:val="20"/>
                <w:szCs w:val="20"/>
              </w:rPr>
            </w:pPr>
            <w:r w:rsidRPr="00001E38">
              <w:rPr>
                <w:rFonts w:ascii="Arial" w:hAnsi="Arial" w:cs="Arial"/>
                <w:sz w:val="20"/>
                <w:szCs w:val="20"/>
              </w:rPr>
              <w:t>$(</w:t>
            </w:r>
            <w:r w:rsidR="00A10E04">
              <w:rPr>
                <w:rFonts w:ascii="Arial" w:hAnsi="Arial" w:cs="Arial"/>
                <w:sz w:val="20"/>
                <w:szCs w:val="20"/>
              </w:rPr>
              <w:t>0.00415</w:t>
            </w:r>
            <w:r w:rsidRPr="00001E38">
              <w:rPr>
                <w:rFonts w:ascii="Arial" w:hAnsi="Arial" w:cs="Arial"/>
                <w:sz w:val="20"/>
                <w:szCs w:val="20"/>
              </w:rPr>
              <w:t>)</w:t>
            </w:r>
          </w:p>
        </w:tc>
      </w:tr>
      <w:tr w:rsidR="00001E38" w:rsidRPr="00001E38" w14:paraId="554670B8" w14:textId="77777777" w:rsidTr="000D043E">
        <w:trPr>
          <w:trHeight w:val="254"/>
          <w:jc w:val="center"/>
        </w:trPr>
        <w:tc>
          <w:tcPr>
            <w:tcW w:w="3712" w:type="dxa"/>
          </w:tcPr>
          <w:p w14:paraId="58922920" w14:textId="77777777" w:rsidR="00001E38" w:rsidRPr="00001E38" w:rsidRDefault="00001E38" w:rsidP="00001E38">
            <w:pPr>
              <w:spacing w:after="0" w:line="240" w:lineRule="auto"/>
              <w:ind w:right="576"/>
              <w:jc w:val="both"/>
              <w:rPr>
                <w:rFonts w:ascii="Arial" w:hAnsi="Arial" w:cs="Arial"/>
                <w:sz w:val="20"/>
                <w:szCs w:val="20"/>
              </w:rPr>
            </w:pPr>
            <w:r w:rsidRPr="00001E38">
              <w:rPr>
                <w:rFonts w:ascii="Arial" w:hAnsi="Arial" w:cs="Arial"/>
                <w:sz w:val="20"/>
                <w:szCs w:val="20"/>
              </w:rPr>
              <w:t>360</w:t>
            </w:r>
          </w:p>
        </w:tc>
        <w:tc>
          <w:tcPr>
            <w:tcW w:w="1832" w:type="dxa"/>
          </w:tcPr>
          <w:p w14:paraId="7A409733" w14:textId="77777777" w:rsidR="00001E38" w:rsidRPr="00001E38" w:rsidRDefault="00001E38" w:rsidP="00001E38">
            <w:pPr>
              <w:spacing w:after="0" w:line="240" w:lineRule="auto"/>
              <w:ind w:right="576"/>
              <w:jc w:val="center"/>
              <w:rPr>
                <w:rFonts w:ascii="Arial" w:hAnsi="Arial" w:cs="Arial"/>
                <w:sz w:val="20"/>
                <w:szCs w:val="20"/>
              </w:rPr>
            </w:pPr>
          </w:p>
        </w:tc>
        <w:tc>
          <w:tcPr>
            <w:tcW w:w="2221" w:type="dxa"/>
          </w:tcPr>
          <w:p w14:paraId="1AF572EB" w14:textId="0D7D6133" w:rsidR="00001E38" w:rsidRPr="00001E38" w:rsidRDefault="00001E38" w:rsidP="00001E38">
            <w:pPr>
              <w:spacing w:after="0" w:line="240" w:lineRule="auto"/>
              <w:ind w:right="576"/>
              <w:jc w:val="center"/>
              <w:rPr>
                <w:rFonts w:ascii="Arial" w:hAnsi="Arial" w:cs="Arial"/>
                <w:sz w:val="20"/>
                <w:szCs w:val="20"/>
              </w:rPr>
            </w:pPr>
            <w:r w:rsidRPr="00001E38">
              <w:rPr>
                <w:rFonts w:ascii="Arial" w:hAnsi="Arial" w:cs="Arial"/>
                <w:sz w:val="20"/>
                <w:szCs w:val="20"/>
              </w:rPr>
              <w:t>$(</w:t>
            </w:r>
            <w:r w:rsidR="00A10E04">
              <w:rPr>
                <w:rFonts w:ascii="Arial" w:hAnsi="Arial" w:cs="Arial"/>
                <w:sz w:val="20"/>
                <w:szCs w:val="20"/>
              </w:rPr>
              <w:t>0.00250</w:t>
            </w:r>
            <w:r w:rsidRPr="00001E38">
              <w:rPr>
                <w:rFonts w:ascii="Arial" w:hAnsi="Arial" w:cs="Arial"/>
                <w:sz w:val="20"/>
                <w:szCs w:val="20"/>
              </w:rPr>
              <w:t>)</w:t>
            </w:r>
          </w:p>
        </w:tc>
      </w:tr>
    </w:tbl>
    <w:p w14:paraId="7F6CCDCB" w14:textId="1E43938B" w:rsidR="000255DE" w:rsidRDefault="00FE24B5"/>
    <w:p w14:paraId="21800348" w14:textId="470A9515" w:rsidR="00013801" w:rsidRDefault="00013801"/>
    <w:p w14:paraId="7C061BBE" w14:textId="1163556B" w:rsidR="00013801" w:rsidRDefault="00013801"/>
    <w:p w14:paraId="2AD0940F" w14:textId="1ECCC10B" w:rsidR="00013801" w:rsidRDefault="00013801"/>
    <w:p w14:paraId="30168250" w14:textId="6A91FD31" w:rsidR="00013801" w:rsidRDefault="00013801"/>
    <w:p w14:paraId="7DAB4199" w14:textId="2E009400" w:rsidR="00013801" w:rsidRDefault="00013801"/>
    <w:p w14:paraId="673AA2EF" w14:textId="68A6A12A" w:rsidR="00013801" w:rsidRDefault="00013801"/>
    <w:sectPr w:rsidR="00013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125A" w14:textId="77777777" w:rsidR="00001E38" w:rsidRDefault="00001E38" w:rsidP="00001E38">
      <w:pPr>
        <w:spacing w:after="0" w:line="240" w:lineRule="auto"/>
      </w:pPr>
      <w:r>
        <w:separator/>
      </w:r>
    </w:p>
  </w:endnote>
  <w:endnote w:type="continuationSeparator" w:id="0">
    <w:p w14:paraId="3A7FF411" w14:textId="77777777" w:rsidR="00001E38" w:rsidRDefault="00001E38" w:rsidP="0000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67A" w14:textId="77777777" w:rsidR="00163C1F" w:rsidRDefault="0016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978E" w14:textId="77777777" w:rsidR="00001E38" w:rsidRPr="00001E38" w:rsidRDefault="00FE24B5" w:rsidP="00001E38">
    <w:pPr>
      <w:tabs>
        <w:tab w:val="center" w:pos="4680"/>
        <w:tab w:val="right" w:pos="9360"/>
      </w:tabs>
      <w:spacing w:after="0" w:line="240" w:lineRule="auto"/>
      <w:rPr>
        <w:sz w:val="20"/>
        <w:szCs w:val="20"/>
      </w:rPr>
    </w:pPr>
    <w:r>
      <w:rPr>
        <w:sz w:val="20"/>
        <w:szCs w:val="20"/>
      </w:rPr>
      <w:pict w14:anchorId="378E7A1E">
        <v:rect id="_x0000_i1025" style="width:468pt;height:1.5pt" o:hralign="center" o:hrstd="t" o:hrnoshade="t" o:hr="t" fillcolor="black" stroked="f"/>
      </w:pict>
    </w:r>
  </w:p>
  <w:p w14:paraId="55960770" w14:textId="42EA49F3" w:rsidR="00001E38" w:rsidRPr="00001E38" w:rsidRDefault="00001E38" w:rsidP="00001E38">
    <w:pPr>
      <w:widowControl w:val="0"/>
      <w:autoSpaceDE w:val="0"/>
      <w:autoSpaceDN w:val="0"/>
      <w:spacing w:after="0" w:line="240" w:lineRule="auto"/>
      <w:rPr>
        <w:rFonts w:ascii="Arial" w:eastAsia="Arial" w:hAnsi="Arial" w:cs="Arial"/>
        <w:sz w:val="20"/>
        <w:szCs w:val="20"/>
      </w:rPr>
    </w:pPr>
    <w:r w:rsidRPr="00001E38">
      <w:rPr>
        <w:rFonts w:ascii="Arial" w:eastAsia="Arial" w:hAnsi="Arial" w:cs="Arial"/>
        <w:sz w:val="20"/>
        <w:szCs w:val="20"/>
      </w:rPr>
      <w:t xml:space="preserve">Filed </w:t>
    </w:r>
    <w:r w:rsidRPr="00001E38">
      <w:rPr>
        <w:rFonts w:ascii="Arial" w:eastAsia="Arial" w:hAnsi="Arial" w:cs="Arial"/>
        <w:spacing w:val="-3"/>
        <w:sz w:val="20"/>
        <w:szCs w:val="20"/>
      </w:rPr>
      <w:t xml:space="preserve">pursuant </w:t>
    </w:r>
    <w:r w:rsidRPr="00001E38">
      <w:rPr>
        <w:rFonts w:ascii="Arial" w:eastAsia="Arial" w:hAnsi="Arial" w:cs="Arial"/>
        <w:sz w:val="20"/>
        <w:szCs w:val="20"/>
      </w:rPr>
      <w:t>to the Finding and Order</w:t>
    </w:r>
    <w:r w:rsidRPr="00001E38">
      <w:rPr>
        <w:rFonts w:ascii="Arial" w:eastAsia="Arial" w:hAnsi="Arial" w:cs="Arial"/>
        <w:spacing w:val="-3"/>
        <w:sz w:val="20"/>
        <w:szCs w:val="20"/>
      </w:rPr>
      <w:t xml:space="preserve"> dated </w:t>
    </w:r>
    <w:r w:rsidR="00B86E5B">
      <w:rPr>
        <w:rFonts w:ascii="Arial" w:hAnsi="Arial" w:cs="Arial"/>
        <w:sz w:val="20"/>
        <w:szCs w:val="20"/>
      </w:rPr>
      <w:t>July 1,</w:t>
    </w:r>
    <w:r w:rsidRPr="00001E38">
      <w:rPr>
        <w:rFonts w:ascii="Arial" w:hAnsi="Arial" w:cs="Arial"/>
        <w:sz w:val="20"/>
        <w:szCs w:val="20"/>
      </w:rPr>
      <w:t xml:space="preserve"> 2020 in Case No. 19-0029-GA-ATA</w:t>
    </w:r>
    <w:r w:rsidRPr="00001E38">
      <w:rPr>
        <w:rFonts w:ascii="Arial" w:eastAsia="Arial" w:hAnsi="Arial" w:cs="Arial"/>
        <w:spacing w:val="-4"/>
        <w:sz w:val="20"/>
        <w:szCs w:val="20"/>
      </w:rPr>
      <w:t xml:space="preserve"> </w:t>
    </w:r>
    <w:r w:rsidR="00013801">
      <w:rPr>
        <w:rFonts w:ascii="Arial" w:eastAsia="Arial" w:hAnsi="Arial" w:cs="Arial"/>
        <w:spacing w:val="-4"/>
        <w:sz w:val="20"/>
        <w:szCs w:val="20"/>
      </w:rPr>
      <w:t xml:space="preserve">and </w:t>
    </w:r>
    <w:r w:rsidR="00B86E5B">
      <w:rPr>
        <w:rFonts w:ascii="Arial" w:eastAsia="Arial" w:hAnsi="Arial" w:cs="Arial"/>
        <w:spacing w:val="-4"/>
        <w:sz w:val="20"/>
        <w:szCs w:val="20"/>
      </w:rPr>
      <w:t xml:space="preserve">Case No. </w:t>
    </w:r>
    <w:r w:rsidR="00163C1F">
      <w:rPr>
        <w:rFonts w:ascii="Arial" w:eastAsia="Arial" w:hAnsi="Arial" w:cs="Arial"/>
        <w:spacing w:val="-4"/>
        <w:sz w:val="20"/>
        <w:szCs w:val="20"/>
      </w:rPr>
      <w:t>22</w:t>
    </w:r>
    <w:r w:rsidR="00397CBC">
      <w:rPr>
        <w:rFonts w:ascii="Arial" w:eastAsia="Arial" w:hAnsi="Arial" w:cs="Arial"/>
        <w:spacing w:val="-4"/>
        <w:sz w:val="20"/>
        <w:szCs w:val="20"/>
      </w:rPr>
      <w:t>-1020</w:t>
    </w:r>
    <w:r w:rsidR="00013801">
      <w:rPr>
        <w:rFonts w:ascii="Arial" w:eastAsia="Arial" w:hAnsi="Arial" w:cs="Arial"/>
        <w:spacing w:val="-4"/>
        <w:sz w:val="20"/>
        <w:szCs w:val="20"/>
      </w:rPr>
      <w:t xml:space="preserve">-GA-RDR </w:t>
    </w:r>
    <w:r w:rsidRPr="00001E38">
      <w:rPr>
        <w:rFonts w:ascii="Arial" w:eastAsia="Arial" w:hAnsi="Arial" w:cs="Arial"/>
        <w:sz w:val="20"/>
        <w:szCs w:val="20"/>
      </w:rPr>
      <w:t xml:space="preserve">of </w:t>
    </w:r>
    <w:r w:rsidRPr="00001E38">
      <w:rPr>
        <w:rFonts w:ascii="Arial" w:eastAsia="Arial" w:hAnsi="Arial" w:cs="Arial"/>
        <w:spacing w:val="-3"/>
        <w:sz w:val="20"/>
        <w:szCs w:val="20"/>
      </w:rPr>
      <w:t xml:space="preserve">The Public Utilities Commission </w:t>
    </w:r>
    <w:r w:rsidRPr="00001E38">
      <w:rPr>
        <w:rFonts w:ascii="Arial" w:eastAsia="Arial" w:hAnsi="Arial" w:cs="Arial"/>
        <w:sz w:val="20"/>
        <w:szCs w:val="20"/>
      </w:rPr>
      <w:t xml:space="preserve">of </w:t>
    </w:r>
    <w:r w:rsidRPr="00001E38">
      <w:rPr>
        <w:rFonts w:ascii="Arial" w:eastAsia="Arial" w:hAnsi="Arial" w:cs="Arial"/>
        <w:spacing w:val="-3"/>
        <w:sz w:val="20"/>
        <w:szCs w:val="20"/>
      </w:rPr>
      <w:t>Ohio.</w:t>
    </w:r>
  </w:p>
  <w:p w14:paraId="77A84068" w14:textId="77777777" w:rsidR="00001E38" w:rsidRPr="00001E38" w:rsidRDefault="00001E38" w:rsidP="00001E38">
    <w:pPr>
      <w:widowControl w:val="0"/>
      <w:autoSpaceDE w:val="0"/>
      <w:autoSpaceDN w:val="0"/>
      <w:spacing w:after="0" w:line="240" w:lineRule="auto"/>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001E38" w:rsidRPr="00001E38" w14:paraId="7A339FAD" w14:textId="77777777" w:rsidTr="000D043E">
      <w:tc>
        <w:tcPr>
          <w:tcW w:w="2880" w:type="dxa"/>
        </w:tcPr>
        <w:p w14:paraId="0CBBC521" w14:textId="77163EC8" w:rsidR="00001E38" w:rsidRPr="00001E38" w:rsidRDefault="00001E38" w:rsidP="00001E38">
          <w:pPr>
            <w:rPr>
              <w:rFonts w:ascii="Arial" w:eastAsia="Arial" w:hAnsi="Arial" w:cs="Arial"/>
              <w:sz w:val="19"/>
              <w:szCs w:val="19"/>
            </w:rPr>
          </w:pPr>
          <w:r w:rsidRPr="00001E38">
            <w:rPr>
              <w:rFonts w:ascii="Arial" w:eastAsia="Arial" w:hAnsi="Arial" w:cs="Arial"/>
              <w:sz w:val="19"/>
              <w:szCs w:val="19"/>
            </w:rPr>
            <w:t>Issued</w:t>
          </w:r>
          <w:r w:rsidR="007D7DB2">
            <w:rPr>
              <w:rFonts w:ascii="Arial" w:eastAsia="Arial" w:hAnsi="Arial" w:cs="Arial"/>
              <w:sz w:val="19"/>
              <w:szCs w:val="19"/>
            </w:rPr>
            <w:t xml:space="preserve"> December </w:t>
          </w:r>
          <w:r w:rsidR="00FE24B5">
            <w:rPr>
              <w:rFonts w:ascii="Arial" w:eastAsia="Arial" w:hAnsi="Arial" w:cs="Arial"/>
              <w:sz w:val="19"/>
              <w:szCs w:val="19"/>
            </w:rPr>
            <w:t>30</w:t>
          </w:r>
          <w:r w:rsidR="007D7DB2">
            <w:rPr>
              <w:rFonts w:ascii="Arial" w:eastAsia="Arial" w:hAnsi="Arial" w:cs="Arial"/>
              <w:sz w:val="19"/>
              <w:szCs w:val="19"/>
            </w:rPr>
            <w:t>, 2022</w:t>
          </w:r>
        </w:p>
      </w:tc>
      <w:tc>
        <w:tcPr>
          <w:tcW w:w="4032" w:type="dxa"/>
        </w:tcPr>
        <w:p w14:paraId="1A863378" w14:textId="282EB857" w:rsidR="00001E38" w:rsidRPr="00001E38" w:rsidRDefault="00001E38" w:rsidP="00001E38">
          <w:pPr>
            <w:rPr>
              <w:rFonts w:ascii="Arial" w:eastAsia="Arial" w:hAnsi="Arial" w:cs="Arial"/>
              <w:sz w:val="19"/>
              <w:szCs w:val="19"/>
            </w:rPr>
          </w:pPr>
          <w:r w:rsidRPr="00001E38">
            <w:rPr>
              <w:rFonts w:ascii="Arial" w:eastAsia="Arial" w:hAnsi="Arial" w:cs="Arial"/>
              <w:sz w:val="19"/>
              <w:szCs w:val="19"/>
            </w:rPr>
            <w:t xml:space="preserve">Issued by </w:t>
          </w:r>
          <w:r w:rsidR="00397CBC">
            <w:rPr>
              <w:rFonts w:ascii="Arial" w:eastAsia="Arial" w:hAnsi="Arial" w:cs="Arial"/>
              <w:sz w:val="19"/>
              <w:szCs w:val="19"/>
            </w:rPr>
            <w:t>Katie J. Tieken</w:t>
          </w:r>
          <w:r w:rsidRPr="00001E38">
            <w:rPr>
              <w:rFonts w:ascii="Arial" w:eastAsia="Arial" w:hAnsi="Arial" w:cs="Arial"/>
              <w:sz w:val="19"/>
              <w:szCs w:val="19"/>
            </w:rPr>
            <w:t>, Director</w:t>
          </w:r>
        </w:p>
      </w:tc>
      <w:tc>
        <w:tcPr>
          <w:tcW w:w="2448" w:type="dxa"/>
        </w:tcPr>
        <w:p w14:paraId="29714A14" w14:textId="45155380" w:rsidR="00001E38" w:rsidRPr="00001E38" w:rsidRDefault="00001E38" w:rsidP="00001E38">
          <w:pPr>
            <w:rPr>
              <w:rFonts w:ascii="Arial" w:eastAsia="Arial" w:hAnsi="Arial" w:cs="Arial"/>
              <w:sz w:val="19"/>
              <w:szCs w:val="19"/>
            </w:rPr>
          </w:pPr>
          <w:r w:rsidRPr="00001E38">
            <w:rPr>
              <w:rFonts w:ascii="Arial" w:eastAsia="Arial" w:hAnsi="Arial" w:cs="Arial"/>
              <w:spacing w:val="-3"/>
              <w:sz w:val="19"/>
              <w:szCs w:val="19"/>
            </w:rPr>
            <w:t xml:space="preserve">Effective </w:t>
          </w:r>
          <w:r w:rsidR="00013801" w:rsidRPr="00001E38">
            <w:rPr>
              <w:rFonts w:ascii="Arial" w:eastAsia="Arial" w:hAnsi="Arial" w:cs="Arial"/>
              <w:sz w:val="19"/>
              <w:szCs w:val="19"/>
            </w:rPr>
            <w:t>J</w:t>
          </w:r>
          <w:r w:rsidR="00013801">
            <w:rPr>
              <w:rFonts w:ascii="Arial" w:eastAsia="Arial" w:hAnsi="Arial" w:cs="Arial"/>
              <w:sz w:val="19"/>
              <w:szCs w:val="19"/>
            </w:rPr>
            <w:t>anuary</w:t>
          </w:r>
          <w:r w:rsidR="00013801" w:rsidRPr="00001E38">
            <w:rPr>
              <w:rFonts w:ascii="Arial" w:eastAsia="Arial" w:hAnsi="Arial" w:cs="Arial"/>
              <w:sz w:val="19"/>
              <w:szCs w:val="19"/>
            </w:rPr>
            <w:t xml:space="preserve"> </w:t>
          </w:r>
          <w:r w:rsidRPr="00001E38">
            <w:rPr>
              <w:rFonts w:ascii="Arial" w:eastAsia="Arial" w:hAnsi="Arial" w:cs="Arial"/>
              <w:sz w:val="19"/>
              <w:szCs w:val="19"/>
            </w:rPr>
            <w:t xml:space="preserve">1, </w:t>
          </w:r>
          <w:r w:rsidR="00163C1F">
            <w:rPr>
              <w:rFonts w:ascii="Arial" w:eastAsia="Arial" w:hAnsi="Arial" w:cs="Arial"/>
              <w:sz w:val="19"/>
              <w:szCs w:val="19"/>
            </w:rPr>
            <w:t>2023</w:t>
          </w:r>
        </w:p>
      </w:tc>
    </w:tr>
  </w:tbl>
  <w:p w14:paraId="75C20665" w14:textId="77777777" w:rsidR="00001E38" w:rsidRDefault="00001E38" w:rsidP="00001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B53D" w14:textId="77777777" w:rsidR="00163C1F" w:rsidRDefault="0016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C6B1" w14:textId="77777777" w:rsidR="00001E38" w:rsidRDefault="00001E38" w:rsidP="00001E38">
      <w:pPr>
        <w:spacing w:after="0" w:line="240" w:lineRule="auto"/>
      </w:pPr>
      <w:r>
        <w:separator/>
      </w:r>
    </w:p>
  </w:footnote>
  <w:footnote w:type="continuationSeparator" w:id="0">
    <w:p w14:paraId="1A146D96" w14:textId="77777777" w:rsidR="00001E38" w:rsidRDefault="00001E38" w:rsidP="0000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5E0E" w14:textId="77777777" w:rsidR="00163C1F" w:rsidRDefault="00163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001E38" w14:paraId="19A9287A" w14:textId="77777777" w:rsidTr="000D043E">
      <w:trPr>
        <w:trHeight w:val="90"/>
      </w:trPr>
      <w:tc>
        <w:tcPr>
          <w:tcW w:w="5760" w:type="dxa"/>
        </w:tcPr>
        <w:p w14:paraId="2AAD3992" w14:textId="77777777" w:rsidR="00001E38" w:rsidRDefault="00001E38" w:rsidP="00001E38">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5286714D" w14:textId="77777777" w:rsidR="00001E38" w:rsidRDefault="00001E38" w:rsidP="00001E38">
          <w:pPr>
            <w:tabs>
              <w:tab w:val="left" w:pos="6480"/>
            </w:tabs>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0AB579F5" w14:textId="77777777" w:rsidR="00001E38" w:rsidRDefault="00001E38" w:rsidP="00001E38">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F145D74" w14:textId="77777777" w:rsidR="00001E38" w:rsidRDefault="00001E38" w:rsidP="00001E38">
          <w:pPr>
            <w:tabs>
              <w:tab w:val="left" w:pos="6480"/>
            </w:tabs>
            <w:rPr>
              <w:rFonts w:ascii="Arial" w:eastAsia="Arial" w:hAnsi="Arial" w:cs="Arial"/>
              <w:spacing w:val="-3"/>
              <w:sz w:val="20"/>
              <w:szCs w:val="20"/>
            </w:rPr>
          </w:pPr>
          <w:r>
            <w:rPr>
              <w:rFonts w:ascii="Arial" w:eastAsia="Arial" w:hAnsi="Arial" w:cs="Arial"/>
              <w:spacing w:val="-3"/>
              <w:sz w:val="20"/>
              <w:szCs w:val="20"/>
            </w:rPr>
            <w:t>Sheet No. 33</w:t>
          </w:r>
        </w:p>
        <w:p w14:paraId="55409E06" w14:textId="1E0699E0" w:rsidR="00013801" w:rsidRDefault="00163C1F" w:rsidP="00001E38">
          <w:pPr>
            <w:tabs>
              <w:tab w:val="left" w:pos="6480"/>
            </w:tabs>
            <w:rPr>
              <w:rFonts w:ascii="Arial" w:eastAsia="Arial" w:hAnsi="Arial" w:cs="Arial"/>
              <w:spacing w:val="-3"/>
              <w:sz w:val="20"/>
              <w:szCs w:val="20"/>
            </w:rPr>
          </w:pPr>
          <w:r>
            <w:rPr>
              <w:rFonts w:ascii="Arial" w:eastAsia="Arial" w:hAnsi="Arial" w:cs="Arial"/>
              <w:spacing w:val="-3"/>
              <w:sz w:val="20"/>
              <w:szCs w:val="20"/>
            </w:rPr>
            <w:t xml:space="preserve">Third </w:t>
          </w:r>
          <w:r w:rsidR="00013801">
            <w:rPr>
              <w:rFonts w:ascii="Arial" w:eastAsia="Arial" w:hAnsi="Arial" w:cs="Arial"/>
              <w:spacing w:val="-3"/>
              <w:sz w:val="20"/>
              <w:szCs w:val="20"/>
            </w:rPr>
            <w:t>Revised Page 1 of 1</w:t>
          </w:r>
        </w:p>
        <w:p w14:paraId="7B5226D8" w14:textId="7E49F0A0" w:rsidR="00001E38" w:rsidRDefault="00013801" w:rsidP="00001E38">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w:t>
          </w:r>
          <w:r w:rsidR="00163C1F">
            <w:rPr>
              <w:rFonts w:ascii="Arial" w:eastAsia="Arial" w:hAnsi="Arial" w:cs="Arial"/>
              <w:spacing w:val="-3"/>
              <w:sz w:val="20"/>
              <w:szCs w:val="20"/>
            </w:rPr>
            <w:t>Second</w:t>
          </w:r>
          <w:r w:rsidR="00397CBC">
            <w:rPr>
              <w:rFonts w:ascii="Arial" w:eastAsia="Arial" w:hAnsi="Arial" w:cs="Arial"/>
              <w:spacing w:val="-3"/>
              <w:sz w:val="20"/>
              <w:szCs w:val="20"/>
            </w:rPr>
            <w:t xml:space="preserve"> Revised</w:t>
          </w:r>
          <w:r w:rsidR="00001E38">
            <w:rPr>
              <w:rFonts w:ascii="Arial" w:eastAsia="Arial" w:hAnsi="Arial" w:cs="Arial"/>
              <w:spacing w:val="-3"/>
              <w:sz w:val="20"/>
              <w:szCs w:val="20"/>
            </w:rPr>
            <w:t xml:space="preserve"> Page 1 of 1</w:t>
          </w:r>
        </w:p>
      </w:tc>
    </w:tr>
  </w:tbl>
  <w:p w14:paraId="54DCF246" w14:textId="38BC6CB8" w:rsidR="00001E38" w:rsidRDefault="00001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0981" w14:textId="77777777" w:rsidR="00163C1F" w:rsidRDefault="00163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38"/>
    <w:rsid w:val="00001E38"/>
    <w:rsid w:val="00013801"/>
    <w:rsid w:val="00163C1F"/>
    <w:rsid w:val="00212EB5"/>
    <w:rsid w:val="00397CBC"/>
    <w:rsid w:val="003E7C3E"/>
    <w:rsid w:val="00484820"/>
    <w:rsid w:val="0049402F"/>
    <w:rsid w:val="004F30B1"/>
    <w:rsid w:val="006C114F"/>
    <w:rsid w:val="00735F01"/>
    <w:rsid w:val="007D5736"/>
    <w:rsid w:val="007D7DB2"/>
    <w:rsid w:val="007F31B2"/>
    <w:rsid w:val="00842940"/>
    <w:rsid w:val="008A6563"/>
    <w:rsid w:val="008C0D33"/>
    <w:rsid w:val="0098005C"/>
    <w:rsid w:val="00A10E04"/>
    <w:rsid w:val="00AD74D4"/>
    <w:rsid w:val="00B86E5B"/>
    <w:rsid w:val="00C144B5"/>
    <w:rsid w:val="00D53915"/>
    <w:rsid w:val="00D677B4"/>
    <w:rsid w:val="00ED5998"/>
    <w:rsid w:val="00F047E9"/>
    <w:rsid w:val="00F95BD9"/>
    <w:rsid w:val="00FD3AA1"/>
    <w:rsid w:val="00FE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F8DA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38"/>
  </w:style>
  <w:style w:type="paragraph" w:styleId="Footer">
    <w:name w:val="footer"/>
    <w:basedOn w:val="Normal"/>
    <w:link w:val="FooterChar"/>
    <w:uiPriority w:val="99"/>
    <w:unhideWhenUsed/>
    <w:rsid w:val="0000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38"/>
  </w:style>
  <w:style w:type="table" w:styleId="TableGrid">
    <w:name w:val="Table Grid"/>
    <w:basedOn w:val="TableNormal"/>
    <w:uiPriority w:val="39"/>
    <w:rsid w:val="00001E3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01"/>
    <w:rPr>
      <w:rFonts w:ascii="Segoe UI" w:hAnsi="Segoe UI" w:cs="Segoe UI"/>
      <w:sz w:val="18"/>
      <w:szCs w:val="18"/>
    </w:rPr>
  </w:style>
  <w:style w:type="character" w:styleId="CommentReference">
    <w:name w:val="annotation reference"/>
    <w:basedOn w:val="DefaultParagraphFont"/>
    <w:uiPriority w:val="99"/>
    <w:semiHidden/>
    <w:unhideWhenUsed/>
    <w:rsid w:val="00013801"/>
    <w:rPr>
      <w:sz w:val="16"/>
      <w:szCs w:val="16"/>
    </w:rPr>
  </w:style>
  <w:style w:type="paragraph" w:styleId="CommentText">
    <w:name w:val="annotation text"/>
    <w:basedOn w:val="Normal"/>
    <w:link w:val="CommentTextChar"/>
    <w:uiPriority w:val="99"/>
    <w:semiHidden/>
    <w:unhideWhenUsed/>
    <w:rsid w:val="00013801"/>
    <w:pPr>
      <w:spacing w:line="240" w:lineRule="auto"/>
    </w:pPr>
    <w:rPr>
      <w:sz w:val="20"/>
      <w:szCs w:val="20"/>
    </w:rPr>
  </w:style>
  <w:style w:type="character" w:customStyle="1" w:styleId="CommentTextChar">
    <w:name w:val="Comment Text Char"/>
    <w:basedOn w:val="DefaultParagraphFont"/>
    <w:link w:val="CommentText"/>
    <w:uiPriority w:val="99"/>
    <w:semiHidden/>
    <w:rsid w:val="00013801"/>
    <w:rPr>
      <w:sz w:val="20"/>
      <w:szCs w:val="20"/>
    </w:rPr>
  </w:style>
  <w:style w:type="paragraph" w:styleId="CommentSubject">
    <w:name w:val="annotation subject"/>
    <w:basedOn w:val="CommentText"/>
    <w:next w:val="CommentText"/>
    <w:link w:val="CommentSubjectChar"/>
    <w:uiPriority w:val="99"/>
    <w:semiHidden/>
    <w:unhideWhenUsed/>
    <w:rsid w:val="00013801"/>
    <w:rPr>
      <w:b/>
      <w:bCs/>
    </w:rPr>
  </w:style>
  <w:style w:type="character" w:customStyle="1" w:styleId="CommentSubjectChar">
    <w:name w:val="Comment Subject Char"/>
    <w:basedOn w:val="CommentTextChar"/>
    <w:link w:val="CommentSubject"/>
    <w:uiPriority w:val="99"/>
    <w:semiHidden/>
    <w:rsid w:val="00013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D41C-3C5B-4E41-A7A3-12BFFAB4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2022-12-28T21:29:00Z</dcterms:created>
  <dcterms:modified xsi:type="dcterms:W3CDTF">2022-12-28T23:13:00Z</dcterms:modified>
</cp:coreProperties>
</file>