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A1897" w14:textId="77777777" w:rsidR="0062712B" w:rsidRPr="009D71F6" w:rsidRDefault="0062712B" w:rsidP="0062712B">
      <w:pPr>
        <w:pStyle w:val="Title"/>
        <w:widowControl w:val="0"/>
        <w:rPr>
          <w:rFonts w:ascii="Arial" w:hAnsi="Arial" w:cs="Arial"/>
          <w:szCs w:val="24"/>
        </w:rPr>
      </w:pPr>
      <w:r w:rsidRPr="009D71F6">
        <w:rPr>
          <w:rFonts w:ascii="Arial" w:hAnsi="Arial" w:cs="Arial"/>
          <w:szCs w:val="24"/>
        </w:rPr>
        <w:t>BEFORE</w:t>
      </w:r>
    </w:p>
    <w:p w14:paraId="194A1898" w14:textId="77777777" w:rsidR="0062712B" w:rsidRPr="009D71F6" w:rsidRDefault="0062712B" w:rsidP="0062712B">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62712B" w:rsidRPr="009D71F6" w14:paraId="194A18AE" w14:textId="77777777" w:rsidTr="007E76D3">
        <w:trPr>
          <w:trHeight w:val="873"/>
          <w:jc w:val="center"/>
        </w:trPr>
        <w:tc>
          <w:tcPr>
            <w:tcW w:w="4739" w:type="dxa"/>
          </w:tcPr>
          <w:p w14:paraId="194A1899" w14:textId="77777777"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In the Matter of the Application of Ohio</w:t>
            </w:r>
          </w:p>
          <w:p w14:paraId="194A189A" w14:textId="77777777"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The Cleveland Electric</w:t>
            </w:r>
          </w:p>
          <w:p w14:paraId="194A189B" w14:textId="77777777"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Illuminating Company and The Toledo</w:t>
            </w:r>
          </w:p>
          <w:p w14:paraId="194A189C" w14:textId="77777777" w:rsidR="0062712B" w:rsidRPr="00542A3B"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Edison Company for Authority to Provide</w:t>
            </w:r>
          </w:p>
          <w:p w14:paraId="194A189D" w14:textId="77777777" w:rsidR="0062712B" w:rsidRPr="009D71F6" w:rsidRDefault="0062712B" w:rsidP="007E76D3">
            <w:pPr>
              <w:autoSpaceDE w:val="0"/>
              <w:autoSpaceDN w:val="0"/>
              <w:adjustRightInd w:val="0"/>
              <w:spacing w:after="0" w:line="240" w:lineRule="auto"/>
              <w:rPr>
                <w:rFonts w:ascii="Arial" w:hAnsi="Arial" w:cs="Arial"/>
                <w:sz w:val="24"/>
                <w:szCs w:val="24"/>
              </w:rPr>
            </w:pPr>
            <w:r w:rsidRPr="00542A3B">
              <w:rPr>
                <w:rFonts w:ascii="Arial" w:hAnsi="Arial" w:cs="Arial"/>
                <w:sz w:val="24"/>
                <w:szCs w:val="24"/>
              </w:rPr>
              <w:t>for a Standard</w:t>
            </w:r>
            <w:r>
              <w:rPr>
                <w:rFonts w:ascii="Arial" w:hAnsi="Arial" w:cs="Arial"/>
                <w:sz w:val="24"/>
                <w:szCs w:val="24"/>
              </w:rPr>
              <w:t xml:space="preserve"> Service Offer Pursuant to R.C. </w:t>
            </w:r>
            <w:r w:rsidRPr="00542A3B">
              <w:rPr>
                <w:rFonts w:ascii="Arial" w:hAnsi="Arial" w:cs="Arial"/>
                <w:sz w:val="24"/>
                <w:szCs w:val="24"/>
              </w:rPr>
              <w:t>4928.143 in t</w:t>
            </w:r>
            <w:r>
              <w:rPr>
                <w:rFonts w:ascii="Arial" w:hAnsi="Arial" w:cs="Arial"/>
                <w:sz w:val="24"/>
                <w:szCs w:val="24"/>
              </w:rPr>
              <w:t xml:space="preserve">he Form of an Electric Security </w:t>
            </w:r>
            <w:r w:rsidRPr="00542A3B">
              <w:rPr>
                <w:rFonts w:ascii="Arial" w:hAnsi="Arial" w:cs="Arial"/>
                <w:sz w:val="24"/>
                <w:szCs w:val="24"/>
              </w:rPr>
              <w:t>Plan</w:t>
            </w:r>
          </w:p>
        </w:tc>
        <w:tc>
          <w:tcPr>
            <w:tcW w:w="630" w:type="dxa"/>
          </w:tcPr>
          <w:p w14:paraId="194A189E" w14:textId="77777777"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94A189F" w14:textId="77777777"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94A18A0" w14:textId="77777777"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94A18A1" w14:textId="77777777" w:rsidR="0062712B" w:rsidRPr="009D71F6" w:rsidRDefault="0062712B" w:rsidP="007E76D3">
            <w:pPr>
              <w:widowControl w:val="0"/>
              <w:spacing w:after="0" w:line="240" w:lineRule="auto"/>
              <w:jc w:val="center"/>
              <w:rPr>
                <w:rFonts w:ascii="Arial" w:hAnsi="Arial" w:cs="Arial"/>
                <w:sz w:val="24"/>
                <w:szCs w:val="24"/>
              </w:rPr>
            </w:pPr>
            <w:r w:rsidRPr="009D71F6">
              <w:rPr>
                <w:rFonts w:ascii="Arial" w:hAnsi="Arial" w:cs="Arial"/>
                <w:sz w:val="24"/>
                <w:szCs w:val="24"/>
              </w:rPr>
              <w:t>)</w:t>
            </w:r>
          </w:p>
          <w:p w14:paraId="194A18A2" w14:textId="77777777"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14:paraId="194A18A3" w14:textId="77777777"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14:paraId="194A18A4" w14:textId="77777777" w:rsidR="0062712B" w:rsidRDefault="0062712B" w:rsidP="007E76D3">
            <w:pPr>
              <w:widowControl w:val="0"/>
              <w:spacing w:after="0" w:line="240" w:lineRule="auto"/>
              <w:jc w:val="center"/>
              <w:rPr>
                <w:rFonts w:ascii="Arial" w:hAnsi="Arial" w:cs="Arial"/>
                <w:sz w:val="24"/>
                <w:szCs w:val="24"/>
              </w:rPr>
            </w:pPr>
            <w:r>
              <w:rPr>
                <w:rFonts w:ascii="Arial" w:hAnsi="Arial" w:cs="Arial"/>
                <w:sz w:val="24"/>
                <w:szCs w:val="24"/>
              </w:rPr>
              <w:t>)</w:t>
            </w:r>
          </w:p>
          <w:p w14:paraId="194A18A5" w14:textId="77777777" w:rsidR="0062712B" w:rsidRPr="009D71F6" w:rsidRDefault="0062712B" w:rsidP="007E76D3">
            <w:pPr>
              <w:widowControl w:val="0"/>
              <w:spacing w:after="0" w:line="240" w:lineRule="auto"/>
              <w:rPr>
                <w:rFonts w:ascii="Arial" w:hAnsi="Arial" w:cs="Arial"/>
                <w:sz w:val="24"/>
                <w:szCs w:val="24"/>
              </w:rPr>
            </w:pPr>
          </w:p>
        </w:tc>
        <w:tc>
          <w:tcPr>
            <w:tcW w:w="3928" w:type="dxa"/>
          </w:tcPr>
          <w:p w14:paraId="194A18A6" w14:textId="77777777" w:rsidR="0062712B" w:rsidRPr="009D71F6" w:rsidRDefault="0062712B" w:rsidP="007E76D3">
            <w:pPr>
              <w:widowControl w:val="0"/>
              <w:spacing w:after="0" w:line="240" w:lineRule="auto"/>
              <w:rPr>
                <w:rFonts w:ascii="Arial" w:hAnsi="Arial" w:cs="Arial"/>
                <w:sz w:val="24"/>
                <w:szCs w:val="24"/>
              </w:rPr>
            </w:pPr>
          </w:p>
          <w:p w14:paraId="194A18A7" w14:textId="77777777" w:rsidR="0062712B" w:rsidRPr="009D71F6" w:rsidRDefault="0062712B" w:rsidP="007E76D3">
            <w:pPr>
              <w:widowControl w:val="0"/>
              <w:spacing w:after="0" w:line="240" w:lineRule="auto"/>
              <w:rPr>
                <w:rFonts w:ascii="Arial" w:hAnsi="Arial" w:cs="Arial"/>
                <w:sz w:val="24"/>
                <w:szCs w:val="24"/>
              </w:rPr>
            </w:pPr>
          </w:p>
          <w:p w14:paraId="194A18A8" w14:textId="77777777" w:rsidR="0062712B" w:rsidRPr="009D71F6" w:rsidRDefault="0062712B" w:rsidP="007E76D3">
            <w:pPr>
              <w:widowControl w:val="0"/>
              <w:spacing w:after="0" w:line="240" w:lineRule="auto"/>
              <w:rPr>
                <w:rFonts w:ascii="Arial" w:hAnsi="Arial" w:cs="Arial"/>
                <w:sz w:val="24"/>
                <w:szCs w:val="24"/>
              </w:rPr>
            </w:pPr>
            <w:r>
              <w:rPr>
                <w:rFonts w:ascii="Arial" w:hAnsi="Arial" w:cs="Arial"/>
                <w:sz w:val="24"/>
                <w:szCs w:val="24"/>
              </w:rPr>
              <w:t>Case No. 14-1297-EL-SSO</w:t>
            </w:r>
          </w:p>
          <w:p w14:paraId="194A18A9" w14:textId="77777777" w:rsidR="0062712B" w:rsidRPr="009D71F6" w:rsidRDefault="0062712B" w:rsidP="007E76D3">
            <w:pPr>
              <w:widowControl w:val="0"/>
              <w:spacing w:after="0" w:line="240" w:lineRule="auto"/>
              <w:rPr>
                <w:rFonts w:ascii="Arial" w:hAnsi="Arial" w:cs="Arial"/>
                <w:sz w:val="24"/>
                <w:szCs w:val="24"/>
              </w:rPr>
            </w:pPr>
          </w:p>
          <w:p w14:paraId="194A18AA" w14:textId="77777777" w:rsidR="0062712B" w:rsidRDefault="0062712B" w:rsidP="007E76D3">
            <w:pPr>
              <w:widowControl w:val="0"/>
              <w:spacing w:after="0" w:line="240" w:lineRule="auto"/>
              <w:rPr>
                <w:rFonts w:ascii="Arial" w:hAnsi="Arial" w:cs="Arial"/>
                <w:sz w:val="24"/>
                <w:szCs w:val="24"/>
              </w:rPr>
            </w:pPr>
          </w:p>
          <w:p w14:paraId="194A18AB" w14:textId="77777777" w:rsidR="0062712B" w:rsidRDefault="0062712B" w:rsidP="007E76D3">
            <w:pPr>
              <w:widowControl w:val="0"/>
              <w:spacing w:after="0" w:line="240" w:lineRule="auto"/>
              <w:rPr>
                <w:rFonts w:ascii="Arial" w:hAnsi="Arial" w:cs="Arial"/>
                <w:sz w:val="24"/>
                <w:szCs w:val="24"/>
              </w:rPr>
            </w:pPr>
          </w:p>
          <w:p w14:paraId="194A18AC" w14:textId="77777777" w:rsidR="0062712B" w:rsidRDefault="0062712B" w:rsidP="007E76D3">
            <w:pPr>
              <w:widowControl w:val="0"/>
              <w:spacing w:after="0" w:line="240" w:lineRule="auto"/>
              <w:rPr>
                <w:rFonts w:ascii="Arial" w:hAnsi="Arial" w:cs="Arial"/>
                <w:sz w:val="24"/>
                <w:szCs w:val="24"/>
              </w:rPr>
            </w:pPr>
          </w:p>
          <w:p w14:paraId="194A18AD" w14:textId="77777777" w:rsidR="0062712B" w:rsidRPr="009D71F6" w:rsidRDefault="0062712B" w:rsidP="007E76D3">
            <w:pPr>
              <w:widowControl w:val="0"/>
              <w:spacing w:after="0" w:line="240" w:lineRule="auto"/>
              <w:rPr>
                <w:rFonts w:ascii="Arial" w:hAnsi="Arial" w:cs="Arial"/>
                <w:sz w:val="24"/>
                <w:szCs w:val="24"/>
              </w:rPr>
            </w:pPr>
          </w:p>
        </w:tc>
      </w:tr>
    </w:tbl>
    <w:p w14:paraId="194A18B0" w14:textId="1644A2B7" w:rsidR="0086699B" w:rsidRPr="00853C7F" w:rsidRDefault="0086699B" w:rsidP="0086699B">
      <w:pPr>
        <w:jc w:val="center"/>
        <w:rPr>
          <w:rFonts w:ascii="Arial" w:hAnsi="Arial" w:cs="Arial"/>
          <w:b/>
          <w:bCs/>
          <w:sz w:val="24"/>
          <w:szCs w:val="24"/>
        </w:rPr>
      </w:pPr>
      <w:r w:rsidRPr="00853C7F">
        <w:rPr>
          <w:rFonts w:ascii="Arial" w:hAnsi="Arial" w:cs="Arial"/>
          <w:b/>
          <w:bCs/>
          <w:sz w:val="24"/>
          <w:szCs w:val="24"/>
        </w:rPr>
        <w:t>______________________________________</w:t>
      </w:r>
    </w:p>
    <w:p w14:paraId="4AB71209" w14:textId="32A64F9B" w:rsidR="000F40A2" w:rsidRDefault="008B202A" w:rsidP="0086699B">
      <w:pPr>
        <w:jc w:val="center"/>
        <w:rPr>
          <w:rFonts w:ascii="Arial" w:hAnsi="Arial" w:cs="Arial"/>
          <w:b/>
          <w:bCs/>
          <w:sz w:val="24"/>
          <w:szCs w:val="24"/>
        </w:rPr>
      </w:pPr>
      <w:r>
        <w:rPr>
          <w:rFonts w:ascii="Arial" w:hAnsi="Arial" w:cs="Arial"/>
          <w:b/>
          <w:bCs/>
          <w:sz w:val="24"/>
          <w:szCs w:val="24"/>
        </w:rPr>
        <w:t>SUPPLEMENT</w:t>
      </w:r>
      <w:r w:rsidR="0054464B">
        <w:rPr>
          <w:rFonts w:ascii="Arial" w:hAnsi="Arial" w:cs="Arial"/>
          <w:b/>
          <w:bCs/>
          <w:sz w:val="24"/>
          <w:szCs w:val="24"/>
        </w:rPr>
        <w:t>AL</w:t>
      </w:r>
      <w:r>
        <w:rPr>
          <w:rFonts w:ascii="Arial" w:hAnsi="Arial" w:cs="Arial"/>
          <w:b/>
          <w:bCs/>
          <w:sz w:val="24"/>
          <w:szCs w:val="24"/>
        </w:rPr>
        <w:t xml:space="preserve"> </w:t>
      </w:r>
      <w:r w:rsidR="0086699B" w:rsidRPr="00853C7F">
        <w:rPr>
          <w:rFonts w:ascii="Arial" w:hAnsi="Arial" w:cs="Arial"/>
          <w:b/>
          <w:bCs/>
          <w:sz w:val="24"/>
          <w:szCs w:val="24"/>
        </w:rPr>
        <w:t>TESTIMONY OF</w:t>
      </w:r>
      <w:r w:rsidR="0086699B">
        <w:rPr>
          <w:rFonts w:ascii="Arial" w:hAnsi="Arial" w:cs="Arial"/>
          <w:b/>
          <w:bCs/>
          <w:sz w:val="24"/>
          <w:szCs w:val="24"/>
        </w:rPr>
        <w:t xml:space="preserve"> MATTHEW WHITE</w:t>
      </w:r>
      <w:r w:rsidR="000F40A2">
        <w:rPr>
          <w:rFonts w:ascii="Arial" w:hAnsi="Arial" w:cs="Arial"/>
          <w:b/>
          <w:bCs/>
          <w:sz w:val="24"/>
          <w:szCs w:val="24"/>
        </w:rPr>
        <w:t xml:space="preserve"> </w:t>
      </w:r>
    </w:p>
    <w:p w14:paraId="194A18B2" w14:textId="77777777" w:rsidR="0086699B" w:rsidRPr="00853C7F" w:rsidRDefault="0086699B" w:rsidP="0086699B">
      <w:pPr>
        <w:jc w:val="center"/>
        <w:rPr>
          <w:rFonts w:ascii="Arial" w:hAnsi="Arial" w:cs="Arial"/>
          <w:b/>
          <w:bCs/>
          <w:sz w:val="24"/>
          <w:szCs w:val="24"/>
        </w:rPr>
      </w:pPr>
      <w:r w:rsidRPr="00853C7F">
        <w:rPr>
          <w:rFonts w:ascii="Arial" w:hAnsi="Arial" w:cs="Arial"/>
          <w:b/>
          <w:bCs/>
          <w:sz w:val="24"/>
          <w:szCs w:val="24"/>
        </w:rPr>
        <w:t>______________________________________</w:t>
      </w:r>
    </w:p>
    <w:p w14:paraId="194A18B3" w14:textId="77777777" w:rsidR="0086699B" w:rsidRPr="00853C7F" w:rsidRDefault="0086699B" w:rsidP="0086699B">
      <w:pPr>
        <w:jc w:val="center"/>
        <w:rPr>
          <w:rFonts w:ascii="Arial" w:hAnsi="Arial" w:cs="Arial"/>
          <w:b/>
          <w:bCs/>
          <w:sz w:val="24"/>
          <w:szCs w:val="24"/>
        </w:rPr>
      </w:pPr>
    </w:p>
    <w:p w14:paraId="194A18B4" w14:textId="77777777" w:rsidR="0086699B" w:rsidRPr="00853C7F" w:rsidRDefault="0086699B" w:rsidP="0086699B">
      <w:pPr>
        <w:jc w:val="center"/>
        <w:rPr>
          <w:rFonts w:ascii="Arial" w:hAnsi="Arial" w:cs="Arial"/>
          <w:bCs/>
          <w:sz w:val="24"/>
          <w:szCs w:val="24"/>
        </w:rPr>
      </w:pPr>
      <w:r w:rsidRPr="00853C7F">
        <w:rPr>
          <w:rFonts w:ascii="Arial" w:hAnsi="Arial" w:cs="Arial"/>
          <w:bCs/>
          <w:sz w:val="24"/>
          <w:szCs w:val="24"/>
        </w:rPr>
        <w:t xml:space="preserve">On behalf of </w:t>
      </w:r>
      <w:r w:rsidRPr="00853C7F">
        <w:rPr>
          <w:rFonts w:ascii="Arial" w:hAnsi="Arial" w:cs="Arial"/>
          <w:sz w:val="24"/>
          <w:szCs w:val="24"/>
        </w:rPr>
        <w:t>Interstate Gas Supply, Inc.</w:t>
      </w:r>
    </w:p>
    <w:p w14:paraId="1EB446E9" w14:textId="77777777" w:rsidR="00E64D86" w:rsidRDefault="00E64D86" w:rsidP="0086699B">
      <w:pPr>
        <w:rPr>
          <w:rFonts w:ascii="Arial" w:hAnsi="Arial" w:cs="Arial"/>
          <w:sz w:val="24"/>
          <w:szCs w:val="24"/>
        </w:rPr>
      </w:pPr>
    </w:p>
    <w:p w14:paraId="05111484" w14:textId="77777777" w:rsidR="00E64D86" w:rsidRDefault="00E64D86" w:rsidP="0086699B">
      <w:pPr>
        <w:rPr>
          <w:rFonts w:ascii="Arial" w:hAnsi="Arial" w:cs="Arial"/>
          <w:sz w:val="24"/>
          <w:szCs w:val="24"/>
        </w:rPr>
      </w:pPr>
    </w:p>
    <w:p w14:paraId="7B4CC472" w14:textId="77777777" w:rsidR="00E64D86" w:rsidRDefault="00E64D86" w:rsidP="0086699B">
      <w:pPr>
        <w:rPr>
          <w:rFonts w:ascii="Arial" w:hAnsi="Arial" w:cs="Arial"/>
          <w:sz w:val="24"/>
          <w:szCs w:val="24"/>
        </w:rPr>
      </w:pPr>
    </w:p>
    <w:p w14:paraId="4B1947F8" w14:textId="77777777" w:rsidR="00E64D86" w:rsidRDefault="00E64D86" w:rsidP="0086699B">
      <w:pPr>
        <w:rPr>
          <w:rFonts w:ascii="Arial" w:hAnsi="Arial" w:cs="Arial"/>
          <w:sz w:val="24"/>
          <w:szCs w:val="24"/>
        </w:rPr>
      </w:pPr>
    </w:p>
    <w:p w14:paraId="23EAC6FE" w14:textId="77777777" w:rsidR="00E64D86" w:rsidRDefault="00E64D86" w:rsidP="0086699B">
      <w:pPr>
        <w:rPr>
          <w:rFonts w:ascii="Arial" w:hAnsi="Arial" w:cs="Arial"/>
          <w:sz w:val="24"/>
          <w:szCs w:val="24"/>
        </w:rPr>
      </w:pPr>
    </w:p>
    <w:p w14:paraId="00E0C635" w14:textId="77777777" w:rsidR="00E64D86" w:rsidRDefault="00E64D86" w:rsidP="0086699B">
      <w:pPr>
        <w:rPr>
          <w:rFonts w:ascii="Arial" w:hAnsi="Arial" w:cs="Arial"/>
          <w:sz w:val="24"/>
          <w:szCs w:val="24"/>
        </w:rPr>
      </w:pPr>
    </w:p>
    <w:p w14:paraId="4A20A11E" w14:textId="77777777" w:rsidR="00E64D86" w:rsidRDefault="00E64D86" w:rsidP="0086699B">
      <w:pPr>
        <w:rPr>
          <w:rFonts w:ascii="Arial" w:hAnsi="Arial" w:cs="Arial"/>
          <w:sz w:val="24"/>
          <w:szCs w:val="24"/>
        </w:rPr>
      </w:pPr>
    </w:p>
    <w:p w14:paraId="60D1C8C6" w14:textId="77777777" w:rsidR="00E64D86" w:rsidRDefault="00E64D86" w:rsidP="0086699B">
      <w:pPr>
        <w:rPr>
          <w:rFonts w:ascii="Arial" w:hAnsi="Arial" w:cs="Arial"/>
          <w:sz w:val="24"/>
          <w:szCs w:val="24"/>
        </w:rPr>
      </w:pPr>
    </w:p>
    <w:p w14:paraId="6B10472B" w14:textId="77777777" w:rsidR="00E64D86" w:rsidRDefault="00E64D86" w:rsidP="0086699B">
      <w:pPr>
        <w:rPr>
          <w:rFonts w:ascii="Arial" w:hAnsi="Arial" w:cs="Arial"/>
          <w:sz w:val="24"/>
          <w:szCs w:val="24"/>
        </w:rPr>
      </w:pPr>
    </w:p>
    <w:p w14:paraId="6A872465" w14:textId="77777777" w:rsidR="00E64D86" w:rsidRDefault="00E64D86" w:rsidP="0086699B">
      <w:pPr>
        <w:rPr>
          <w:rFonts w:ascii="Arial" w:hAnsi="Arial" w:cs="Arial"/>
          <w:sz w:val="24"/>
          <w:szCs w:val="24"/>
        </w:rPr>
      </w:pPr>
    </w:p>
    <w:p w14:paraId="5D8C268F" w14:textId="77777777" w:rsidR="00E64D86" w:rsidRDefault="00E64D86" w:rsidP="0086699B">
      <w:pPr>
        <w:rPr>
          <w:rFonts w:ascii="Arial" w:hAnsi="Arial" w:cs="Arial"/>
          <w:sz w:val="24"/>
          <w:szCs w:val="24"/>
        </w:rPr>
      </w:pPr>
    </w:p>
    <w:p w14:paraId="64B01D0E" w14:textId="77777777" w:rsidR="00E64D86" w:rsidRDefault="00E64D86" w:rsidP="0086699B">
      <w:pPr>
        <w:rPr>
          <w:rFonts w:ascii="Arial" w:hAnsi="Arial" w:cs="Arial"/>
          <w:sz w:val="24"/>
          <w:szCs w:val="24"/>
        </w:rPr>
      </w:pPr>
    </w:p>
    <w:p w14:paraId="194A18B5" w14:textId="3EB5FA75" w:rsidR="0086699B" w:rsidRPr="00853C7F" w:rsidRDefault="00E64D86" w:rsidP="0086699B">
      <w:pPr>
        <w:rPr>
          <w:rFonts w:ascii="Arial" w:hAnsi="Arial" w:cs="Arial"/>
          <w:sz w:val="24"/>
          <w:szCs w:val="24"/>
        </w:rPr>
      </w:pPr>
      <w:r>
        <w:rPr>
          <w:rFonts w:ascii="Arial" w:hAnsi="Arial" w:cs="Arial"/>
          <w:b/>
          <w:sz w:val="24"/>
          <w:szCs w:val="24"/>
        </w:rPr>
        <w:t>March 2, 2015</w:t>
      </w:r>
      <w:r w:rsidR="0086699B" w:rsidRPr="00853C7F">
        <w:rPr>
          <w:rFonts w:ascii="Arial" w:hAnsi="Arial" w:cs="Arial"/>
          <w:sz w:val="24"/>
          <w:szCs w:val="24"/>
        </w:rPr>
        <w:br w:type="page"/>
      </w:r>
    </w:p>
    <w:p w14:paraId="194A18B6" w14:textId="77777777" w:rsidR="0086699B" w:rsidRDefault="0086699B" w:rsidP="0086699B">
      <w:pPr>
        <w:spacing w:line="480" w:lineRule="auto"/>
        <w:rPr>
          <w:rFonts w:ascii="Arial" w:hAnsi="Arial" w:cs="Arial"/>
          <w:b/>
          <w:sz w:val="24"/>
          <w:szCs w:val="24"/>
        </w:rPr>
        <w:sectPr w:rsidR="0086699B" w:rsidSect="00742A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194A18B7" w14:textId="77777777" w:rsidR="0086699B" w:rsidRPr="00C22723" w:rsidRDefault="0086699B" w:rsidP="0086699B">
      <w:pPr>
        <w:spacing w:line="480" w:lineRule="auto"/>
        <w:rPr>
          <w:rFonts w:ascii="Arial" w:hAnsi="Arial" w:cs="Arial"/>
          <w:b/>
          <w:sz w:val="24"/>
          <w:szCs w:val="24"/>
          <w:u w:val="single"/>
        </w:rPr>
      </w:pPr>
      <w:r w:rsidRPr="00C22723">
        <w:rPr>
          <w:rFonts w:ascii="Arial" w:hAnsi="Arial" w:cs="Arial"/>
          <w:b/>
          <w:sz w:val="24"/>
          <w:szCs w:val="24"/>
        </w:rPr>
        <w:lastRenderedPageBreak/>
        <w:t>I.</w:t>
      </w:r>
      <w:r w:rsidRPr="00C22723">
        <w:rPr>
          <w:rFonts w:ascii="Arial" w:hAnsi="Arial" w:cs="Arial"/>
          <w:b/>
          <w:sz w:val="24"/>
          <w:szCs w:val="24"/>
        </w:rPr>
        <w:tab/>
      </w:r>
      <w:r w:rsidRPr="00C22723">
        <w:rPr>
          <w:rFonts w:ascii="Arial" w:hAnsi="Arial" w:cs="Arial"/>
          <w:b/>
          <w:sz w:val="24"/>
          <w:szCs w:val="24"/>
          <w:u w:val="single"/>
        </w:rPr>
        <w:t>INTRODUCTION AND PURPOSE OF TESTIMONY</w:t>
      </w:r>
    </w:p>
    <w:p w14:paraId="194A18B8" w14:textId="77777777" w:rsidR="0086699B" w:rsidRDefault="0086699B" w:rsidP="003A63D8">
      <w:pPr>
        <w:spacing w:line="240" w:lineRule="auto"/>
        <w:ind w:left="720" w:hanging="720"/>
        <w:jc w:val="both"/>
        <w:rPr>
          <w:rFonts w:ascii="Arial" w:hAnsi="Arial" w:cs="Arial"/>
          <w:b/>
          <w:sz w:val="24"/>
          <w:szCs w:val="24"/>
        </w:rPr>
      </w:pPr>
      <w:r w:rsidRPr="00C22723">
        <w:rPr>
          <w:rFonts w:ascii="Arial" w:hAnsi="Arial" w:cs="Arial"/>
          <w:b/>
          <w:sz w:val="24"/>
          <w:szCs w:val="24"/>
        </w:rPr>
        <w:t>Q.</w:t>
      </w:r>
      <w:r w:rsidRPr="00C22723">
        <w:rPr>
          <w:rFonts w:ascii="Arial" w:hAnsi="Arial" w:cs="Arial"/>
          <w:sz w:val="24"/>
          <w:szCs w:val="24"/>
        </w:rPr>
        <w:tab/>
      </w:r>
      <w:r w:rsidRPr="00C22723">
        <w:rPr>
          <w:rFonts w:ascii="Arial" w:hAnsi="Arial" w:cs="Arial"/>
          <w:b/>
          <w:sz w:val="24"/>
          <w:szCs w:val="24"/>
        </w:rPr>
        <w:t>Please introduce yourself.</w:t>
      </w:r>
    </w:p>
    <w:p w14:paraId="194A18B9" w14:textId="645292F4" w:rsidR="0086699B" w:rsidRPr="0086699B" w:rsidRDefault="0086699B" w:rsidP="003A63D8">
      <w:pPr>
        <w:spacing w:line="480" w:lineRule="auto"/>
        <w:ind w:left="720" w:hanging="720"/>
        <w:jc w:val="both"/>
        <w:rPr>
          <w:rFonts w:ascii="Arial" w:hAnsi="Arial" w:cs="Arial"/>
          <w:sz w:val="24"/>
          <w:szCs w:val="24"/>
        </w:rPr>
      </w:pPr>
      <w:r w:rsidRPr="0086699B">
        <w:rPr>
          <w:rFonts w:ascii="Arial" w:hAnsi="Arial" w:cs="Arial"/>
          <w:sz w:val="24"/>
          <w:szCs w:val="24"/>
        </w:rPr>
        <w:t>A.</w:t>
      </w:r>
      <w:r w:rsidRPr="0086699B">
        <w:rPr>
          <w:rFonts w:ascii="Arial" w:hAnsi="Arial" w:cs="Arial"/>
          <w:sz w:val="24"/>
          <w:szCs w:val="24"/>
        </w:rPr>
        <w:tab/>
        <w:t xml:space="preserve">My name is Matthew White.  I am employed by Interstate Gas Supply, Inc. (“IGS” or “IGS Energy”) as </w:t>
      </w:r>
      <w:r w:rsidR="000F40A2">
        <w:rPr>
          <w:rFonts w:ascii="Arial" w:hAnsi="Arial" w:cs="Arial"/>
          <w:sz w:val="24"/>
          <w:szCs w:val="24"/>
        </w:rPr>
        <w:t>General Counsel, Legislative and Regulatory Affairs</w:t>
      </w:r>
      <w:r w:rsidRPr="0086699B">
        <w:rPr>
          <w:rFonts w:ascii="Arial" w:hAnsi="Arial" w:cs="Arial"/>
          <w:sz w:val="24"/>
          <w:szCs w:val="24"/>
        </w:rPr>
        <w:t>.  My business address is 6100 Emerald Parkway, Dublin, Ohio 43016.</w:t>
      </w:r>
    </w:p>
    <w:p w14:paraId="194A18BD" w14:textId="78D0BE98" w:rsidR="002D2EA3" w:rsidRDefault="008F2088" w:rsidP="003A63D8">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Are you the same Matthew White that filed testimony on behalf of IGS earlier in this proceeding?</w:t>
      </w:r>
    </w:p>
    <w:p w14:paraId="10FDEF44" w14:textId="48AB61F0" w:rsidR="008F2088" w:rsidRPr="008F2088" w:rsidRDefault="008F2088" w:rsidP="003A63D8">
      <w:pPr>
        <w:spacing w:line="480" w:lineRule="auto"/>
        <w:ind w:left="720" w:hanging="720"/>
        <w:jc w:val="both"/>
        <w:rPr>
          <w:rFonts w:ascii="Arial" w:hAnsi="Arial" w:cs="Arial"/>
          <w:sz w:val="24"/>
          <w:szCs w:val="24"/>
        </w:rPr>
      </w:pPr>
      <w:r w:rsidRPr="008F2088">
        <w:rPr>
          <w:rFonts w:ascii="Arial" w:hAnsi="Arial" w:cs="Arial"/>
          <w:sz w:val="24"/>
          <w:szCs w:val="24"/>
        </w:rPr>
        <w:t>A.</w:t>
      </w:r>
      <w:r w:rsidRPr="008F2088">
        <w:rPr>
          <w:rFonts w:ascii="Arial" w:hAnsi="Arial" w:cs="Arial"/>
          <w:sz w:val="24"/>
          <w:szCs w:val="24"/>
        </w:rPr>
        <w:tab/>
        <w:t>Yes I am</w:t>
      </w:r>
      <w:r>
        <w:rPr>
          <w:rFonts w:ascii="Arial" w:hAnsi="Arial" w:cs="Arial"/>
          <w:sz w:val="24"/>
          <w:szCs w:val="24"/>
        </w:rPr>
        <w:t>.</w:t>
      </w:r>
    </w:p>
    <w:p w14:paraId="194A18C0" w14:textId="77777777" w:rsidR="00D6619F" w:rsidRDefault="00D6619F" w:rsidP="003A63D8">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86699B" w:rsidRPr="00853C7F">
        <w:rPr>
          <w:rFonts w:ascii="Arial" w:hAnsi="Arial" w:cs="Arial"/>
          <w:b/>
          <w:sz w:val="24"/>
          <w:szCs w:val="24"/>
        </w:rPr>
        <w:t>What is the purpose of your testimony?</w:t>
      </w:r>
    </w:p>
    <w:p w14:paraId="0E931821" w14:textId="7CF00A36" w:rsidR="008F2088" w:rsidRDefault="00D6619F" w:rsidP="003A63D8">
      <w:pPr>
        <w:spacing w:line="480" w:lineRule="auto"/>
        <w:ind w:left="720" w:hanging="720"/>
        <w:jc w:val="both"/>
        <w:rPr>
          <w:rFonts w:ascii="Arial" w:hAnsi="Arial" w:cs="Arial"/>
          <w:sz w:val="24"/>
          <w:szCs w:val="24"/>
        </w:rPr>
      </w:pPr>
      <w:r w:rsidRPr="00EF006E">
        <w:rPr>
          <w:rFonts w:ascii="Arial" w:hAnsi="Arial" w:cs="Arial"/>
          <w:sz w:val="24"/>
          <w:szCs w:val="24"/>
        </w:rPr>
        <w:t>A.</w:t>
      </w:r>
      <w:r w:rsidRPr="00EF006E">
        <w:rPr>
          <w:rFonts w:ascii="Arial" w:hAnsi="Arial" w:cs="Arial"/>
          <w:sz w:val="24"/>
          <w:szCs w:val="24"/>
        </w:rPr>
        <w:tab/>
      </w:r>
      <w:r w:rsidR="003C069E">
        <w:rPr>
          <w:rFonts w:ascii="Arial" w:hAnsi="Arial" w:cs="Arial"/>
          <w:sz w:val="24"/>
          <w:szCs w:val="24"/>
        </w:rPr>
        <w:t>I testify that t</w:t>
      </w:r>
      <w:r w:rsidR="00D066BB">
        <w:rPr>
          <w:rFonts w:ascii="Arial" w:hAnsi="Arial" w:cs="Arial"/>
          <w:sz w:val="24"/>
          <w:szCs w:val="24"/>
        </w:rPr>
        <w:t xml:space="preserve">he Commission should reject </w:t>
      </w:r>
      <w:r w:rsidR="0047202F">
        <w:rPr>
          <w:rFonts w:ascii="Arial" w:hAnsi="Arial" w:cs="Arial"/>
          <w:sz w:val="24"/>
          <w:szCs w:val="24"/>
        </w:rPr>
        <w:t>the S</w:t>
      </w:r>
      <w:r w:rsidR="003C069E">
        <w:rPr>
          <w:rFonts w:ascii="Arial" w:hAnsi="Arial" w:cs="Arial"/>
          <w:sz w:val="24"/>
          <w:szCs w:val="24"/>
        </w:rPr>
        <w:t xml:space="preserve">tipulation </w:t>
      </w:r>
      <w:r w:rsidR="0047202F">
        <w:rPr>
          <w:rFonts w:ascii="Arial" w:hAnsi="Arial" w:cs="Arial"/>
          <w:sz w:val="24"/>
          <w:szCs w:val="24"/>
        </w:rPr>
        <w:t>and Recommendation filed on December 22, 2014 in this proceeding</w:t>
      </w:r>
      <w:r w:rsidR="008974B8">
        <w:rPr>
          <w:rFonts w:ascii="Arial" w:hAnsi="Arial" w:cs="Arial"/>
          <w:sz w:val="24"/>
          <w:szCs w:val="24"/>
        </w:rPr>
        <w:t xml:space="preserve"> (“Stipulation”)</w:t>
      </w:r>
      <w:r w:rsidR="008F2088">
        <w:rPr>
          <w:rFonts w:ascii="Arial" w:hAnsi="Arial" w:cs="Arial"/>
          <w:sz w:val="24"/>
          <w:szCs w:val="24"/>
        </w:rPr>
        <w:t xml:space="preserve"> which </w:t>
      </w:r>
      <w:r w:rsidR="00981707">
        <w:rPr>
          <w:rFonts w:ascii="Arial" w:hAnsi="Arial" w:cs="Arial"/>
          <w:sz w:val="24"/>
          <w:szCs w:val="24"/>
        </w:rPr>
        <w:t>recommends approval</w:t>
      </w:r>
      <w:r w:rsidR="00D066BB">
        <w:rPr>
          <w:rFonts w:ascii="Arial" w:hAnsi="Arial" w:cs="Arial"/>
          <w:sz w:val="24"/>
          <w:szCs w:val="24"/>
        </w:rPr>
        <w:t xml:space="preserve"> </w:t>
      </w:r>
      <w:r w:rsidR="008D2E42">
        <w:rPr>
          <w:rFonts w:ascii="Arial" w:hAnsi="Arial" w:cs="Arial"/>
          <w:sz w:val="24"/>
          <w:szCs w:val="24"/>
        </w:rPr>
        <w:t xml:space="preserve">of </w:t>
      </w:r>
      <w:r w:rsidR="00D066BB">
        <w:rPr>
          <w:rFonts w:ascii="Arial" w:hAnsi="Arial" w:cs="Arial"/>
          <w:sz w:val="24"/>
          <w:szCs w:val="24"/>
        </w:rPr>
        <w:t>FirstEnergy’s deceptively named and unlawful retail rate stability rider (“Rider RRS”) proposal</w:t>
      </w:r>
      <w:r w:rsidR="0047202F">
        <w:rPr>
          <w:rFonts w:ascii="Arial" w:hAnsi="Arial" w:cs="Arial"/>
          <w:sz w:val="24"/>
          <w:szCs w:val="24"/>
        </w:rPr>
        <w:t>.</w:t>
      </w:r>
      <w:r w:rsidR="00D066BB">
        <w:rPr>
          <w:rFonts w:ascii="Arial" w:hAnsi="Arial" w:cs="Arial"/>
          <w:sz w:val="24"/>
          <w:szCs w:val="24"/>
        </w:rPr>
        <w:t xml:space="preserve"> </w:t>
      </w:r>
      <w:r w:rsidR="008F1BF4">
        <w:rPr>
          <w:rFonts w:ascii="Arial" w:hAnsi="Arial" w:cs="Arial"/>
          <w:sz w:val="24"/>
          <w:szCs w:val="24"/>
        </w:rPr>
        <w:t>Rider RRS would require FirstEnergy customers to pay a cost based rate to support nearly 3000 MW of FirstEnergy Solution</w:t>
      </w:r>
      <w:r w:rsidR="00E15C43">
        <w:rPr>
          <w:rFonts w:ascii="Arial" w:hAnsi="Arial" w:cs="Arial"/>
          <w:sz w:val="24"/>
          <w:szCs w:val="24"/>
        </w:rPr>
        <w:t>’s</w:t>
      </w:r>
      <w:r w:rsidR="008F1BF4">
        <w:rPr>
          <w:rFonts w:ascii="Arial" w:hAnsi="Arial" w:cs="Arial"/>
          <w:sz w:val="24"/>
          <w:szCs w:val="24"/>
        </w:rPr>
        <w:t xml:space="preserve"> (“FES”) generation.  </w:t>
      </w:r>
      <w:r w:rsidR="00D066BB">
        <w:rPr>
          <w:rFonts w:ascii="Arial" w:hAnsi="Arial" w:cs="Arial"/>
          <w:sz w:val="24"/>
          <w:szCs w:val="24"/>
        </w:rPr>
        <w:t>As explained by the previously filed testimony of IGS witness Haugen (as well as numerous other witnesses) the Rider RRS pro</w:t>
      </w:r>
      <w:r w:rsidR="008F1BF4">
        <w:rPr>
          <w:rFonts w:ascii="Arial" w:hAnsi="Arial" w:cs="Arial"/>
          <w:sz w:val="24"/>
          <w:szCs w:val="24"/>
        </w:rPr>
        <w:t>posal would require FirstEnergy customers to subsidize FES inefficient competitive generation</w:t>
      </w:r>
      <w:r w:rsidR="00D066BB">
        <w:rPr>
          <w:rFonts w:ascii="Arial" w:hAnsi="Arial" w:cs="Arial"/>
          <w:sz w:val="24"/>
          <w:szCs w:val="24"/>
        </w:rPr>
        <w:t xml:space="preserve"> and</w:t>
      </w:r>
      <w:r w:rsidR="008F1BF4">
        <w:rPr>
          <w:rFonts w:ascii="Arial" w:hAnsi="Arial" w:cs="Arial"/>
          <w:sz w:val="24"/>
          <w:szCs w:val="24"/>
        </w:rPr>
        <w:t xml:space="preserve"> otherwise</w:t>
      </w:r>
      <w:r w:rsidR="00D066BB">
        <w:rPr>
          <w:rFonts w:ascii="Arial" w:hAnsi="Arial" w:cs="Arial"/>
          <w:sz w:val="24"/>
          <w:szCs w:val="24"/>
        </w:rPr>
        <w:t xml:space="preserve"> would be harmful to FirstEnergy customers. </w:t>
      </w:r>
      <w:r w:rsidR="004D1ACC">
        <w:rPr>
          <w:rFonts w:ascii="Arial" w:hAnsi="Arial" w:cs="Arial"/>
          <w:sz w:val="24"/>
          <w:szCs w:val="24"/>
        </w:rPr>
        <w:t xml:space="preserve">Further, the remaining provisions in the Stipulation directly financially benefit only a small-subset of intervening parties while leaving the vast majority of FirstEnergy customers worse-off.   </w:t>
      </w:r>
      <w:r w:rsidR="00EF006E">
        <w:rPr>
          <w:rFonts w:ascii="Arial" w:hAnsi="Arial" w:cs="Arial"/>
          <w:sz w:val="24"/>
          <w:szCs w:val="24"/>
        </w:rPr>
        <w:t>Rider RRS (</w:t>
      </w:r>
      <w:r w:rsidR="004D1ACC">
        <w:rPr>
          <w:rFonts w:ascii="Arial" w:hAnsi="Arial" w:cs="Arial"/>
          <w:sz w:val="24"/>
          <w:szCs w:val="24"/>
        </w:rPr>
        <w:t>and the entire Stipulation</w:t>
      </w:r>
      <w:r w:rsidR="00EF006E">
        <w:rPr>
          <w:rFonts w:ascii="Arial" w:hAnsi="Arial" w:cs="Arial"/>
          <w:sz w:val="24"/>
          <w:szCs w:val="24"/>
        </w:rPr>
        <w:t>)</w:t>
      </w:r>
      <w:r w:rsidR="004D1ACC">
        <w:rPr>
          <w:rFonts w:ascii="Arial" w:hAnsi="Arial" w:cs="Arial"/>
          <w:sz w:val="24"/>
          <w:szCs w:val="24"/>
        </w:rPr>
        <w:t xml:space="preserve"> </w:t>
      </w:r>
      <w:r w:rsidR="00EF006E">
        <w:rPr>
          <w:rFonts w:ascii="Arial" w:hAnsi="Arial" w:cs="Arial"/>
          <w:sz w:val="24"/>
          <w:szCs w:val="24"/>
        </w:rPr>
        <w:t>would</w:t>
      </w:r>
      <w:r w:rsidR="008F2088">
        <w:rPr>
          <w:rFonts w:ascii="Arial" w:hAnsi="Arial" w:cs="Arial"/>
          <w:sz w:val="24"/>
          <w:szCs w:val="24"/>
        </w:rPr>
        <w:t xml:space="preserve"> also</w:t>
      </w:r>
      <w:r w:rsidR="00EF006E">
        <w:rPr>
          <w:rFonts w:ascii="Arial" w:hAnsi="Arial" w:cs="Arial"/>
          <w:sz w:val="24"/>
          <w:szCs w:val="24"/>
        </w:rPr>
        <w:t xml:space="preserve"> violate the Federal pre</w:t>
      </w:r>
      <w:r w:rsidR="00A537FD">
        <w:rPr>
          <w:rFonts w:ascii="Arial" w:hAnsi="Arial" w:cs="Arial"/>
          <w:sz w:val="24"/>
          <w:szCs w:val="24"/>
        </w:rPr>
        <w:t>emption statutes and Ohio law.</w:t>
      </w:r>
      <w:r w:rsidR="00EF006E">
        <w:rPr>
          <w:rFonts w:ascii="Arial" w:hAnsi="Arial" w:cs="Arial"/>
          <w:sz w:val="24"/>
          <w:szCs w:val="24"/>
        </w:rPr>
        <w:t xml:space="preserve"> </w:t>
      </w:r>
      <w:r w:rsidR="004D1ACC">
        <w:rPr>
          <w:rFonts w:ascii="Arial" w:hAnsi="Arial" w:cs="Arial"/>
          <w:sz w:val="24"/>
          <w:szCs w:val="24"/>
        </w:rPr>
        <w:t xml:space="preserve">Finally, adoption of the Stipulation </w:t>
      </w:r>
      <w:r w:rsidR="00842893">
        <w:rPr>
          <w:rFonts w:ascii="Arial" w:hAnsi="Arial" w:cs="Arial"/>
          <w:sz w:val="24"/>
          <w:szCs w:val="24"/>
        </w:rPr>
        <w:lastRenderedPageBreak/>
        <w:t xml:space="preserve">would </w:t>
      </w:r>
      <w:r w:rsidR="00C40516">
        <w:rPr>
          <w:rFonts w:ascii="Arial" w:hAnsi="Arial" w:cs="Arial"/>
          <w:sz w:val="24"/>
          <w:szCs w:val="24"/>
        </w:rPr>
        <w:t>move Ohio towards the</w:t>
      </w:r>
      <w:r w:rsidR="008F2088">
        <w:rPr>
          <w:rFonts w:ascii="Arial" w:hAnsi="Arial" w:cs="Arial"/>
          <w:sz w:val="24"/>
          <w:szCs w:val="24"/>
        </w:rPr>
        <w:t xml:space="preserve"> return of the antiquated v</w:t>
      </w:r>
      <w:r w:rsidR="00981707">
        <w:rPr>
          <w:rFonts w:ascii="Arial" w:hAnsi="Arial" w:cs="Arial"/>
          <w:sz w:val="24"/>
          <w:szCs w:val="24"/>
        </w:rPr>
        <w:t>e</w:t>
      </w:r>
      <w:r w:rsidR="008F2088">
        <w:rPr>
          <w:rFonts w:ascii="Arial" w:hAnsi="Arial" w:cs="Arial"/>
          <w:sz w:val="24"/>
          <w:szCs w:val="24"/>
        </w:rPr>
        <w:t>rt</w:t>
      </w:r>
      <w:r w:rsidR="00981707">
        <w:rPr>
          <w:rFonts w:ascii="Arial" w:hAnsi="Arial" w:cs="Arial"/>
          <w:sz w:val="24"/>
          <w:szCs w:val="24"/>
        </w:rPr>
        <w:t>ica</w:t>
      </w:r>
      <w:r w:rsidR="008F2088">
        <w:rPr>
          <w:rFonts w:ascii="Arial" w:hAnsi="Arial" w:cs="Arial"/>
          <w:sz w:val="24"/>
          <w:szCs w:val="24"/>
        </w:rPr>
        <w:t xml:space="preserve">lly integrated utility monopoly model which </w:t>
      </w:r>
      <w:r w:rsidR="00981707">
        <w:rPr>
          <w:rFonts w:ascii="Arial" w:hAnsi="Arial" w:cs="Arial"/>
          <w:sz w:val="24"/>
          <w:szCs w:val="24"/>
        </w:rPr>
        <w:t xml:space="preserve">the </w:t>
      </w:r>
      <w:r w:rsidR="00A537FD">
        <w:rPr>
          <w:rFonts w:ascii="Arial" w:hAnsi="Arial" w:cs="Arial"/>
          <w:sz w:val="24"/>
          <w:szCs w:val="24"/>
        </w:rPr>
        <w:t>Ohio</w:t>
      </w:r>
      <w:r w:rsidR="00981707">
        <w:rPr>
          <w:rFonts w:ascii="Arial" w:hAnsi="Arial" w:cs="Arial"/>
          <w:sz w:val="24"/>
          <w:szCs w:val="24"/>
        </w:rPr>
        <w:t xml:space="preserve"> General Assembly</w:t>
      </w:r>
      <w:r w:rsidR="00651E15">
        <w:rPr>
          <w:rFonts w:ascii="Arial" w:hAnsi="Arial" w:cs="Arial"/>
          <w:sz w:val="24"/>
          <w:szCs w:val="24"/>
        </w:rPr>
        <w:t xml:space="preserve"> </w:t>
      </w:r>
      <w:r w:rsidR="008F2088">
        <w:rPr>
          <w:rFonts w:ascii="Arial" w:hAnsi="Arial" w:cs="Arial"/>
          <w:sz w:val="24"/>
          <w:szCs w:val="24"/>
        </w:rPr>
        <w:t>and the Commission wisely left behind years ago.</w:t>
      </w:r>
    </w:p>
    <w:p w14:paraId="4DD6C106" w14:textId="18138D45" w:rsidR="004238CE" w:rsidRDefault="004238CE" w:rsidP="003A63D8">
      <w:pPr>
        <w:spacing w:line="480" w:lineRule="auto"/>
        <w:ind w:left="720" w:hanging="720"/>
        <w:jc w:val="both"/>
        <w:rPr>
          <w:rFonts w:ascii="Arial" w:hAnsi="Arial" w:cs="Arial"/>
          <w:b/>
          <w:sz w:val="24"/>
          <w:szCs w:val="24"/>
        </w:rPr>
      </w:pPr>
      <w:r w:rsidRPr="004238CE">
        <w:rPr>
          <w:rFonts w:ascii="Arial" w:hAnsi="Arial" w:cs="Arial"/>
          <w:b/>
          <w:sz w:val="24"/>
          <w:szCs w:val="24"/>
        </w:rPr>
        <w:t>Q.</w:t>
      </w:r>
      <w:r w:rsidRPr="004238CE">
        <w:rPr>
          <w:rFonts w:ascii="Arial" w:hAnsi="Arial" w:cs="Arial"/>
          <w:b/>
          <w:sz w:val="24"/>
          <w:szCs w:val="24"/>
        </w:rPr>
        <w:tab/>
        <w:t xml:space="preserve">Does this testimony substantively change the previous direct testimony you filed in this proceeding? </w:t>
      </w:r>
    </w:p>
    <w:p w14:paraId="7EC2F951" w14:textId="59EDDCA8" w:rsidR="004238CE" w:rsidRDefault="004238CE" w:rsidP="003A63D8">
      <w:pPr>
        <w:spacing w:line="480" w:lineRule="auto"/>
        <w:ind w:left="720" w:hanging="720"/>
        <w:jc w:val="both"/>
        <w:rPr>
          <w:rFonts w:ascii="Arial" w:hAnsi="Arial" w:cs="Arial"/>
          <w:sz w:val="24"/>
          <w:szCs w:val="24"/>
        </w:rPr>
      </w:pPr>
      <w:r w:rsidRPr="004238CE">
        <w:rPr>
          <w:rFonts w:ascii="Arial" w:hAnsi="Arial" w:cs="Arial"/>
          <w:sz w:val="24"/>
          <w:szCs w:val="24"/>
        </w:rPr>
        <w:t>A.</w:t>
      </w:r>
      <w:r w:rsidRPr="004238CE">
        <w:rPr>
          <w:rFonts w:ascii="Arial" w:hAnsi="Arial" w:cs="Arial"/>
          <w:sz w:val="24"/>
          <w:szCs w:val="24"/>
        </w:rPr>
        <w:tab/>
      </w:r>
      <w:r>
        <w:rPr>
          <w:rFonts w:ascii="Arial" w:hAnsi="Arial" w:cs="Arial"/>
          <w:sz w:val="24"/>
          <w:szCs w:val="24"/>
        </w:rPr>
        <w:t xml:space="preserve">No.  I still support my previously filed direct testimony and the recommendations made therein.  </w:t>
      </w:r>
      <w:r w:rsidR="00D76439">
        <w:rPr>
          <w:rFonts w:ascii="Arial" w:hAnsi="Arial" w:cs="Arial"/>
          <w:sz w:val="24"/>
          <w:szCs w:val="24"/>
        </w:rPr>
        <w:t xml:space="preserve">This testimony is meant to supplement my previously filed direct testimony.  </w:t>
      </w:r>
      <w:r w:rsidR="00DA5B49">
        <w:rPr>
          <w:rFonts w:ascii="Arial" w:hAnsi="Arial" w:cs="Arial"/>
          <w:sz w:val="24"/>
          <w:szCs w:val="24"/>
        </w:rPr>
        <w:t>Thus</w:t>
      </w:r>
      <w:r w:rsidR="00440E37">
        <w:rPr>
          <w:rFonts w:ascii="Arial" w:hAnsi="Arial" w:cs="Arial"/>
          <w:sz w:val="24"/>
          <w:szCs w:val="24"/>
        </w:rPr>
        <w:t>,</w:t>
      </w:r>
      <w:r w:rsidR="00D76439">
        <w:rPr>
          <w:rFonts w:ascii="Arial" w:hAnsi="Arial" w:cs="Arial"/>
          <w:sz w:val="24"/>
          <w:szCs w:val="24"/>
        </w:rPr>
        <w:t xml:space="preserve"> as noted in my previous testimony,</w:t>
      </w:r>
      <w:r w:rsidR="00DA5B49">
        <w:rPr>
          <w:rFonts w:ascii="Arial" w:hAnsi="Arial" w:cs="Arial"/>
          <w:sz w:val="24"/>
          <w:szCs w:val="24"/>
        </w:rPr>
        <w:t xml:space="preserve"> I continue to recommend</w:t>
      </w:r>
      <w:r w:rsidR="001B0CA4">
        <w:rPr>
          <w:rFonts w:ascii="Arial" w:hAnsi="Arial" w:cs="Arial"/>
          <w:sz w:val="24"/>
          <w:szCs w:val="24"/>
        </w:rPr>
        <w:t xml:space="preserve"> that the Commission should</w:t>
      </w:r>
      <w:r>
        <w:rPr>
          <w:rFonts w:ascii="Arial" w:hAnsi="Arial" w:cs="Arial"/>
          <w:sz w:val="24"/>
          <w:szCs w:val="24"/>
        </w:rPr>
        <w:t xml:space="preserve">: </w:t>
      </w:r>
    </w:p>
    <w:p w14:paraId="58E4B6C6" w14:textId="7384A1C5" w:rsidR="001B0CA4" w:rsidRPr="001B0CA4" w:rsidRDefault="001B0CA4" w:rsidP="003A63D8">
      <w:pPr>
        <w:pStyle w:val="ListParagraph"/>
        <w:numPr>
          <w:ilvl w:val="0"/>
          <w:numId w:val="40"/>
        </w:numPr>
        <w:spacing w:line="480" w:lineRule="auto"/>
        <w:jc w:val="both"/>
        <w:rPr>
          <w:rFonts w:ascii="Arial" w:hAnsi="Arial" w:cs="Arial"/>
          <w:sz w:val="24"/>
          <w:szCs w:val="24"/>
        </w:rPr>
      </w:pPr>
      <w:r w:rsidRPr="001B0CA4">
        <w:rPr>
          <w:rFonts w:ascii="Arial" w:hAnsi="Arial" w:cs="Arial"/>
          <w:sz w:val="24"/>
          <w:szCs w:val="24"/>
        </w:rPr>
        <w:t>Modify FirstEnergy’s proposed standard service offer (“SSO”) to ensure  that it truly is a “comparable and unbundled” retail electric product in the  market as required by Ohio law;</w:t>
      </w:r>
    </w:p>
    <w:p w14:paraId="798EBA0E" w14:textId="580E41EB" w:rsidR="001B0CA4" w:rsidRPr="001B0CA4" w:rsidRDefault="001B0CA4" w:rsidP="003A63D8">
      <w:pPr>
        <w:pStyle w:val="ListParagraph"/>
        <w:numPr>
          <w:ilvl w:val="0"/>
          <w:numId w:val="40"/>
        </w:numPr>
        <w:spacing w:line="480" w:lineRule="auto"/>
        <w:jc w:val="both"/>
        <w:rPr>
          <w:rFonts w:ascii="Arial" w:hAnsi="Arial" w:cs="Arial"/>
          <w:sz w:val="24"/>
          <w:szCs w:val="24"/>
        </w:rPr>
      </w:pPr>
      <w:r w:rsidRPr="001B0CA4">
        <w:rPr>
          <w:rFonts w:ascii="Arial" w:hAnsi="Arial" w:cs="Arial"/>
          <w:sz w:val="24"/>
          <w:szCs w:val="24"/>
        </w:rPr>
        <w:t xml:space="preserve">Deny FirstEnergy’s anti-competitive proposal to </w:t>
      </w:r>
      <w:r w:rsidR="00981707">
        <w:rPr>
          <w:rFonts w:ascii="Arial" w:hAnsi="Arial" w:cs="Arial"/>
          <w:sz w:val="24"/>
          <w:szCs w:val="24"/>
        </w:rPr>
        <w:t>require</w:t>
      </w:r>
      <w:r w:rsidRPr="001B0CA4">
        <w:rPr>
          <w:rFonts w:ascii="Arial" w:hAnsi="Arial" w:cs="Arial"/>
          <w:sz w:val="24"/>
          <w:szCs w:val="24"/>
        </w:rPr>
        <w:t xml:space="preserve"> competitive retail electric service (“CRES”) providers to use the bill</w:t>
      </w:r>
      <w:r w:rsidR="00981707">
        <w:rPr>
          <w:rFonts w:ascii="Arial" w:hAnsi="Arial" w:cs="Arial"/>
          <w:sz w:val="24"/>
          <w:szCs w:val="24"/>
        </w:rPr>
        <w:t>-</w:t>
      </w:r>
      <w:r w:rsidRPr="001B0CA4">
        <w:rPr>
          <w:rFonts w:ascii="Arial" w:hAnsi="Arial" w:cs="Arial"/>
          <w:sz w:val="24"/>
          <w:szCs w:val="24"/>
        </w:rPr>
        <w:t>ready function to bill for only generation charges; rather</w:t>
      </w:r>
      <w:r w:rsidR="00981707">
        <w:rPr>
          <w:rFonts w:ascii="Arial" w:hAnsi="Arial" w:cs="Arial"/>
          <w:sz w:val="24"/>
          <w:szCs w:val="24"/>
        </w:rPr>
        <w:t>,</w:t>
      </w:r>
      <w:r w:rsidRPr="001B0CA4">
        <w:rPr>
          <w:rFonts w:ascii="Arial" w:hAnsi="Arial" w:cs="Arial"/>
          <w:sz w:val="24"/>
          <w:szCs w:val="24"/>
        </w:rPr>
        <w:t xml:space="preserve"> the Commission should affirm that CRES providers are able to use the bill-ready function to bill for a more diverse range of products as explained in my testimony. These measures are particularly important because FirstEner</w:t>
      </w:r>
      <w:r>
        <w:rPr>
          <w:rFonts w:ascii="Arial" w:hAnsi="Arial" w:cs="Arial"/>
          <w:sz w:val="24"/>
          <w:szCs w:val="24"/>
        </w:rPr>
        <w:t>gy is currently allowing select</w:t>
      </w:r>
      <w:r w:rsidRPr="001B0CA4">
        <w:rPr>
          <w:rFonts w:ascii="Arial" w:hAnsi="Arial" w:cs="Arial"/>
          <w:sz w:val="24"/>
          <w:szCs w:val="24"/>
        </w:rPr>
        <w:t xml:space="preserve"> third-party companies</w:t>
      </w:r>
      <w:r w:rsidR="00651E15">
        <w:rPr>
          <w:rFonts w:ascii="Arial" w:hAnsi="Arial" w:cs="Arial"/>
          <w:sz w:val="24"/>
          <w:szCs w:val="24"/>
        </w:rPr>
        <w:t xml:space="preserve"> to</w:t>
      </w:r>
      <w:r w:rsidRPr="001B0CA4">
        <w:rPr>
          <w:rFonts w:ascii="Arial" w:hAnsi="Arial" w:cs="Arial"/>
          <w:sz w:val="24"/>
          <w:szCs w:val="24"/>
        </w:rPr>
        <w:t xml:space="preserve"> bill for non-commodity charges on the EDU bill while excluding all others.</w:t>
      </w:r>
    </w:p>
    <w:p w14:paraId="3B9F2F06" w14:textId="05341535" w:rsidR="001B0CA4" w:rsidRPr="001B0CA4" w:rsidRDefault="00E15C43" w:rsidP="003A63D8">
      <w:pPr>
        <w:pStyle w:val="ListParagraph"/>
        <w:numPr>
          <w:ilvl w:val="0"/>
          <w:numId w:val="40"/>
        </w:numPr>
        <w:spacing w:line="480" w:lineRule="auto"/>
        <w:jc w:val="both"/>
        <w:rPr>
          <w:rFonts w:ascii="Arial" w:hAnsi="Arial" w:cs="Arial"/>
          <w:sz w:val="24"/>
          <w:szCs w:val="24"/>
        </w:rPr>
      </w:pPr>
      <w:r>
        <w:rPr>
          <w:rFonts w:ascii="Arial" w:hAnsi="Arial" w:cs="Arial"/>
          <w:sz w:val="24"/>
          <w:szCs w:val="24"/>
        </w:rPr>
        <w:t>D</w:t>
      </w:r>
      <w:r w:rsidR="001B0CA4" w:rsidRPr="001B0CA4">
        <w:rPr>
          <w:rFonts w:ascii="Arial" w:hAnsi="Arial" w:cs="Arial"/>
          <w:sz w:val="24"/>
          <w:szCs w:val="24"/>
        </w:rPr>
        <w:t>irect FirstEnergy to begin taking steps necessary to implement supplier consolidated billing as described in my testimony.</w:t>
      </w:r>
    </w:p>
    <w:p w14:paraId="4B3E00D1" w14:textId="6D5D5C8B" w:rsidR="00DA5B49" w:rsidRPr="008F1BF4" w:rsidRDefault="00E15C43" w:rsidP="003A63D8">
      <w:pPr>
        <w:pStyle w:val="ListParagraph"/>
        <w:numPr>
          <w:ilvl w:val="0"/>
          <w:numId w:val="40"/>
        </w:numPr>
        <w:spacing w:line="480" w:lineRule="auto"/>
        <w:jc w:val="both"/>
        <w:rPr>
          <w:rFonts w:ascii="Arial" w:hAnsi="Arial" w:cs="Arial"/>
          <w:sz w:val="24"/>
          <w:szCs w:val="24"/>
        </w:rPr>
      </w:pPr>
      <w:r>
        <w:rPr>
          <w:rFonts w:ascii="Arial" w:hAnsi="Arial" w:cs="Arial"/>
          <w:sz w:val="24"/>
          <w:szCs w:val="24"/>
        </w:rPr>
        <w:lastRenderedPageBreak/>
        <w:t>R</w:t>
      </w:r>
      <w:r w:rsidR="001B0CA4" w:rsidRPr="001B0CA4">
        <w:rPr>
          <w:rFonts w:ascii="Arial" w:hAnsi="Arial" w:cs="Arial"/>
          <w:sz w:val="24"/>
          <w:szCs w:val="24"/>
        </w:rPr>
        <w:t>eject the RRS and investigate FirstEnergy’s past dealings with FES because it appears that FirstEnergy’s corporate separation plan is not working.</w:t>
      </w:r>
    </w:p>
    <w:p w14:paraId="194A18C7" w14:textId="48A90AED" w:rsidR="00FE0177" w:rsidRDefault="008F2088" w:rsidP="003A63D8">
      <w:pPr>
        <w:spacing w:line="480" w:lineRule="auto"/>
        <w:ind w:left="720" w:hanging="720"/>
        <w:jc w:val="both"/>
        <w:rPr>
          <w:rFonts w:ascii="Arial" w:hAnsi="Arial" w:cs="Arial"/>
          <w:b/>
          <w:sz w:val="24"/>
          <w:szCs w:val="24"/>
          <w:u w:val="single"/>
        </w:rPr>
      </w:pPr>
      <w:r w:rsidRPr="008F2088">
        <w:rPr>
          <w:rFonts w:ascii="Arial" w:hAnsi="Arial" w:cs="Arial"/>
          <w:b/>
          <w:sz w:val="24"/>
          <w:szCs w:val="24"/>
        </w:rPr>
        <w:t xml:space="preserve">II. </w:t>
      </w:r>
      <w:r w:rsidRPr="008F2088">
        <w:rPr>
          <w:rFonts w:ascii="Arial" w:hAnsi="Arial" w:cs="Arial"/>
          <w:b/>
          <w:sz w:val="24"/>
          <w:szCs w:val="24"/>
        </w:rPr>
        <w:tab/>
      </w:r>
      <w:r w:rsidRPr="00842893">
        <w:rPr>
          <w:rFonts w:ascii="Arial" w:hAnsi="Arial" w:cs="Arial"/>
          <w:b/>
          <w:sz w:val="24"/>
          <w:szCs w:val="24"/>
          <w:u w:val="single"/>
        </w:rPr>
        <w:t>TESTIMONY</w:t>
      </w:r>
      <w:r w:rsidR="004D1ACC" w:rsidRPr="00842893">
        <w:rPr>
          <w:rFonts w:ascii="Arial" w:hAnsi="Arial" w:cs="Arial"/>
          <w:b/>
          <w:sz w:val="24"/>
          <w:szCs w:val="24"/>
          <w:u w:val="single"/>
        </w:rPr>
        <w:t xml:space="preserve"> </w:t>
      </w:r>
    </w:p>
    <w:p w14:paraId="7CA4639E" w14:textId="29B64C30" w:rsidR="00842893" w:rsidRPr="00C40516" w:rsidRDefault="00842893" w:rsidP="003A63D8">
      <w:pPr>
        <w:spacing w:line="480" w:lineRule="auto"/>
        <w:ind w:left="720" w:hanging="720"/>
        <w:jc w:val="both"/>
        <w:rPr>
          <w:rFonts w:ascii="Arial" w:hAnsi="Arial" w:cs="Arial"/>
          <w:b/>
          <w:sz w:val="24"/>
          <w:szCs w:val="24"/>
        </w:rPr>
      </w:pPr>
      <w:r w:rsidRPr="00C40516">
        <w:rPr>
          <w:rFonts w:ascii="Arial" w:hAnsi="Arial" w:cs="Arial"/>
          <w:b/>
          <w:sz w:val="24"/>
          <w:szCs w:val="24"/>
        </w:rPr>
        <w:t>Q.</w:t>
      </w:r>
      <w:r w:rsidRPr="00C40516">
        <w:rPr>
          <w:rFonts w:ascii="Arial" w:hAnsi="Arial" w:cs="Arial"/>
          <w:b/>
          <w:sz w:val="24"/>
          <w:szCs w:val="24"/>
        </w:rPr>
        <w:tab/>
        <w:t>Are you familiar with the standard of review for a Stipulation filed in a Commission proceeding?</w:t>
      </w:r>
    </w:p>
    <w:p w14:paraId="60D3165F" w14:textId="5842D61B" w:rsidR="00C40516" w:rsidRPr="00C40516" w:rsidRDefault="00842893" w:rsidP="003A63D8">
      <w:pPr>
        <w:spacing w:line="480" w:lineRule="auto"/>
        <w:ind w:left="720" w:hanging="720"/>
        <w:jc w:val="both"/>
        <w:rPr>
          <w:rFonts w:ascii="Arial" w:hAnsi="Arial" w:cs="Arial"/>
          <w:sz w:val="24"/>
          <w:szCs w:val="24"/>
        </w:rPr>
      </w:pPr>
      <w:r w:rsidRPr="00C40516">
        <w:rPr>
          <w:rFonts w:ascii="Arial" w:hAnsi="Arial" w:cs="Arial"/>
          <w:sz w:val="24"/>
          <w:szCs w:val="24"/>
        </w:rPr>
        <w:t>A.</w:t>
      </w:r>
      <w:r w:rsidRPr="00C40516">
        <w:rPr>
          <w:rFonts w:ascii="Arial" w:hAnsi="Arial" w:cs="Arial"/>
          <w:sz w:val="24"/>
          <w:szCs w:val="24"/>
        </w:rPr>
        <w:tab/>
        <w:t>Yes.  The standard of review for considering the reasonableness of a Stipulation has been discussed in a number of prior Commission proceedings.</w:t>
      </w:r>
      <w:r w:rsidRPr="00C40516">
        <w:rPr>
          <w:rStyle w:val="FootnoteReference"/>
          <w:rFonts w:ascii="Arial" w:hAnsi="Arial" w:cs="Arial"/>
          <w:sz w:val="24"/>
          <w:szCs w:val="24"/>
        </w:rPr>
        <w:footnoteReference w:id="1"/>
      </w:r>
      <w:r w:rsidRPr="00C40516">
        <w:rPr>
          <w:rFonts w:ascii="Arial" w:hAnsi="Arial" w:cs="Arial"/>
          <w:sz w:val="24"/>
          <w:szCs w:val="24"/>
        </w:rPr>
        <w:t xml:space="preserve"> The ultimate issue for </w:t>
      </w:r>
      <w:r w:rsidR="004C7440">
        <w:rPr>
          <w:rFonts w:ascii="Arial" w:hAnsi="Arial" w:cs="Arial"/>
          <w:sz w:val="24"/>
          <w:szCs w:val="24"/>
        </w:rPr>
        <w:t>the Commission’s</w:t>
      </w:r>
      <w:r w:rsidRPr="00C40516">
        <w:rPr>
          <w:rFonts w:ascii="Arial" w:hAnsi="Arial" w:cs="Arial"/>
          <w:sz w:val="24"/>
          <w:szCs w:val="24"/>
        </w:rPr>
        <w:t xml:space="preserve"> consideration is whether the </w:t>
      </w:r>
      <w:r w:rsidR="004C7440">
        <w:rPr>
          <w:rFonts w:ascii="Arial" w:hAnsi="Arial" w:cs="Arial"/>
          <w:sz w:val="24"/>
          <w:szCs w:val="24"/>
        </w:rPr>
        <w:t>S</w:t>
      </w:r>
      <w:r w:rsidR="00C40516">
        <w:rPr>
          <w:rFonts w:ascii="Arial" w:hAnsi="Arial" w:cs="Arial"/>
          <w:sz w:val="24"/>
          <w:szCs w:val="24"/>
        </w:rPr>
        <w:t>tipulation</w:t>
      </w:r>
      <w:r w:rsidRPr="00C40516">
        <w:rPr>
          <w:rFonts w:ascii="Arial" w:hAnsi="Arial" w:cs="Arial"/>
          <w:sz w:val="24"/>
          <w:szCs w:val="24"/>
        </w:rPr>
        <w:t xml:space="preserve"> is reasonable and should be adopted. In considering the reasonableness of a </w:t>
      </w:r>
      <w:r w:rsidR="005E4F3C">
        <w:rPr>
          <w:rFonts w:ascii="Arial" w:hAnsi="Arial" w:cs="Arial"/>
          <w:sz w:val="24"/>
          <w:szCs w:val="24"/>
        </w:rPr>
        <w:t>s</w:t>
      </w:r>
      <w:r w:rsidRPr="00C40516">
        <w:rPr>
          <w:rFonts w:ascii="Arial" w:hAnsi="Arial" w:cs="Arial"/>
          <w:sz w:val="24"/>
          <w:szCs w:val="24"/>
        </w:rPr>
        <w:t>tipulation, the Commission</w:t>
      </w:r>
      <w:r w:rsidR="00C40516" w:rsidRPr="00C40516">
        <w:rPr>
          <w:rFonts w:ascii="Arial" w:hAnsi="Arial" w:cs="Arial"/>
          <w:sz w:val="24"/>
          <w:szCs w:val="24"/>
        </w:rPr>
        <w:t xml:space="preserve"> must consider:</w:t>
      </w:r>
    </w:p>
    <w:p w14:paraId="36283655" w14:textId="495DC060" w:rsidR="004C7440" w:rsidRDefault="00C40516" w:rsidP="003A63D8">
      <w:pPr>
        <w:spacing w:line="480" w:lineRule="auto"/>
        <w:ind w:left="1440" w:right="720" w:hanging="1440"/>
        <w:jc w:val="both"/>
        <w:rPr>
          <w:rFonts w:ascii="Arial" w:hAnsi="Arial" w:cs="Arial"/>
          <w:sz w:val="24"/>
          <w:szCs w:val="24"/>
        </w:rPr>
      </w:pPr>
      <w:r w:rsidRPr="00C40516">
        <w:rPr>
          <w:rFonts w:ascii="Arial" w:hAnsi="Arial" w:cs="Arial"/>
          <w:sz w:val="24"/>
          <w:szCs w:val="24"/>
        </w:rPr>
        <w:tab/>
      </w:r>
      <w:r w:rsidR="00842893" w:rsidRPr="00C40516">
        <w:rPr>
          <w:rFonts w:ascii="Arial" w:hAnsi="Arial" w:cs="Arial"/>
          <w:sz w:val="24"/>
          <w:szCs w:val="24"/>
        </w:rPr>
        <w:t xml:space="preserve"> (1) Is the settlement a product of serious bargaining among</w:t>
      </w:r>
      <w:r w:rsidRPr="00C40516">
        <w:rPr>
          <w:rFonts w:ascii="Arial" w:hAnsi="Arial" w:cs="Arial"/>
          <w:sz w:val="24"/>
          <w:szCs w:val="24"/>
        </w:rPr>
        <w:t xml:space="preserve"> capable, knowledgeable parties</w:t>
      </w:r>
      <w:r w:rsidR="004C7440">
        <w:rPr>
          <w:rFonts w:ascii="Arial" w:hAnsi="Arial" w:cs="Arial"/>
          <w:sz w:val="24"/>
          <w:szCs w:val="24"/>
        </w:rPr>
        <w:t>?</w:t>
      </w:r>
      <w:r w:rsidR="00842893" w:rsidRPr="00C40516">
        <w:rPr>
          <w:rFonts w:ascii="Arial" w:hAnsi="Arial" w:cs="Arial"/>
          <w:sz w:val="24"/>
          <w:szCs w:val="24"/>
        </w:rPr>
        <w:t xml:space="preserve"> </w:t>
      </w:r>
    </w:p>
    <w:p w14:paraId="4BFE2F30" w14:textId="036C36C7" w:rsidR="004C7440" w:rsidRDefault="004C7440" w:rsidP="003A63D8">
      <w:pPr>
        <w:spacing w:line="480" w:lineRule="auto"/>
        <w:ind w:left="1440" w:right="720" w:hanging="1440"/>
        <w:jc w:val="both"/>
        <w:rPr>
          <w:rFonts w:ascii="Arial" w:hAnsi="Arial" w:cs="Arial"/>
          <w:sz w:val="24"/>
          <w:szCs w:val="24"/>
        </w:rPr>
      </w:pPr>
      <w:r>
        <w:rPr>
          <w:rFonts w:ascii="Arial" w:hAnsi="Arial" w:cs="Arial"/>
          <w:sz w:val="24"/>
          <w:szCs w:val="24"/>
        </w:rPr>
        <w:tab/>
      </w:r>
      <w:r w:rsidR="00842893" w:rsidRPr="00C40516">
        <w:rPr>
          <w:rFonts w:ascii="Arial" w:hAnsi="Arial" w:cs="Arial"/>
          <w:sz w:val="24"/>
          <w:szCs w:val="24"/>
        </w:rPr>
        <w:t>(2) Does the settlement, as a package, benefit ratepayers and the public</w:t>
      </w:r>
      <w:r w:rsidR="00C40516" w:rsidRPr="00C40516">
        <w:rPr>
          <w:rFonts w:ascii="Arial" w:hAnsi="Arial" w:cs="Arial"/>
          <w:sz w:val="24"/>
          <w:szCs w:val="24"/>
        </w:rPr>
        <w:t xml:space="preserve"> interest</w:t>
      </w:r>
      <w:r>
        <w:rPr>
          <w:rFonts w:ascii="Arial" w:hAnsi="Arial" w:cs="Arial"/>
          <w:sz w:val="24"/>
          <w:szCs w:val="24"/>
        </w:rPr>
        <w:t>?</w:t>
      </w:r>
    </w:p>
    <w:p w14:paraId="37B26231" w14:textId="4E33A6DA" w:rsidR="00842893" w:rsidRPr="00C40516" w:rsidRDefault="004C7440" w:rsidP="003A63D8">
      <w:pPr>
        <w:spacing w:line="480" w:lineRule="auto"/>
        <w:ind w:left="1440" w:right="720" w:hanging="1440"/>
        <w:jc w:val="both"/>
        <w:rPr>
          <w:rFonts w:ascii="Arial" w:hAnsi="Arial" w:cs="Arial"/>
          <w:sz w:val="24"/>
          <w:szCs w:val="24"/>
        </w:rPr>
      </w:pPr>
      <w:r>
        <w:rPr>
          <w:rFonts w:ascii="Arial" w:hAnsi="Arial" w:cs="Arial"/>
          <w:sz w:val="24"/>
          <w:szCs w:val="24"/>
        </w:rPr>
        <w:tab/>
      </w:r>
      <w:r w:rsidR="00842893" w:rsidRPr="00C40516">
        <w:rPr>
          <w:rFonts w:ascii="Arial" w:hAnsi="Arial" w:cs="Arial"/>
          <w:sz w:val="24"/>
          <w:szCs w:val="24"/>
        </w:rPr>
        <w:t>(3) Does the settlement package violate any important regulatory principle or</w:t>
      </w:r>
      <w:r w:rsidR="00C40516" w:rsidRPr="00C40516">
        <w:rPr>
          <w:rFonts w:ascii="Arial" w:hAnsi="Arial" w:cs="Arial"/>
          <w:sz w:val="24"/>
          <w:szCs w:val="24"/>
        </w:rPr>
        <w:t xml:space="preserve"> </w:t>
      </w:r>
      <w:r w:rsidR="00842893" w:rsidRPr="00C40516">
        <w:rPr>
          <w:rFonts w:ascii="Arial" w:hAnsi="Arial" w:cs="Arial"/>
          <w:sz w:val="24"/>
          <w:szCs w:val="24"/>
        </w:rPr>
        <w:t>practice?</w:t>
      </w:r>
    </w:p>
    <w:p w14:paraId="2F57E348" w14:textId="62A80102" w:rsidR="00C40516" w:rsidRPr="00C40516" w:rsidRDefault="00C40516" w:rsidP="00981707">
      <w:pPr>
        <w:spacing w:line="480" w:lineRule="auto"/>
        <w:ind w:left="720" w:hanging="720"/>
        <w:jc w:val="both"/>
        <w:rPr>
          <w:rFonts w:ascii="Arial" w:hAnsi="Arial" w:cs="Arial"/>
          <w:sz w:val="24"/>
          <w:szCs w:val="24"/>
        </w:rPr>
      </w:pPr>
      <w:r w:rsidRPr="00C40516">
        <w:rPr>
          <w:rFonts w:ascii="Arial" w:hAnsi="Arial" w:cs="Arial"/>
          <w:sz w:val="24"/>
          <w:szCs w:val="24"/>
        </w:rPr>
        <w:lastRenderedPageBreak/>
        <w:tab/>
        <w:t>The Ohio Supreme Court has endorsed the Commission's analysis using these criteria to resolve issues in a manner economical</w:t>
      </w:r>
      <w:r w:rsidR="005E050A">
        <w:rPr>
          <w:rFonts w:ascii="Arial" w:hAnsi="Arial" w:cs="Arial"/>
          <w:sz w:val="24"/>
          <w:szCs w:val="24"/>
        </w:rPr>
        <w:t xml:space="preserve"> to custome</w:t>
      </w:r>
      <w:r w:rsidRPr="00C40516">
        <w:rPr>
          <w:rFonts w:ascii="Arial" w:hAnsi="Arial" w:cs="Arial"/>
          <w:sz w:val="24"/>
          <w:szCs w:val="24"/>
        </w:rPr>
        <w:t>rs and public utilities.</w:t>
      </w:r>
      <w:r>
        <w:rPr>
          <w:rStyle w:val="FootnoteReference"/>
          <w:rFonts w:ascii="Arial" w:hAnsi="Arial" w:cs="Arial"/>
          <w:sz w:val="24"/>
          <w:szCs w:val="24"/>
        </w:rPr>
        <w:footnoteReference w:id="2"/>
      </w:r>
    </w:p>
    <w:p w14:paraId="1DB94BAB" w14:textId="5B3A0A84" w:rsidR="004238CE" w:rsidRDefault="004238CE" w:rsidP="003A63D8">
      <w:pPr>
        <w:spacing w:line="480" w:lineRule="auto"/>
        <w:ind w:left="720" w:hanging="720"/>
        <w:jc w:val="both"/>
        <w:rPr>
          <w:rFonts w:ascii="Arial" w:hAnsi="Arial" w:cs="Arial"/>
          <w:b/>
          <w:sz w:val="24"/>
          <w:szCs w:val="24"/>
        </w:rPr>
      </w:pPr>
      <w:r w:rsidRPr="00C40516">
        <w:rPr>
          <w:rFonts w:ascii="Arial" w:hAnsi="Arial" w:cs="Arial"/>
          <w:b/>
          <w:sz w:val="24"/>
          <w:szCs w:val="24"/>
        </w:rPr>
        <w:t>Q.</w:t>
      </w:r>
      <w:r w:rsidRPr="00C40516">
        <w:rPr>
          <w:rFonts w:ascii="Arial" w:hAnsi="Arial" w:cs="Arial"/>
          <w:b/>
          <w:sz w:val="24"/>
          <w:szCs w:val="24"/>
        </w:rPr>
        <w:tab/>
      </w:r>
      <w:r w:rsidR="004C7440">
        <w:rPr>
          <w:rFonts w:ascii="Arial" w:hAnsi="Arial" w:cs="Arial"/>
          <w:b/>
          <w:sz w:val="24"/>
          <w:szCs w:val="24"/>
        </w:rPr>
        <w:t>Does the Stipulation satisfy any of the prongs that are considered when determining the reasonableness of a stipulation</w:t>
      </w:r>
      <w:r w:rsidRPr="00C40516">
        <w:rPr>
          <w:rFonts w:ascii="Arial" w:hAnsi="Arial" w:cs="Arial"/>
          <w:b/>
          <w:sz w:val="24"/>
          <w:szCs w:val="24"/>
        </w:rPr>
        <w:t>?</w:t>
      </w:r>
    </w:p>
    <w:p w14:paraId="5CB23E3F" w14:textId="1E9D1A38" w:rsidR="004C7440" w:rsidRDefault="004C7440" w:rsidP="003A63D8">
      <w:pPr>
        <w:spacing w:line="480" w:lineRule="auto"/>
        <w:ind w:left="720" w:hanging="720"/>
        <w:jc w:val="both"/>
        <w:rPr>
          <w:rFonts w:ascii="Arial" w:hAnsi="Arial" w:cs="Arial"/>
          <w:sz w:val="24"/>
          <w:szCs w:val="24"/>
        </w:rPr>
      </w:pPr>
      <w:r w:rsidRPr="004C7440">
        <w:rPr>
          <w:rFonts w:ascii="Arial" w:hAnsi="Arial" w:cs="Arial"/>
          <w:sz w:val="24"/>
          <w:szCs w:val="24"/>
        </w:rPr>
        <w:t>A.</w:t>
      </w:r>
      <w:r w:rsidRPr="004C7440">
        <w:rPr>
          <w:rFonts w:ascii="Arial" w:hAnsi="Arial" w:cs="Arial"/>
          <w:sz w:val="24"/>
          <w:szCs w:val="24"/>
        </w:rPr>
        <w:tab/>
        <w:t xml:space="preserve">No.  </w:t>
      </w:r>
      <w:r>
        <w:rPr>
          <w:rFonts w:ascii="Arial" w:hAnsi="Arial" w:cs="Arial"/>
          <w:sz w:val="24"/>
          <w:szCs w:val="24"/>
        </w:rPr>
        <w:t>The Stipulation does not satisfy any of the prongs that are considered under the Commission’s reasonableness test.</w:t>
      </w:r>
    </w:p>
    <w:p w14:paraId="70C05C2D" w14:textId="57D2E3F9" w:rsidR="004C7440" w:rsidRPr="004C7440" w:rsidRDefault="004C7440" w:rsidP="003A63D8">
      <w:pPr>
        <w:spacing w:line="480" w:lineRule="auto"/>
        <w:ind w:left="720" w:hanging="720"/>
        <w:jc w:val="both"/>
        <w:rPr>
          <w:rFonts w:ascii="Arial" w:hAnsi="Arial" w:cs="Arial"/>
          <w:b/>
          <w:sz w:val="24"/>
          <w:szCs w:val="24"/>
        </w:rPr>
      </w:pPr>
      <w:r w:rsidRPr="004C7440">
        <w:rPr>
          <w:rFonts w:ascii="Arial" w:hAnsi="Arial" w:cs="Arial"/>
          <w:b/>
          <w:sz w:val="24"/>
          <w:szCs w:val="24"/>
        </w:rPr>
        <w:t>Q.</w:t>
      </w:r>
      <w:r w:rsidRPr="004C7440">
        <w:rPr>
          <w:rFonts w:ascii="Arial" w:hAnsi="Arial" w:cs="Arial"/>
          <w:b/>
          <w:sz w:val="24"/>
          <w:szCs w:val="24"/>
        </w:rPr>
        <w:tab/>
        <w:t>Is the settlement a product of serious bargaining among capable, knowledgeable parties?</w:t>
      </w:r>
    </w:p>
    <w:p w14:paraId="7366A047" w14:textId="6112B33A" w:rsidR="004C7440" w:rsidRDefault="004C7440" w:rsidP="003A63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The Stipulation amounts to an agreement entered into by a minority of parties intervening in this proceeding.  </w:t>
      </w:r>
      <w:r w:rsidR="00A83168">
        <w:rPr>
          <w:rFonts w:ascii="Arial" w:hAnsi="Arial" w:cs="Arial"/>
          <w:sz w:val="24"/>
          <w:szCs w:val="24"/>
        </w:rPr>
        <w:t xml:space="preserve">A </w:t>
      </w:r>
      <w:r>
        <w:rPr>
          <w:rFonts w:ascii="Arial" w:hAnsi="Arial" w:cs="Arial"/>
          <w:sz w:val="24"/>
          <w:szCs w:val="24"/>
        </w:rPr>
        <w:t xml:space="preserve">majority of parties to this </w:t>
      </w:r>
      <w:r w:rsidR="00A83168">
        <w:rPr>
          <w:rFonts w:ascii="Arial" w:hAnsi="Arial" w:cs="Arial"/>
          <w:sz w:val="24"/>
          <w:szCs w:val="24"/>
        </w:rPr>
        <w:t>proceeding</w:t>
      </w:r>
      <w:r>
        <w:rPr>
          <w:rFonts w:ascii="Arial" w:hAnsi="Arial" w:cs="Arial"/>
          <w:sz w:val="24"/>
          <w:szCs w:val="24"/>
        </w:rPr>
        <w:t xml:space="preserve"> do no</w:t>
      </w:r>
      <w:r w:rsidR="00A83168">
        <w:rPr>
          <w:rFonts w:ascii="Arial" w:hAnsi="Arial" w:cs="Arial"/>
          <w:sz w:val="24"/>
          <w:szCs w:val="24"/>
        </w:rPr>
        <w:t>t</w:t>
      </w:r>
      <w:r w:rsidR="00122E39">
        <w:rPr>
          <w:rFonts w:ascii="Arial" w:hAnsi="Arial" w:cs="Arial"/>
          <w:sz w:val="24"/>
          <w:szCs w:val="24"/>
        </w:rPr>
        <w:t xml:space="preserve"> support the Stipulation or R</w:t>
      </w:r>
      <w:r>
        <w:rPr>
          <w:rFonts w:ascii="Arial" w:hAnsi="Arial" w:cs="Arial"/>
          <w:sz w:val="24"/>
          <w:szCs w:val="24"/>
        </w:rPr>
        <w:t>ider RRS</w:t>
      </w:r>
      <w:r w:rsidR="003332A3">
        <w:rPr>
          <w:rFonts w:ascii="Arial" w:hAnsi="Arial" w:cs="Arial"/>
          <w:sz w:val="24"/>
          <w:szCs w:val="24"/>
        </w:rPr>
        <w:t>.  Further</w:t>
      </w:r>
      <w:r w:rsidR="00E45FE7">
        <w:rPr>
          <w:rFonts w:ascii="Arial" w:hAnsi="Arial" w:cs="Arial"/>
          <w:sz w:val="24"/>
          <w:szCs w:val="24"/>
        </w:rPr>
        <w:t>,</w:t>
      </w:r>
      <w:r w:rsidR="003332A3">
        <w:rPr>
          <w:rFonts w:ascii="Arial" w:hAnsi="Arial" w:cs="Arial"/>
          <w:sz w:val="24"/>
          <w:szCs w:val="24"/>
        </w:rPr>
        <w:t xml:space="preserve"> many of the additional provisions in the Stipulation are direct financial payments to the parties signing the </w:t>
      </w:r>
      <w:r w:rsidR="00A83168">
        <w:rPr>
          <w:rFonts w:ascii="Arial" w:hAnsi="Arial" w:cs="Arial"/>
          <w:sz w:val="24"/>
          <w:szCs w:val="24"/>
        </w:rPr>
        <w:t>S</w:t>
      </w:r>
      <w:r w:rsidR="003332A3">
        <w:rPr>
          <w:rFonts w:ascii="Arial" w:hAnsi="Arial" w:cs="Arial"/>
          <w:sz w:val="24"/>
          <w:szCs w:val="24"/>
        </w:rPr>
        <w:t xml:space="preserve">tipulation.  Even the provisions that effect rate design </w:t>
      </w:r>
      <w:r w:rsidR="009350F5">
        <w:rPr>
          <w:rFonts w:ascii="Arial" w:hAnsi="Arial" w:cs="Arial"/>
          <w:sz w:val="24"/>
          <w:szCs w:val="24"/>
        </w:rPr>
        <w:t>merely</w:t>
      </w:r>
      <w:r w:rsidR="003332A3">
        <w:rPr>
          <w:rFonts w:ascii="Arial" w:hAnsi="Arial" w:cs="Arial"/>
          <w:sz w:val="24"/>
          <w:szCs w:val="24"/>
        </w:rPr>
        <w:t xml:space="preserve"> shift costs from parties that signed t</w:t>
      </w:r>
      <w:r w:rsidR="009350F5">
        <w:rPr>
          <w:rFonts w:ascii="Arial" w:hAnsi="Arial" w:cs="Arial"/>
          <w:sz w:val="24"/>
          <w:szCs w:val="24"/>
        </w:rPr>
        <w:t>he Stipulation on</w:t>
      </w:r>
      <w:r w:rsidR="00A5309F">
        <w:rPr>
          <w:rFonts w:ascii="Arial" w:hAnsi="Arial" w:cs="Arial"/>
          <w:sz w:val="24"/>
          <w:szCs w:val="24"/>
        </w:rPr>
        <w:t>to all other FirstEnergy custom</w:t>
      </w:r>
      <w:r w:rsidR="009350F5">
        <w:rPr>
          <w:rFonts w:ascii="Arial" w:hAnsi="Arial" w:cs="Arial"/>
          <w:sz w:val="24"/>
          <w:szCs w:val="24"/>
        </w:rPr>
        <w:t>ers.</w:t>
      </w:r>
      <w:r w:rsidR="003332A3">
        <w:rPr>
          <w:rFonts w:ascii="Arial" w:hAnsi="Arial" w:cs="Arial"/>
          <w:sz w:val="24"/>
          <w:szCs w:val="24"/>
        </w:rPr>
        <w:t xml:space="preserve">  </w:t>
      </w:r>
      <w:r w:rsidR="00A83168">
        <w:rPr>
          <w:rFonts w:ascii="Arial" w:hAnsi="Arial" w:cs="Arial"/>
          <w:sz w:val="24"/>
          <w:szCs w:val="24"/>
        </w:rPr>
        <w:t xml:space="preserve">Thus, there is nothing in the Stipulation that would make FirstEnergy’s otherwise unreasonable Rider RRS more reasonable.  Rather, the Stipulation appears to be largely </w:t>
      </w:r>
      <w:r w:rsidR="005F4075">
        <w:rPr>
          <w:rFonts w:ascii="Arial" w:hAnsi="Arial" w:cs="Arial"/>
          <w:sz w:val="24"/>
          <w:szCs w:val="24"/>
        </w:rPr>
        <w:t>financial transfers</w:t>
      </w:r>
      <w:r w:rsidR="00A83168">
        <w:rPr>
          <w:rFonts w:ascii="Arial" w:hAnsi="Arial" w:cs="Arial"/>
          <w:sz w:val="24"/>
          <w:szCs w:val="24"/>
        </w:rPr>
        <w:t xml:space="preserve"> to the few parties </w:t>
      </w:r>
      <w:r w:rsidR="005F4075">
        <w:rPr>
          <w:rFonts w:ascii="Arial" w:hAnsi="Arial" w:cs="Arial"/>
          <w:sz w:val="24"/>
          <w:szCs w:val="24"/>
        </w:rPr>
        <w:t>signing the Stipulation in exchange for</w:t>
      </w:r>
      <w:r w:rsidR="00A83168">
        <w:rPr>
          <w:rFonts w:ascii="Arial" w:hAnsi="Arial" w:cs="Arial"/>
          <w:sz w:val="24"/>
          <w:szCs w:val="24"/>
        </w:rPr>
        <w:t xml:space="preserve"> agree</w:t>
      </w:r>
      <w:r w:rsidR="00E45FE7">
        <w:rPr>
          <w:rFonts w:ascii="Arial" w:hAnsi="Arial" w:cs="Arial"/>
          <w:sz w:val="24"/>
          <w:szCs w:val="24"/>
        </w:rPr>
        <w:t>ment</w:t>
      </w:r>
      <w:r w:rsidR="00A83168">
        <w:rPr>
          <w:rFonts w:ascii="Arial" w:hAnsi="Arial" w:cs="Arial"/>
          <w:sz w:val="24"/>
          <w:szCs w:val="24"/>
        </w:rPr>
        <w:t xml:space="preserve"> to</w:t>
      </w:r>
      <w:r w:rsidR="00E45FE7">
        <w:rPr>
          <w:rFonts w:ascii="Arial" w:hAnsi="Arial" w:cs="Arial"/>
          <w:sz w:val="24"/>
          <w:szCs w:val="24"/>
        </w:rPr>
        <w:t xml:space="preserve"> sup</w:t>
      </w:r>
      <w:r w:rsidR="00E97D52">
        <w:rPr>
          <w:rFonts w:ascii="Arial" w:hAnsi="Arial" w:cs="Arial"/>
          <w:sz w:val="24"/>
          <w:szCs w:val="24"/>
        </w:rPr>
        <w:t>p</w:t>
      </w:r>
      <w:r w:rsidR="00E45FE7">
        <w:rPr>
          <w:rFonts w:ascii="Arial" w:hAnsi="Arial" w:cs="Arial"/>
          <w:sz w:val="24"/>
          <w:szCs w:val="24"/>
        </w:rPr>
        <w:t>ort</w:t>
      </w:r>
      <w:r w:rsidR="00A83168">
        <w:rPr>
          <w:rFonts w:ascii="Arial" w:hAnsi="Arial" w:cs="Arial"/>
          <w:sz w:val="24"/>
          <w:szCs w:val="24"/>
        </w:rPr>
        <w:t xml:space="preserve"> Rider RRS.  </w:t>
      </w:r>
    </w:p>
    <w:p w14:paraId="206853B4" w14:textId="1092CCE9" w:rsidR="00E97D52" w:rsidRDefault="005873F1" w:rsidP="003A63D8">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Does the settlement as a package benefit ratepayers?</w:t>
      </w:r>
    </w:p>
    <w:p w14:paraId="1F6F6C19" w14:textId="16CE4322" w:rsidR="005873F1" w:rsidRPr="005873F1" w:rsidRDefault="005873F1" w:rsidP="003A63D8">
      <w:pPr>
        <w:spacing w:line="480" w:lineRule="auto"/>
        <w:ind w:left="720" w:hanging="720"/>
        <w:jc w:val="both"/>
        <w:rPr>
          <w:rFonts w:ascii="Arial" w:hAnsi="Arial" w:cs="Arial"/>
          <w:sz w:val="24"/>
          <w:szCs w:val="24"/>
        </w:rPr>
      </w:pPr>
      <w:r w:rsidRPr="005873F1">
        <w:rPr>
          <w:rFonts w:ascii="Arial" w:hAnsi="Arial" w:cs="Arial"/>
          <w:sz w:val="24"/>
          <w:szCs w:val="24"/>
        </w:rPr>
        <w:lastRenderedPageBreak/>
        <w:t>A.</w:t>
      </w:r>
      <w:r w:rsidRPr="005873F1">
        <w:rPr>
          <w:rFonts w:ascii="Arial" w:hAnsi="Arial" w:cs="Arial"/>
          <w:sz w:val="24"/>
          <w:szCs w:val="24"/>
        </w:rPr>
        <w:tab/>
      </w:r>
      <w:r>
        <w:rPr>
          <w:rFonts w:ascii="Arial" w:hAnsi="Arial" w:cs="Arial"/>
          <w:sz w:val="24"/>
          <w:szCs w:val="24"/>
        </w:rPr>
        <w:t>No.  The</w:t>
      </w:r>
      <w:r w:rsidR="00CA2077">
        <w:rPr>
          <w:rFonts w:ascii="Arial" w:hAnsi="Arial" w:cs="Arial"/>
          <w:sz w:val="24"/>
          <w:szCs w:val="24"/>
        </w:rPr>
        <w:t xml:space="preserve"> proposed</w:t>
      </w:r>
      <w:r>
        <w:rPr>
          <w:rFonts w:ascii="Arial" w:hAnsi="Arial" w:cs="Arial"/>
          <w:sz w:val="24"/>
          <w:szCs w:val="24"/>
        </w:rPr>
        <w:t xml:space="preserve"> </w:t>
      </w:r>
      <w:r w:rsidR="00483279">
        <w:rPr>
          <w:rFonts w:ascii="Arial" w:hAnsi="Arial" w:cs="Arial"/>
          <w:sz w:val="24"/>
          <w:szCs w:val="24"/>
        </w:rPr>
        <w:t>Stipulation would largely approve</w:t>
      </w:r>
      <w:r>
        <w:rPr>
          <w:rFonts w:ascii="Arial" w:hAnsi="Arial" w:cs="Arial"/>
          <w:sz w:val="24"/>
          <w:szCs w:val="24"/>
        </w:rPr>
        <w:t xml:space="preserve"> FirstEnergy’</w:t>
      </w:r>
      <w:r w:rsidR="0092411F">
        <w:rPr>
          <w:rFonts w:ascii="Arial" w:hAnsi="Arial" w:cs="Arial"/>
          <w:sz w:val="24"/>
          <w:szCs w:val="24"/>
        </w:rPr>
        <w:t xml:space="preserve">s </w:t>
      </w:r>
      <w:r w:rsidR="00CA2077">
        <w:rPr>
          <w:rFonts w:ascii="Arial" w:hAnsi="Arial" w:cs="Arial"/>
          <w:sz w:val="24"/>
          <w:szCs w:val="24"/>
        </w:rPr>
        <w:t xml:space="preserve">filed </w:t>
      </w:r>
      <w:r w:rsidR="0092411F">
        <w:rPr>
          <w:rFonts w:ascii="Arial" w:hAnsi="Arial" w:cs="Arial"/>
          <w:sz w:val="24"/>
          <w:szCs w:val="24"/>
        </w:rPr>
        <w:t>ESP Application.  As noted in</w:t>
      </w:r>
      <w:r>
        <w:rPr>
          <w:rFonts w:ascii="Arial" w:hAnsi="Arial" w:cs="Arial"/>
          <w:sz w:val="24"/>
          <w:szCs w:val="24"/>
        </w:rPr>
        <w:t xml:space="preserve"> my previous testimony</w:t>
      </w:r>
      <w:r w:rsidR="00483279">
        <w:rPr>
          <w:rFonts w:ascii="Arial" w:hAnsi="Arial" w:cs="Arial"/>
          <w:sz w:val="24"/>
          <w:szCs w:val="24"/>
        </w:rPr>
        <w:t>,</w:t>
      </w:r>
      <w:r w:rsidR="0092411F">
        <w:rPr>
          <w:rFonts w:ascii="Arial" w:hAnsi="Arial" w:cs="Arial"/>
          <w:sz w:val="24"/>
          <w:szCs w:val="24"/>
        </w:rPr>
        <w:t xml:space="preserve"> and </w:t>
      </w:r>
      <w:r w:rsidR="00483279">
        <w:rPr>
          <w:rFonts w:ascii="Arial" w:hAnsi="Arial" w:cs="Arial"/>
          <w:sz w:val="24"/>
          <w:szCs w:val="24"/>
        </w:rPr>
        <w:t>in</w:t>
      </w:r>
      <w:r w:rsidR="0092411F">
        <w:rPr>
          <w:rFonts w:ascii="Arial" w:hAnsi="Arial" w:cs="Arial"/>
          <w:sz w:val="24"/>
          <w:szCs w:val="24"/>
        </w:rPr>
        <w:t xml:space="preserve"> testimony filed by Mr. Haugen</w:t>
      </w:r>
      <w:r w:rsidR="00483279">
        <w:rPr>
          <w:rFonts w:ascii="Arial" w:hAnsi="Arial" w:cs="Arial"/>
          <w:sz w:val="24"/>
          <w:szCs w:val="24"/>
        </w:rPr>
        <w:t>,</w:t>
      </w:r>
      <w:r>
        <w:rPr>
          <w:rFonts w:ascii="Arial" w:hAnsi="Arial" w:cs="Arial"/>
          <w:sz w:val="24"/>
          <w:szCs w:val="24"/>
        </w:rPr>
        <w:t xml:space="preserve"> </w:t>
      </w:r>
      <w:r w:rsidR="0092411F">
        <w:rPr>
          <w:rFonts w:ascii="Arial" w:hAnsi="Arial" w:cs="Arial"/>
          <w:sz w:val="24"/>
          <w:szCs w:val="24"/>
        </w:rPr>
        <w:t>FirstEnergy</w:t>
      </w:r>
      <w:r w:rsidR="00483279">
        <w:rPr>
          <w:rFonts w:ascii="Arial" w:hAnsi="Arial" w:cs="Arial"/>
          <w:sz w:val="24"/>
          <w:szCs w:val="24"/>
        </w:rPr>
        <w:t xml:space="preserve">’s ESP Application is unreasonable and would </w:t>
      </w:r>
      <w:r w:rsidR="00DA0414">
        <w:rPr>
          <w:rFonts w:ascii="Arial" w:hAnsi="Arial" w:cs="Arial"/>
          <w:sz w:val="24"/>
          <w:szCs w:val="24"/>
        </w:rPr>
        <w:t>be harmful FirstEnergy customer</w:t>
      </w:r>
      <w:r w:rsidR="00483279">
        <w:rPr>
          <w:rFonts w:ascii="Arial" w:hAnsi="Arial" w:cs="Arial"/>
          <w:sz w:val="24"/>
          <w:szCs w:val="24"/>
        </w:rPr>
        <w:t xml:space="preserve">s.  The proposed provisions in the Stipulation do not provide any </w:t>
      </w:r>
      <w:r w:rsidR="00CA2077">
        <w:rPr>
          <w:rFonts w:ascii="Arial" w:hAnsi="Arial" w:cs="Arial"/>
          <w:sz w:val="24"/>
          <w:szCs w:val="24"/>
        </w:rPr>
        <w:t>additional</w:t>
      </w:r>
      <w:r w:rsidR="00483279">
        <w:rPr>
          <w:rFonts w:ascii="Arial" w:hAnsi="Arial" w:cs="Arial"/>
          <w:sz w:val="24"/>
          <w:szCs w:val="24"/>
        </w:rPr>
        <w:t xml:space="preserve"> benefit to the vast majority of FirstEnergy customers.  </w:t>
      </w:r>
      <w:r w:rsidR="009D1AD2">
        <w:rPr>
          <w:rFonts w:ascii="Arial" w:hAnsi="Arial" w:cs="Arial"/>
          <w:sz w:val="24"/>
          <w:szCs w:val="24"/>
        </w:rPr>
        <w:t xml:space="preserve"> </w:t>
      </w:r>
    </w:p>
    <w:p w14:paraId="7BB8FEDB" w14:textId="2F87428E" w:rsidR="00842893" w:rsidRDefault="00CA2077" w:rsidP="003A63D8">
      <w:pPr>
        <w:spacing w:line="480" w:lineRule="auto"/>
        <w:ind w:left="720" w:hanging="720"/>
        <w:jc w:val="both"/>
        <w:rPr>
          <w:rFonts w:ascii="Arial" w:hAnsi="Arial" w:cs="Arial"/>
          <w:b/>
          <w:sz w:val="24"/>
          <w:szCs w:val="24"/>
        </w:rPr>
      </w:pPr>
      <w:r w:rsidRPr="00CA2077">
        <w:rPr>
          <w:rFonts w:ascii="Arial" w:hAnsi="Arial" w:cs="Arial"/>
          <w:b/>
          <w:sz w:val="24"/>
          <w:szCs w:val="24"/>
        </w:rPr>
        <w:t>Q.</w:t>
      </w:r>
      <w:r w:rsidRPr="00CA2077">
        <w:rPr>
          <w:rFonts w:ascii="Arial" w:hAnsi="Arial" w:cs="Arial"/>
          <w:b/>
          <w:sz w:val="24"/>
          <w:szCs w:val="24"/>
        </w:rPr>
        <w:tab/>
        <w:t>Does the settlement package violate any important regulatory principle or practice?</w:t>
      </w:r>
    </w:p>
    <w:p w14:paraId="5CE67CB5" w14:textId="069B9B16" w:rsidR="001F51C4" w:rsidRDefault="00CA2077" w:rsidP="003A63D8">
      <w:pPr>
        <w:spacing w:line="480" w:lineRule="auto"/>
        <w:ind w:left="720" w:hanging="720"/>
        <w:jc w:val="both"/>
        <w:rPr>
          <w:rFonts w:ascii="Arial" w:hAnsi="Arial" w:cs="Arial"/>
          <w:sz w:val="24"/>
          <w:szCs w:val="24"/>
        </w:rPr>
      </w:pPr>
      <w:r w:rsidRPr="00CA2077">
        <w:rPr>
          <w:rFonts w:ascii="Arial" w:hAnsi="Arial" w:cs="Arial"/>
          <w:sz w:val="24"/>
          <w:szCs w:val="24"/>
        </w:rPr>
        <w:t>A.</w:t>
      </w:r>
      <w:r w:rsidRPr="00CA2077">
        <w:rPr>
          <w:rFonts w:ascii="Arial" w:hAnsi="Arial" w:cs="Arial"/>
          <w:sz w:val="24"/>
          <w:szCs w:val="24"/>
        </w:rPr>
        <w:tab/>
      </w:r>
      <w:r w:rsidR="00566FCD">
        <w:rPr>
          <w:rFonts w:ascii="Arial" w:hAnsi="Arial" w:cs="Arial"/>
          <w:sz w:val="24"/>
          <w:szCs w:val="24"/>
        </w:rPr>
        <w:t xml:space="preserve">First Energy’s Witness Mikkelson testifies that approval of Rider RRS does not violate and regulatory </w:t>
      </w:r>
      <w:r w:rsidR="0054464B">
        <w:rPr>
          <w:rFonts w:ascii="Arial" w:hAnsi="Arial" w:cs="Arial"/>
          <w:sz w:val="24"/>
          <w:szCs w:val="24"/>
        </w:rPr>
        <w:t>principals.  However, her</w:t>
      </w:r>
      <w:r w:rsidR="00566FCD">
        <w:rPr>
          <w:rFonts w:ascii="Arial" w:hAnsi="Arial" w:cs="Arial"/>
          <w:sz w:val="24"/>
          <w:szCs w:val="24"/>
        </w:rPr>
        <w:t xml:space="preserve"> conclusions are incorrect. </w:t>
      </w:r>
      <w:r w:rsidR="00126B2C">
        <w:rPr>
          <w:rFonts w:ascii="Arial" w:hAnsi="Arial" w:cs="Arial"/>
          <w:sz w:val="24"/>
          <w:szCs w:val="24"/>
        </w:rPr>
        <w:t xml:space="preserve">The </w:t>
      </w:r>
      <w:r w:rsidR="00327F3E">
        <w:rPr>
          <w:rFonts w:ascii="Arial" w:hAnsi="Arial" w:cs="Arial"/>
          <w:sz w:val="24"/>
          <w:szCs w:val="24"/>
        </w:rPr>
        <w:t>Stipulation violates many</w:t>
      </w:r>
      <w:r w:rsidR="00126B2C">
        <w:rPr>
          <w:rFonts w:ascii="Arial" w:hAnsi="Arial" w:cs="Arial"/>
          <w:sz w:val="24"/>
          <w:szCs w:val="24"/>
        </w:rPr>
        <w:t xml:space="preserve"> important regulatory principals. </w:t>
      </w:r>
      <w:r w:rsidR="00327F3E">
        <w:rPr>
          <w:rFonts w:ascii="Arial" w:hAnsi="Arial" w:cs="Arial"/>
          <w:sz w:val="24"/>
          <w:szCs w:val="24"/>
        </w:rPr>
        <w:t xml:space="preserve">The Stipulation violates R.C. </w:t>
      </w:r>
      <w:r w:rsidR="00126B2C">
        <w:rPr>
          <w:rFonts w:ascii="Arial" w:hAnsi="Arial" w:cs="Arial"/>
          <w:sz w:val="24"/>
          <w:szCs w:val="24"/>
        </w:rPr>
        <w:t>4928.02(H) in that it provides anti-competitive subsidies</w:t>
      </w:r>
      <w:r w:rsidR="00EA4F2D">
        <w:rPr>
          <w:rFonts w:ascii="Arial" w:hAnsi="Arial" w:cs="Arial"/>
          <w:sz w:val="24"/>
          <w:szCs w:val="24"/>
        </w:rPr>
        <w:t xml:space="preserve"> to FirstEnergy S</w:t>
      </w:r>
      <w:r w:rsidR="00327F3E">
        <w:rPr>
          <w:rFonts w:ascii="Arial" w:hAnsi="Arial" w:cs="Arial"/>
          <w:sz w:val="24"/>
          <w:szCs w:val="24"/>
        </w:rPr>
        <w:t>olutions</w:t>
      </w:r>
      <w:r w:rsidR="00EA4F2D">
        <w:rPr>
          <w:rFonts w:ascii="Arial" w:hAnsi="Arial" w:cs="Arial"/>
          <w:sz w:val="24"/>
          <w:szCs w:val="24"/>
        </w:rPr>
        <w:t xml:space="preserve"> (“FES”)</w:t>
      </w:r>
      <w:r w:rsidR="00327F3E">
        <w:rPr>
          <w:rFonts w:ascii="Arial" w:hAnsi="Arial" w:cs="Arial"/>
          <w:sz w:val="24"/>
          <w:szCs w:val="24"/>
        </w:rPr>
        <w:t xml:space="preserve"> which is a provider of competitive generation</w:t>
      </w:r>
      <w:r w:rsidR="00126B2C">
        <w:rPr>
          <w:rFonts w:ascii="Arial" w:hAnsi="Arial" w:cs="Arial"/>
          <w:sz w:val="24"/>
          <w:szCs w:val="24"/>
        </w:rPr>
        <w:t>.</w:t>
      </w:r>
      <w:r w:rsidR="00327F3E">
        <w:rPr>
          <w:rFonts w:ascii="Arial" w:hAnsi="Arial" w:cs="Arial"/>
          <w:sz w:val="24"/>
          <w:szCs w:val="24"/>
        </w:rPr>
        <w:t xml:space="preserve"> It violates R.C.</w:t>
      </w:r>
      <w:r w:rsidR="00126B2C">
        <w:rPr>
          <w:rFonts w:ascii="Arial" w:hAnsi="Arial" w:cs="Arial"/>
          <w:sz w:val="24"/>
          <w:szCs w:val="24"/>
        </w:rPr>
        <w:t xml:space="preserve"> 4928.17(B)(2) and (3) Ohio’s corporate separation rules</w:t>
      </w:r>
      <w:r w:rsidR="00327F3E">
        <w:rPr>
          <w:rFonts w:ascii="Arial" w:hAnsi="Arial" w:cs="Arial"/>
          <w:sz w:val="24"/>
          <w:szCs w:val="24"/>
        </w:rPr>
        <w:t xml:space="preserve"> in that it would endorse FirstEn</w:t>
      </w:r>
      <w:r w:rsidR="00DA0414">
        <w:rPr>
          <w:rFonts w:ascii="Arial" w:hAnsi="Arial" w:cs="Arial"/>
          <w:sz w:val="24"/>
          <w:szCs w:val="24"/>
        </w:rPr>
        <w:t>ergy’s unlawful use of customer funds</w:t>
      </w:r>
      <w:r w:rsidR="00327F3E">
        <w:rPr>
          <w:rFonts w:ascii="Arial" w:hAnsi="Arial" w:cs="Arial"/>
          <w:sz w:val="24"/>
          <w:szCs w:val="24"/>
        </w:rPr>
        <w:t xml:space="preserve"> to subsidize its competiti</w:t>
      </w:r>
      <w:r w:rsidR="00984FF9">
        <w:rPr>
          <w:rFonts w:ascii="Arial" w:hAnsi="Arial" w:cs="Arial"/>
          <w:sz w:val="24"/>
          <w:szCs w:val="24"/>
        </w:rPr>
        <w:t>ve</w:t>
      </w:r>
      <w:r w:rsidR="00327F3E">
        <w:rPr>
          <w:rFonts w:ascii="Arial" w:hAnsi="Arial" w:cs="Arial"/>
          <w:sz w:val="24"/>
          <w:szCs w:val="24"/>
        </w:rPr>
        <w:t xml:space="preserve"> affiliate</w:t>
      </w:r>
      <w:r w:rsidR="00EA4F2D">
        <w:rPr>
          <w:rFonts w:ascii="Arial" w:hAnsi="Arial" w:cs="Arial"/>
          <w:sz w:val="24"/>
          <w:szCs w:val="24"/>
        </w:rPr>
        <w:t xml:space="preserve"> FES</w:t>
      </w:r>
      <w:r w:rsidR="00327F3E">
        <w:rPr>
          <w:rFonts w:ascii="Arial" w:hAnsi="Arial" w:cs="Arial"/>
          <w:sz w:val="24"/>
          <w:szCs w:val="24"/>
        </w:rPr>
        <w:t>.  It violates the Federal Power Act which delicates to the Federal Energy Regulatory Commission (“FERC”) the authority to regulate wholesale energy transactions</w:t>
      </w:r>
      <w:r w:rsidR="00D92F3F">
        <w:rPr>
          <w:rFonts w:ascii="Arial" w:hAnsi="Arial" w:cs="Arial"/>
          <w:sz w:val="24"/>
          <w:szCs w:val="24"/>
        </w:rPr>
        <w:t>.</w:t>
      </w:r>
      <w:r w:rsidR="00327F3E">
        <w:rPr>
          <w:rFonts w:ascii="Arial" w:hAnsi="Arial" w:cs="Arial"/>
          <w:sz w:val="24"/>
          <w:szCs w:val="24"/>
        </w:rPr>
        <w:t xml:space="preserve">  </w:t>
      </w:r>
      <w:r w:rsidR="00EA4F2D">
        <w:rPr>
          <w:rFonts w:ascii="Arial" w:hAnsi="Arial" w:cs="Arial"/>
          <w:sz w:val="24"/>
          <w:szCs w:val="24"/>
        </w:rPr>
        <w:t>T</w:t>
      </w:r>
      <w:r w:rsidR="00327F3E">
        <w:rPr>
          <w:rFonts w:ascii="Arial" w:hAnsi="Arial" w:cs="Arial"/>
          <w:sz w:val="24"/>
          <w:szCs w:val="24"/>
        </w:rPr>
        <w:t>he Third and Fourth Circuit Courts have affirmed that</w:t>
      </w:r>
      <w:r w:rsidR="00EA4F2D">
        <w:rPr>
          <w:rFonts w:ascii="Arial" w:hAnsi="Arial" w:cs="Arial"/>
          <w:sz w:val="24"/>
          <w:szCs w:val="24"/>
        </w:rPr>
        <w:t xml:space="preserve"> “contract for differences”</w:t>
      </w:r>
      <w:r w:rsidR="00327F3E">
        <w:rPr>
          <w:rFonts w:ascii="Arial" w:hAnsi="Arial" w:cs="Arial"/>
          <w:sz w:val="24"/>
          <w:szCs w:val="24"/>
        </w:rPr>
        <w:t xml:space="preserve"> </w:t>
      </w:r>
      <w:r w:rsidR="00EA4F2D">
        <w:rPr>
          <w:rFonts w:ascii="Arial" w:hAnsi="Arial" w:cs="Arial"/>
          <w:sz w:val="24"/>
          <w:szCs w:val="24"/>
        </w:rPr>
        <w:t xml:space="preserve">(which is what the Stipulation would approve) is an encroachment of FERC’s regulatory authority </w:t>
      </w:r>
      <w:r w:rsidR="001F51C4">
        <w:rPr>
          <w:rFonts w:ascii="Arial" w:hAnsi="Arial" w:cs="Arial"/>
          <w:sz w:val="24"/>
          <w:szCs w:val="24"/>
        </w:rPr>
        <w:t>and pre-empted by Federal law.</w:t>
      </w:r>
      <w:r w:rsidR="00EA4F2D">
        <w:rPr>
          <w:rFonts w:ascii="Arial" w:hAnsi="Arial" w:cs="Arial"/>
          <w:sz w:val="24"/>
          <w:szCs w:val="24"/>
        </w:rPr>
        <w:t xml:space="preserve"> The Stipulation would also violate</w:t>
      </w:r>
      <w:r w:rsidR="00A5309F">
        <w:rPr>
          <w:rFonts w:ascii="Arial" w:hAnsi="Arial" w:cs="Arial"/>
          <w:sz w:val="24"/>
          <w:szCs w:val="24"/>
        </w:rPr>
        <w:t xml:space="preserve"> 4928.143(B)(2)(d</w:t>
      </w:r>
      <w:r w:rsidR="00126B2C">
        <w:rPr>
          <w:rFonts w:ascii="Arial" w:hAnsi="Arial" w:cs="Arial"/>
          <w:sz w:val="24"/>
          <w:szCs w:val="24"/>
        </w:rPr>
        <w:t>) in that it approves a non-bypassable generation related charge</w:t>
      </w:r>
      <w:r w:rsidR="00EA4F2D">
        <w:rPr>
          <w:rFonts w:ascii="Arial" w:hAnsi="Arial" w:cs="Arial"/>
          <w:sz w:val="24"/>
          <w:szCs w:val="24"/>
        </w:rPr>
        <w:t xml:space="preserve">.  </w:t>
      </w:r>
      <w:r w:rsidR="00440E37">
        <w:rPr>
          <w:rFonts w:ascii="Arial" w:hAnsi="Arial" w:cs="Arial"/>
          <w:sz w:val="24"/>
          <w:szCs w:val="24"/>
        </w:rPr>
        <w:t xml:space="preserve">Thus, even if approved the </w:t>
      </w:r>
      <w:r w:rsidR="00146065">
        <w:rPr>
          <w:rFonts w:ascii="Arial" w:hAnsi="Arial" w:cs="Arial"/>
          <w:sz w:val="24"/>
          <w:szCs w:val="24"/>
        </w:rPr>
        <w:t>Stipulation is unlikely to hold-</w:t>
      </w:r>
      <w:r w:rsidR="00440E37">
        <w:rPr>
          <w:rFonts w:ascii="Arial" w:hAnsi="Arial" w:cs="Arial"/>
          <w:sz w:val="24"/>
          <w:szCs w:val="24"/>
        </w:rPr>
        <w:t>up in the courts.</w:t>
      </w:r>
    </w:p>
    <w:p w14:paraId="5AA03F8C" w14:textId="5287816A" w:rsidR="001F51C4" w:rsidRPr="001F51C4" w:rsidRDefault="001F51C4" w:rsidP="003A63D8">
      <w:pPr>
        <w:spacing w:line="480" w:lineRule="auto"/>
        <w:ind w:left="720" w:hanging="720"/>
        <w:jc w:val="both"/>
        <w:rPr>
          <w:rFonts w:ascii="Arial" w:hAnsi="Arial" w:cs="Arial"/>
          <w:b/>
          <w:sz w:val="24"/>
          <w:szCs w:val="24"/>
        </w:rPr>
      </w:pPr>
      <w:r w:rsidRPr="001F51C4">
        <w:rPr>
          <w:rFonts w:ascii="Arial" w:hAnsi="Arial" w:cs="Arial"/>
          <w:b/>
          <w:sz w:val="24"/>
          <w:szCs w:val="24"/>
        </w:rPr>
        <w:lastRenderedPageBreak/>
        <w:t>Q.</w:t>
      </w:r>
      <w:r w:rsidRPr="001F51C4">
        <w:rPr>
          <w:rFonts w:ascii="Arial" w:hAnsi="Arial" w:cs="Arial"/>
          <w:b/>
          <w:sz w:val="24"/>
          <w:szCs w:val="24"/>
        </w:rPr>
        <w:tab/>
        <w:t>Given the controversial nature of Rider RRS, will approval of the Stipulation create great uncertainty and l</w:t>
      </w:r>
      <w:r w:rsidR="00DA0414">
        <w:rPr>
          <w:rFonts w:ascii="Arial" w:hAnsi="Arial" w:cs="Arial"/>
          <w:b/>
          <w:sz w:val="24"/>
          <w:szCs w:val="24"/>
        </w:rPr>
        <w:t>egal expense for Ohio customers</w:t>
      </w:r>
      <w:r w:rsidRPr="001F51C4">
        <w:rPr>
          <w:rFonts w:ascii="Arial" w:hAnsi="Arial" w:cs="Arial"/>
          <w:b/>
          <w:sz w:val="24"/>
          <w:szCs w:val="24"/>
        </w:rPr>
        <w:t xml:space="preserve"> for years to come?</w:t>
      </w:r>
    </w:p>
    <w:p w14:paraId="2F0AF31A" w14:textId="4F588CD8" w:rsidR="00CA2077" w:rsidRDefault="001F51C4" w:rsidP="003A63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As I note above, </w:t>
      </w:r>
      <w:r w:rsidRPr="00A5309F">
        <w:rPr>
          <w:rFonts w:ascii="Arial" w:hAnsi="Arial" w:cs="Arial"/>
          <w:sz w:val="24"/>
          <w:szCs w:val="24"/>
        </w:rPr>
        <w:t xml:space="preserve">the Stipulation violates many important legal and regulatory principals. </w:t>
      </w:r>
      <w:r w:rsidR="00CA44D6" w:rsidRPr="00A5309F">
        <w:rPr>
          <w:rFonts w:ascii="Arial" w:hAnsi="Arial" w:cs="Arial"/>
          <w:sz w:val="24"/>
          <w:szCs w:val="24"/>
        </w:rPr>
        <w:t xml:space="preserve">One can only look at the </w:t>
      </w:r>
      <w:r w:rsidR="00CA44D6" w:rsidRPr="00A5309F">
        <w:rPr>
          <w:rFonts w:ascii="Arial" w:hAnsi="Arial" w:cs="Arial"/>
          <w:i/>
          <w:sz w:val="24"/>
          <w:szCs w:val="24"/>
        </w:rPr>
        <w:t>PPL Energy Plus V. Nazarian</w:t>
      </w:r>
      <w:r w:rsidR="00CA44D6" w:rsidRPr="00A5309F">
        <w:rPr>
          <w:rFonts w:ascii="Arial" w:hAnsi="Arial" w:cs="Arial"/>
          <w:sz w:val="24"/>
          <w:szCs w:val="24"/>
        </w:rPr>
        <w:t xml:space="preserve">  and the </w:t>
      </w:r>
      <w:r w:rsidR="00CA44D6" w:rsidRPr="00A5309F">
        <w:rPr>
          <w:rFonts w:ascii="Arial" w:hAnsi="Arial" w:cs="Arial"/>
          <w:i/>
          <w:sz w:val="24"/>
          <w:szCs w:val="24"/>
        </w:rPr>
        <w:t>PPL Energy Plus v. Soloman</w:t>
      </w:r>
      <w:r w:rsidR="00CA44D6" w:rsidRPr="00A5309F">
        <w:rPr>
          <w:rFonts w:ascii="Arial" w:hAnsi="Arial" w:cs="Arial"/>
          <w:sz w:val="24"/>
          <w:szCs w:val="24"/>
        </w:rPr>
        <w:t xml:space="preserve"> cases to see</w:t>
      </w:r>
      <w:r w:rsidRPr="00A5309F">
        <w:rPr>
          <w:rFonts w:ascii="Arial" w:hAnsi="Arial" w:cs="Arial"/>
          <w:sz w:val="24"/>
          <w:szCs w:val="24"/>
        </w:rPr>
        <w:t xml:space="preserve"> </w:t>
      </w:r>
      <w:r w:rsidR="00CA44D6" w:rsidRPr="00A5309F">
        <w:rPr>
          <w:rFonts w:ascii="Arial" w:hAnsi="Arial" w:cs="Arial"/>
          <w:sz w:val="24"/>
          <w:szCs w:val="24"/>
        </w:rPr>
        <w:t>significant legal battles faced in the Federal Courts w</w:t>
      </w:r>
      <w:r w:rsidR="00984FF9" w:rsidRPr="00A5309F">
        <w:rPr>
          <w:rFonts w:ascii="Arial" w:hAnsi="Arial" w:cs="Arial"/>
          <w:sz w:val="24"/>
          <w:szCs w:val="24"/>
        </w:rPr>
        <w:t>hen</w:t>
      </w:r>
      <w:r w:rsidR="00CA44D6" w:rsidRPr="00A5309F">
        <w:rPr>
          <w:rFonts w:ascii="Arial" w:hAnsi="Arial" w:cs="Arial"/>
          <w:sz w:val="24"/>
          <w:szCs w:val="24"/>
        </w:rPr>
        <w:t xml:space="preserve"> the states of Maryland and New Jersey tried to approve</w:t>
      </w:r>
      <w:r w:rsidR="00CA44D6">
        <w:rPr>
          <w:rFonts w:ascii="Arial" w:hAnsi="Arial" w:cs="Arial"/>
          <w:sz w:val="24"/>
          <w:szCs w:val="24"/>
        </w:rPr>
        <w:t xml:space="preserve"> similar scheme</w:t>
      </w:r>
      <w:r w:rsidR="00984FF9">
        <w:rPr>
          <w:rFonts w:ascii="Arial" w:hAnsi="Arial" w:cs="Arial"/>
          <w:sz w:val="24"/>
          <w:szCs w:val="24"/>
        </w:rPr>
        <w:t>s</w:t>
      </w:r>
      <w:r w:rsidR="00CA44D6">
        <w:rPr>
          <w:rFonts w:ascii="Arial" w:hAnsi="Arial" w:cs="Arial"/>
          <w:sz w:val="24"/>
          <w:szCs w:val="24"/>
        </w:rPr>
        <w:t>- not to mention the uphill battles Rider RRS will certain</w:t>
      </w:r>
      <w:r w:rsidR="00984FF9">
        <w:rPr>
          <w:rFonts w:ascii="Arial" w:hAnsi="Arial" w:cs="Arial"/>
          <w:sz w:val="24"/>
          <w:szCs w:val="24"/>
        </w:rPr>
        <w:t>ly face at the Ohio Supreme Court</w:t>
      </w:r>
      <w:r>
        <w:rPr>
          <w:rFonts w:ascii="Arial" w:hAnsi="Arial" w:cs="Arial"/>
          <w:sz w:val="24"/>
          <w:szCs w:val="24"/>
        </w:rPr>
        <w:t>.</w:t>
      </w:r>
      <w:r w:rsidR="00126B2C">
        <w:rPr>
          <w:rFonts w:ascii="Arial" w:hAnsi="Arial" w:cs="Arial"/>
          <w:sz w:val="24"/>
          <w:szCs w:val="24"/>
        </w:rPr>
        <w:t xml:space="preserve"> </w:t>
      </w:r>
      <w:r w:rsidR="00CA44D6">
        <w:rPr>
          <w:rFonts w:ascii="Arial" w:hAnsi="Arial" w:cs="Arial"/>
          <w:sz w:val="24"/>
          <w:szCs w:val="24"/>
        </w:rPr>
        <w:t>This litigation will come a</w:t>
      </w:r>
      <w:r w:rsidR="00984FF9">
        <w:rPr>
          <w:rFonts w:ascii="Arial" w:hAnsi="Arial" w:cs="Arial"/>
          <w:sz w:val="24"/>
          <w:szCs w:val="24"/>
        </w:rPr>
        <w:t>t</w:t>
      </w:r>
      <w:r w:rsidR="00A5309F">
        <w:rPr>
          <w:rFonts w:ascii="Arial" w:hAnsi="Arial" w:cs="Arial"/>
          <w:sz w:val="24"/>
          <w:szCs w:val="24"/>
        </w:rPr>
        <w:t xml:space="preserve"> a great cost to Ohio custom</w:t>
      </w:r>
      <w:r w:rsidR="00CA44D6">
        <w:rPr>
          <w:rFonts w:ascii="Arial" w:hAnsi="Arial" w:cs="Arial"/>
          <w:sz w:val="24"/>
          <w:szCs w:val="24"/>
        </w:rPr>
        <w:t>ers and cause uncertainty in Ohio’s wholesale and retail electric markets for many years</w:t>
      </w:r>
      <w:r w:rsidR="00984FF9">
        <w:rPr>
          <w:rFonts w:ascii="Arial" w:hAnsi="Arial" w:cs="Arial"/>
          <w:sz w:val="24"/>
          <w:szCs w:val="24"/>
        </w:rPr>
        <w:t xml:space="preserve"> in the future</w:t>
      </w:r>
      <w:r w:rsidR="00CA44D6">
        <w:rPr>
          <w:rFonts w:ascii="Arial" w:hAnsi="Arial" w:cs="Arial"/>
          <w:sz w:val="24"/>
          <w:szCs w:val="24"/>
        </w:rPr>
        <w:t>.</w:t>
      </w:r>
      <w:r w:rsidR="00440E37">
        <w:rPr>
          <w:rFonts w:ascii="Arial" w:hAnsi="Arial" w:cs="Arial"/>
          <w:sz w:val="24"/>
          <w:szCs w:val="24"/>
        </w:rPr>
        <w:t xml:space="preserve"> </w:t>
      </w:r>
      <w:r w:rsidR="00146065">
        <w:rPr>
          <w:rFonts w:ascii="Arial" w:hAnsi="Arial" w:cs="Arial"/>
          <w:sz w:val="24"/>
          <w:szCs w:val="24"/>
        </w:rPr>
        <w:t xml:space="preserve">Thus </w:t>
      </w:r>
      <w:r w:rsidR="00440E37">
        <w:rPr>
          <w:rFonts w:ascii="Arial" w:hAnsi="Arial" w:cs="Arial"/>
          <w:sz w:val="24"/>
          <w:szCs w:val="24"/>
        </w:rPr>
        <w:t xml:space="preserve">the Commission should not subject customers to this future uncertainty </w:t>
      </w:r>
      <w:r w:rsidR="00146065">
        <w:rPr>
          <w:rFonts w:ascii="Arial" w:hAnsi="Arial" w:cs="Arial"/>
          <w:sz w:val="24"/>
          <w:szCs w:val="24"/>
        </w:rPr>
        <w:t>for a Stipulation that does not even provide a net benefit to customers</w:t>
      </w:r>
      <w:r w:rsidR="00463D52">
        <w:rPr>
          <w:rFonts w:ascii="Arial" w:hAnsi="Arial" w:cs="Arial"/>
          <w:sz w:val="24"/>
          <w:szCs w:val="24"/>
        </w:rPr>
        <w:t>.</w:t>
      </w:r>
      <w:r w:rsidR="00440E37">
        <w:rPr>
          <w:rFonts w:ascii="Arial" w:hAnsi="Arial" w:cs="Arial"/>
          <w:sz w:val="24"/>
          <w:szCs w:val="24"/>
        </w:rPr>
        <w:t xml:space="preserve"> </w:t>
      </w:r>
    </w:p>
    <w:p w14:paraId="4ECC2223" w14:textId="02E22EC0" w:rsidR="00146065" w:rsidRDefault="00146065" w:rsidP="003A63D8">
      <w:pPr>
        <w:spacing w:line="480" w:lineRule="auto"/>
        <w:ind w:left="720" w:hanging="720"/>
        <w:jc w:val="both"/>
        <w:rPr>
          <w:rFonts w:ascii="Arial" w:hAnsi="Arial" w:cs="Arial"/>
          <w:b/>
          <w:sz w:val="24"/>
          <w:szCs w:val="24"/>
        </w:rPr>
      </w:pPr>
      <w:r w:rsidRPr="001F51C4">
        <w:rPr>
          <w:rFonts w:ascii="Arial" w:hAnsi="Arial" w:cs="Arial"/>
          <w:b/>
          <w:sz w:val="24"/>
          <w:szCs w:val="24"/>
        </w:rPr>
        <w:t>Q.</w:t>
      </w:r>
      <w:r w:rsidRPr="001F51C4">
        <w:rPr>
          <w:rFonts w:ascii="Arial" w:hAnsi="Arial" w:cs="Arial"/>
          <w:b/>
          <w:sz w:val="24"/>
          <w:szCs w:val="24"/>
        </w:rPr>
        <w:tab/>
      </w:r>
      <w:r w:rsidR="008F1BF4" w:rsidRPr="008F1BF4">
        <w:rPr>
          <w:rFonts w:ascii="Arial" w:hAnsi="Arial" w:cs="Arial"/>
          <w:b/>
          <w:sz w:val="24"/>
          <w:szCs w:val="24"/>
        </w:rPr>
        <w:t>Will</w:t>
      </w:r>
      <w:r w:rsidR="008F1BF4">
        <w:rPr>
          <w:rFonts w:ascii="Arial" w:hAnsi="Arial" w:cs="Arial"/>
          <w:b/>
          <w:sz w:val="24"/>
          <w:szCs w:val="24"/>
        </w:rPr>
        <w:t xml:space="preserve"> the Stipulation</w:t>
      </w:r>
      <w:r w:rsidR="008F1BF4" w:rsidRPr="008F1BF4">
        <w:rPr>
          <w:rFonts w:ascii="Arial" w:hAnsi="Arial" w:cs="Arial"/>
          <w:b/>
          <w:sz w:val="24"/>
          <w:szCs w:val="24"/>
        </w:rPr>
        <w:t xml:space="preserve"> help stabilize retail rates </w:t>
      </w:r>
      <w:r w:rsidR="008F1BF4">
        <w:rPr>
          <w:rFonts w:ascii="Arial" w:hAnsi="Arial" w:cs="Arial"/>
          <w:b/>
          <w:sz w:val="24"/>
          <w:szCs w:val="24"/>
        </w:rPr>
        <w:t>and protect against increasing</w:t>
      </w:r>
      <w:r w:rsidR="008F1BF4" w:rsidRPr="008F1BF4">
        <w:rPr>
          <w:rFonts w:ascii="Arial" w:hAnsi="Arial" w:cs="Arial"/>
          <w:b/>
          <w:sz w:val="24"/>
          <w:szCs w:val="24"/>
        </w:rPr>
        <w:t xml:space="preserve"> market prices and volatility over the longer term</w:t>
      </w:r>
      <w:r w:rsidRPr="008F1BF4">
        <w:rPr>
          <w:rFonts w:ascii="Arial" w:hAnsi="Arial" w:cs="Arial"/>
          <w:b/>
          <w:sz w:val="24"/>
          <w:szCs w:val="24"/>
        </w:rPr>
        <w:t>?</w:t>
      </w:r>
    </w:p>
    <w:p w14:paraId="02CE1372" w14:textId="75F91E6A" w:rsidR="00EC288D" w:rsidRDefault="00EC288D" w:rsidP="003A63D8">
      <w:pPr>
        <w:spacing w:line="480" w:lineRule="auto"/>
        <w:ind w:left="720" w:hanging="720"/>
        <w:jc w:val="both"/>
        <w:rPr>
          <w:rFonts w:ascii="Arial" w:hAnsi="Arial" w:cs="Arial"/>
          <w:sz w:val="24"/>
          <w:szCs w:val="24"/>
        </w:rPr>
      </w:pPr>
      <w:r w:rsidRPr="00EC288D">
        <w:rPr>
          <w:rFonts w:ascii="Arial" w:hAnsi="Arial" w:cs="Arial"/>
          <w:sz w:val="24"/>
          <w:szCs w:val="24"/>
        </w:rPr>
        <w:t>A.</w:t>
      </w:r>
      <w:r w:rsidRPr="00EC288D">
        <w:rPr>
          <w:rFonts w:ascii="Arial" w:hAnsi="Arial" w:cs="Arial"/>
          <w:sz w:val="24"/>
          <w:szCs w:val="24"/>
        </w:rPr>
        <w:tab/>
      </w:r>
      <w:r w:rsidR="008F1BF4">
        <w:rPr>
          <w:rFonts w:ascii="Arial" w:hAnsi="Arial" w:cs="Arial"/>
          <w:sz w:val="24"/>
          <w:szCs w:val="24"/>
        </w:rPr>
        <w:t>No</w:t>
      </w:r>
      <w:r w:rsidRPr="00EC288D">
        <w:rPr>
          <w:rFonts w:ascii="Arial" w:hAnsi="Arial" w:cs="Arial"/>
          <w:sz w:val="24"/>
          <w:szCs w:val="24"/>
        </w:rPr>
        <w:t>.</w:t>
      </w:r>
      <w:r w:rsidR="008F1BF4">
        <w:rPr>
          <w:rFonts w:ascii="Arial" w:hAnsi="Arial" w:cs="Arial"/>
          <w:sz w:val="24"/>
          <w:szCs w:val="24"/>
        </w:rPr>
        <w:t xml:space="preserve"> </w:t>
      </w:r>
      <w:r w:rsidR="00122E39">
        <w:rPr>
          <w:rFonts w:ascii="Arial" w:hAnsi="Arial" w:cs="Arial"/>
          <w:sz w:val="24"/>
          <w:szCs w:val="24"/>
        </w:rPr>
        <w:t>In</w:t>
      </w:r>
      <w:r w:rsidR="008F1BF4">
        <w:rPr>
          <w:rFonts w:ascii="Arial" w:hAnsi="Arial" w:cs="Arial"/>
          <w:sz w:val="24"/>
          <w:szCs w:val="24"/>
        </w:rPr>
        <w:t xml:space="preserve"> testimony</w:t>
      </w:r>
      <w:r w:rsidR="00122E39">
        <w:rPr>
          <w:rFonts w:ascii="Arial" w:hAnsi="Arial" w:cs="Arial"/>
          <w:sz w:val="24"/>
          <w:szCs w:val="24"/>
        </w:rPr>
        <w:t xml:space="preserve"> supporting the Stipulation</w:t>
      </w:r>
      <w:r w:rsidR="008F1BF4">
        <w:rPr>
          <w:rFonts w:ascii="Arial" w:hAnsi="Arial" w:cs="Arial"/>
          <w:sz w:val="24"/>
          <w:szCs w:val="24"/>
        </w:rPr>
        <w:t xml:space="preserve"> FirstEnergy’s witness E</w:t>
      </w:r>
      <w:r w:rsidR="00566FCD">
        <w:rPr>
          <w:rFonts w:ascii="Arial" w:hAnsi="Arial" w:cs="Arial"/>
          <w:sz w:val="24"/>
          <w:szCs w:val="24"/>
        </w:rPr>
        <w:t>ileen Mi</w:t>
      </w:r>
      <w:r w:rsidR="008F1BF4">
        <w:rPr>
          <w:rFonts w:ascii="Arial" w:hAnsi="Arial" w:cs="Arial"/>
          <w:sz w:val="24"/>
          <w:szCs w:val="24"/>
        </w:rPr>
        <w:t>kkelson claims that the approval of the so ca</w:t>
      </w:r>
      <w:r w:rsidR="00566FCD">
        <w:rPr>
          <w:rFonts w:ascii="Arial" w:hAnsi="Arial" w:cs="Arial"/>
          <w:sz w:val="24"/>
          <w:szCs w:val="24"/>
        </w:rPr>
        <w:t>lled Economic Stability Program</w:t>
      </w:r>
      <w:r w:rsidR="008F1BF4">
        <w:rPr>
          <w:rFonts w:ascii="Arial" w:hAnsi="Arial" w:cs="Arial"/>
          <w:sz w:val="24"/>
          <w:szCs w:val="24"/>
        </w:rPr>
        <w:t xml:space="preserve"> (aka Rider RRS) will “</w:t>
      </w:r>
      <w:r w:rsidR="008F1BF4" w:rsidRPr="008F1BF4">
        <w:rPr>
          <w:rFonts w:ascii="Arial" w:hAnsi="Arial" w:cs="Arial"/>
          <w:sz w:val="24"/>
          <w:szCs w:val="24"/>
        </w:rPr>
        <w:t>help stabilize retail rates and protect against increasing market prices and volatility over the longer term</w:t>
      </w:r>
      <w:r w:rsidR="008F1BF4" w:rsidRPr="00A5309F">
        <w:rPr>
          <w:rFonts w:ascii="Arial" w:hAnsi="Arial" w:cs="Arial"/>
          <w:sz w:val="24"/>
          <w:szCs w:val="24"/>
        </w:rPr>
        <w:t>.”</w:t>
      </w:r>
      <w:r w:rsidR="00A5309F">
        <w:rPr>
          <w:rStyle w:val="FootnoteReference"/>
          <w:rFonts w:ascii="Arial" w:hAnsi="Arial" w:cs="Arial"/>
          <w:sz w:val="24"/>
          <w:szCs w:val="24"/>
        </w:rPr>
        <w:footnoteReference w:id="3"/>
      </w:r>
      <w:r w:rsidR="008F1BF4" w:rsidRPr="00A5309F">
        <w:rPr>
          <w:rFonts w:ascii="Arial" w:hAnsi="Arial" w:cs="Arial"/>
          <w:sz w:val="24"/>
          <w:szCs w:val="24"/>
        </w:rPr>
        <w:t xml:space="preserve"> </w:t>
      </w:r>
      <w:r w:rsidR="008F1BF4">
        <w:rPr>
          <w:rFonts w:ascii="Arial" w:hAnsi="Arial" w:cs="Arial"/>
          <w:b/>
          <w:sz w:val="24"/>
          <w:szCs w:val="24"/>
        </w:rPr>
        <w:t xml:space="preserve"> </w:t>
      </w:r>
      <w:r w:rsidR="008F1BF4" w:rsidRPr="008F1BF4">
        <w:rPr>
          <w:rFonts w:ascii="Arial" w:hAnsi="Arial" w:cs="Arial"/>
          <w:sz w:val="24"/>
          <w:szCs w:val="24"/>
        </w:rPr>
        <w:t>However,</w:t>
      </w:r>
      <w:r w:rsidR="008F1BF4">
        <w:rPr>
          <w:rFonts w:ascii="Arial" w:hAnsi="Arial" w:cs="Arial"/>
          <w:b/>
          <w:sz w:val="24"/>
          <w:szCs w:val="24"/>
        </w:rPr>
        <w:t xml:space="preserve"> </w:t>
      </w:r>
      <w:r w:rsidR="008F1BF4">
        <w:rPr>
          <w:rFonts w:ascii="Arial" w:hAnsi="Arial" w:cs="Arial"/>
          <w:sz w:val="24"/>
          <w:szCs w:val="24"/>
        </w:rPr>
        <w:t>this</w:t>
      </w:r>
      <w:r w:rsidR="00566FCD">
        <w:rPr>
          <w:rFonts w:ascii="Arial" w:hAnsi="Arial" w:cs="Arial"/>
          <w:sz w:val="24"/>
          <w:szCs w:val="24"/>
        </w:rPr>
        <w:t xml:space="preserve"> statement directly contradicts </w:t>
      </w:r>
      <w:r w:rsidR="008F1BF4">
        <w:rPr>
          <w:rFonts w:ascii="Arial" w:hAnsi="Arial" w:cs="Arial"/>
          <w:sz w:val="24"/>
          <w:szCs w:val="24"/>
        </w:rPr>
        <w:t>what</w:t>
      </w:r>
      <w:r w:rsidRPr="00EC288D">
        <w:rPr>
          <w:rFonts w:ascii="Arial" w:hAnsi="Arial" w:cs="Arial"/>
          <w:sz w:val="24"/>
          <w:szCs w:val="24"/>
        </w:rPr>
        <w:t xml:space="preserve"> FirstEnergy’s Executive Vice President, Markets and Chief Legal Officer, Leila Vespoli testified in front of the Ohio House of </w:t>
      </w:r>
      <w:r w:rsidRPr="00EC288D">
        <w:rPr>
          <w:rFonts w:ascii="Arial" w:hAnsi="Arial" w:cs="Arial"/>
          <w:sz w:val="24"/>
          <w:szCs w:val="24"/>
        </w:rPr>
        <w:lastRenderedPageBreak/>
        <w:t>Representatives</w:t>
      </w:r>
      <w:r w:rsidR="00566FCD">
        <w:rPr>
          <w:rFonts w:ascii="Arial" w:hAnsi="Arial" w:cs="Arial"/>
          <w:sz w:val="24"/>
          <w:szCs w:val="24"/>
        </w:rPr>
        <w:t>.</w:t>
      </w:r>
      <w:r w:rsidRPr="00EC288D">
        <w:rPr>
          <w:rFonts w:ascii="Arial" w:hAnsi="Arial" w:cs="Arial"/>
          <w:sz w:val="24"/>
          <w:szCs w:val="24"/>
        </w:rPr>
        <w:t xml:space="preserve"> Specifically, Ms. Vespoli testified</w:t>
      </w:r>
      <w:r>
        <w:rPr>
          <w:rFonts w:ascii="Arial" w:hAnsi="Arial" w:cs="Arial"/>
          <w:sz w:val="24"/>
          <w:szCs w:val="24"/>
        </w:rPr>
        <w:t xml:space="preserve"> that</w:t>
      </w:r>
      <w:r w:rsidRPr="00EC288D">
        <w:rPr>
          <w:rFonts w:ascii="Arial" w:hAnsi="Arial" w:cs="Arial"/>
          <w:sz w:val="24"/>
          <w:szCs w:val="24"/>
        </w:rPr>
        <w:t xml:space="preserve"> “measures that restrict customer shopping </w:t>
      </w:r>
      <w:r w:rsidRPr="00EC288D">
        <w:rPr>
          <w:rFonts w:ascii="Arial" w:hAnsi="Arial" w:cs="Arial"/>
          <w:sz w:val="24"/>
          <w:szCs w:val="24"/>
          <w:u w:val="single"/>
        </w:rPr>
        <w:t xml:space="preserve">or subsidize one electric generator over another </w:t>
      </w:r>
      <w:r w:rsidRPr="00EC288D">
        <w:rPr>
          <w:rFonts w:ascii="Arial" w:hAnsi="Arial" w:cs="Arial"/>
          <w:sz w:val="24"/>
          <w:szCs w:val="24"/>
        </w:rPr>
        <w:t xml:space="preserve">are throw-backs to monopoly regulation. Such efforts </w:t>
      </w:r>
      <w:r w:rsidRPr="00EC288D">
        <w:rPr>
          <w:rFonts w:ascii="Arial" w:hAnsi="Arial" w:cs="Arial"/>
          <w:sz w:val="24"/>
          <w:szCs w:val="24"/>
          <w:u w:val="single"/>
        </w:rPr>
        <w:t>that pick ‘winners’ and ‘losers’ in the energy market</w:t>
      </w:r>
      <w:r w:rsidRPr="00EC288D">
        <w:rPr>
          <w:rFonts w:ascii="Arial" w:hAnsi="Arial" w:cs="Arial"/>
          <w:sz w:val="24"/>
          <w:szCs w:val="24"/>
        </w:rPr>
        <w:t xml:space="preserve"> would create obstacles to private investment in generation and increase price</w:t>
      </w:r>
      <w:r w:rsidR="00D23177">
        <w:rPr>
          <w:rFonts w:ascii="Arial" w:hAnsi="Arial" w:cs="Arial"/>
          <w:sz w:val="24"/>
          <w:szCs w:val="24"/>
        </w:rPr>
        <w:t>s for customers</w:t>
      </w:r>
      <w:r w:rsidRPr="00EC288D">
        <w:rPr>
          <w:rFonts w:ascii="Arial" w:hAnsi="Arial" w:cs="Arial"/>
          <w:sz w:val="24"/>
          <w:szCs w:val="24"/>
        </w:rPr>
        <w:t>.”</w:t>
      </w:r>
      <w:r w:rsidR="00D23177">
        <w:rPr>
          <w:rStyle w:val="FootnoteReference"/>
          <w:rFonts w:ascii="Arial" w:hAnsi="Arial" w:cs="Arial"/>
          <w:sz w:val="24"/>
          <w:szCs w:val="24"/>
        </w:rPr>
        <w:footnoteReference w:id="4"/>
      </w:r>
      <w:r w:rsidRPr="00EC288D">
        <w:rPr>
          <w:rFonts w:ascii="Arial" w:hAnsi="Arial" w:cs="Arial"/>
          <w:sz w:val="24"/>
          <w:szCs w:val="24"/>
        </w:rPr>
        <w:t xml:space="preserve">  Ms. Vespoli also stated</w:t>
      </w:r>
      <w:r>
        <w:rPr>
          <w:rFonts w:ascii="Arial" w:hAnsi="Arial" w:cs="Arial"/>
          <w:sz w:val="24"/>
          <w:szCs w:val="24"/>
        </w:rPr>
        <w:t>:</w:t>
      </w:r>
    </w:p>
    <w:p w14:paraId="3BF5079A" w14:textId="2F078F08" w:rsidR="00EC288D" w:rsidRDefault="00EC288D" w:rsidP="003A63D8">
      <w:pPr>
        <w:spacing w:line="240" w:lineRule="auto"/>
        <w:ind w:left="1440" w:right="720" w:hanging="1440"/>
        <w:jc w:val="both"/>
        <w:rPr>
          <w:rFonts w:ascii="Arial" w:hAnsi="Arial" w:cs="Arial"/>
          <w:sz w:val="24"/>
          <w:szCs w:val="24"/>
        </w:rPr>
      </w:pPr>
      <w:r>
        <w:rPr>
          <w:rFonts w:ascii="Arial" w:hAnsi="Arial" w:cs="Arial"/>
          <w:sz w:val="24"/>
          <w:szCs w:val="24"/>
        </w:rPr>
        <w:tab/>
      </w:r>
      <w:r w:rsidR="00D23177">
        <w:rPr>
          <w:rFonts w:ascii="Arial" w:hAnsi="Arial" w:cs="Arial"/>
          <w:sz w:val="24"/>
          <w:szCs w:val="24"/>
          <w:u w:val="single"/>
        </w:rPr>
        <w:t>W</w:t>
      </w:r>
      <w:r w:rsidRPr="00EC288D">
        <w:rPr>
          <w:rFonts w:ascii="Arial" w:hAnsi="Arial" w:cs="Arial"/>
          <w:sz w:val="24"/>
          <w:szCs w:val="24"/>
          <w:u w:val="single"/>
        </w:rPr>
        <w:t>e’re also concerned about any effort to subsidize certain generating facilities</w:t>
      </w:r>
      <w:r w:rsidRPr="00EC288D">
        <w:rPr>
          <w:rFonts w:ascii="Arial" w:hAnsi="Arial" w:cs="Arial"/>
          <w:sz w:val="24"/>
          <w:szCs w:val="24"/>
        </w:rPr>
        <w:t xml:space="preserve">. </w:t>
      </w:r>
      <w:r w:rsidRPr="00345F60">
        <w:rPr>
          <w:rFonts w:ascii="Arial" w:hAnsi="Arial" w:cs="Arial"/>
          <w:sz w:val="24"/>
          <w:szCs w:val="24"/>
          <w:u w:val="single"/>
        </w:rPr>
        <w:t>Much of the rhetoric around these efforts involves a misguided notion of Ohio’s energy security</w:t>
      </w:r>
      <w:r w:rsidRPr="00EC288D">
        <w:rPr>
          <w:rFonts w:ascii="Arial" w:hAnsi="Arial" w:cs="Arial"/>
          <w:sz w:val="24"/>
          <w:szCs w:val="24"/>
        </w:rPr>
        <w:t xml:space="preserve"> –</w:t>
      </w:r>
      <w:r w:rsidRPr="00345F60">
        <w:rPr>
          <w:rFonts w:ascii="Arial" w:hAnsi="Arial" w:cs="Arial"/>
          <w:sz w:val="24"/>
          <w:szCs w:val="24"/>
          <w:u w:val="single"/>
        </w:rPr>
        <w:t>that our state could experience outages if it doesn’t generate as much energy as it consumes</w:t>
      </w:r>
      <w:r w:rsidRPr="00EC288D">
        <w:rPr>
          <w:rFonts w:ascii="Arial" w:hAnsi="Arial" w:cs="Arial"/>
          <w:sz w:val="24"/>
          <w:szCs w:val="24"/>
        </w:rPr>
        <w:t xml:space="preserve">. This notion simply ignores how the electric grid operates, and </w:t>
      </w:r>
      <w:r w:rsidRPr="00BF039A">
        <w:rPr>
          <w:rFonts w:ascii="Arial" w:hAnsi="Arial" w:cs="Arial"/>
          <w:sz w:val="24"/>
          <w:szCs w:val="24"/>
        </w:rPr>
        <w:t xml:space="preserve">how </w:t>
      </w:r>
      <w:r w:rsidRPr="00EC288D">
        <w:rPr>
          <w:rFonts w:ascii="Arial" w:hAnsi="Arial" w:cs="Arial"/>
          <w:sz w:val="24"/>
          <w:szCs w:val="24"/>
          <w:u w:val="single"/>
        </w:rPr>
        <w:t xml:space="preserve">competitive markets always secure generation from the lowest-cost sources </w:t>
      </w:r>
      <w:r w:rsidRPr="00EC288D">
        <w:rPr>
          <w:rFonts w:ascii="Arial" w:hAnsi="Arial" w:cs="Arial"/>
          <w:sz w:val="24"/>
          <w:szCs w:val="24"/>
        </w:rPr>
        <w:t>– no matter where they are located</w:t>
      </w:r>
      <w:r w:rsidR="00D23177">
        <w:rPr>
          <w:rFonts w:ascii="Arial" w:hAnsi="Arial" w:cs="Arial"/>
          <w:sz w:val="24"/>
          <w:szCs w:val="24"/>
        </w:rPr>
        <w:t>.</w:t>
      </w:r>
      <w:r w:rsidR="00D23177">
        <w:rPr>
          <w:rStyle w:val="FootnoteReference"/>
          <w:rFonts w:ascii="Arial" w:hAnsi="Arial" w:cs="Arial"/>
          <w:sz w:val="24"/>
          <w:szCs w:val="24"/>
        </w:rPr>
        <w:footnoteReference w:id="5"/>
      </w:r>
    </w:p>
    <w:p w14:paraId="1E4D3E32" w14:textId="7891A208" w:rsidR="00EC288D" w:rsidRPr="004A3214" w:rsidRDefault="00EC288D" w:rsidP="00D23177">
      <w:pPr>
        <w:tabs>
          <w:tab w:val="left" w:pos="8640"/>
        </w:tabs>
        <w:spacing w:line="480" w:lineRule="auto"/>
        <w:ind w:left="720" w:hanging="720"/>
        <w:jc w:val="both"/>
        <w:rPr>
          <w:rFonts w:ascii="Arial" w:hAnsi="Arial" w:cs="Arial"/>
          <w:b/>
          <w:sz w:val="24"/>
          <w:szCs w:val="24"/>
        </w:rPr>
      </w:pPr>
      <w:r w:rsidRPr="004A3214">
        <w:rPr>
          <w:rFonts w:ascii="Arial" w:hAnsi="Arial" w:cs="Arial"/>
          <w:b/>
          <w:sz w:val="24"/>
          <w:szCs w:val="24"/>
        </w:rPr>
        <w:t>Q.</w:t>
      </w:r>
      <w:r w:rsidRPr="004A3214">
        <w:rPr>
          <w:rFonts w:ascii="Arial" w:hAnsi="Arial" w:cs="Arial"/>
          <w:b/>
          <w:sz w:val="24"/>
          <w:szCs w:val="24"/>
        </w:rPr>
        <w:tab/>
      </w:r>
      <w:r w:rsidR="004A3214" w:rsidRPr="004A3214">
        <w:rPr>
          <w:rFonts w:ascii="Arial" w:hAnsi="Arial" w:cs="Arial"/>
          <w:b/>
          <w:sz w:val="24"/>
          <w:szCs w:val="24"/>
        </w:rPr>
        <w:t>Has</w:t>
      </w:r>
      <w:r w:rsidRPr="004A3214">
        <w:rPr>
          <w:rFonts w:ascii="Arial" w:hAnsi="Arial" w:cs="Arial"/>
          <w:b/>
          <w:sz w:val="24"/>
          <w:szCs w:val="24"/>
        </w:rPr>
        <w:t xml:space="preserve"> FirstEnergy also criticize</w:t>
      </w:r>
      <w:r w:rsidR="004A3214" w:rsidRPr="004A3214">
        <w:rPr>
          <w:rFonts w:ascii="Arial" w:hAnsi="Arial" w:cs="Arial"/>
          <w:b/>
          <w:sz w:val="24"/>
          <w:szCs w:val="24"/>
        </w:rPr>
        <w:t>d</w:t>
      </w:r>
      <w:r w:rsidRPr="004A3214">
        <w:rPr>
          <w:rFonts w:ascii="Arial" w:hAnsi="Arial" w:cs="Arial"/>
          <w:b/>
          <w:sz w:val="24"/>
          <w:szCs w:val="24"/>
        </w:rPr>
        <w:t xml:space="preserve"> </w:t>
      </w:r>
      <w:r w:rsidR="004A3214" w:rsidRPr="004A3214">
        <w:rPr>
          <w:rFonts w:ascii="Arial" w:hAnsi="Arial" w:cs="Arial"/>
          <w:b/>
          <w:sz w:val="24"/>
          <w:szCs w:val="24"/>
        </w:rPr>
        <w:t xml:space="preserve">other states </w:t>
      </w:r>
      <w:r w:rsidR="00BF039A">
        <w:rPr>
          <w:rFonts w:ascii="Arial" w:hAnsi="Arial" w:cs="Arial"/>
          <w:b/>
          <w:sz w:val="24"/>
          <w:szCs w:val="24"/>
        </w:rPr>
        <w:t>for attempting to enter into the</w:t>
      </w:r>
      <w:r w:rsidR="004A3214" w:rsidRPr="004A3214">
        <w:rPr>
          <w:rFonts w:ascii="Arial" w:hAnsi="Arial" w:cs="Arial"/>
          <w:b/>
          <w:sz w:val="24"/>
          <w:szCs w:val="24"/>
        </w:rPr>
        <w:t xml:space="preserve"> very type of contracts that the Stipulation now seeks to approve?</w:t>
      </w:r>
    </w:p>
    <w:p w14:paraId="169543F8" w14:textId="03482A5B" w:rsidR="00EC288D" w:rsidRDefault="004A3214" w:rsidP="00D23177">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In testimony the Ohio House of Representatives </w:t>
      </w:r>
      <w:r w:rsidR="00F553D2">
        <w:rPr>
          <w:rFonts w:ascii="Arial" w:hAnsi="Arial" w:cs="Arial"/>
          <w:sz w:val="24"/>
          <w:szCs w:val="24"/>
        </w:rPr>
        <w:t>Ms</w:t>
      </w:r>
      <w:r w:rsidR="00EC288D">
        <w:rPr>
          <w:rFonts w:ascii="Arial" w:hAnsi="Arial" w:cs="Arial"/>
          <w:sz w:val="24"/>
          <w:szCs w:val="24"/>
        </w:rPr>
        <w:t>. Vespoli</w:t>
      </w:r>
      <w:r>
        <w:rPr>
          <w:rFonts w:ascii="Arial" w:hAnsi="Arial" w:cs="Arial"/>
          <w:sz w:val="24"/>
          <w:szCs w:val="24"/>
        </w:rPr>
        <w:t xml:space="preserve"> explained how entering into</w:t>
      </w:r>
      <w:r w:rsidR="00BF039A">
        <w:rPr>
          <w:rFonts w:ascii="Arial" w:hAnsi="Arial" w:cs="Arial"/>
          <w:sz w:val="24"/>
          <w:szCs w:val="24"/>
        </w:rPr>
        <w:t xml:space="preserve"> regulated</w:t>
      </w:r>
      <w:r>
        <w:rPr>
          <w:rFonts w:ascii="Arial" w:hAnsi="Arial" w:cs="Arial"/>
          <w:sz w:val="24"/>
          <w:szCs w:val="24"/>
        </w:rPr>
        <w:t xml:space="preserve"> power purchase contracts with </w:t>
      </w:r>
      <w:r w:rsidR="00BF039A">
        <w:rPr>
          <w:rFonts w:ascii="Arial" w:hAnsi="Arial" w:cs="Arial"/>
          <w:sz w:val="24"/>
          <w:szCs w:val="24"/>
        </w:rPr>
        <w:t>competitive</w:t>
      </w:r>
      <w:r>
        <w:rPr>
          <w:rFonts w:ascii="Arial" w:hAnsi="Arial" w:cs="Arial"/>
          <w:sz w:val="24"/>
          <w:szCs w:val="24"/>
        </w:rPr>
        <w:t xml:space="preserve"> generation has significantly harmed customers in Pennsylvania and New Jersey.  Specifically Ms. Vespoli testified that</w:t>
      </w:r>
      <w:r w:rsidR="00EC288D">
        <w:rPr>
          <w:rFonts w:ascii="Arial" w:hAnsi="Arial" w:cs="Arial"/>
          <w:sz w:val="24"/>
          <w:szCs w:val="24"/>
        </w:rPr>
        <w:t>:</w:t>
      </w:r>
    </w:p>
    <w:p w14:paraId="132C4056" w14:textId="16F37803" w:rsidR="00EC288D" w:rsidRDefault="00EC288D" w:rsidP="003A63D8">
      <w:pPr>
        <w:autoSpaceDE w:val="0"/>
        <w:autoSpaceDN w:val="0"/>
        <w:adjustRightInd w:val="0"/>
        <w:spacing w:after="0" w:line="240" w:lineRule="auto"/>
        <w:ind w:left="1440" w:right="720"/>
        <w:jc w:val="both"/>
        <w:rPr>
          <w:rFonts w:ascii="Arial" w:hAnsi="Arial" w:cs="Arial"/>
          <w:sz w:val="24"/>
          <w:szCs w:val="24"/>
        </w:rPr>
      </w:pPr>
      <w:r w:rsidRPr="004A3214">
        <w:rPr>
          <w:rFonts w:ascii="Arial" w:hAnsi="Arial" w:cs="Arial"/>
          <w:sz w:val="24"/>
          <w:szCs w:val="24"/>
        </w:rPr>
        <w:t xml:space="preserve">The real problem with subsidized generation is that regulators would be picking the “winners” and “losers” in the energy market. We’ve been down that road before, and the results weren’t pretty. For example, in the past </w:t>
      </w:r>
      <w:r w:rsidRPr="004A3214">
        <w:rPr>
          <w:rFonts w:ascii="Arial" w:hAnsi="Arial" w:cs="Arial"/>
          <w:sz w:val="24"/>
          <w:szCs w:val="24"/>
          <w:u w:val="single"/>
        </w:rPr>
        <w:t>our utilities in Pennsylvania and New Jersey were required to purchase power from Non Utility Generators, with contracts extending up to two or three decades</w:t>
      </w:r>
      <w:r w:rsidRPr="004A3214">
        <w:rPr>
          <w:rFonts w:ascii="Arial" w:hAnsi="Arial" w:cs="Arial"/>
          <w:sz w:val="24"/>
          <w:szCs w:val="24"/>
        </w:rPr>
        <w:t xml:space="preserve">. In our Pennsylvania service area alone, customers have paid $1.5 billion over market prices for this subsidized generation. At a time when Ohio is exploring every opportunity to create jobs and grow </w:t>
      </w:r>
      <w:r w:rsidRPr="004A3214">
        <w:rPr>
          <w:rFonts w:ascii="Arial" w:hAnsi="Arial" w:cs="Arial"/>
          <w:sz w:val="24"/>
          <w:szCs w:val="24"/>
        </w:rPr>
        <w:lastRenderedPageBreak/>
        <w:t xml:space="preserve">our economy, </w:t>
      </w:r>
      <w:r w:rsidRPr="004A3214">
        <w:rPr>
          <w:rFonts w:ascii="Arial" w:hAnsi="Arial" w:cs="Arial"/>
          <w:sz w:val="24"/>
          <w:szCs w:val="24"/>
          <w:u w:val="single"/>
        </w:rPr>
        <w:t>we simply</w:t>
      </w:r>
      <w:r w:rsidR="004A3214" w:rsidRPr="004A3214">
        <w:rPr>
          <w:rFonts w:ascii="Arial" w:hAnsi="Arial" w:cs="Arial"/>
          <w:sz w:val="24"/>
          <w:szCs w:val="24"/>
          <w:u w:val="single"/>
        </w:rPr>
        <w:t xml:space="preserve"> cannot afford similar missteps that would saddle our customers with higher-than-market prices for electricity</w:t>
      </w:r>
      <w:r w:rsidR="00D23177" w:rsidRPr="00380880">
        <w:rPr>
          <w:rFonts w:ascii="Arial" w:hAnsi="Arial" w:cs="Arial"/>
          <w:sz w:val="24"/>
          <w:szCs w:val="24"/>
        </w:rPr>
        <w:t>.</w:t>
      </w:r>
      <w:r w:rsidR="00380880">
        <w:rPr>
          <w:rStyle w:val="FootnoteReference"/>
          <w:rFonts w:ascii="Arial" w:hAnsi="Arial" w:cs="Arial"/>
          <w:sz w:val="24"/>
          <w:szCs w:val="24"/>
        </w:rPr>
        <w:footnoteReference w:id="6"/>
      </w:r>
      <w:r w:rsidR="004A3214" w:rsidRPr="00380880">
        <w:rPr>
          <w:rFonts w:ascii="Arial" w:hAnsi="Arial" w:cs="Arial"/>
          <w:sz w:val="24"/>
          <w:szCs w:val="24"/>
        </w:rPr>
        <w:t xml:space="preserve"> </w:t>
      </w:r>
    </w:p>
    <w:p w14:paraId="488E6D0B" w14:textId="77777777" w:rsidR="000D2740" w:rsidRDefault="000D2740" w:rsidP="003A63D8">
      <w:pPr>
        <w:autoSpaceDE w:val="0"/>
        <w:autoSpaceDN w:val="0"/>
        <w:adjustRightInd w:val="0"/>
        <w:spacing w:after="0" w:line="240" w:lineRule="auto"/>
        <w:ind w:left="1440" w:right="720"/>
        <w:jc w:val="both"/>
        <w:rPr>
          <w:rFonts w:ascii="Arial" w:hAnsi="Arial" w:cs="Arial"/>
          <w:sz w:val="24"/>
          <w:szCs w:val="24"/>
        </w:rPr>
      </w:pPr>
    </w:p>
    <w:p w14:paraId="02ACD2CA" w14:textId="557CE405" w:rsidR="000D2740" w:rsidRDefault="000D2740" w:rsidP="003A63D8">
      <w:pPr>
        <w:autoSpaceDE w:val="0"/>
        <w:autoSpaceDN w:val="0"/>
        <w:adjustRightInd w:val="0"/>
        <w:spacing w:after="0" w:line="480" w:lineRule="auto"/>
        <w:ind w:left="720" w:right="720" w:hanging="720"/>
        <w:jc w:val="both"/>
        <w:rPr>
          <w:rFonts w:ascii="Arial" w:hAnsi="Arial" w:cs="Arial"/>
          <w:b/>
          <w:sz w:val="24"/>
          <w:szCs w:val="24"/>
        </w:rPr>
      </w:pPr>
      <w:r w:rsidRPr="000D2740">
        <w:rPr>
          <w:rFonts w:ascii="Arial" w:hAnsi="Arial" w:cs="Arial"/>
          <w:b/>
          <w:sz w:val="24"/>
          <w:szCs w:val="24"/>
        </w:rPr>
        <w:t>Q.</w:t>
      </w:r>
      <w:r w:rsidRPr="000D2740">
        <w:rPr>
          <w:rFonts w:ascii="Arial" w:hAnsi="Arial" w:cs="Arial"/>
          <w:b/>
          <w:sz w:val="24"/>
          <w:szCs w:val="24"/>
        </w:rPr>
        <w:tab/>
        <w:t xml:space="preserve">Does </w:t>
      </w:r>
      <w:r w:rsidR="00566FCD">
        <w:rPr>
          <w:rFonts w:ascii="Arial" w:hAnsi="Arial" w:cs="Arial"/>
          <w:b/>
          <w:sz w:val="24"/>
          <w:szCs w:val="24"/>
        </w:rPr>
        <w:t>approval of the Stipulation promote reliability in Ohio</w:t>
      </w:r>
      <w:r w:rsidRPr="000D2740">
        <w:rPr>
          <w:rFonts w:ascii="Arial" w:hAnsi="Arial" w:cs="Arial"/>
          <w:b/>
          <w:sz w:val="24"/>
          <w:szCs w:val="24"/>
        </w:rPr>
        <w:t xml:space="preserve">? </w:t>
      </w:r>
    </w:p>
    <w:p w14:paraId="51DE2C17" w14:textId="37F59E9B" w:rsidR="000D2740" w:rsidRDefault="000D2740" w:rsidP="00380880">
      <w:pPr>
        <w:autoSpaceDE w:val="0"/>
        <w:autoSpaceDN w:val="0"/>
        <w:adjustRightInd w:val="0"/>
        <w:spacing w:after="0" w:line="480" w:lineRule="auto"/>
        <w:ind w:left="720" w:hanging="720"/>
        <w:jc w:val="both"/>
        <w:rPr>
          <w:rFonts w:ascii="Arial" w:hAnsi="Arial" w:cs="Arial"/>
          <w:sz w:val="24"/>
          <w:szCs w:val="24"/>
        </w:rPr>
      </w:pPr>
      <w:r w:rsidRPr="000D2740">
        <w:rPr>
          <w:rFonts w:ascii="Arial" w:hAnsi="Arial" w:cs="Arial"/>
          <w:sz w:val="24"/>
          <w:szCs w:val="24"/>
        </w:rPr>
        <w:t>A.</w:t>
      </w:r>
      <w:r w:rsidRPr="000D2740">
        <w:rPr>
          <w:rFonts w:ascii="Arial" w:hAnsi="Arial" w:cs="Arial"/>
          <w:sz w:val="24"/>
          <w:szCs w:val="24"/>
        </w:rPr>
        <w:tab/>
      </w:r>
      <w:r w:rsidR="00566FCD">
        <w:rPr>
          <w:rFonts w:ascii="Arial" w:hAnsi="Arial" w:cs="Arial"/>
          <w:sz w:val="24"/>
          <w:szCs w:val="24"/>
        </w:rPr>
        <w:t>No</w:t>
      </w:r>
      <w:r>
        <w:rPr>
          <w:rFonts w:ascii="Arial" w:hAnsi="Arial" w:cs="Arial"/>
          <w:sz w:val="24"/>
          <w:szCs w:val="24"/>
        </w:rPr>
        <w:t>.</w:t>
      </w:r>
      <w:r w:rsidR="00566FCD">
        <w:rPr>
          <w:rFonts w:ascii="Arial" w:hAnsi="Arial" w:cs="Arial"/>
          <w:sz w:val="24"/>
          <w:szCs w:val="24"/>
        </w:rPr>
        <w:t xml:space="preserve">  In her testimony Ms. Mikkelson claims that approval of the Rider RRS addresses “reliability challenges” face</w:t>
      </w:r>
      <w:r w:rsidR="00F553D2">
        <w:rPr>
          <w:rFonts w:ascii="Arial" w:hAnsi="Arial" w:cs="Arial"/>
          <w:sz w:val="24"/>
          <w:szCs w:val="24"/>
        </w:rPr>
        <w:t>d</w:t>
      </w:r>
      <w:r w:rsidR="00566FCD">
        <w:rPr>
          <w:rFonts w:ascii="Arial" w:hAnsi="Arial" w:cs="Arial"/>
          <w:sz w:val="24"/>
          <w:szCs w:val="24"/>
        </w:rPr>
        <w:t xml:space="preserve"> by Ohio.</w:t>
      </w:r>
      <w:r>
        <w:rPr>
          <w:rFonts w:ascii="Arial" w:hAnsi="Arial" w:cs="Arial"/>
          <w:sz w:val="24"/>
          <w:szCs w:val="24"/>
        </w:rPr>
        <w:t xml:space="preserve">  </w:t>
      </w:r>
      <w:r w:rsidR="00566FCD">
        <w:rPr>
          <w:rFonts w:ascii="Arial" w:hAnsi="Arial" w:cs="Arial"/>
          <w:sz w:val="24"/>
          <w:szCs w:val="24"/>
        </w:rPr>
        <w:t>However, this testimony directly contradicts recent</w:t>
      </w:r>
      <w:r>
        <w:rPr>
          <w:rFonts w:ascii="Arial" w:hAnsi="Arial" w:cs="Arial"/>
          <w:sz w:val="24"/>
          <w:szCs w:val="24"/>
        </w:rPr>
        <w:t xml:space="preserve"> testimony</w:t>
      </w:r>
      <w:r w:rsidR="00566FCD">
        <w:rPr>
          <w:rFonts w:ascii="Arial" w:hAnsi="Arial" w:cs="Arial"/>
          <w:sz w:val="24"/>
          <w:szCs w:val="24"/>
        </w:rPr>
        <w:t xml:space="preserve"> of</w:t>
      </w:r>
      <w:r>
        <w:rPr>
          <w:rFonts w:ascii="Arial" w:hAnsi="Arial" w:cs="Arial"/>
          <w:sz w:val="24"/>
          <w:szCs w:val="24"/>
        </w:rPr>
        <w:t xml:space="preserve"> Ms. Vespoli</w:t>
      </w:r>
      <w:r w:rsidR="00566FCD">
        <w:rPr>
          <w:rFonts w:ascii="Arial" w:hAnsi="Arial" w:cs="Arial"/>
          <w:sz w:val="24"/>
          <w:szCs w:val="24"/>
        </w:rPr>
        <w:t xml:space="preserve"> explaining</w:t>
      </w:r>
      <w:r>
        <w:rPr>
          <w:rFonts w:ascii="Arial" w:hAnsi="Arial" w:cs="Arial"/>
          <w:sz w:val="24"/>
          <w:szCs w:val="24"/>
        </w:rPr>
        <w:t xml:space="preserve"> how subsidizing generation through long term power purchase contracts w</w:t>
      </w:r>
      <w:r w:rsidR="00BF039A">
        <w:rPr>
          <w:rFonts w:ascii="Arial" w:hAnsi="Arial" w:cs="Arial"/>
          <w:sz w:val="24"/>
          <w:szCs w:val="24"/>
        </w:rPr>
        <w:t>ould</w:t>
      </w:r>
      <w:r>
        <w:rPr>
          <w:rFonts w:ascii="Arial" w:hAnsi="Arial" w:cs="Arial"/>
          <w:sz w:val="24"/>
          <w:szCs w:val="24"/>
        </w:rPr>
        <w:t xml:space="preserve"> discourage </w:t>
      </w:r>
      <w:r w:rsidR="00122E39">
        <w:rPr>
          <w:rFonts w:ascii="Arial" w:hAnsi="Arial" w:cs="Arial"/>
          <w:sz w:val="24"/>
          <w:szCs w:val="24"/>
        </w:rPr>
        <w:t>the development of</w:t>
      </w:r>
      <w:r w:rsidR="00BF039A">
        <w:rPr>
          <w:rFonts w:ascii="Arial" w:hAnsi="Arial" w:cs="Arial"/>
          <w:sz w:val="24"/>
          <w:szCs w:val="24"/>
        </w:rPr>
        <w:t xml:space="preserve"> </w:t>
      </w:r>
      <w:r w:rsidR="00EC05E5">
        <w:rPr>
          <w:rFonts w:ascii="Arial" w:hAnsi="Arial" w:cs="Arial"/>
          <w:sz w:val="24"/>
          <w:szCs w:val="24"/>
        </w:rPr>
        <w:t>new</w:t>
      </w:r>
      <w:r w:rsidR="00BF039A">
        <w:rPr>
          <w:rFonts w:ascii="Arial" w:hAnsi="Arial" w:cs="Arial"/>
          <w:sz w:val="24"/>
          <w:szCs w:val="24"/>
        </w:rPr>
        <w:t xml:space="preserve"> generation.  Specifically Ms. Vespoli stated:</w:t>
      </w:r>
    </w:p>
    <w:p w14:paraId="7DFC2082" w14:textId="359A7E1F" w:rsidR="00BF039A" w:rsidRDefault="00BF039A" w:rsidP="003A63D8">
      <w:pPr>
        <w:tabs>
          <w:tab w:val="left" w:pos="7920"/>
        </w:tabs>
        <w:autoSpaceDE w:val="0"/>
        <w:autoSpaceDN w:val="0"/>
        <w:adjustRightInd w:val="0"/>
        <w:spacing w:after="0" w:line="240" w:lineRule="auto"/>
        <w:ind w:left="1440" w:right="1440"/>
        <w:jc w:val="both"/>
        <w:rPr>
          <w:rFonts w:ascii="Arial" w:hAnsi="Arial" w:cs="Arial"/>
          <w:sz w:val="24"/>
          <w:szCs w:val="24"/>
        </w:rPr>
      </w:pPr>
      <w:r w:rsidRPr="00BF039A">
        <w:rPr>
          <w:rFonts w:ascii="Arial" w:hAnsi="Arial" w:cs="Arial"/>
          <w:sz w:val="24"/>
          <w:szCs w:val="24"/>
        </w:rPr>
        <w:t xml:space="preserve">FirstEnergy Solutions is currently reviewing a plan to transform an old limestone mine in Norton, Ohio, into a Compressed Air Energy Storage, or CAES, facility. With the volume of nine Empire State Buildings, the site was identified by a leading developer of natural gas storage facilities as the best among more than 70 potential sites in the nation for supporting CAES technology. It would be scalable – from approximately 270 megawatts all the way up to 2,700 megawatts – and, more important, would support the operation of intermittent renewable sources such as wind by compressing air at night and standing ready to serve load on peak. </w:t>
      </w:r>
      <w:r w:rsidRPr="00BF039A">
        <w:rPr>
          <w:rFonts w:ascii="Arial" w:hAnsi="Arial" w:cs="Arial"/>
          <w:sz w:val="24"/>
          <w:szCs w:val="24"/>
          <w:u w:val="single"/>
        </w:rPr>
        <w:t>However, it is highly unlikely that we would consider moving forward with this project if the plant would have to compete against subsidized generation in Ohio</w:t>
      </w:r>
      <w:r w:rsidRPr="00BF039A">
        <w:rPr>
          <w:rFonts w:ascii="Arial" w:hAnsi="Arial" w:cs="Arial"/>
          <w:sz w:val="24"/>
          <w:szCs w:val="24"/>
        </w:rPr>
        <w:t>.</w:t>
      </w:r>
      <w:r w:rsidR="00380880">
        <w:rPr>
          <w:rStyle w:val="FootnoteReference"/>
          <w:rFonts w:ascii="Arial" w:hAnsi="Arial" w:cs="Arial"/>
          <w:sz w:val="24"/>
          <w:szCs w:val="24"/>
        </w:rPr>
        <w:footnoteReference w:id="7"/>
      </w:r>
    </w:p>
    <w:p w14:paraId="4C32B722" w14:textId="77777777" w:rsidR="00566FCD" w:rsidRDefault="00566FCD" w:rsidP="003A63D8">
      <w:pPr>
        <w:tabs>
          <w:tab w:val="left" w:pos="7920"/>
        </w:tabs>
        <w:autoSpaceDE w:val="0"/>
        <w:autoSpaceDN w:val="0"/>
        <w:adjustRightInd w:val="0"/>
        <w:spacing w:after="0" w:line="240" w:lineRule="auto"/>
        <w:ind w:left="1440" w:right="1440"/>
        <w:jc w:val="both"/>
        <w:rPr>
          <w:rFonts w:ascii="Arial" w:hAnsi="Arial" w:cs="Arial"/>
          <w:sz w:val="24"/>
          <w:szCs w:val="24"/>
        </w:rPr>
      </w:pPr>
    </w:p>
    <w:p w14:paraId="546FE8C7" w14:textId="16E1A59A" w:rsidR="0004414A" w:rsidRPr="00BF039A" w:rsidRDefault="0004414A" w:rsidP="00380880">
      <w:pPr>
        <w:tabs>
          <w:tab w:val="left" w:pos="7920"/>
        </w:tabs>
        <w:autoSpaceDE w:val="0"/>
        <w:autoSpaceDN w:val="0"/>
        <w:adjustRightInd w:val="0"/>
        <w:spacing w:after="0" w:line="480" w:lineRule="auto"/>
        <w:ind w:left="720"/>
        <w:jc w:val="both"/>
        <w:rPr>
          <w:rFonts w:ascii="Arial" w:hAnsi="Arial" w:cs="Arial"/>
          <w:sz w:val="24"/>
          <w:szCs w:val="24"/>
        </w:rPr>
      </w:pPr>
      <w:r>
        <w:rPr>
          <w:rFonts w:ascii="Arial" w:hAnsi="Arial" w:cs="Arial"/>
          <w:sz w:val="24"/>
          <w:szCs w:val="24"/>
        </w:rPr>
        <w:t>The entire transcript of Ms. Vespoli’s testimony is attac</w:t>
      </w:r>
      <w:r w:rsidR="00380880">
        <w:rPr>
          <w:rFonts w:ascii="Arial" w:hAnsi="Arial" w:cs="Arial"/>
          <w:sz w:val="24"/>
          <w:szCs w:val="24"/>
        </w:rPr>
        <w:t>hed to my testimony as MW Ex. 1</w:t>
      </w:r>
      <w:r w:rsidR="00D23177">
        <w:rPr>
          <w:rFonts w:ascii="Arial" w:hAnsi="Arial" w:cs="Arial"/>
          <w:sz w:val="24"/>
          <w:szCs w:val="24"/>
        </w:rPr>
        <w:t>.</w:t>
      </w:r>
    </w:p>
    <w:p w14:paraId="2A658D2B" w14:textId="77777777" w:rsidR="004A3214" w:rsidRPr="004A3214" w:rsidRDefault="004A3214" w:rsidP="003A63D8">
      <w:pPr>
        <w:autoSpaceDE w:val="0"/>
        <w:autoSpaceDN w:val="0"/>
        <w:adjustRightInd w:val="0"/>
        <w:spacing w:after="0" w:line="240" w:lineRule="auto"/>
        <w:ind w:left="1440" w:right="720"/>
        <w:jc w:val="both"/>
        <w:rPr>
          <w:rFonts w:ascii="Times New Roman" w:hAnsi="Times New Roman" w:cs="Times New Roman"/>
          <w:sz w:val="24"/>
          <w:szCs w:val="24"/>
        </w:rPr>
      </w:pPr>
    </w:p>
    <w:p w14:paraId="1B5B6263" w14:textId="3040B863" w:rsidR="00124041" w:rsidRDefault="00124041" w:rsidP="003A63D8">
      <w:pPr>
        <w:spacing w:line="480" w:lineRule="auto"/>
        <w:ind w:left="720" w:hanging="720"/>
        <w:jc w:val="both"/>
        <w:rPr>
          <w:rFonts w:ascii="Arial" w:hAnsi="Arial" w:cs="Arial"/>
          <w:b/>
          <w:sz w:val="24"/>
          <w:szCs w:val="24"/>
        </w:rPr>
      </w:pPr>
      <w:r w:rsidRPr="00124041">
        <w:rPr>
          <w:rFonts w:ascii="Arial" w:hAnsi="Arial" w:cs="Arial"/>
          <w:b/>
          <w:sz w:val="24"/>
          <w:szCs w:val="24"/>
        </w:rPr>
        <w:t>Q.</w:t>
      </w:r>
      <w:r w:rsidRPr="00124041">
        <w:rPr>
          <w:rFonts w:ascii="Arial" w:hAnsi="Arial" w:cs="Arial"/>
          <w:b/>
          <w:sz w:val="24"/>
          <w:szCs w:val="24"/>
        </w:rPr>
        <w:tab/>
      </w:r>
      <w:r w:rsidR="0054464B">
        <w:rPr>
          <w:rFonts w:ascii="Arial" w:hAnsi="Arial" w:cs="Arial"/>
          <w:b/>
          <w:sz w:val="24"/>
          <w:szCs w:val="24"/>
        </w:rPr>
        <w:t>A</w:t>
      </w:r>
      <w:r w:rsidR="00F553D2">
        <w:rPr>
          <w:rFonts w:ascii="Arial" w:hAnsi="Arial" w:cs="Arial"/>
          <w:b/>
          <w:sz w:val="24"/>
          <w:szCs w:val="24"/>
        </w:rPr>
        <w:t xml:space="preserve">re fear of plant closures </w:t>
      </w:r>
      <w:r w:rsidR="0054464B">
        <w:rPr>
          <w:rFonts w:ascii="Arial" w:hAnsi="Arial" w:cs="Arial"/>
          <w:b/>
          <w:sz w:val="24"/>
          <w:szCs w:val="24"/>
        </w:rPr>
        <w:t>valid reasons to approve</w:t>
      </w:r>
      <w:r w:rsidRPr="00124041">
        <w:rPr>
          <w:rFonts w:ascii="Arial" w:hAnsi="Arial" w:cs="Arial"/>
          <w:b/>
          <w:sz w:val="24"/>
          <w:szCs w:val="24"/>
        </w:rPr>
        <w:t xml:space="preserve"> the Stipulation? </w:t>
      </w:r>
    </w:p>
    <w:p w14:paraId="439D55C7" w14:textId="0DF49516" w:rsidR="00EC288D" w:rsidRDefault="0054464B" w:rsidP="003A63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No</w:t>
      </w:r>
      <w:r w:rsidR="00EC288D">
        <w:rPr>
          <w:rFonts w:ascii="Arial" w:hAnsi="Arial" w:cs="Arial"/>
          <w:sz w:val="24"/>
          <w:szCs w:val="24"/>
        </w:rPr>
        <w:t>.  The Stipulation cites the claim that that “3,600 MWs of generation will retire by 2016” as justification to approve Rider RRS.</w:t>
      </w:r>
      <w:r w:rsidR="00EC288D">
        <w:rPr>
          <w:rStyle w:val="FootnoteReference"/>
          <w:rFonts w:ascii="Arial" w:hAnsi="Arial" w:cs="Arial"/>
          <w:sz w:val="24"/>
          <w:szCs w:val="24"/>
        </w:rPr>
        <w:footnoteReference w:id="8"/>
      </w:r>
      <w:r w:rsidR="00EC288D">
        <w:rPr>
          <w:rFonts w:ascii="Arial" w:hAnsi="Arial" w:cs="Arial"/>
          <w:sz w:val="24"/>
          <w:szCs w:val="24"/>
        </w:rPr>
        <w:t xml:space="preserve"> However, in previous testimony </w:t>
      </w:r>
      <w:r w:rsidR="00EC288D">
        <w:rPr>
          <w:rFonts w:ascii="Arial" w:hAnsi="Arial" w:cs="Arial"/>
          <w:sz w:val="24"/>
          <w:szCs w:val="24"/>
        </w:rPr>
        <w:lastRenderedPageBreak/>
        <w:t>of Tony Alexander (</w:t>
      </w:r>
      <w:r w:rsidR="00345F60">
        <w:rPr>
          <w:rFonts w:ascii="Arial" w:hAnsi="Arial" w:cs="Arial"/>
          <w:sz w:val="24"/>
          <w:szCs w:val="24"/>
        </w:rPr>
        <w:t>the</w:t>
      </w:r>
      <w:r w:rsidR="00EC288D">
        <w:rPr>
          <w:rFonts w:ascii="Arial" w:hAnsi="Arial" w:cs="Arial"/>
          <w:sz w:val="24"/>
          <w:szCs w:val="24"/>
        </w:rPr>
        <w:t xml:space="preserve"> former CEO</w:t>
      </w:r>
      <w:r w:rsidR="00345F60">
        <w:rPr>
          <w:rFonts w:ascii="Arial" w:hAnsi="Arial" w:cs="Arial"/>
          <w:sz w:val="24"/>
          <w:szCs w:val="24"/>
        </w:rPr>
        <w:t xml:space="preserve"> of FirstEnergy</w:t>
      </w:r>
      <w:r w:rsidR="00EC288D">
        <w:rPr>
          <w:rFonts w:ascii="Arial" w:hAnsi="Arial" w:cs="Arial"/>
          <w:sz w:val="24"/>
          <w:szCs w:val="24"/>
        </w:rPr>
        <w:t>) submitt</w:t>
      </w:r>
      <w:r w:rsidR="00ED166A">
        <w:rPr>
          <w:rFonts w:ascii="Arial" w:hAnsi="Arial" w:cs="Arial"/>
          <w:sz w:val="24"/>
          <w:szCs w:val="24"/>
        </w:rPr>
        <w:t xml:space="preserve">ed to the Ohio Senate, </w:t>
      </w:r>
      <w:r w:rsidR="00EC288D">
        <w:rPr>
          <w:rFonts w:ascii="Arial" w:hAnsi="Arial" w:cs="Arial"/>
          <w:sz w:val="24"/>
          <w:szCs w:val="24"/>
        </w:rPr>
        <w:t xml:space="preserve">Mr. Alexander explained that fear of plant closures should not dictate Ohio’s Energy policy.  Specifically, Mr. Alexander stated: </w:t>
      </w:r>
    </w:p>
    <w:p w14:paraId="45C9388A" w14:textId="77777777" w:rsidR="00380880" w:rsidRDefault="00380880" w:rsidP="003A63D8">
      <w:pPr>
        <w:spacing w:line="240" w:lineRule="auto"/>
        <w:ind w:left="1440" w:right="720" w:hanging="1440"/>
        <w:jc w:val="both"/>
        <w:rPr>
          <w:rFonts w:ascii="Arial" w:hAnsi="Arial" w:cs="Arial"/>
          <w:sz w:val="24"/>
          <w:szCs w:val="24"/>
        </w:rPr>
      </w:pPr>
      <w:r>
        <w:rPr>
          <w:rFonts w:ascii="Arial" w:hAnsi="Arial" w:cs="Arial"/>
          <w:sz w:val="24"/>
          <w:szCs w:val="24"/>
        </w:rPr>
        <w:tab/>
      </w:r>
      <w:r w:rsidR="00EC288D">
        <w:rPr>
          <w:rFonts w:ascii="Arial" w:hAnsi="Arial" w:cs="Arial"/>
          <w:sz w:val="24"/>
          <w:szCs w:val="24"/>
        </w:rPr>
        <w:t xml:space="preserve">Rather than relying on regulation and government mandates to meet state energy objectives, </w:t>
      </w:r>
      <w:r w:rsidR="00EC288D" w:rsidRPr="00585AA1">
        <w:rPr>
          <w:rFonts w:ascii="Arial" w:hAnsi="Arial" w:cs="Arial"/>
          <w:sz w:val="24"/>
          <w:szCs w:val="24"/>
          <w:u w:val="single"/>
        </w:rPr>
        <w:t>FirstEnergy believes</w:t>
      </w:r>
      <w:r w:rsidR="00EC288D">
        <w:rPr>
          <w:rFonts w:ascii="Arial" w:hAnsi="Arial" w:cs="Arial"/>
          <w:sz w:val="24"/>
          <w:szCs w:val="24"/>
        </w:rPr>
        <w:t xml:space="preserve"> that the competitive market will deliver better products and prices and drive innovati</w:t>
      </w:r>
      <w:r>
        <w:rPr>
          <w:rFonts w:ascii="Arial" w:hAnsi="Arial" w:cs="Arial"/>
          <w:sz w:val="24"/>
          <w:szCs w:val="24"/>
        </w:rPr>
        <w:t xml:space="preserve">on and efficiency improvements . . . . </w:t>
      </w:r>
    </w:p>
    <w:p w14:paraId="750F555D" w14:textId="77777777" w:rsidR="00380880" w:rsidRDefault="00EC288D" w:rsidP="00380880">
      <w:pPr>
        <w:spacing w:line="240" w:lineRule="auto"/>
        <w:ind w:left="1440" w:right="720"/>
        <w:jc w:val="both"/>
        <w:rPr>
          <w:rFonts w:ascii="Arial" w:hAnsi="Arial" w:cs="Arial"/>
          <w:sz w:val="24"/>
          <w:szCs w:val="24"/>
        </w:rPr>
      </w:pPr>
      <w:r>
        <w:rPr>
          <w:rFonts w:ascii="Arial" w:hAnsi="Arial" w:cs="Arial"/>
          <w:sz w:val="24"/>
          <w:szCs w:val="24"/>
        </w:rPr>
        <w:t xml:space="preserve">This push to change Ohio law should be driven by facts </w:t>
      </w:r>
      <w:r w:rsidRPr="00585AA1">
        <w:rPr>
          <w:rFonts w:ascii="Arial" w:hAnsi="Arial" w:cs="Arial"/>
          <w:sz w:val="24"/>
          <w:szCs w:val="24"/>
          <w:u w:val="single"/>
        </w:rPr>
        <w:t>not fear</w:t>
      </w:r>
      <w:r w:rsidR="00380880">
        <w:rPr>
          <w:rFonts w:ascii="Arial" w:hAnsi="Arial" w:cs="Arial"/>
          <w:sz w:val="24"/>
          <w:szCs w:val="24"/>
        </w:rPr>
        <w:t xml:space="preserve"> . . .</w:t>
      </w:r>
    </w:p>
    <w:p w14:paraId="202B0A3C" w14:textId="77777777" w:rsidR="00380880" w:rsidRDefault="00EC288D" w:rsidP="00380880">
      <w:pPr>
        <w:pStyle w:val="ListParagraph"/>
        <w:numPr>
          <w:ilvl w:val="0"/>
          <w:numId w:val="41"/>
        </w:numPr>
        <w:spacing w:line="240" w:lineRule="auto"/>
        <w:ind w:right="720"/>
        <w:jc w:val="both"/>
        <w:rPr>
          <w:rFonts w:ascii="Arial" w:hAnsi="Arial" w:cs="Arial"/>
          <w:sz w:val="24"/>
          <w:szCs w:val="24"/>
        </w:rPr>
      </w:pPr>
      <w:r w:rsidRPr="00380880">
        <w:rPr>
          <w:rFonts w:ascii="Arial" w:hAnsi="Arial" w:cs="Arial"/>
          <w:sz w:val="24"/>
          <w:szCs w:val="24"/>
        </w:rPr>
        <w:t>Fear about pric</w:t>
      </w:r>
      <w:r w:rsidR="00380880" w:rsidRPr="00380880">
        <w:rPr>
          <w:rFonts w:ascii="Arial" w:hAnsi="Arial" w:cs="Arial"/>
          <w:sz w:val="24"/>
          <w:szCs w:val="24"/>
        </w:rPr>
        <w:t>e increases . . . .</w:t>
      </w:r>
    </w:p>
    <w:p w14:paraId="2513EABA" w14:textId="77777777" w:rsidR="00380880" w:rsidRDefault="00380880" w:rsidP="00380880">
      <w:pPr>
        <w:pStyle w:val="ListParagraph"/>
        <w:spacing w:line="240" w:lineRule="auto"/>
        <w:ind w:left="2228" w:right="720"/>
        <w:jc w:val="both"/>
        <w:rPr>
          <w:rFonts w:ascii="Arial" w:hAnsi="Arial" w:cs="Arial"/>
          <w:sz w:val="24"/>
          <w:szCs w:val="24"/>
        </w:rPr>
      </w:pPr>
    </w:p>
    <w:p w14:paraId="010985CF" w14:textId="04E1FAD4" w:rsidR="00380880" w:rsidRDefault="00EC288D" w:rsidP="00380880">
      <w:pPr>
        <w:pStyle w:val="ListParagraph"/>
        <w:numPr>
          <w:ilvl w:val="0"/>
          <w:numId w:val="41"/>
        </w:numPr>
        <w:spacing w:line="240" w:lineRule="auto"/>
        <w:ind w:right="720"/>
        <w:jc w:val="both"/>
        <w:rPr>
          <w:rFonts w:ascii="Arial" w:hAnsi="Arial" w:cs="Arial"/>
          <w:sz w:val="24"/>
          <w:szCs w:val="24"/>
        </w:rPr>
      </w:pPr>
      <w:r w:rsidRPr="00380880">
        <w:rPr>
          <w:rFonts w:ascii="Arial" w:hAnsi="Arial" w:cs="Arial"/>
          <w:sz w:val="24"/>
          <w:szCs w:val="24"/>
          <w:u w:val="single"/>
        </w:rPr>
        <w:t>Fear about lack of new generation construction</w:t>
      </w:r>
      <w:r w:rsidR="00380880">
        <w:rPr>
          <w:rFonts w:ascii="Arial" w:hAnsi="Arial" w:cs="Arial"/>
          <w:sz w:val="24"/>
          <w:szCs w:val="24"/>
        </w:rPr>
        <w:t xml:space="preserve"> . . . .</w:t>
      </w:r>
    </w:p>
    <w:p w14:paraId="37F27B77" w14:textId="77777777" w:rsidR="00380880" w:rsidRPr="00380880" w:rsidRDefault="00380880" w:rsidP="00380880">
      <w:pPr>
        <w:pStyle w:val="ListParagraph"/>
        <w:rPr>
          <w:rFonts w:ascii="Arial" w:hAnsi="Arial" w:cs="Arial"/>
          <w:sz w:val="24"/>
          <w:szCs w:val="24"/>
        </w:rPr>
      </w:pPr>
    </w:p>
    <w:p w14:paraId="05F0966D" w14:textId="1C3923B6" w:rsidR="00EC288D" w:rsidRPr="00380880" w:rsidRDefault="00EC288D" w:rsidP="00380880">
      <w:pPr>
        <w:pStyle w:val="ListParagraph"/>
        <w:numPr>
          <w:ilvl w:val="0"/>
          <w:numId w:val="41"/>
        </w:numPr>
        <w:spacing w:line="240" w:lineRule="auto"/>
        <w:ind w:right="720"/>
        <w:jc w:val="both"/>
        <w:rPr>
          <w:rFonts w:ascii="Arial" w:hAnsi="Arial" w:cs="Arial"/>
          <w:sz w:val="24"/>
          <w:szCs w:val="24"/>
        </w:rPr>
      </w:pPr>
      <w:r w:rsidRPr="00380880">
        <w:rPr>
          <w:rFonts w:ascii="Arial" w:hAnsi="Arial" w:cs="Arial"/>
          <w:sz w:val="24"/>
          <w:szCs w:val="24"/>
        </w:rPr>
        <w:t>Fear that competitive markets don’t exist for electricity, which is si</w:t>
      </w:r>
      <w:r w:rsidR="00380880" w:rsidRPr="00380880">
        <w:rPr>
          <w:rFonts w:ascii="Arial" w:hAnsi="Arial" w:cs="Arial"/>
          <w:sz w:val="24"/>
          <w:szCs w:val="24"/>
        </w:rPr>
        <w:t>mply not true.</w:t>
      </w:r>
      <w:r w:rsidR="00380880">
        <w:rPr>
          <w:rStyle w:val="FootnoteReference"/>
          <w:rFonts w:ascii="Arial" w:hAnsi="Arial" w:cs="Arial"/>
          <w:sz w:val="24"/>
          <w:szCs w:val="24"/>
        </w:rPr>
        <w:footnoteReference w:id="9"/>
      </w:r>
    </w:p>
    <w:p w14:paraId="6C4932B5" w14:textId="786FD481" w:rsidR="0004414A" w:rsidRDefault="00EC288D" w:rsidP="003A63D8">
      <w:pPr>
        <w:spacing w:line="480" w:lineRule="auto"/>
        <w:ind w:left="720" w:hanging="720"/>
        <w:jc w:val="both"/>
        <w:rPr>
          <w:rFonts w:ascii="Arial" w:hAnsi="Arial" w:cs="Arial"/>
          <w:sz w:val="24"/>
          <w:szCs w:val="24"/>
        </w:rPr>
      </w:pPr>
      <w:r>
        <w:rPr>
          <w:rFonts w:ascii="Arial" w:hAnsi="Arial" w:cs="Arial"/>
          <w:sz w:val="24"/>
          <w:szCs w:val="24"/>
        </w:rPr>
        <w:tab/>
        <w:t>However, FirstEnergy is now relying on fear to try to convin</w:t>
      </w:r>
      <w:r w:rsidR="001150F2">
        <w:rPr>
          <w:rFonts w:ascii="Arial" w:hAnsi="Arial" w:cs="Arial"/>
          <w:sz w:val="24"/>
          <w:szCs w:val="24"/>
        </w:rPr>
        <w:t>ce the Commission that without R</w:t>
      </w:r>
      <w:r>
        <w:rPr>
          <w:rFonts w:ascii="Arial" w:hAnsi="Arial" w:cs="Arial"/>
          <w:sz w:val="24"/>
          <w:szCs w:val="24"/>
        </w:rPr>
        <w:t>ider RRS, generation plants with close, and Ohio will not have enough electricity to meet the needs of customers.</w:t>
      </w:r>
      <w:r w:rsidR="0004414A">
        <w:rPr>
          <w:rFonts w:ascii="Arial" w:hAnsi="Arial" w:cs="Arial"/>
          <w:sz w:val="24"/>
          <w:szCs w:val="24"/>
        </w:rPr>
        <w:t xml:space="preserve">  The en</w:t>
      </w:r>
      <w:r w:rsidR="00E15C43">
        <w:rPr>
          <w:rFonts w:ascii="Arial" w:hAnsi="Arial" w:cs="Arial"/>
          <w:sz w:val="24"/>
          <w:szCs w:val="24"/>
        </w:rPr>
        <w:t>tire transcript of Mr. Alexander’s</w:t>
      </w:r>
      <w:r w:rsidR="0004414A">
        <w:rPr>
          <w:rFonts w:ascii="Arial" w:hAnsi="Arial" w:cs="Arial"/>
          <w:sz w:val="24"/>
          <w:szCs w:val="24"/>
        </w:rPr>
        <w:t xml:space="preserve"> testimony is att</w:t>
      </w:r>
      <w:r w:rsidR="00380880">
        <w:rPr>
          <w:rFonts w:ascii="Arial" w:hAnsi="Arial" w:cs="Arial"/>
          <w:sz w:val="24"/>
          <w:szCs w:val="24"/>
        </w:rPr>
        <w:t>ached to my testimony as MW Ex.</w:t>
      </w:r>
      <w:r w:rsidR="0004414A">
        <w:rPr>
          <w:rFonts w:ascii="Arial" w:hAnsi="Arial" w:cs="Arial"/>
          <w:sz w:val="24"/>
          <w:szCs w:val="24"/>
        </w:rPr>
        <w:t xml:space="preserve"> 2.</w:t>
      </w:r>
    </w:p>
    <w:p w14:paraId="077A48D3" w14:textId="01685BF9" w:rsidR="000D2740" w:rsidRDefault="000D2740" w:rsidP="003A63D8">
      <w:pPr>
        <w:spacing w:line="480" w:lineRule="auto"/>
        <w:ind w:left="720" w:hanging="720"/>
        <w:jc w:val="both"/>
        <w:rPr>
          <w:rFonts w:ascii="Arial" w:hAnsi="Arial" w:cs="Arial"/>
          <w:b/>
          <w:sz w:val="24"/>
          <w:szCs w:val="24"/>
        </w:rPr>
      </w:pPr>
      <w:r w:rsidRPr="000D2740">
        <w:rPr>
          <w:rFonts w:ascii="Arial" w:hAnsi="Arial" w:cs="Arial"/>
          <w:b/>
          <w:sz w:val="24"/>
          <w:szCs w:val="24"/>
        </w:rPr>
        <w:t>Q.</w:t>
      </w:r>
      <w:r w:rsidRPr="000D2740">
        <w:rPr>
          <w:rFonts w:ascii="Arial" w:hAnsi="Arial" w:cs="Arial"/>
          <w:b/>
          <w:sz w:val="24"/>
          <w:szCs w:val="24"/>
        </w:rPr>
        <w:tab/>
        <w:t xml:space="preserve">Should the statements made in the Stipulation regarding promoting reliability and price stability be given any credibility given the previous statements made by FirstEnergy? </w:t>
      </w:r>
    </w:p>
    <w:p w14:paraId="1E390554" w14:textId="11AD7611" w:rsidR="0004414A" w:rsidRDefault="0004414A" w:rsidP="003A63D8">
      <w:pPr>
        <w:spacing w:line="480" w:lineRule="auto"/>
        <w:ind w:left="720" w:hanging="720"/>
        <w:jc w:val="both"/>
        <w:rPr>
          <w:rFonts w:ascii="Arial" w:hAnsi="Arial" w:cs="Arial"/>
          <w:sz w:val="24"/>
          <w:szCs w:val="24"/>
        </w:rPr>
      </w:pPr>
      <w:r w:rsidRPr="0004414A">
        <w:rPr>
          <w:rFonts w:ascii="Arial" w:hAnsi="Arial" w:cs="Arial"/>
          <w:sz w:val="24"/>
          <w:szCs w:val="24"/>
        </w:rPr>
        <w:t>A.</w:t>
      </w:r>
      <w:r w:rsidRPr="0004414A">
        <w:rPr>
          <w:rFonts w:ascii="Arial" w:hAnsi="Arial" w:cs="Arial"/>
          <w:sz w:val="24"/>
          <w:szCs w:val="24"/>
        </w:rPr>
        <w:tab/>
      </w:r>
      <w:r w:rsidR="007E5109">
        <w:rPr>
          <w:rFonts w:ascii="Arial" w:hAnsi="Arial" w:cs="Arial"/>
          <w:sz w:val="24"/>
          <w:szCs w:val="24"/>
        </w:rPr>
        <w:t xml:space="preserve">By approving Rider RRS, the Commission would have FirstEnergy enter into long term contracts that would require FirstEnergy customers to pay above market prices for competitive generation owned by FES.  This is the very type of subsidy of competitive generation that FirstEnergy has previously strongly opposed. As is abundantly clear when comparing the Stipulation with FirstEnergy’s previous </w:t>
      </w:r>
      <w:r w:rsidR="007E5109">
        <w:rPr>
          <w:rFonts w:ascii="Arial" w:hAnsi="Arial" w:cs="Arial"/>
          <w:sz w:val="24"/>
          <w:szCs w:val="24"/>
        </w:rPr>
        <w:lastRenderedPageBreak/>
        <w:t>statements, FirstEnergy does not support subsidies to competitive generation unless those subsidies are pro</w:t>
      </w:r>
      <w:r w:rsidR="00E15C43">
        <w:rPr>
          <w:rFonts w:ascii="Arial" w:hAnsi="Arial" w:cs="Arial"/>
          <w:sz w:val="24"/>
          <w:szCs w:val="24"/>
        </w:rPr>
        <w:t>vided to generation owned by its affiliate FirstEnergy Solution</w:t>
      </w:r>
      <w:r w:rsidR="007E5109">
        <w:rPr>
          <w:rFonts w:ascii="Arial" w:hAnsi="Arial" w:cs="Arial"/>
          <w:sz w:val="24"/>
          <w:szCs w:val="24"/>
        </w:rPr>
        <w:t xml:space="preserve">. </w:t>
      </w:r>
      <w:r>
        <w:rPr>
          <w:rFonts w:ascii="Arial" w:hAnsi="Arial" w:cs="Arial"/>
          <w:sz w:val="24"/>
          <w:szCs w:val="24"/>
        </w:rPr>
        <w:t>In testimony to the Ohio</w:t>
      </w:r>
      <w:r w:rsidR="00380880">
        <w:rPr>
          <w:rFonts w:ascii="Arial" w:hAnsi="Arial" w:cs="Arial"/>
          <w:sz w:val="24"/>
          <w:szCs w:val="24"/>
        </w:rPr>
        <w:t xml:space="preserve"> General Assembly</w:t>
      </w:r>
      <w:r>
        <w:rPr>
          <w:rFonts w:ascii="Arial" w:hAnsi="Arial" w:cs="Arial"/>
          <w:sz w:val="24"/>
          <w:szCs w:val="24"/>
        </w:rPr>
        <w:t xml:space="preserve"> FirstEnergy has articulately explained why subsidizing competitive generation is harmful the customers.  </w:t>
      </w:r>
      <w:r w:rsidR="0054464B">
        <w:rPr>
          <w:rFonts w:ascii="Arial" w:hAnsi="Arial" w:cs="Arial"/>
          <w:sz w:val="24"/>
          <w:szCs w:val="24"/>
        </w:rPr>
        <w:t xml:space="preserve">For these reasons the Commission should </w:t>
      </w:r>
      <w:r w:rsidR="008D2E42">
        <w:rPr>
          <w:rFonts w:ascii="Arial" w:hAnsi="Arial" w:cs="Arial"/>
          <w:sz w:val="24"/>
          <w:szCs w:val="24"/>
        </w:rPr>
        <w:t>listen to the</w:t>
      </w:r>
      <w:r w:rsidR="00345F60">
        <w:rPr>
          <w:rFonts w:ascii="Arial" w:hAnsi="Arial" w:cs="Arial"/>
          <w:sz w:val="24"/>
          <w:szCs w:val="24"/>
        </w:rPr>
        <w:t xml:space="preserve"> advice</w:t>
      </w:r>
      <w:r w:rsidR="008D2E42">
        <w:rPr>
          <w:rFonts w:ascii="Arial" w:hAnsi="Arial" w:cs="Arial"/>
          <w:sz w:val="24"/>
          <w:szCs w:val="24"/>
        </w:rPr>
        <w:t xml:space="preserve"> of</w:t>
      </w:r>
      <w:r w:rsidR="00ED166A">
        <w:rPr>
          <w:rFonts w:ascii="Arial" w:hAnsi="Arial" w:cs="Arial"/>
          <w:sz w:val="24"/>
          <w:szCs w:val="24"/>
        </w:rPr>
        <w:t xml:space="preserve"> Tony Alexander and Lel</w:t>
      </w:r>
      <w:r w:rsidR="0054464B">
        <w:rPr>
          <w:rFonts w:ascii="Arial" w:hAnsi="Arial" w:cs="Arial"/>
          <w:sz w:val="24"/>
          <w:szCs w:val="24"/>
        </w:rPr>
        <w:t>a Vespoli and reject subsidies to competitive gen</w:t>
      </w:r>
      <w:r w:rsidR="00F553D2">
        <w:rPr>
          <w:rFonts w:ascii="Arial" w:hAnsi="Arial" w:cs="Arial"/>
          <w:sz w:val="24"/>
          <w:szCs w:val="24"/>
        </w:rPr>
        <w:t xml:space="preserve">eration </w:t>
      </w:r>
      <w:r w:rsidR="00345F60">
        <w:rPr>
          <w:rFonts w:ascii="Arial" w:hAnsi="Arial" w:cs="Arial"/>
          <w:sz w:val="24"/>
          <w:szCs w:val="24"/>
        </w:rPr>
        <w:t xml:space="preserve">by </w:t>
      </w:r>
      <w:r w:rsidR="00F553D2">
        <w:rPr>
          <w:rFonts w:ascii="Arial" w:hAnsi="Arial" w:cs="Arial"/>
          <w:sz w:val="24"/>
          <w:szCs w:val="24"/>
        </w:rPr>
        <w:t>reject</w:t>
      </w:r>
      <w:r w:rsidR="00345F60">
        <w:rPr>
          <w:rFonts w:ascii="Arial" w:hAnsi="Arial" w:cs="Arial"/>
          <w:sz w:val="24"/>
          <w:szCs w:val="24"/>
        </w:rPr>
        <w:t>ing</w:t>
      </w:r>
      <w:r w:rsidR="00F553D2">
        <w:rPr>
          <w:rFonts w:ascii="Arial" w:hAnsi="Arial" w:cs="Arial"/>
          <w:sz w:val="24"/>
          <w:szCs w:val="24"/>
        </w:rPr>
        <w:t xml:space="preserve"> the Stipulation</w:t>
      </w:r>
      <w:r w:rsidR="0054464B">
        <w:rPr>
          <w:rFonts w:ascii="Arial" w:hAnsi="Arial" w:cs="Arial"/>
          <w:sz w:val="24"/>
          <w:szCs w:val="24"/>
        </w:rPr>
        <w:t>.</w:t>
      </w:r>
    </w:p>
    <w:p w14:paraId="28299FE0" w14:textId="20D4F64A" w:rsidR="00380880" w:rsidRDefault="00380880" w:rsidP="003A63D8">
      <w:pPr>
        <w:spacing w:line="480" w:lineRule="auto"/>
        <w:ind w:left="720" w:hanging="720"/>
        <w:jc w:val="both"/>
        <w:rPr>
          <w:rFonts w:ascii="Arial" w:hAnsi="Arial" w:cs="Arial"/>
          <w:b/>
          <w:sz w:val="24"/>
          <w:szCs w:val="24"/>
        </w:rPr>
      </w:pPr>
      <w:r w:rsidRPr="00380880">
        <w:rPr>
          <w:rFonts w:ascii="Arial" w:hAnsi="Arial" w:cs="Arial"/>
          <w:b/>
          <w:sz w:val="24"/>
          <w:szCs w:val="24"/>
        </w:rPr>
        <w:t>Q.</w:t>
      </w:r>
      <w:r>
        <w:rPr>
          <w:rFonts w:ascii="Arial" w:hAnsi="Arial" w:cs="Arial"/>
          <w:sz w:val="24"/>
          <w:szCs w:val="24"/>
        </w:rPr>
        <w:t xml:space="preserve"> </w:t>
      </w:r>
      <w:r>
        <w:rPr>
          <w:rFonts w:ascii="Arial" w:hAnsi="Arial" w:cs="Arial"/>
          <w:b/>
          <w:sz w:val="24"/>
          <w:szCs w:val="24"/>
        </w:rPr>
        <w:tab/>
        <w:t xml:space="preserve">Does this conclude you supplemental testimony? </w:t>
      </w:r>
    </w:p>
    <w:p w14:paraId="24F92C2F" w14:textId="23D8DB3C" w:rsidR="00380880" w:rsidRPr="00380880" w:rsidRDefault="00380880" w:rsidP="003A63D8">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it does.  But I reserve the right to supplement my testimony. </w:t>
      </w:r>
    </w:p>
    <w:p w14:paraId="71F2D637" w14:textId="199C852E" w:rsidR="00380880" w:rsidRPr="00380880" w:rsidRDefault="00380880" w:rsidP="003A63D8">
      <w:pPr>
        <w:spacing w:line="480" w:lineRule="auto"/>
        <w:ind w:left="720" w:hanging="720"/>
        <w:jc w:val="both"/>
        <w:rPr>
          <w:rFonts w:ascii="Arial" w:hAnsi="Arial" w:cs="Arial"/>
          <w:b/>
          <w:sz w:val="24"/>
          <w:szCs w:val="24"/>
        </w:rPr>
      </w:pPr>
      <w:r>
        <w:rPr>
          <w:rFonts w:ascii="Arial" w:hAnsi="Arial" w:cs="Arial"/>
          <w:b/>
          <w:sz w:val="24"/>
          <w:szCs w:val="24"/>
        </w:rPr>
        <w:tab/>
      </w:r>
    </w:p>
    <w:p w14:paraId="32B780D2" w14:textId="77777777" w:rsidR="00EC288D" w:rsidRDefault="00EC288D" w:rsidP="003A63D8">
      <w:pPr>
        <w:spacing w:line="480" w:lineRule="auto"/>
        <w:ind w:left="720" w:hanging="720"/>
        <w:jc w:val="both"/>
        <w:rPr>
          <w:rFonts w:ascii="Arial" w:hAnsi="Arial" w:cs="Arial"/>
          <w:b/>
          <w:sz w:val="24"/>
          <w:szCs w:val="24"/>
        </w:rPr>
      </w:pPr>
    </w:p>
    <w:p w14:paraId="732A5E39" w14:textId="77777777" w:rsidR="00EC288D" w:rsidRDefault="00EC288D" w:rsidP="00842893">
      <w:pPr>
        <w:spacing w:line="480" w:lineRule="auto"/>
        <w:ind w:left="720" w:hanging="720"/>
        <w:jc w:val="both"/>
        <w:rPr>
          <w:rFonts w:ascii="Arial" w:hAnsi="Arial" w:cs="Arial"/>
          <w:b/>
          <w:sz w:val="24"/>
          <w:szCs w:val="24"/>
        </w:rPr>
      </w:pPr>
    </w:p>
    <w:p w14:paraId="299DD927" w14:textId="77777777" w:rsidR="00EC288D" w:rsidRDefault="00EC288D" w:rsidP="00842893">
      <w:pPr>
        <w:spacing w:line="480" w:lineRule="auto"/>
        <w:ind w:left="720" w:hanging="720"/>
        <w:jc w:val="both"/>
        <w:rPr>
          <w:rFonts w:ascii="Arial" w:hAnsi="Arial" w:cs="Arial"/>
          <w:b/>
          <w:sz w:val="24"/>
          <w:szCs w:val="24"/>
        </w:rPr>
      </w:pPr>
    </w:p>
    <w:p w14:paraId="37BB6BDD" w14:textId="77777777" w:rsidR="00345F60" w:rsidRDefault="00345F60" w:rsidP="00FD7A60">
      <w:pPr>
        <w:spacing w:line="480" w:lineRule="auto"/>
        <w:jc w:val="both"/>
        <w:rPr>
          <w:rFonts w:ascii="Arial" w:hAnsi="Arial" w:cs="Arial"/>
          <w:b/>
          <w:sz w:val="24"/>
          <w:szCs w:val="24"/>
        </w:rPr>
      </w:pPr>
    </w:p>
    <w:p w14:paraId="0ED6C4C5" w14:textId="77777777" w:rsidR="00FD7A60" w:rsidRDefault="00FD7A60" w:rsidP="00FD7A60">
      <w:pPr>
        <w:spacing w:line="480" w:lineRule="auto"/>
        <w:jc w:val="both"/>
        <w:rPr>
          <w:rFonts w:ascii="Arial" w:hAnsi="Arial" w:cs="Arial"/>
          <w:b/>
          <w:sz w:val="24"/>
          <w:szCs w:val="24"/>
        </w:rPr>
      </w:pPr>
    </w:p>
    <w:p w14:paraId="1313CF8C" w14:textId="77777777" w:rsidR="00FD7A60" w:rsidRDefault="00FD7A60" w:rsidP="00FD7A60">
      <w:pPr>
        <w:spacing w:line="480" w:lineRule="auto"/>
        <w:jc w:val="both"/>
        <w:rPr>
          <w:rFonts w:ascii="Arial" w:hAnsi="Arial" w:cs="Arial"/>
          <w:b/>
          <w:sz w:val="24"/>
          <w:szCs w:val="24"/>
        </w:rPr>
      </w:pPr>
    </w:p>
    <w:p w14:paraId="04FA443D" w14:textId="77777777" w:rsidR="00FD7A60" w:rsidRDefault="00FD7A60" w:rsidP="00FD7A60">
      <w:pPr>
        <w:spacing w:line="480" w:lineRule="auto"/>
        <w:jc w:val="both"/>
        <w:rPr>
          <w:rFonts w:ascii="Arial" w:hAnsi="Arial" w:cs="Arial"/>
          <w:b/>
          <w:sz w:val="24"/>
          <w:szCs w:val="24"/>
        </w:rPr>
      </w:pPr>
    </w:p>
    <w:p w14:paraId="7736ABCA" w14:textId="77777777" w:rsidR="00FD7A60" w:rsidRDefault="00FD7A60" w:rsidP="00FD7A60">
      <w:pPr>
        <w:spacing w:line="480" w:lineRule="auto"/>
        <w:jc w:val="both"/>
        <w:rPr>
          <w:rFonts w:ascii="Arial" w:hAnsi="Arial" w:cs="Arial"/>
          <w:b/>
          <w:sz w:val="24"/>
          <w:szCs w:val="24"/>
        </w:rPr>
      </w:pPr>
    </w:p>
    <w:p w14:paraId="24F84838" w14:textId="77777777" w:rsidR="00FD7A60" w:rsidRPr="00124041" w:rsidRDefault="00FD7A60" w:rsidP="00FD7A60">
      <w:pPr>
        <w:spacing w:line="480" w:lineRule="auto"/>
        <w:jc w:val="both"/>
        <w:rPr>
          <w:rFonts w:ascii="Arial" w:hAnsi="Arial" w:cs="Arial"/>
          <w:b/>
          <w:sz w:val="24"/>
          <w:szCs w:val="24"/>
        </w:rPr>
      </w:pPr>
    </w:p>
    <w:p w14:paraId="194A1926" w14:textId="77777777" w:rsidR="00E72EE7" w:rsidRPr="009D71F6" w:rsidRDefault="00E72EE7" w:rsidP="00CF174E">
      <w:pPr>
        <w:suppressLineNumbers/>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194A1927" w14:textId="77777777" w:rsidR="00E72EE7" w:rsidRPr="009D71F6" w:rsidRDefault="00E72EE7" w:rsidP="00CF174E">
      <w:pPr>
        <w:suppressLineNumbers/>
        <w:spacing w:after="0" w:line="240" w:lineRule="auto"/>
        <w:jc w:val="center"/>
        <w:rPr>
          <w:rFonts w:ascii="Arial" w:eastAsia="Arial" w:hAnsi="Arial" w:cs="Arial"/>
          <w:b/>
          <w:sz w:val="24"/>
          <w:szCs w:val="24"/>
          <w:u w:val="single"/>
        </w:rPr>
      </w:pPr>
    </w:p>
    <w:p w14:paraId="194A1928" w14:textId="391C3928" w:rsidR="00E72EE7" w:rsidRPr="009D71F6" w:rsidRDefault="00E72EE7" w:rsidP="00CF174E">
      <w:pPr>
        <w:suppressLineNumbers/>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The undersigned hereby certifies that a copy of the foregoing</w:t>
      </w:r>
      <w:r>
        <w:rPr>
          <w:rFonts w:ascii="Arial" w:eastAsia="Calibri" w:hAnsi="Arial" w:cs="Arial"/>
          <w:sz w:val="24"/>
          <w:szCs w:val="24"/>
        </w:rPr>
        <w:t xml:space="preserve"> </w:t>
      </w:r>
      <w:r w:rsidR="001150F2">
        <w:rPr>
          <w:rFonts w:ascii="Arial" w:eastAsia="Calibri" w:hAnsi="Arial" w:cs="Arial"/>
          <w:i/>
          <w:sz w:val="24"/>
          <w:szCs w:val="24"/>
        </w:rPr>
        <w:t>Supplemental</w:t>
      </w:r>
      <w:r w:rsidR="00CF174E">
        <w:rPr>
          <w:rFonts w:ascii="Arial" w:eastAsia="Calibri" w:hAnsi="Arial" w:cs="Arial"/>
          <w:i/>
          <w:sz w:val="24"/>
          <w:szCs w:val="24"/>
        </w:rPr>
        <w:t xml:space="preserve"> Testimony of Matthew White </w:t>
      </w:r>
      <w:r w:rsidRPr="009D71F6">
        <w:rPr>
          <w:rFonts w:ascii="Arial" w:eastAsia="Calibri" w:hAnsi="Arial" w:cs="Arial"/>
          <w:sz w:val="24"/>
          <w:szCs w:val="24"/>
        </w:rPr>
        <w:t xml:space="preserve">was served this </w:t>
      </w:r>
      <w:r w:rsidR="00DA0414">
        <w:rPr>
          <w:rFonts w:ascii="Arial" w:eastAsia="Calibri" w:hAnsi="Arial" w:cs="Arial"/>
          <w:sz w:val="24"/>
          <w:szCs w:val="24"/>
        </w:rPr>
        <w:t>the 2</w:t>
      </w:r>
      <w:r w:rsidR="00DA0414" w:rsidRPr="00DA0414">
        <w:rPr>
          <w:rFonts w:ascii="Arial" w:eastAsia="Calibri" w:hAnsi="Arial" w:cs="Arial"/>
          <w:sz w:val="24"/>
          <w:szCs w:val="24"/>
          <w:vertAlign w:val="superscript"/>
        </w:rPr>
        <w:t>nd</w:t>
      </w:r>
      <w:r w:rsidR="00DA0414">
        <w:rPr>
          <w:rFonts w:ascii="Arial" w:eastAsia="Calibri" w:hAnsi="Arial" w:cs="Arial"/>
          <w:sz w:val="24"/>
          <w:szCs w:val="24"/>
        </w:rPr>
        <w:t xml:space="preserve"> day of March</w:t>
      </w:r>
      <w:r w:rsidR="001150F2">
        <w:rPr>
          <w:rFonts w:ascii="Arial" w:eastAsia="Calibri" w:hAnsi="Arial" w:cs="Arial"/>
          <w:sz w:val="24"/>
          <w:szCs w:val="24"/>
        </w:rPr>
        <w:t xml:space="preserve"> 2015</w:t>
      </w:r>
      <w:r w:rsidRPr="009D71F6">
        <w:rPr>
          <w:rFonts w:ascii="Arial" w:eastAsia="Calibri" w:hAnsi="Arial" w:cs="Arial"/>
          <w:sz w:val="24"/>
          <w:szCs w:val="24"/>
        </w:rPr>
        <w:t xml:space="preserve"> via electronic mail upon the following:</w:t>
      </w:r>
    </w:p>
    <w:p w14:paraId="194A1929" w14:textId="77777777" w:rsidR="00E72EE7" w:rsidRDefault="00E72EE7" w:rsidP="00CF174E">
      <w:pPr>
        <w:suppressLineNumbers/>
        <w:spacing w:after="0" w:line="240" w:lineRule="auto"/>
        <w:jc w:val="both"/>
        <w:rPr>
          <w:rFonts w:ascii="Arial" w:eastAsia="Calibri" w:hAnsi="Arial" w:cs="Arial"/>
          <w:sz w:val="24"/>
          <w:szCs w:val="24"/>
        </w:rPr>
      </w:pPr>
    </w:p>
    <w:p w14:paraId="194A192A" w14:textId="77777777" w:rsidR="00E72EE7" w:rsidRPr="00F46354" w:rsidRDefault="00E72EE7" w:rsidP="00CF174E">
      <w:pPr>
        <w:suppressLineNumbers/>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788"/>
        <w:gridCol w:w="4788"/>
      </w:tblGrid>
      <w:tr w:rsidR="0004430E" w:rsidRPr="0004430E" w14:paraId="194A1951" w14:textId="77777777" w:rsidTr="0004633C">
        <w:tc>
          <w:tcPr>
            <w:tcW w:w="4788" w:type="dxa"/>
          </w:tcPr>
          <w:p w14:paraId="194A192B"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Thomas.mcnamee@puc.state.oh.us Thomas.lindgren@puc.state.oh.us Ryan.orourke@puc.state.oh.us </w:t>
            </w:r>
          </w:p>
          <w:p w14:paraId="194A192C"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mkurtz@BKLlawfirm.com kboehm@BKLlawfirm.com jkylercohn@BKLlawfirm.com stnourse@aep.com </w:t>
            </w:r>
          </w:p>
          <w:p w14:paraId="194A192D" w14:textId="77777777" w:rsidR="00E72EE7" w:rsidRPr="0004430E" w:rsidRDefault="00AA7E25" w:rsidP="0004430E">
            <w:pPr>
              <w:spacing w:after="0" w:line="240" w:lineRule="auto"/>
              <w:jc w:val="both"/>
              <w:rPr>
                <w:rFonts w:ascii="Arial" w:hAnsi="Arial" w:cs="Arial"/>
                <w:sz w:val="24"/>
                <w:szCs w:val="24"/>
              </w:rPr>
            </w:pPr>
            <w:hyperlink r:id="rId15" w:history="1">
              <w:r w:rsidR="00E72EE7" w:rsidRPr="0004430E">
                <w:rPr>
                  <w:rStyle w:val="Hyperlink"/>
                  <w:rFonts w:ascii="Arial" w:hAnsi="Arial" w:cs="Arial"/>
                  <w:color w:val="auto"/>
                  <w:sz w:val="24"/>
                  <w:szCs w:val="24"/>
                  <w:u w:val="none"/>
                </w:rPr>
                <w:t>mjsatterwhite@aep.com</w:t>
              </w:r>
            </w:hyperlink>
            <w:r w:rsidR="00E72EE7" w:rsidRPr="0004430E">
              <w:rPr>
                <w:rFonts w:ascii="Arial" w:hAnsi="Arial" w:cs="Arial"/>
                <w:sz w:val="24"/>
                <w:szCs w:val="24"/>
              </w:rPr>
              <w:t xml:space="preserve"> </w:t>
            </w:r>
          </w:p>
          <w:p w14:paraId="194A192E"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yalami@aep.com joseph.clark@directenergy.com ghull@eckertseamans.com </w:t>
            </w:r>
          </w:p>
          <w:p w14:paraId="194A192F"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myurick@taftlaw.com zkravitz@taftlaw.com </w:t>
            </w:r>
            <w:hyperlink r:id="rId16" w:history="1">
              <w:r w:rsidRPr="0004430E">
                <w:rPr>
                  <w:rStyle w:val="Hyperlink"/>
                  <w:rFonts w:ascii="Arial" w:hAnsi="Arial" w:cs="Arial"/>
                  <w:color w:val="auto"/>
                  <w:sz w:val="24"/>
                  <w:szCs w:val="24"/>
                  <w:u w:val="none"/>
                </w:rPr>
                <w:t>Schmidt@sppgrp.com</w:t>
              </w:r>
            </w:hyperlink>
            <w:r w:rsidRPr="0004430E">
              <w:rPr>
                <w:rFonts w:ascii="Arial" w:hAnsi="Arial" w:cs="Arial"/>
                <w:sz w:val="24"/>
                <w:szCs w:val="24"/>
              </w:rPr>
              <w:t xml:space="preserve"> </w:t>
            </w:r>
          </w:p>
          <w:p w14:paraId="194A1930" w14:textId="77777777" w:rsidR="00E72EE7" w:rsidRPr="0004430E" w:rsidRDefault="00AA7E25" w:rsidP="0004430E">
            <w:pPr>
              <w:spacing w:after="0" w:line="240" w:lineRule="auto"/>
              <w:jc w:val="both"/>
              <w:rPr>
                <w:rFonts w:ascii="Arial" w:hAnsi="Arial" w:cs="Arial"/>
                <w:sz w:val="24"/>
                <w:szCs w:val="24"/>
              </w:rPr>
            </w:pPr>
            <w:hyperlink r:id="rId17" w:history="1">
              <w:r w:rsidR="00E72EE7" w:rsidRPr="0004430E">
                <w:rPr>
                  <w:rStyle w:val="Hyperlink"/>
                  <w:rFonts w:ascii="Arial" w:hAnsi="Arial" w:cs="Arial"/>
                  <w:color w:val="auto"/>
                  <w:sz w:val="24"/>
                  <w:szCs w:val="24"/>
                  <w:u w:val="none"/>
                </w:rPr>
                <w:t>ricks@ohanet.org</w:t>
              </w:r>
            </w:hyperlink>
            <w:r w:rsidR="00E72EE7" w:rsidRPr="0004430E">
              <w:rPr>
                <w:rFonts w:ascii="Arial" w:hAnsi="Arial" w:cs="Arial"/>
                <w:sz w:val="24"/>
                <w:szCs w:val="24"/>
              </w:rPr>
              <w:t xml:space="preserve"> </w:t>
            </w:r>
          </w:p>
          <w:p w14:paraId="194A1931"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tobrien@bricker.com </w:t>
            </w:r>
          </w:p>
          <w:p w14:paraId="194A1932" w14:textId="77777777" w:rsidR="00E72EE7" w:rsidRPr="0004430E" w:rsidRDefault="00AA7E25" w:rsidP="0004430E">
            <w:pPr>
              <w:spacing w:after="0" w:line="240" w:lineRule="auto"/>
              <w:jc w:val="both"/>
              <w:rPr>
                <w:rFonts w:ascii="Arial" w:hAnsi="Arial" w:cs="Arial"/>
                <w:sz w:val="24"/>
                <w:szCs w:val="24"/>
              </w:rPr>
            </w:pPr>
            <w:hyperlink r:id="rId18" w:history="1">
              <w:r w:rsidR="00E72EE7" w:rsidRPr="0004430E">
                <w:rPr>
                  <w:rStyle w:val="Hyperlink"/>
                  <w:rFonts w:ascii="Arial" w:hAnsi="Arial" w:cs="Arial"/>
                  <w:color w:val="auto"/>
                  <w:sz w:val="24"/>
                  <w:szCs w:val="24"/>
                  <w:u w:val="none"/>
                </w:rPr>
                <w:t>mkl@bbrslaw.com</w:t>
              </w:r>
            </w:hyperlink>
            <w:r w:rsidR="00E72EE7" w:rsidRPr="0004430E">
              <w:rPr>
                <w:rFonts w:ascii="Arial" w:hAnsi="Arial" w:cs="Arial"/>
                <w:sz w:val="24"/>
                <w:szCs w:val="24"/>
              </w:rPr>
              <w:t xml:space="preserve"> </w:t>
            </w:r>
          </w:p>
          <w:p w14:paraId="194A1933" w14:textId="77777777" w:rsid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gas@bbrslaw.com </w:t>
            </w:r>
          </w:p>
          <w:p w14:paraId="194A1934" w14:textId="77777777" w:rsidR="0004430E" w:rsidRPr="0004430E" w:rsidRDefault="00AA7E25" w:rsidP="0004430E">
            <w:pPr>
              <w:spacing w:after="0" w:line="240" w:lineRule="auto"/>
              <w:jc w:val="both"/>
              <w:rPr>
                <w:rFonts w:ascii="Arial" w:hAnsi="Arial" w:cs="Arial"/>
                <w:sz w:val="24"/>
                <w:szCs w:val="24"/>
              </w:rPr>
            </w:pPr>
            <w:hyperlink r:id="rId19" w:history="1">
              <w:r w:rsidR="0004430E" w:rsidRPr="0004430E">
                <w:rPr>
                  <w:rStyle w:val="Hyperlink"/>
                  <w:rFonts w:ascii="Arial" w:hAnsi="Arial" w:cs="Arial"/>
                  <w:color w:val="auto"/>
                  <w:sz w:val="24"/>
                  <w:szCs w:val="24"/>
                  <w:u w:val="none"/>
                </w:rPr>
                <w:t>ojk@bbrslaw.com</w:t>
              </w:r>
            </w:hyperlink>
            <w:r w:rsidR="00E72EE7" w:rsidRPr="0004430E">
              <w:rPr>
                <w:rFonts w:ascii="Arial" w:hAnsi="Arial" w:cs="Arial"/>
                <w:sz w:val="24"/>
                <w:szCs w:val="24"/>
              </w:rPr>
              <w:t xml:space="preserve"> </w:t>
            </w:r>
          </w:p>
          <w:p w14:paraId="194A1935"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wttpmlc@aol.com lhawrot@spilmanlaw.com </w:t>
            </w:r>
          </w:p>
          <w:p w14:paraId="194A1936"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dwilliamson@spilmanlaw.com blanghenry@city.cleveland.oh.us hmadorsky@city.cleveland.oh.us </w:t>
            </w:r>
          </w:p>
          <w:p w14:paraId="194A1937"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kryan@city.cleveland.oh.us jscheaf@mcdonaldhopkins.com gkrassen@bricker.com dstinson@bricker.com </w:t>
            </w:r>
          </w:p>
          <w:p w14:paraId="194A1938"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dborchers@bricker.com</w:t>
            </w:r>
          </w:p>
          <w:p w14:paraId="194A1939"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drinebolt@ohiopartners.org meissnerjoseph@yahoo.com LeslieKovacik@toledo.oh.gov trhayslaw@gmail.com </w:t>
            </w:r>
          </w:p>
          <w:p w14:paraId="194A193A"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Jeffrey.mayes@monitoringanalytics.com mhpetricoff@vorys.com mjsettineri@vorys.com </w:t>
            </w:r>
          </w:p>
          <w:p w14:paraId="194A193B"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glpetrucci@vorys.com msoules@earthjustice.org </w:t>
            </w:r>
            <w:hyperlink r:id="rId20" w:history="1">
              <w:r w:rsidRPr="0004430E">
                <w:rPr>
                  <w:rStyle w:val="Hyperlink"/>
                  <w:rFonts w:ascii="Arial" w:hAnsi="Arial" w:cs="Arial"/>
                  <w:color w:val="auto"/>
                  <w:sz w:val="24"/>
                  <w:szCs w:val="24"/>
                  <w:u w:val="none"/>
                </w:rPr>
                <w:t>sfisk@earthjustice.org</w:t>
              </w:r>
            </w:hyperlink>
          </w:p>
          <w:p w14:paraId="194A193C"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Larry.sauer@occ.ohio.gov</w:t>
            </w:r>
          </w:p>
          <w:p w14:paraId="194A193D"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lastRenderedPageBreak/>
              <w:t>Michael.schuler@occ.ohio.gov</w:t>
            </w:r>
          </w:p>
          <w:p w14:paraId="194A193E"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Kevin.moore@occ.ohio.gov</w:t>
            </w:r>
          </w:p>
        </w:tc>
        <w:tc>
          <w:tcPr>
            <w:tcW w:w="4788" w:type="dxa"/>
          </w:tcPr>
          <w:p w14:paraId="194A193F"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lastRenderedPageBreak/>
              <w:t xml:space="preserve">burkj@firstenergycorp.com cdunn@firstenergycorp.com </w:t>
            </w:r>
            <w:hyperlink r:id="rId21" w:history="1">
              <w:r w:rsidRPr="0004430E">
                <w:rPr>
                  <w:rStyle w:val="Hyperlink"/>
                  <w:rFonts w:ascii="Arial" w:hAnsi="Arial" w:cs="Arial"/>
                  <w:color w:val="auto"/>
                  <w:sz w:val="24"/>
                  <w:szCs w:val="24"/>
                  <w:u w:val="none"/>
                </w:rPr>
                <w:t>jlang@calfee.com</w:t>
              </w:r>
            </w:hyperlink>
            <w:r w:rsidRPr="0004430E">
              <w:rPr>
                <w:rFonts w:ascii="Arial" w:hAnsi="Arial" w:cs="Arial"/>
                <w:sz w:val="24"/>
                <w:szCs w:val="24"/>
              </w:rPr>
              <w:t xml:space="preserve"> </w:t>
            </w:r>
          </w:p>
          <w:p w14:paraId="194A1940"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talexander@calfee.com </w:t>
            </w:r>
          </w:p>
          <w:p w14:paraId="194A1941"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dakutik@jonesday.com sam@mwncmh.com </w:t>
            </w:r>
          </w:p>
          <w:p w14:paraId="194A1942"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fdarr@mwncmh.com mpritchard@mwncmh.com cmooney@ohiopartners.org </w:t>
            </w:r>
          </w:p>
          <w:p w14:paraId="194A1943"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callwein@wamenergylaw.com mswhite@igsenergy.com Bojko@carpenterlipps.com </w:t>
            </w:r>
          </w:p>
          <w:p w14:paraId="194A1944"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Allison@carpenterlipps.com hussey@carpenterlipps.com barthroyer@aol.com athompson@taftlaw.com </w:t>
            </w:r>
          </w:p>
          <w:p w14:paraId="194A1945"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Christopher.miller@icemiller.com Gregory.dunn@icemiller.com Jeremy.grayem@icemiller.com </w:t>
            </w:r>
          </w:p>
          <w:p w14:paraId="194A1946"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blanghenry@city.cleveland.oh.us hmadorsky@city.cleveland.oh.us kryan@city.cleveland.oh.us </w:t>
            </w:r>
          </w:p>
          <w:p w14:paraId="194A1947" w14:textId="77777777" w:rsidR="00E72EE7" w:rsidRPr="0004430E" w:rsidRDefault="00AA7E25" w:rsidP="0004430E">
            <w:pPr>
              <w:spacing w:after="0" w:line="240" w:lineRule="auto"/>
              <w:jc w:val="both"/>
              <w:rPr>
                <w:rFonts w:ascii="Arial" w:hAnsi="Arial" w:cs="Arial"/>
                <w:sz w:val="24"/>
                <w:szCs w:val="24"/>
              </w:rPr>
            </w:pPr>
            <w:hyperlink r:id="rId22" w:history="1">
              <w:r w:rsidR="00E72EE7" w:rsidRPr="0004430E">
                <w:rPr>
                  <w:rStyle w:val="Hyperlink"/>
                  <w:rFonts w:ascii="Arial" w:hAnsi="Arial" w:cs="Arial"/>
                  <w:color w:val="auto"/>
                  <w:sz w:val="24"/>
                  <w:szCs w:val="24"/>
                  <w:u w:val="none"/>
                </w:rPr>
                <w:t>tdougherty@theOEC.org</w:t>
              </w:r>
            </w:hyperlink>
          </w:p>
          <w:p w14:paraId="194A1948"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 </w:t>
            </w:r>
            <w:hyperlink r:id="rId23" w:history="1">
              <w:r w:rsidRPr="0004430E">
                <w:rPr>
                  <w:rStyle w:val="Hyperlink"/>
                  <w:rFonts w:ascii="Arial" w:hAnsi="Arial" w:cs="Arial"/>
                  <w:color w:val="auto"/>
                  <w:sz w:val="24"/>
                  <w:szCs w:val="24"/>
                  <w:u w:val="none"/>
                </w:rPr>
                <w:t>finnigan@edf.org</w:t>
              </w:r>
            </w:hyperlink>
            <w:r w:rsidRPr="0004430E">
              <w:rPr>
                <w:rFonts w:ascii="Arial" w:hAnsi="Arial" w:cs="Arial"/>
                <w:sz w:val="24"/>
                <w:szCs w:val="24"/>
              </w:rPr>
              <w:t xml:space="preserve"> </w:t>
            </w:r>
          </w:p>
          <w:p w14:paraId="194A1949"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Marilyn@wflawfirm.com todonnell@dickinsonwright.com </w:t>
            </w:r>
          </w:p>
          <w:p w14:paraId="194A194A"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matt@matthewcoxlaw.com </w:t>
            </w:r>
            <w:hyperlink r:id="rId24" w:history="1">
              <w:r w:rsidRPr="0004430E">
                <w:rPr>
                  <w:rStyle w:val="Hyperlink"/>
                  <w:rFonts w:ascii="Arial" w:hAnsi="Arial" w:cs="Arial"/>
                  <w:color w:val="auto"/>
                  <w:sz w:val="24"/>
                  <w:szCs w:val="24"/>
                  <w:u w:val="none"/>
                </w:rPr>
                <w:t>mfleisher@elpc.org</w:t>
              </w:r>
            </w:hyperlink>
          </w:p>
          <w:p w14:paraId="194A194B"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mitch.dutton@fpl.com selisar@mwncmh.com ccunningham@akronohio.gov asonderman@keglerbrown.com </w:t>
            </w:r>
          </w:p>
          <w:p w14:paraId="194A194C"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 xml:space="preserve">sechler@carpenterlipps.com gpoulos@enernoc.com toddm@wamenergylaw.com amy.spiller@duke-energy.com </w:t>
            </w:r>
          </w:p>
          <w:p w14:paraId="194A194D" w14:textId="77777777" w:rsidR="00E72EE7" w:rsidRPr="0004430E" w:rsidRDefault="00E72EE7" w:rsidP="0004430E">
            <w:pPr>
              <w:spacing w:after="0" w:line="240" w:lineRule="auto"/>
              <w:jc w:val="both"/>
              <w:rPr>
                <w:rFonts w:ascii="Arial" w:hAnsi="Arial" w:cs="Arial"/>
                <w:sz w:val="24"/>
                <w:szCs w:val="24"/>
              </w:rPr>
            </w:pPr>
            <w:r w:rsidRPr="0004430E">
              <w:rPr>
                <w:rFonts w:ascii="Arial" w:hAnsi="Arial" w:cs="Arial"/>
                <w:sz w:val="24"/>
                <w:szCs w:val="24"/>
              </w:rPr>
              <w:t>Jeanne.kingery@duke-energy.com dwilliamson@spilmanlaw.com lhawrot@spilmanlaw.com</w:t>
            </w:r>
          </w:p>
          <w:p w14:paraId="194A194E" w14:textId="77777777" w:rsidR="00E72EE7" w:rsidRPr="0004430E" w:rsidRDefault="00E72EE7" w:rsidP="0004430E">
            <w:pPr>
              <w:spacing w:after="0" w:line="240" w:lineRule="auto"/>
              <w:jc w:val="both"/>
              <w:rPr>
                <w:rFonts w:ascii="Arial" w:hAnsi="Arial" w:cs="Arial"/>
                <w:sz w:val="24"/>
                <w:szCs w:val="24"/>
              </w:rPr>
            </w:pPr>
          </w:p>
          <w:p w14:paraId="194A194F" w14:textId="77777777" w:rsidR="00E72EE7" w:rsidRPr="0004430E" w:rsidRDefault="00E72EE7" w:rsidP="0004430E">
            <w:pPr>
              <w:spacing w:after="0" w:line="240" w:lineRule="auto"/>
              <w:jc w:val="both"/>
              <w:rPr>
                <w:rFonts w:ascii="Arial" w:hAnsi="Arial" w:cs="Arial"/>
                <w:sz w:val="24"/>
                <w:szCs w:val="24"/>
              </w:rPr>
            </w:pPr>
          </w:p>
          <w:p w14:paraId="194A1950" w14:textId="77777777" w:rsidR="00E72EE7" w:rsidRPr="0004430E" w:rsidRDefault="00E72EE7" w:rsidP="0004430E">
            <w:pPr>
              <w:spacing w:after="0" w:line="240" w:lineRule="auto"/>
              <w:jc w:val="both"/>
              <w:rPr>
                <w:rFonts w:ascii="Arial" w:hAnsi="Arial" w:cs="Arial"/>
                <w:sz w:val="24"/>
                <w:szCs w:val="24"/>
              </w:rPr>
            </w:pPr>
          </w:p>
        </w:tc>
      </w:tr>
    </w:tbl>
    <w:p w14:paraId="194A1952" w14:textId="77777777" w:rsidR="00E72EE7" w:rsidRDefault="00E72EE7" w:rsidP="00CF174E">
      <w:pPr>
        <w:suppressLineNumbers/>
        <w:spacing w:after="0" w:line="240" w:lineRule="auto"/>
        <w:jc w:val="both"/>
        <w:rPr>
          <w:rFonts w:ascii="Arial" w:eastAsia="Calibri" w:hAnsi="Arial" w:cs="Arial"/>
          <w:sz w:val="24"/>
          <w:szCs w:val="24"/>
        </w:rPr>
      </w:pPr>
    </w:p>
    <w:p w14:paraId="194A1953" w14:textId="77777777" w:rsidR="00E72EE7" w:rsidRDefault="00E72EE7" w:rsidP="00CF174E">
      <w:pPr>
        <w:suppressLineNumbers/>
        <w:spacing w:after="0" w:line="240" w:lineRule="auto"/>
        <w:jc w:val="both"/>
        <w:rPr>
          <w:rFonts w:ascii="Arial" w:eastAsia="Calibri" w:hAnsi="Arial" w:cs="Arial"/>
          <w:sz w:val="24"/>
          <w:szCs w:val="24"/>
        </w:rPr>
      </w:pPr>
    </w:p>
    <w:p w14:paraId="194A1954" w14:textId="77777777" w:rsidR="00EB6E8A" w:rsidRPr="00ED166A" w:rsidRDefault="00CF174E" w:rsidP="00CF174E">
      <w:pPr>
        <w:suppressLineNumbers/>
        <w:spacing w:after="0" w:line="240" w:lineRule="auto"/>
        <w:jc w:val="center"/>
        <w:rPr>
          <w:rFonts w:ascii="Arial" w:hAnsi="Arial" w:cs="Arial"/>
          <w:b/>
          <w:i/>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CF174E">
        <w:rPr>
          <w:rFonts w:ascii="Arial" w:hAnsi="Arial" w:cs="Arial"/>
          <w:sz w:val="24"/>
          <w:szCs w:val="24"/>
        </w:rPr>
        <w:tab/>
      </w:r>
      <w:r w:rsidRPr="00ED166A">
        <w:rPr>
          <w:rFonts w:ascii="Arial" w:hAnsi="Arial" w:cs="Arial"/>
          <w:b/>
          <w:i/>
          <w:sz w:val="24"/>
          <w:szCs w:val="24"/>
          <w:u w:val="single"/>
        </w:rPr>
        <w:t>/s/Joseph Oliker</w:t>
      </w:r>
    </w:p>
    <w:p w14:paraId="194A1955" w14:textId="77777777" w:rsidR="00CF174E" w:rsidRPr="00CF174E" w:rsidRDefault="00CF174E" w:rsidP="00CF174E">
      <w:pPr>
        <w:suppressLineNumbers/>
        <w:spacing w:after="0" w:line="240" w:lineRule="auto"/>
        <w:ind w:left="2160" w:firstLine="720"/>
        <w:jc w:val="center"/>
        <w:rPr>
          <w:rFonts w:ascii="Arial" w:hAnsi="Arial" w:cs="Arial"/>
          <w:sz w:val="24"/>
          <w:szCs w:val="24"/>
        </w:rPr>
      </w:pPr>
      <w:r w:rsidRPr="00CF174E">
        <w:rPr>
          <w:rFonts w:ascii="Arial" w:hAnsi="Arial" w:cs="Arial"/>
          <w:sz w:val="24"/>
          <w:szCs w:val="24"/>
        </w:rPr>
        <w:t>Counsel for IGS Energy</w:t>
      </w:r>
    </w:p>
    <w:sectPr w:rsidR="00CF174E" w:rsidRPr="00CF174E" w:rsidSect="00EC288D">
      <w:footerReference w:type="default" r:id="rId25"/>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407A" w14:textId="77777777" w:rsidR="00AA7E25" w:rsidRDefault="00AA7E25">
      <w:pPr>
        <w:spacing w:after="0" w:line="240" w:lineRule="auto"/>
      </w:pPr>
      <w:r>
        <w:separator/>
      </w:r>
    </w:p>
  </w:endnote>
  <w:endnote w:type="continuationSeparator" w:id="0">
    <w:p w14:paraId="287B27CA" w14:textId="77777777" w:rsidR="00AA7E25" w:rsidRDefault="00A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95C" w14:textId="77777777" w:rsidR="00CB3660" w:rsidRDefault="00CB36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0634"/>
      <w:docPartObj>
        <w:docPartGallery w:val="Page Numbers (Bottom of Page)"/>
        <w:docPartUnique/>
      </w:docPartObj>
    </w:sdtPr>
    <w:sdtEndPr>
      <w:rPr>
        <w:noProof/>
      </w:rPr>
    </w:sdtEndPr>
    <w:sdtContent>
      <w:p w14:paraId="194A195D" w14:textId="77777777" w:rsidR="00742A32" w:rsidRDefault="00742A32">
        <w:pPr>
          <w:pStyle w:val="Footer"/>
          <w:jc w:val="center"/>
        </w:pPr>
        <w:r>
          <w:fldChar w:fldCharType="begin"/>
        </w:r>
        <w:r>
          <w:instrText xml:space="preserve"> PAGE   \* MERGEFORMAT </w:instrText>
        </w:r>
        <w:r>
          <w:fldChar w:fldCharType="separate"/>
        </w:r>
        <w:r w:rsidR="002C6A90">
          <w:rPr>
            <w:noProof/>
          </w:rPr>
          <w:t>1</w:t>
        </w:r>
        <w:r>
          <w:rPr>
            <w:noProof/>
          </w:rPr>
          <w:fldChar w:fldCharType="end"/>
        </w:r>
      </w:p>
    </w:sdtContent>
  </w:sdt>
  <w:p w14:paraId="194A195E" w14:textId="77777777" w:rsidR="00742A32" w:rsidRDefault="00742A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960" w14:textId="77777777" w:rsidR="00CB3660" w:rsidRDefault="00CB36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44833209"/>
      <w:docPartObj>
        <w:docPartGallery w:val="Page Numbers (Bottom of Page)"/>
        <w:docPartUnique/>
      </w:docPartObj>
    </w:sdtPr>
    <w:sdtEndPr/>
    <w:sdtContent>
      <w:p w14:paraId="194A1961" w14:textId="77777777" w:rsidR="00742A32" w:rsidRDefault="00742A32">
        <w:pPr>
          <w:pStyle w:val="Footer"/>
          <w:jc w:val="center"/>
          <w:rPr>
            <w:rFonts w:ascii="Times New Roman" w:hAnsi="Times New Roman" w:cs="Times New Roman"/>
          </w:rPr>
        </w:pPr>
      </w:p>
      <w:p w14:paraId="194A1962" w14:textId="77777777" w:rsidR="00742A32" w:rsidRDefault="00742A3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C6A90">
          <w:rPr>
            <w:rFonts w:ascii="Times New Roman" w:hAnsi="Times New Roman" w:cs="Times New Roman"/>
            <w:noProof/>
          </w:rPr>
          <w:t>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83D36" w14:textId="77777777" w:rsidR="00AA7E25" w:rsidRDefault="00AA7E25">
      <w:pPr>
        <w:spacing w:after="0" w:line="240" w:lineRule="auto"/>
      </w:pPr>
      <w:r>
        <w:separator/>
      </w:r>
    </w:p>
  </w:footnote>
  <w:footnote w:type="continuationSeparator" w:id="0">
    <w:p w14:paraId="49519F93" w14:textId="77777777" w:rsidR="00AA7E25" w:rsidRDefault="00AA7E25">
      <w:pPr>
        <w:spacing w:after="0" w:line="240" w:lineRule="auto"/>
      </w:pPr>
      <w:r>
        <w:continuationSeparator/>
      </w:r>
    </w:p>
  </w:footnote>
  <w:footnote w:id="1">
    <w:p w14:paraId="1767CA35" w14:textId="3F8304D6" w:rsidR="00842893" w:rsidRPr="00981707" w:rsidRDefault="00842893" w:rsidP="00981707">
      <w:pPr>
        <w:pStyle w:val="FootnoteText"/>
        <w:jc w:val="both"/>
        <w:rPr>
          <w:rFonts w:ascii="Arial" w:hAnsi="Arial" w:cs="Arial"/>
        </w:rPr>
      </w:pPr>
      <w:r w:rsidRPr="00981707">
        <w:rPr>
          <w:rStyle w:val="FootnoteReference"/>
          <w:rFonts w:ascii="Arial" w:hAnsi="Arial" w:cs="Arial"/>
        </w:rPr>
        <w:footnoteRef/>
      </w:r>
      <w:r w:rsidRPr="00981707">
        <w:rPr>
          <w:rFonts w:ascii="Arial" w:hAnsi="Arial" w:cs="Arial"/>
        </w:rPr>
        <w:t xml:space="preserve"> </w:t>
      </w:r>
      <w:r w:rsidRPr="00981707">
        <w:rPr>
          <w:rFonts w:ascii="Arial" w:hAnsi="Arial" w:cs="Arial"/>
          <w:i/>
        </w:rPr>
        <w:t>See, e.g.</w:t>
      </w:r>
      <w:r w:rsidRPr="00981707">
        <w:rPr>
          <w:rFonts w:ascii="Arial" w:hAnsi="Arial" w:cs="Arial"/>
        </w:rPr>
        <w:t xml:space="preserve">, </w:t>
      </w:r>
      <w:r w:rsidRPr="00981707">
        <w:rPr>
          <w:rFonts w:ascii="Arial" w:hAnsi="Arial" w:cs="Arial"/>
          <w:i/>
        </w:rPr>
        <w:t>Cincinnati Gas &amp; Electric Co.</w:t>
      </w:r>
      <w:r w:rsidR="005E050A">
        <w:rPr>
          <w:rFonts w:ascii="Arial" w:hAnsi="Arial" w:cs="Arial"/>
        </w:rPr>
        <w:t>, Case No. 91-410-EL-AIR, Order on Remand (Apr.</w:t>
      </w:r>
      <w:r w:rsidRPr="00981707">
        <w:rPr>
          <w:rFonts w:ascii="Arial" w:hAnsi="Arial" w:cs="Arial"/>
        </w:rPr>
        <w:t xml:space="preserve"> 14, 1994); </w:t>
      </w:r>
      <w:r w:rsidRPr="00981707">
        <w:rPr>
          <w:rFonts w:ascii="Arial" w:hAnsi="Arial" w:cs="Arial"/>
          <w:i/>
        </w:rPr>
        <w:t>Western Reserve Telephone Co.</w:t>
      </w:r>
      <w:r w:rsidR="005E050A">
        <w:rPr>
          <w:rFonts w:ascii="Arial" w:hAnsi="Arial" w:cs="Arial"/>
        </w:rPr>
        <w:t>, Case No. 93-230-TP-ALT, Opinion and Order (Mar.</w:t>
      </w:r>
      <w:r w:rsidRPr="00981707">
        <w:rPr>
          <w:rFonts w:ascii="Arial" w:hAnsi="Arial" w:cs="Arial"/>
        </w:rPr>
        <w:t xml:space="preserve"> 30, 1994); </w:t>
      </w:r>
      <w:r w:rsidRPr="00981707">
        <w:rPr>
          <w:rFonts w:ascii="Arial" w:hAnsi="Arial" w:cs="Arial"/>
          <w:i/>
        </w:rPr>
        <w:t>Ohio Edison Co.</w:t>
      </w:r>
      <w:r w:rsidRPr="00981707">
        <w:rPr>
          <w:rFonts w:ascii="Arial" w:hAnsi="Arial" w:cs="Arial"/>
        </w:rPr>
        <w:t>, Case No</w:t>
      </w:r>
      <w:r w:rsidR="005E050A">
        <w:rPr>
          <w:rFonts w:ascii="Arial" w:hAnsi="Arial" w:cs="Arial"/>
        </w:rPr>
        <w:t xml:space="preserve">. 91-698-EL-FOR, </w:t>
      </w:r>
      <w:r w:rsidR="005E050A" w:rsidRPr="005E050A">
        <w:rPr>
          <w:rFonts w:ascii="Arial" w:hAnsi="Arial" w:cs="Arial"/>
          <w:i/>
        </w:rPr>
        <w:t>et al.</w:t>
      </w:r>
      <w:r w:rsidR="005E050A">
        <w:rPr>
          <w:rFonts w:ascii="Arial" w:hAnsi="Arial" w:cs="Arial"/>
        </w:rPr>
        <w:t>, Opinion and Order (Dec.</w:t>
      </w:r>
      <w:r w:rsidRPr="00981707">
        <w:rPr>
          <w:rFonts w:ascii="Arial" w:hAnsi="Arial" w:cs="Arial"/>
        </w:rPr>
        <w:t xml:space="preserve"> 30, 1993); </w:t>
      </w:r>
      <w:r w:rsidR="002C6A90">
        <w:rPr>
          <w:rFonts w:ascii="Arial" w:hAnsi="Arial" w:cs="Arial"/>
          <w:i/>
        </w:rPr>
        <w:t>Cleveland Electric Ilumin</w:t>
      </w:r>
      <w:bookmarkStart w:id="0" w:name="_GoBack"/>
      <w:bookmarkEnd w:id="0"/>
      <w:r w:rsidRPr="00981707">
        <w:rPr>
          <w:rFonts w:ascii="Arial" w:hAnsi="Arial" w:cs="Arial"/>
          <w:i/>
        </w:rPr>
        <w:t>. Co.</w:t>
      </w:r>
      <w:r w:rsidRPr="00981707">
        <w:rPr>
          <w:rFonts w:ascii="Arial" w:hAnsi="Arial" w:cs="Arial"/>
        </w:rPr>
        <w:t>, Ca</w:t>
      </w:r>
      <w:r w:rsidR="005E050A">
        <w:rPr>
          <w:rFonts w:ascii="Arial" w:hAnsi="Arial" w:cs="Arial"/>
        </w:rPr>
        <w:t>se No. 88-170-EL-AIR, Opinion and Order (Jan. 31</w:t>
      </w:r>
      <w:r w:rsidRPr="00981707">
        <w:rPr>
          <w:rFonts w:ascii="Arial" w:hAnsi="Arial" w:cs="Arial"/>
        </w:rPr>
        <w:t xml:space="preserve">, 1989); </w:t>
      </w:r>
      <w:r w:rsidRPr="00981707">
        <w:rPr>
          <w:rFonts w:ascii="Arial" w:hAnsi="Arial" w:cs="Arial"/>
          <w:i/>
        </w:rPr>
        <w:t>Restatement of Accounts and Records (Zimmer Plant)</w:t>
      </w:r>
      <w:r w:rsidRPr="00981707">
        <w:rPr>
          <w:rFonts w:ascii="Arial" w:hAnsi="Arial" w:cs="Arial"/>
        </w:rPr>
        <w:t>, Case No. 84-1187-EL-UNC</w:t>
      </w:r>
      <w:r w:rsidR="005E050A">
        <w:rPr>
          <w:rFonts w:ascii="Arial" w:hAnsi="Arial" w:cs="Arial"/>
        </w:rPr>
        <w:t>, Opinion and Order (Nov.</w:t>
      </w:r>
      <w:r w:rsidRPr="00981707">
        <w:rPr>
          <w:rFonts w:ascii="Arial" w:hAnsi="Arial" w:cs="Arial"/>
        </w:rPr>
        <w:t xml:space="preserve"> 26,1985).</w:t>
      </w:r>
    </w:p>
  </w:footnote>
  <w:footnote w:id="2">
    <w:p w14:paraId="1B096061" w14:textId="60478689" w:rsidR="00C40516" w:rsidRPr="00A5309F" w:rsidRDefault="00C40516" w:rsidP="00981707">
      <w:pPr>
        <w:pStyle w:val="FootnoteText"/>
        <w:jc w:val="both"/>
        <w:rPr>
          <w:rFonts w:ascii="Arial" w:hAnsi="Arial" w:cs="Arial"/>
          <w:i/>
        </w:rPr>
      </w:pPr>
      <w:r w:rsidRPr="00C40516">
        <w:rPr>
          <w:rStyle w:val="FootnoteReference"/>
          <w:rFonts w:ascii="Arial" w:hAnsi="Arial" w:cs="Arial"/>
        </w:rPr>
        <w:footnoteRef/>
      </w:r>
      <w:r w:rsidRPr="00C40516">
        <w:rPr>
          <w:rFonts w:ascii="Arial" w:hAnsi="Arial" w:cs="Arial"/>
        </w:rPr>
        <w:t xml:space="preserve"> </w:t>
      </w:r>
      <w:r w:rsidRPr="00981707">
        <w:rPr>
          <w:rFonts w:ascii="Arial" w:hAnsi="Arial" w:cs="Arial"/>
          <w:i/>
        </w:rPr>
        <w:t>Indus. Energy Consumers of Oh</w:t>
      </w:r>
      <w:r w:rsidR="00981707">
        <w:rPr>
          <w:rFonts w:ascii="Arial" w:hAnsi="Arial" w:cs="Arial"/>
          <w:i/>
        </w:rPr>
        <w:t>io Power Co. v. Pub. Util. Comm’n</w:t>
      </w:r>
      <w:r w:rsidRPr="00C40516">
        <w:rPr>
          <w:rFonts w:ascii="Arial" w:hAnsi="Arial" w:cs="Arial"/>
        </w:rPr>
        <w:t xml:space="preserve">, </w:t>
      </w:r>
      <w:r w:rsidR="00981707">
        <w:rPr>
          <w:rFonts w:ascii="Arial" w:hAnsi="Arial" w:cs="Arial"/>
        </w:rPr>
        <w:t xml:space="preserve">68 Ohio St.3d 559, 563 </w:t>
      </w:r>
      <w:r w:rsidRPr="00C40516">
        <w:rPr>
          <w:rFonts w:ascii="Arial" w:hAnsi="Arial" w:cs="Arial"/>
        </w:rPr>
        <w:t>(1994)</w:t>
      </w:r>
      <w:r w:rsidR="00A5309F">
        <w:rPr>
          <w:rFonts w:ascii="Arial" w:hAnsi="Arial" w:cs="Arial"/>
        </w:rPr>
        <w:t>.</w:t>
      </w:r>
      <w:r w:rsidRPr="00C40516">
        <w:rPr>
          <w:rFonts w:ascii="Arial" w:hAnsi="Arial" w:cs="Arial"/>
        </w:rPr>
        <w:t xml:space="preserve"> </w:t>
      </w:r>
      <w:r w:rsidR="00A5309F">
        <w:rPr>
          <w:rFonts w:ascii="Arial" w:hAnsi="Arial" w:cs="Arial"/>
        </w:rPr>
        <w:t>The Court stated, “</w:t>
      </w:r>
      <w:r w:rsidR="00A5309F" w:rsidRPr="00A5309F">
        <w:rPr>
          <w:rFonts w:ascii="Arial" w:hAnsi="Arial" w:cs="Arial"/>
        </w:rPr>
        <w:t>stipulations are considered merely as recommendations to the commission and, while entitled to substantial weight, they must be supported by the evidence of record to withstand scrutiny under the standard of review provided in R.C. 4903.13.</w:t>
      </w:r>
      <w:r w:rsidR="00A5309F">
        <w:rPr>
          <w:rFonts w:ascii="Arial" w:hAnsi="Arial" w:cs="Arial"/>
        </w:rPr>
        <w:t xml:space="preserve"> </w:t>
      </w:r>
      <w:r w:rsidR="00A5309F">
        <w:rPr>
          <w:rFonts w:ascii="Arial" w:hAnsi="Arial" w:cs="Arial"/>
          <w:i/>
        </w:rPr>
        <w:t xml:space="preserve">Id. </w:t>
      </w:r>
    </w:p>
  </w:footnote>
  <w:footnote w:id="3">
    <w:p w14:paraId="15D5A55F" w14:textId="57803E28" w:rsidR="00A5309F" w:rsidRPr="00A5309F" w:rsidRDefault="00A5309F">
      <w:pPr>
        <w:pStyle w:val="FootnoteText"/>
        <w:rPr>
          <w:rFonts w:ascii="Arial" w:hAnsi="Arial" w:cs="Arial"/>
        </w:rPr>
      </w:pPr>
      <w:r w:rsidRPr="00A5309F">
        <w:rPr>
          <w:rStyle w:val="FootnoteReference"/>
          <w:rFonts w:ascii="Arial" w:hAnsi="Arial" w:cs="Arial"/>
        </w:rPr>
        <w:footnoteRef/>
      </w:r>
      <w:r w:rsidRPr="00A5309F">
        <w:rPr>
          <w:rFonts w:ascii="Arial" w:hAnsi="Arial" w:cs="Arial"/>
        </w:rPr>
        <w:t xml:space="preserve"> Supplemental Testimony of Eileen Mikkelson at 2 (Dec. 22, 2014).</w:t>
      </w:r>
    </w:p>
  </w:footnote>
  <w:footnote w:id="4">
    <w:p w14:paraId="027CAF2C" w14:textId="40B02039" w:rsidR="00D23177" w:rsidRDefault="00D23177" w:rsidP="00D23177">
      <w:pPr>
        <w:pStyle w:val="FootnoteText"/>
        <w:jc w:val="both"/>
        <w:rPr>
          <w:rFonts w:ascii="Arial" w:hAnsi="Arial" w:cs="Arial"/>
        </w:rPr>
      </w:pPr>
      <w:r w:rsidRPr="00D23177">
        <w:rPr>
          <w:rStyle w:val="FootnoteReference"/>
          <w:rFonts w:ascii="Arial" w:hAnsi="Arial" w:cs="Arial"/>
        </w:rPr>
        <w:footnoteRef/>
      </w:r>
      <w:r w:rsidRPr="00D23177">
        <w:rPr>
          <w:rFonts w:ascii="Arial" w:hAnsi="Arial" w:cs="Arial"/>
        </w:rPr>
        <w:t xml:space="preserve"> </w:t>
      </w:r>
      <w:r>
        <w:rPr>
          <w:rFonts w:ascii="Arial" w:hAnsi="Arial" w:cs="Arial"/>
        </w:rPr>
        <w:t>MW Ex. 1 at 2 (</w:t>
      </w:r>
      <w:r w:rsidRPr="00D23177">
        <w:rPr>
          <w:rFonts w:ascii="Arial" w:hAnsi="Arial" w:cs="Arial"/>
        </w:rPr>
        <w:t xml:space="preserve">Testimony of Lela Vespoli, </w:t>
      </w:r>
      <w:r w:rsidRPr="00D23177">
        <w:rPr>
          <w:rFonts w:ascii="Arial" w:hAnsi="Arial" w:cs="Arial"/>
          <w:i/>
        </w:rPr>
        <w:t>Competitive Markets Work</w:t>
      </w:r>
      <w:r w:rsidRPr="00D23177">
        <w:rPr>
          <w:rFonts w:ascii="Arial" w:hAnsi="Arial" w:cs="Arial"/>
        </w:rPr>
        <w:t>, House Public Utilities Committee</w:t>
      </w:r>
      <w:r>
        <w:rPr>
          <w:rFonts w:ascii="Arial" w:hAnsi="Arial" w:cs="Arial"/>
        </w:rPr>
        <w:t xml:space="preserve"> (Oct. 19, 2011)] (emphasis added).</w:t>
      </w:r>
    </w:p>
    <w:p w14:paraId="431351B6" w14:textId="77777777" w:rsidR="00D23177" w:rsidRPr="00D23177" w:rsidRDefault="00D23177" w:rsidP="00D23177">
      <w:pPr>
        <w:pStyle w:val="FootnoteText"/>
        <w:jc w:val="both"/>
        <w:rPr>
          <w:rFonts w:ascii="Arial" w:hAnsi="Arial" w:cs="Arial"/>
        </w:rPr>
      </w:pPr>
    </w:p>
  </w:footnote>
  <w:footnote w:id="5">
    <w:p w14:paraId="14FDE564" w14:textId="7B70CEEB" w:rsidR="00D23177" w:rsidRPr="00D23177" w:rsidRDefault="00D23177" w:rsidP="00D23177">
      <w:pPr>
        <w:pStyle w:val="FootnoteText"/>
        <w:jc w:val="both"/>
        <w:rPr>
          <w:rFonts w:ascii="Arial" w:hAnsi="Arial" w:cs="Arial"/>
        </w:rPr>
      </w:pPr>
      <w:r w:rsidRPr="00D23177">
        <w:rPr>
          <w:rStyle w:val="FootnoteReference"/>
          <w:rFonts w:ascii="Arial" w:hAnsi="Arial" w:cs="Arial"/>
        </w:rPr>
        <w:footnoteRef/>
      </w:r>
      <w:r w:rsidRPr="00D23177">
        <w:rPr>
          <w:rFonts w:ascii="Arial" w:hAnsi="Arial" w:cs="Arial"/>
        </w:rPr>
        <w:t xml:space="preserve"> </w:t>
      </w:r>
      <w:r w:rsidRPr="00D23177">
        <w:rPr>
          <w:rFonts w:ascii="Arial" w:hAnsi="Arial" w:cs="Arial"/>
          <w:i/>
        </w:rPr>
        <w:t xml:space="preserve">Id. </w:t>
      </w:r>
      <w:r w:rsidRPr="00D23177">
        <w:rPr>
          <w:rFonts w:ascii="Arial" w:hAnsi="Arial" w:cs="Arial"/>
        </w:rPr>
        <w:t>at</w:t>
      </w:r>
      <w:r>
        <w:rPr>
          <w:rFonts w:ascii="Arial" w:hAnsi="Arial" w:cs="Arial"/>
        </w:rPr>
        <w:t xml:space="preserve"> 4-</w:t>
      </w:r>
      <w:r w:rsidRPr="00D23177">
        <w:rPr>
          <w:rFonts w:ascii="Arial" w:hAnsi="Arial" w:cs="Arial"/>
        </w:rPr>
        <w:t>5</w:t>
      </w:r>
      <w:r>
        <w:rPr>
          <w:rFonts w:ascii="Arial" w:hAnsi="Arial" w:cs="Arial"/>
        </w:rPr>
        <w:t xml:space="preserve"> (Emphasis added)</w:t>
      </w:r>
      <w:r w:rsidRPr="00D23177">
        <w:rPr>
          <w:rFonts w:ascii="Arial" w:hAnsi="Arial" w:cs="Arial"/>
        </w:rPr>
        <w:t>.</w:t>
      </w:r>
    </w:p>
  </w:footnote>
  <w:footnote w:id="6">
    <w:p w14:paraId="154FC7DC" w14:textId="13B63C79" w:rsidR="00380880" w:rsidRDefault="00380880">
      <w:pPr>
        <w:pStyle w:val="FootnoteText"/>
        <w:rPr>
          <w:rFonts w:ascii="Arial" w:hAnsi="Arial" w:cs="Arial"/>
        </w:rPr>
      </w:pPr>
      <w:r w:rsidRPr="00380880">
        <w:rPr>
          <w:rStyle w:val="FootnoteReference"/>
          <w:rFonts w:ascii="Arial" w:hAnsi="Arial" w:cs="Arial"/>
        </w:rPr>
        <w:footnoteRef/>
      </w:r>
      <w:r w:rsidRPr="00380880">
        <w:rPr>
          <w:rFonts w:ascii="Arial" w:hAnsi="Arial" w:cs="Arial"/>
        </w:rPr>
        <w:t xml:space="preserve"> MW Ex. 1 at 5</w:t>
      </w:r>
      <w:r>
        <w:rPr>
          <w:rFonts w:ascii="Arial" w:hAnsi="Arial" w:cs="Arial"/>
        </w:rPr>
        <w:t xml:space="preserve"> (emphasis added)</w:t>
      </w:r>
      <w:r w:rsidRPr="00380880">
        <w:rPr>
          <w:rFonts w:ascii="Arial" w:hAnsi="Arial" w:cs="Arial"/>
        </w:rPr>
        <w:t xml:space="preserve">. </w:t>
      </w:r>
    </w:p>
    <w:p w14:paraId="204E326E" w14:textId="77777777" w:rsidR="00380880" w:rsidRPr="00380880" w:rsidRDefault="00380880">
      <w:pPr>
        <w:pStyle w:val="FootnoteText"/>
        <w:rPr>
          <w:rFonts w:ascii="Arial" w:hAnsi="Arial" w:cs="Arial"/>
        </w:rPr>
      </w:pPr>
    </w:p>
  </w:footnote>
  <w:footnote w:id="7">
    <w:p w14:paraId="290CC77F" w14:textId="31D3AADA" w:rsidR="00380880" w:rsidRDefault="00380880">
      <w:pPr>
        <w:pStyle w:val="FootnoteText"/>
        <w:rPr>
          <w:rFonts w:ascii="Arial" w:hAnsi="Arial" w:cs="Arial"/>
        </w:rPr>
      </w:pPr>
      <w:r w:rsidRPr="00380880">
        <w:rPr>
          <w:rStyle w:val="FootnoteReference"/>
          <w:rFonts w:ascii="Arial" w:hAnsi="Arial" w:cs="Arial"/>
        </w:rPr>
        <w:footnoteRef/>
      </w:r>
      <w:r w:rsidRPr="00380880">
        <w:rPr>
          <w:rFonts w:ascii="Arial" w:hAnsi="Arial" w:cs="Arial"/>
        </w:rPr>
        <w:t xml:space="preserve"> </w:t>
      </w:r>
      <w:r w:rsidRPr="00380880">
        <w:rPr>
          <w:rFonts w:ascii="Arial" w:hAnsi="Arial" w:cs="Arial"/>
          <w:i/>
        </w:rPr>
        <w:t xml:space="preserve">Id. </w:t>
      </w:r>
      <w:r w:rsidRPr="00380880">
        <w:rPr>
          <w:rFonts w:ascii="Arial" w:hAnsi="Arial" w:cs="Arial"/>
        </w:rPr>
        <w:t xml:space="preserve">at 6 (emphasis added). </w:t>
      </w:r>
    </w:p>
    <w:p w14:paraId="2F0167E6" w14:textId="77777777" w:rsidR="00380880" w:rsidRPr="00380880" w:rsidRDefault="00380880">
      <w:pPr>
        <w:pStyle w:val="FootnoteText"/>
        <w:rPr>
          <w:rFonts w:ascii="Arial" w:hAnsi="Arial" w:cs="Arial"/>
        </w:rPr>
      </w:pPr>
    </w:p>
  </w:footnote>
  <w:footnote w:id="8">
    <w:p w14:paraId="785EC102" w14:textId="77777777" w:rsidR="00EC288D" w:rsidRDefault="00EC288D" w:rsidP="00EC288D">
      <w:pPr>
        <w:pStyle w:val="FootnoteText"/>
      </w:pPr>
      <w:r w:rsidRPr="00380880">
        <w:rPr>
          <w:rStyle w:val="FootnoteReference"/>
          <w:rFonts w:ascii="Arial" w:hAnsi="Arial" w:cs="Arial"/>
        </w:rPr>
        <w:footnoteRef/>
      </w:r>
      <w:r w:rsidRPr="00380880">
        <w:rPr>
          <w:rFonts w:ascii="Arial" w:hAnsi="Arial" w:cs="Arial"/>
        </w:rPr>
        <w:t xml:space="preserve"> Stipulation at 2.</w:t>
      </w:r>
    </w:p>
  </w:footnote>
  <w:footnote w:id="9">
    <w:p w14:paraId="571BC51F" w14:textId="40459DF9" w:rsidR="00380880" w:rsidRPr="00ED166A" w:rsidRDefault="00380880" w:rsidP="00380880">
      <w:pPr>
        <w:pStyle w:val="FootnoteText"/>
        <w:rPr>
          <w:rFonts w:ascii="Arial" w:hAnsi="Arial" w:cs="Arial"/>
        </w:rPr>
      </w:pPr>
      <w:r w:rsidRPr="00ED166A">
        <w:rPr>
          <w:rStyle w:val="FootnoteReference"/>
          <w:rFonts w:ascii="Arial" w:hAnsi="Arial" w:cs="Arial"/>
        </w:rPr>
        <w:footnoteRef/>
      </w:r>
      <w:r w:rsidRPr="00ED166A">
        <w:rPr>
          <w:rFonts w:ascii="Arial" w:hAnsi="Arial" w:cs="Arial"/>
        </w:rPr>
        <w:t xml:space="preserve"> MW Ex. 2 at 4 (Testimony for Anthony J. Alexander for Senate Bill 221</w:t>
      </w:r>
      <w:r w:rsidR="00ED166A" w:rsidRPr="00ED166A">
        <w:rPr>
          <w:rFonts w:ascii="Arial" w:hAnsi="Arial" w:cs="Arial"/>
        </w:rPr>
        <w:t>, Ohio Senate</w:t>
      </w:r>
      <w:r w:rsidRPr="00ED166A">
        <w:rPr>
          <w:rFonts w:ascii="Arial" w:hAnsi="Arial" w:cs="Arial"/>
        </w:rPr>
        <w:t xml:space="preserve"> (Oct. 4,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95A" w14:textId="77777777" w:rsidR="00CB3660" w:rsidRDefault="00CB3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95B" w14:textId="77777777" w:rsidR="00CB3660" w:rsidRDefault="00CB3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A195F" w14:textId="77777777" w:rsidR="00CB3660" w:rsidRDefault="00CB36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4D"/>
    <w:multiLevelType w:val="hybridMultilevel"/>
    <w:tmpl w:val="97A03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16179"/>
    <w:multiLevelType w:val="hybridMultilevel"/>
    <w:tmpl w:val="4C20E388"/>
    <w:lvl w:ilvl="0" w:tplc="369C5458">
      <w:start w:val="1"/>
      <w:numFmt w:val="decimal"/>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8D631AB"/>
    <w:multiLevelType w:val="hybridMultilevel"/>
    <w:tmpl w:val="FCB2D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64411"/>
    <w:multiLevelType w:val="hybridMultilevel"/>
    <w:tmpl w:val="28E67C02"/>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4">
    <w:nsid w:val="0AEC295A"/>
    <w:multiLevelType w:val="hybridMultilevel"/>
    <w:tmpl w:val="5C12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467BC6"/>
    <w:multiLevelType w:val="hybridMultilevel"/>
    <w:tmpl w:val="7DACB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7640D"/>
    <w:multiLevelType w:val="hybridMultilevel"/>
    <w:tmpl w:val="79DC5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10E15"/>
    <w:multiLevelType w:val="multilevel"/>
    <w:tmpl w:val="C7F6BCE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E50476E"/>
    <w:multiLevelType w:val="hybridMultilevel"/>
    <w:tmpl w:val="3178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F6374"/>
    <w:multiLevelType w:val="hybridMultilevel"/>
    <w:tmpl w:val="E780B4EC"/>
    <w:lvl w:ilvl="0" w:tplc="2398E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042D3B"/>
    <w:multiLevelType w:val="hybridMultilevel"/>
    <w:tmpl w:val="FCF00F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1B37429F"/>
    <w:multiLevelType w:val="hybridMultilevel"/>
    <w:tmpl w:val="DD4C63B6"/>
    <w:lvl w:ilvl="0" w:tplc="ACF0209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856FC"/>
    <w:multiLevelType w:val="hybridMultilevel"/>
    <w:tmpl w:val="74508764"/>
    <w:lvl w:ilvl="0" w:tplc="10BA1FB2">
      <w:start w:val="11"/>
      <w:numFmt w:val="decimal"/>
      <w:lvlText w:val="INT-%1."/>
      <w:lvlJc w:val="left"/>
      <w:pPr>
        <w:ind w:left="90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1C7B3EBF"/>
    <w:multiLevelType w:val="hybridMultilevel"/>
    <w:tmpl w:val="D5FE0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D47A67"/>
    <w:multiLevelType w:val="hybridMultilevel"/>
    <w:tmpl w:val="48AA0F16"/>
    <w:lvl w:ilvl="0" w:tplc="5BC61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4C005F"/>
    <w:multiLevelType w:val="hybridMultilevel"/>
    <w:tmpl w:val="14F4549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5765FCD"/>
    <w:multiLevelType w:val="hybridMultilevel"/>
    <w:tmpl w:val="1A801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BC52B2"/>
    <w:multiLevelType w:val="multilevel"/>
    <w:tmpl w:val="690ECF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EEB35E5"/>
    <w:multiLevelType w:val="hybridMultilevel"/>
    <w:tmpl w:val="B582C370"/>
    <w:lvl w:ilvl="0" w:tplc="C39AA17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1780530"/>
    <w:multiLevelType w:val="hybridMultilevel"/>
    <w:tmpl w:val="C78A7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514D9"/>
    <w:multiLevelType w:val="hybridMultilevel"/>
    <w:tmpl w:val="F0F8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45DBD"/>
    <w:multiLevelType w:val="hybridMultilevel"/>
    <w:tmpl w:val="C1848382"/>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nsid w:val="36E64FBF"/>
    <w:multiLevelType w:val="hybridMultilevel"/>
    <w:tmpl w:val="7064461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A42247F"/>
    <w:multiLevelType w:val="hybridMultilevel"/>
    <w:tmpl w:val="89C2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C06256"/>
    <w:multiLevelType w:val="hybridMultilevel"/>
    <w:tmpl w:val="95B8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90933B8"/>
    <w:multiLevelType w:val="hybridMultilevel"/>
    <w:tmpl w:val="E780B4EC"/>
    <w:lvl w:ilvl="0" w:tplc="2398E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E17A64"/>
    <w:multiLevelType w:val="hybridMultilevel"/>
    <w:tmpl w:val="8494BAFA"/>
    <w:lvl w:ilvl="0" w:tplc="B1CEB9C0">
      <w:start w:val="10"/>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38976C7"/>
    <w:multiLevelType w:val="hybridMultilevel"/>
    <w:tmpl w:val="BAFCC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2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E5C80"/>
    <w:multiLevelType w:val="hybridMultilevel"/>
    <w:tmpl w:val="E4C62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1193E35"/>
    <w:multiLevelType w:val="hybridMultilevel"/>
    <w:tmpl w:val="2DBE5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670DE"/>
    <w:multiLevelType w:val="hybridMultilevel"/>
    <w:tmpl w:val="0122E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1A4F8C"/>
    <w:multiLevelType w:val="hybridMultilevel"/>
    <w:tmpl w:val="5DE241C6"/>
    <w:lvl w:ilvl="0" w:tplc="1CFEBA6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551FED"/>
    <w:multiLevelType w:val="hybridMultilevel"/>
    <w:tmpl w:val="5CE63770"/>
    <w:lvl w:ilvl="0" w:tplc="0F2C4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6E68B2"/>
    <w:multiLevelType w:val="hybridMultilevel"/>
    <w:tmpl w:val="4B0A2434"/>
    <w:lvl w:ilvl="0" w:tplc="EF88CB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25D182E"/>
    <w:multiLevelType w:val="hybridMultilevel"/>
    <w:tmpl w:val="FD52F7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A44FD9"/>
    <w:multiLevelType w:val="hybridMultilevel"/>
    <w:tmpl w:val="A78AD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2187A"/>
    <w:multiLevelType w:val="hybridMultilevel"/>
    <w:tmpl w:val="872AC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386A8E"/>
    <w:multiLevelType w:val="hybridMultilevel"/>
    <w:tmpl w:val="1F963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E4B88"/>
    <w:multiLevelType w:val="hybridMultilevel"/>
    <w:tmpl w:val="25F45662"/>
    <w:lvl w:ilvl="0" w:tplc="12D493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9C303F"/>
    <w:multiLevelType w:val="hybridMultilevel"/>
    <w:tmpl w:val="AC968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721122"/>
    <w:multiLevelType w:val="hybridMultilevel"/>
    <w:tmpl w:val="6EFAF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30"/>
  </w:num>
  <w:num w:numId="4">
    <w:abstractNumId w:val="40"/>
  </w:num>
  <w:num w:numId="5">
    <w:abstractNumId w:val="34"/>
  </w:num>
  <w:num w:numId="6">
    <w:abstractNumId w:val="18"/>
  </w:num>
  <w:num w:numId="7">
    <w:abstractNumId w:val="38"/>
  </w:num>
  <w:num w:numId="8">
    <w:abstractNumId w:val="39"/>
  </w:num>
  <w:num w:numId="9">
    <w:abstractNumId w:val="0"/>
  </w:num>
  <w:num w:numId="10">
    <w:abstractNumId w:val="14"/>
  </w:num>
  <w:num w:numId="11">
    <w:abstractNumId w:val="6"/>
  </w:num>
  <w:num w:numId="12">
    <w:abstractNumId w:val="22"/>
  </w:num>
  <w:num w:numId="13">
    <w:abstractNumId w:val="15"/>
  </w:num>
  <w:num w:numId="14">
    <w:abstractNumId w:val="27"/>
  </w:num>
  <w:num w:numId="15">
    <w:abstractNumId w:val="17"/>
  </w:num>
  <w:num w:numId="16">
    <w:abstractNumId w:val="8"/>
  </w:num>
  <w:num w:numId="17">
    <w:abstractNumId w:val="36"/>
  </w:num>
  <w:num w:numId="18">
    <w:abstractNumId w:val="20"/>
  </w:num>
  <w:num w:numId="19">
    <w:abstractNumId w:val="10"/>
  </w:num>
  <w:num w:numId="20">
    <w:abstractNumId w:val="16"/>
  </w:num>
  <w:num w:numId="21">
    <w:abstractNumId w:val="21"/>
  </w:num>
  <w:num w:numId="22">
    <w:abstractNumId w:val="32"/>
  </w:num>
  <w:num w:numId="23">
    <w:abstractNumId w:val="7"/>
  </w:num>
  <w:num w:numId="24">
    <w:abstractNumId w:val="31"/>
  </w:num>
  <w:num w:numId="25">
    <w:abstractNumId w:val="33"/>
  </w:num>
  <w:num w:numId="26">
    <w:abstractNumId w:val="35"/>
  </w:num>
  <w:num w:numId="27">
    <w:abstractNumId w:val="11"/>
  </w:num>
  <w:num w:numId="28">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13"/>
  </w:num>
  <w:num w:numId="32">
    <w:abstractNumId w:val="9"/>
  </w:num>
  <w:num w:numId="33">
    <w:abstractNumId w:val="37"/>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23"/>
  </w:num>
  <w:num w:numId="38">
    <w:abstractNumId w:val="24"/>
  </w:num>
  <w:num w:numId="39">
    <w:abstractNumId w:val="4"/>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8A"/>
    <w:rsid w:val="00027A22"/>
    <w:rsid w:val="0004414A"/>
    <w:rsid w:val="0004430E"/>
    <w:rsid w:val="0004633C"/>
    <w:rsid w:val="00083C3F"/>
    <w:rsid w:val="0009622F"/>
    <w:rsid w:val="000A2355"/>
    <w:rsid w:val="000C5C46"/>
    <w:rsid w:val="000D02D8"/>
    <w:rsid w:val="000D2740"/>
    <w:rsid w:val="000E3E19"/>
    <w:rsid w:val="000F40A2"/>
    <w:rsid w:val="000F41AD"/>
    <w:rsid w:val="000F5272"/>
    <w:rsid w:val="000F6ADF"/>
    <w:rsid w:val="001150F2"/>
    <w:rsid w:val="00122E39"/>
    <w:rsid w:val="00124041"/>
    <w:rsid w:val="00126B2C"/>
    <w:rsid w:val="00131CCE"/>
    <w:rsid w:val="00146065"/>
    <w:rsid w:val="00150DA3"/>
    <w:rsid w:val="001709AD"/>
    <w:rsid w:val="001802C9"/>
    <w:rsid w:val="00187AB6"/>
    <w:rsid w:val="001B0CA4"/>
    <w:rsid w:val="001C26E0"/>
    <w:rsid w:val="001F51C4"/>
    <w:rsid w:val="00217CAF"/>
    <w:rsid w:val="00220039"/>
    <w:rsid w:val="002234A6"/>
    <w:rsid w:val="00235E2E"/>
    <w:rsid w:val="00250E08"/>
    <w:rsid w:val="00257F39"/>
    <w:rsid w:val="00274331"/>
    <w:rsid w:val="00274BB4"/>
    <w:rsid w:val="00283A13"/>
    <w:rsid w:val="002B307B"/>
    <w:rsid w:val="002B7312"/>
    <w:rsid w:val="002C0A42"/>
    <w:rsid w:val="002C0E6E"/>
    <w:rsid w:val="002C2353"/>
    <w:rsid w:val="002C6A90"/>
    <w:rsid w:val="002D0587"/>
    <w:rsid w:val="002D2EA3"/>
    <w:rsid w:val="002D7C7A"/>
    <w:rsid w:val="00302191"/>
    <w:rsid w:val="003210AD"/>
    <w:rsid w:val="00327F3E"/>
    <w:rsid w:val="003332A3"/>
    <w:rsid w:val="00335DCB"/>
    <w:rsid w:val="00345F60"/>
    <w:rsid w:val="00350C04"/>
    <w:rsid w:val="0036604E"/>
    <w:rsid w:val="00375F8F"/>
    <w:rsid w:val="00380880"/>
    <w:rsid w:val="00383E6A"/>
    <w:rsid w:val="003A0464"/>
    <w:rsid w:val="003A0D45"/>
    <w:rsid w:val="003A17D0"/>
    <w:rsid w:val="003A63D8"/>
    <w:rsid w:val="003A729A"/>
    <w:rsid w:val="003B1609"/>
    <w:rsid w:val="003B3B82"/>
    <w:rsid w:val="003C069E"/>
    <w:rsid w:val="003C5B56"/>
    <w:rsid w:val="003D7784"/>
    <w:rsid w:val="003E020E"/>
    <w:rsid w:val="003E269B"/>
    <w:rsid w:val="004238CE"/>
    <w:rsid w:val="004331CC"/>
    <w:rsid w:val="00433596"/>
    <w:rsid w:val="00440E37"/>
    <w:rsid w:val="00443FC7"/>
    <w:rsid w:val="004473B4"/>
    <w:rsid w:val="00463D52"/>
    <w:rsid w:val="004718C8"/>
    <w:rsid w:val="0047202F"/>
    <w:rsid w:val="00472732"/>
    <w:rsid w:val="00473355"/>
    <w:rsid w:val="0047746B"/>
    <w:rsid w:val="00483279"/>
    <w:rsid w:val="004967EB"/>
    <w:rsid w:val="004A3214"/>
    <w:rsid w:val="004B58BC"/>
    <w:rsid w:val="004C7440"/>
    <w:rsid w:val="004D1ACC"/>
    <w:rsid w:val="004E1932"/>
    <w:rsid w:val="004F6170"/>
    <w:rsid w:val="00507A3D"/>
    <w:rsid w:val="00515A3B"/>
    <w:rsid w:val="0054464B"/>
    <w:rsid w:val="005609C0"/>
    <w:rsid w:val="005655AB"/>
    <w:rsid w:val="00566FCD"/>
    <w:rsid w:val="00576D22"/>
    <w:rsid w:val="0058375C"/>
    <w:rsid w:val="00585AA1"/>
    <w:rsid w:val="0058649C"/>
    <w:rsid w:val="005873F1"/>
    <w:rsid w:val="005A094A"/>
    <w:rsid w:val="005A2CE8"/>
    <w:rsid w:val="005B2243"/>
    <w:rsid w:val="005B4EB7"/>
    <w:rsid w:val="005E050A"/>
    <w:rsid w:val="005E4F3C"/>
    <w:rsid w:val="005F4075"/>
    <w:rsid w:val="00607491"/>
    <w:rsid w:val="006105FE"/>
    <w:rsid w:val="006118C3"/>
    <w:rsid w:val="0062712B"/>
    <w:rsid w:val="00651E15"/>
    <w:rsid w:val="00673B4E"/>
    <w:rsid w:val="006C09D6"/>
    <w:rsid w:val="006F58B6"/>
    <w:rsid w:val="0070699C"/>
    <w:rsid w:val="00712BB9"/>
    <w:rsid w:val="00742A32"/>
    <w:rsid w:val="00794809"/>
    <w:rsid w:val="007B3ED9"/>
    <w:rsid w:val="007C1CDB"/>
    <w:rsid w:val="007E5109"/>
    <w:rsid w:val="007E76D3"/>
    <w:rsid w:val="00801963"/>
    <w:rsid w:val="00842893"/>
    <w:rsid w:val="0086699B"/>
    <w:rsid w:val="00872716"/>
    <w:rsid w:val="00885661"/>
    <w:rsid w:val="00892D80"/>
    <w:rsid w:val="008974B8"/>
    <w:rsid w:val="008B202A"/>
    <w:rsid w:val="008D2E42"/>
    <w:rsid w:val="008E105E"/>
    <w:rsid w:val="008E27E9"/>
    <w:rsid w:val="008F1BF4"/>
    <w:rsid w:val="008F2088"/>
    <w:rsid w:val="0092411F"/>
    <w:rsid w:val="00933827"/>
    <w:rsid w:val="009350F5"/>
    <w:rsid w:val="00943026"/>
    <w:rsid w:val="00972698"/>
    <w:rsid w:val="009768AC"/>
    <w:rsid w:val="00981707"/>
    <w:rsid w:val="00984FF9"/>
    <w:rsid w:val="009904A9"/>
    <w:rsid w:val="0099426B"/>
    <w:rsid w:val="009B2949"/>
    <w:rsid w:val="009C3C35"/>
    <w:rsid w:val="009D1AD2"/>
    <w:rsid w:val="009D52E8"/>
    <w:rsid w:val="00A030C9"/>
    <w:rsid w:val="00A1317B"/>
    <w:rsid w:val="00A213FF"/>
    <w:rsid w:val="00A2149A"/>
    <w:rsid w:val="00A23383"/>
    <w:rsid w:val="00A35013"/>
    <w:rsid w:val="00A42916"/>
    <w:rsid w:val="00A452FF"/>
    <w:rsid w:val="00A5309F"/>
    <w:rsid w:val="00A534EA"/>
    <w:rsid w:val="00A537FD"/>
    <w:rsid w:val="00A5613C"/>
    <w:rsid w:val="00A83168"/>
    <w:rsid w:val="00AA2973"/>
    <w:rsid w:val="00AA7E25"/>
    <w:rsid w:val="00AB43A2"/>
    <w:rsid w:val="00AD7F1F"/>
    <w:rsid w:val="00AF7293"/>
    <w:rsid w:val="00B14994"/>
    <w:rsid w:val="00B15C4C"/>
    <w:rsid w:val="00B35BCF"/>
    <w:rsid w:val="00B71DC4"/>
    <w:rsid w:val="00B91C68"/>
    <w:rsid w:val="00BC1B08"/>
    <w:rsid w:val="00BD1499"/>
    <w:rsid w:val="00BD321E"/>
    <w:rsid w:val="00BD4557"/>
    <w:rsid w:val="00BD7E37"/>
    <w:rsid w:val="00BE289F"/>
    <w:rsid w:val="00BF039A"/>
    <w:rsid w:val="00C01F00"/>
    <w:rsid w:val="00C06DA2"/>
    <w:rsid w:val="00C27A3F"/>
    <w:rsid w:val="00C377DB"/>
    <w:rsid w:val="00C40516"/>
    <w:rsid w:val="00C4115D"/>
    <w:rsid w:val="00C419DE"/>
    <w:rsid w:val="00C57AA5"/>
    <w:rsid w:val="00C74DEE"/>
    <w:rsid w:val="00C750C7"/>
    <w:rsid w:val="00C90064"/>
    <w:rsid w:val="00CA2077"/>
    <w:rsid w:val="00CA44D6"/>
    <w:rsid w:val="00CB3660"/>
    <w:rsid w:val="00CD5E34"/>
    <w:rsid w:val="00CF174E"/>
    <w:rsid w:val="00CF2C27"/>
    <w:rsid w:val="00D066BB"/>
    <w:rsid w:val="00D170AB"/>
    <w:rsid w:val="00D23177"/>
    <w:rsid w:val="00D27868"/>
    <w:rsid w:val="00D27C8F"/>
    <w:rsid w:val="00D322E7"/>
    <w:rsid w:val="00D464D4"/>
    <w:rsid w:val="00D6619F"/>
    <w:rsid w:val="00D70433"/>
    <w:rsid w:val="00D70CA3"/>
    <w:rsid w:val="00D76439"/>
    <w:rsid w:val="00D83945"/>
    <w:rsid w:val="00D84D94"/>
    <w:rsid w:val="00D92F3F"/>
    <w:rsid w:val="00DA0414"/>
    <w:rsid w:val="00DA5A55"/>
    <w:rsid w:val="00DA5B49"/>
    <w:rsid w:val="00E02021"/>
    <w:rsid w:val="00E15C43"/>
    <w:rsid w:val="00E17538"/>
    <w:rsid w:val="00E34844"/>
    <w:rsid w:val="00E45FE7"/>
    <w:rsid w:val="00E64D86"/>
    <w:rsid w:val="00E72EE7"/>
    <w:rsid w:val="00E82D1E"/>
    <w:rsid w:val="00E97D52"/>
    <w:rsid w:val="00EA4F2D"/>
    <w:rsid w:val="00EB050B"/>
    <w:rsid w:val="00EB6E8A"/>
    <w:rsid w:val="00EC05E5"/>
    <w:rsid w:val="00EC288D"/>
    <w:rsid w:val="00EC3D83"/>
    <w:rsid w:val="00EC469C"/>
    <w:rsid w:val="00ED166A"/>
    <w:rsid w:val="00ED5211"/>
    <w:rsid w:val="00EF006E"/>
    <w:rsid w:val="00EF3230"/>
    <w:rsid w:val="00F011FC"/>
    <w:rsid w:val="00F1043D"/>
    <w:rsid w:val="00F20267"/>
    <w:rsid w:val="00F36A6A"/>
    <w:rsid w:val="00F553D2"/>
    <w:rsid w:val="00F65F54"/>
    <w:rsid w:val="00F87879"/>
    <w:rsid w:val="00F91871"/>
    <w:rsid w:val="00F9300F"/>
    <w:rsid w:val="00FA69D3"/>
    <w:rsid w:val="00FD5105"/>
    <w:rsid w:val="00FD7A60"/>
    <w:rsid w:val="00FE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4A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66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pPr>
      <w:keepNext/>
      <w:overflowPunct w:val="0"/>
      <w:autoSpaceDE w:val="0"/>
      <w:autoSpaceDN w:val="0"/>
      <w:adjustRightInd w:val="0"/>
      <w:spacing w:after="0" w:line="360" w:lineRule="auto"/>
      <w:ind w:right="-630" w:firstLine="720"/>
      <w:jc w:val="center"/>
      <w:textAlignment w:val="baseline"/>
      <w:outlineLvl w:val="4"/>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eastAsia="Times New Roman"/>
      <w:b/>
      <w:szCs w:val="20"/>
      <w:u w:val="single"/>
    </w:rPr>
  </w:style>
  <w:style w:type="paragraph" w:styleId="BodyText2">
    <w:name w:val="Body Text 2"/>
    <w:basedOn w:val="Normal"/>
    <w:link w:val="BodyText2Char"/>
    <w:pPr>
      <w:tabs>
        <w:tab w:val="left" w:pos="1440"/>
      </w:tabs>
      <w:overflowPunct w:val="0"/>
      <w:autoSpaceDE w:val="0"/>
      <w:autoSpaceDN w:val="0"/>
      <w:adjustRightInd w:val="0"/>
      <w:spacing w:after="0" w:line="360" w:lineRule="auto"/>
      <w:ind w:right="-630" w:firstLine="72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eastAsia="Times New Roman"/>
      <w:szCs w:val="20"/>
    </w:rPr>
  </w:style>
  <w:style w:type="paragraph" w:styleId="BodyText3">
    <w:name w:val="Body Text 3"/>
    <w:basedOn w:val="Normal"/>
    <w:link w:val="BodyText3Char"/>
    <w:pPr>
      <w:overflowPunct w:val="0"/>
      <w:autoSpaceDE w:val="0"/>
      <w:autoSpaceDN w:val="0"/>
      <w:adjustRightInd w:val="0"/>
      <w:spacing w:after="0" w:line="360" w:lineRule="auto"/>
      <w:ind w:right="-630"/>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Pr>
      <w:rFonts w:eastAsia="Times New Roman"/>
      <w:szCs w:val="20"/>
    </w:rPr>
  </w:style>
  <w:style w:type="paragraph" w:styleId="BlockText">
    <w:name w:val="Block Text"/>
    <w:basedOn w:val="Normal"/>
    <w:pPr>
      <w:spacing w:after="0" w:line="240" w:lineRule="auto"/>
      <w:ind w:left="720" w:right="-6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rFonts w:ascii="Bookman Old Style" w:eastAsia="Times New Roman" w:hAnsi="Bookman Old Style" w:cs="Times New Roman"/>
      <w:sz w:val="24"/>
      <w:szCs w:val="24"/>
    </w:rPr>
  </w:style>
  <w:style w:type="character" w:customStyle="1" w:styleId="BodyTextIndent2Char">
    <w:name w:val="Body Text Indent 2 Char"/>
    <w:basedOn w:val="DefaultParagraphFont"/>
    <w:link w:val="BodyTextIndent2"/>
    <w:rPr>
      <w:rFonts w:ascii="Bookman Old Style" w:eastAsia="Times New Roman" w:hAnsi="Bookman Old Style"/>
    </w:rPr>
  </w:style>
  <w:style w:type="paragraph" w:styleId="BodyTextIndent3">
    <w:name w:val="Body Text Indent 3"/>
    <w:basedOn w:val="Normal"/>
    <w:link w:val="BodyTextIndent3Char"/>
    <w:pPr>
      <w:spacing w:after="120" w:line="240" w:lineRule="auto"/>
      <w:ind w:left="360"/>
    </w:pPr>
    <w:rPr>
      <w:rFonts w:ascii="Bookman Old Style" w:eastAsia="Times New Roman" w:hAnsi="Bookman Old Style" w:cs="Times New Roman"/>
      <w:sz w:val="16"/>
      <w:szCs w:val="16"/>
    </w:rPr>
  </w:style>
  <w:style w:type="character" w:customStyle="1" w:styleId="BodyTextIndent3Char">
    <w:name w:val="Body Text Indent 3 Char"/>
    <w:basedOn w:val="DefaultParagraphFont"/>
    <w:link w:val="BodyTextIndent3"/>
    <w:rPr>
      <w:rFonts w:ascii="Bookman Old Style" w:eastAsia="Times New Roman" w:hAnsi="Bookman Old Style"/>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Pr>
      <w:rFonts w:ascii="Times New Roman" w:hAnsi="Times New Roman" w:cs="Times New Roman"/>
      <w:b/>
      <w:noProof/>
      <w:sz w:val="24"/>
      <w:szCs w:val="24"/>
    </w:rPr>
  </w:style>
  <w:style w:type="paragraph" w:customStyle="1" w:styleId="PartnerList">
    <w:name w:val="PartnerList"/>
    <w:basedOn w:val="Normal"/>
    <w:link w:val="PartnerListChar"/>
    <w:pPr>
      <w:framePr w:w="2000" w:h="700" w:hSpace="180" w:wrap="notBeside" w:vAnchor="page" w:hAnchor="page" w:x="9401" w:y="401"/>
      <w:pBdr>
        <w:top w:val="double" w:sz="6" w:space="1" w:color="auto"/>
        <w:left w:val="double" w:sz="6" w:space="1" w:color="auto"/>
        <w:bottom w:val="double" w:sz="6" w:space="1" w:color="auto"/>
        <w:right w:val="double" w:sz="6" w:space="1" w:color="auto"/>
      </w:pBdr>
      <w:spacing w:after="0" w:line="240" w:lineRule="auto"/>
      <w:jc w:val="center"/>
    </w:pPr>
    <w:rPr>
      <w:rFonts w:ascii="Tahoma" w:hAnsi="Tahoma" w:cs="Times New Roman"/>
      <w:b/>
      <w:color w:val="404040"/>
      <w:sz w:val="8"/>
      <w:szCs w:val="24"/>
    </w:rPr>
  </w:style>
  <w:style w:type="character" w:customStyle="1" w:styleId="PartnerListChar">
    <w:name w:val="PartnerList Char"/>
    <w:basedOn w:val="DefaultParagraphFont"/>
    <w:link w:val="PartnerList"/>
    <w:rPr>
      <w:rFonts w:ascii="Tahoma" w:hAnsi="Tahoma"/>
      <w:b/>
      <w:color w:val="404040"/>
      <w:sz w:val="8"/>
    </w:rPr>
  </w:style>
  <w:style w:type="character" w:customStyle="1" w:styleId="HeaderFooterOfficeInfo">
    <w:name w:val="HeaderFooterOfficeInfo"/>
    <w:basedOn w:val="DefaultParagraphFont"/>
    <w:rPr>
      <w:rFonts w:ascii="Century Schoolbook" w:hAnsi="Century Schoolbook" w:cs="Times New Roman"/>
      <w:b/>
      <w:noProof/>
      <w:vanish w:val="0"/>
      <w:color w:val="auto"/>
      <w:sz w:val="16"/>
      <w:szCs w:val="24"/>
    </w:rPr>
  </w:style>
  <w:style w:type="paragraph" w:customStyle="1" w:styleId="vsLastFooter">
    <w:name w:val="vsLastFooter"/>
    <w:basedOn w:val="Normal"/>
    <w:next w:val="Normal"/>
    <w:pPr>
      <w:framePr w:w="2000" w:h="700" w:hSpace="180" w:wrap="notBeside" w:vAnchor="page" w:hAnchor="page" w:x="9401" w:y="401"/>
      <w:widowControl w:val="0"/>
      <w:pBdr>
        <w:top w:val="double" w:sz="6" w:space="1" w:color="auto"/>
        <w:left w:val="double" w:sz="6" w:space="1" w:color="auto"/>
        <w:bottom w:val="double" w:sz="6" w:space="1" w:color="auto"/>
        <w:right w:val="double" w:sz="6" w:space="1" w:color="auto"/>
      </w:pBdr>
      <w:spacing w:after="240" w:line="240" w:lineRule="exact"/>
    </w:pPr>
    <w:rPr>
      <w:rFonts w:ascii="Arial" w:hAnsi="Arial" w:cs="Arial"/>
      <w:b/>
      <w:noProof/>
      <w:color w:val="FF0000"/>
      <w:sz w:val="1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cstheme="minorBidi"/>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rPr>
  </w:style>
  <w:style w:type="paragraph" w:styleId="Title">
    <w:name w:val="Title"/>
    <w:basedOn w:val="Normal"/>
    <w:link w:val="TitleChar"/>
    <w:qFormat/>
    <w:rsid w:val="00FA69D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A69D3"/>
    <w:rPr>
      <w:rFonts w:eastAsia="Times New Roman"/>
      <w:b/>
      <w:szCs w:val="20"/>
    </w:rPr>
  </w:style>
  <w:style w:type="paragraph" w:styleId="FootnoteText">
    <w:name w:val="footnote text"/>
    <w:basedOn w:val="Normal"/>
    <w:link w:val="FootnoteTextChar"/>
    <w:uiPriority w:val="99"/>
    <w:semiHidden/>
    <w:unhideWhenUsed/>
    <w:rsid w:val="00BD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E3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D7E37"/>
    <w:rPr>
      <w:vertAlign w:val="superscript"/>
    </w:rPr>
  </w:style>
  <w:style w:type="character" w:customStyle="1" w:styleId="Heading2Char">
    <w:name w:val="Heading 2 Char"/>
    <w:basedOn w:val="DefaultParagraphFont"/>
    <w:link w:val="Heading2"/>
    <w:uiPriority w:val="9"/>
    <w:rsid w:val="00D27C8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27C8F"/>
  </w:style>
  <w:style w:type="character" w:customStyle="1" w:styleId="Heading1Char">
    <w:name w:val="Heading 1 Char"/>
    <w:basedOn w:val="DefaultParagraphFont"/>
    <w:link w:val="Heading1"/>
    <w:uiPriority w:val="9"/>
    <w:rsid w:val="0086699B"/>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027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8669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7C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pPr>
      <w:keepNext/>
      <w:overflowPunct w:val="0"/>
      <w:autoSpaceDE w:val="0"/>
      <w:autoSpaceDN w:val="0"/>
      <w:adjustRightInd w:val="0"/>
      <w:spacing w:after="0" w:line="360" w:lineRule="auto"/>
      <w:ind w:right="-630" w:firstLine="720"/>
      <w:jc w:val="center"/>
      <w:textAlignment w:val="baseline"/>
      <w:outlineLvl w:val="4"/>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eastAsia="Times New Roman"/>
      <w:b/>
      <w:szCs w:val="20"/>
      <w:u w:val="single"/>
    </w:rPr>
  </w:style>
  <w:style w:type="paragraph" w:styleId="BodyText2">
    <w:name w:val="Body Text 2"/>
    <w:basedOn w:val="Normal"/>
    <w:link w:val="BodyText2Char"/>
    <w:pPr>
      <w:tabs>
        <w:tab w:val="left" w:pos="1440"/>
      </w:tabs>
      <w:overflowPunct w:val="0"/>
      <w:autoSpaceDE w:val="0"/>
      <w:autoSpaceDN w:val="0"/>
      <w:adjustRightInd w:val="0"/>
      <w:spacing w:after="0" w:line="360" w:lineRule="auto"/>
      <w:ind w:right="-630" w:firstLine="720"/>
      <w:textAlignment w:val="baseline"/>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eastAsia="Times New Roman"/>
      <w:szCs w:val="20"/>
    </w:rPr>
  </w:style>
  <w:style w:type="paragraph" w:styleId="BodyText3">
    <w:name w:val="Body Text 3"/>
    <w:basedOn w:val="Normal"/>
    <w:link w:val="BodyText3Char"/>
    <w:pPr>
      <w:overflowPunct w:val="0"/>
      <w:autoSpaceDE w:val="0"/>
      <w:autoSpaceDN w:val="0"/>
      <w:adjustRightInd w:val="0"/>
      <w:spacing w:after="0" w:line="360" w:lineRule="auto"/>
      <w:ind w:right="-630"/>
      <w:textAlignment w:val="baseline"/>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Pr>
      <w:rFonts w:eastAsia="Times New Roman"/>
      <w:szCs w:val="20"/>
    </w:rPr>
  </w:style>
  <w:style w:type="paragraph" w:styleId="BlockText">
    <w:name w:val="Block Text"/>
    <w:basedOn w:val="Normal"/>
    <w:pPr>
      <w:spacing w:after="0" w:line="240" w:lineRule="auto"/>
      <w:ind w:left="720" w:right="-6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pPr>
      <w:spacing w:after="120" w:line="480" w:lineRule="auto"/>
      <w:ind w:left="360"/>
    </w:pPr>
    <w:rPr>
      <w:rFonts w:ascii="Bookman Old Style" w:eastAsia="Times New Roman" w:hAnsi="Bookman Old Style" w:cs="Times New Roman"/>
      <w:sz w:val="24"/>
      <w:szCs w:val="24"/>
    </w:rPr>
  </w:style>
  <w:style w:type="character" w:customStyle="1" w:styleId="BodyTextIndent2Char">
    <w:name w:val="Body Text Indent 2 Char"/>
    <w:basedOn w:val="DefaultParagraphFont"/>
    <w:link w:val="BodyTextIndent2"/>
    <w:rPr>
      <w:rFonts w:ascii="Bookman Old Style" w:eastAsia="Times New Roman" w:hAnsi="Bookman Old Style"/>
    </w:rPr>
  </w:style>
  <w:style w:type="paragraph" w:styleId="BodyTextIndent3">
    <w:name w:val="Body Text Indent 3"/>
    <w:basedOn w:val="Normal"/>
    <w:link w:val="BodyTextIndent3Char"/>
    <w:pPr>
      <w:spacing w:after="120" w:line="240" w:lineRule="auto"/>
      <w:ind w:left="360"/>
    </w:pPr>
    <w:rPr>
      <w:rFonts w:ascii="Bookman Old Style" w:eastAsia="Times New Roman" w:hAnsi="Bookman Old Style" w:cs="Times New Roman"/>
      <w:sz w:val="16"/>
      <w:szCs w:val="16"/>
    </w:rPr>
  </w:style>
  <w:style w:type="character" w:customStyle="1" w:styleId="BodyTextIndent3Char">
    <w:name w:val="Body Text Indent 3 Char"/>
    <w:basedOn w:val="DefaultParagraphFont"/>
    <w:link w:val="BodyTextIndent3"/>
    <w:rPr>
      <w:rFonts w:ascii="Bookman Old Style" w:eastAsia="Times New Roman" w:hAnsi="Bookman Old Style"/>
      <w:sz w:val="16"/>
      <w:szCs w:val="16"/>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sDraft">
    <w:name w:val="vsDraft"/>
    <w:basedOn w:val="DefaultParagraphFont"/>
    <w:rPr>
      <w:rFonts w:ascii="Times New Roman" w:hAnsi="Times New Roman" w:cs="Times New Roman"/>
      <w:b/>
      <w:noProof/>
      <w:sz w:val="24"/>
      <w:szCs w:val="24"/>
    </w:rPr>
  </w:style>
  <w:style w:type="paragraph" w:customStyle="1" w:styleId="PartnerList">
    <w:name w:val="PartnerList"/>
    <w:basedOn w:val="Normal"/>
    <w:link w:val="PartnerListChar"/>
    <w:pPr>
      <w:framePr w:w="2000" w:h="700" w:hSpace="180" w:wrap="notBeside" w:vAnchor="page" w:hAnchor="page" w:x="9401" w:y="401"/>
      <w:pBdr>
        <w:top w:val="double" w:sz="6" w:space="1" w:color="auto"/>
        <w:left w:val="double" w:sz="6" w:space="1" w:color="auto"/>
        <w:bottom w:val="double" w:sz="6" w:space="1" w:color="auto"/>
        <w:right w:val="double" w:sz="6" w:space="1" w:color="auto"/>
      </w:pBdr>
      <w:spacing w:after="0" w:line="240" w:lineRule="auto"/>
      <w:jc w:val="center"/>
    </w:pPr>
    <w:rPr>
      <w:rFonts w:ascii="Tahoma" w:hAnsi="Tahoma" w:cs="Times New Roman"/>
      <w:b/>
      <w:color w:val="404040"/>
      <w:sz w:val="8"/>
      <w:szCs w:val="24"/>
    </w:rPr>
  </w:style>
  <w:style w:type="character" w:customStyle="1" w:styleId="PartnerListChar">
    <w:name w:val="PartnerList Char"/>
    <w:basedOn w:val="DefaultParagraphFont"/>
    <w:link w:val="PartnerList"/>
    <w:rPr>
      <w:rFonts w:ascii="Tahoma" w:hAnsi="Tahoma"/>
      <w:b/>
      <w:color w:val="404040"/>
      <w:sz w:val="8"/>
    </w:rPr>
  </w:style>
  <w:style w:type="character" w:customStyle="1" w:styleId="HeaderFooterOfficeInfo">
    <w:name w:val="HeaderFooterOfficeInfo"/>
    <w:basedOn w:val="DefaultParagraphFont"/>
    <w:rPr>
      <w:rFonts w:ascii="Century Schoolbook" w:hAnsi="Century Schoolbook" w:cs="Times New Roman"/>
      <w:b/>
      <w:noProof/>
      <w:vanish w:val="0"/>
      <w:color w:val="auto"/>
      <w:sz w:val="16"/>
      <w:szCs w:val="24"/>
    </w:rPr>
  </w:style>
  <w:style w:type="paragraph" w:customStyle="1" w:styleId="vsLastFooter">
    <w:name w:val="vsLastFooter"/>
    <w:basedOn w:val="Normal"/>
    <w:next w:val="Normal"/>
    <w:pPr>
      <w:framePr w:w="2000" w:h="700" w:hSpace="180" w:wrap="notBeside" w:vAnchor="page" w:hAnchor="page" w:x="9401" w:y="401"/>
      <w:widowControl w:val="0"/>
      <w:pBdr>
        <w:top w:val="double" w:sz="6" w:space="1" w:color="auto"/>
        <w:left w:val="double" w:sz="6" w:space="1" w:color="auto"/>
        <w:bottom w:val="double" w:sz="6" w:space="1" w:color="auto"/>
        <w:right w:val="double" w:sz="6" w:space="1" w:color="auto"/>
      </w:pBdr>
      <w:spacing w:after="240" w:line="240" w:lineRule="exact"/>
    </w:pPr>
    <w:rPr>
      <w:rFonts w:ascii="Arial" w:hAnsi="Arial" w:cs="Arial"/>
      <w:b/>
      <w:noProof/>
      <w:color w:val="FF0000"/>
      <w:sz w:val="1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heme="minorHAnsi" w:hAnsiTheme="minorHAnsi" w:cstheme="minorBidi"/>
      <w:sz w:val="22"/>
      <w:szCs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heme="minorHAnsi" w:hAnsiTheme="minorHAnsi" w:cstheme="minorBidi"/>
      <w:sz w:val="22"/>
      <w:szCs w:val="2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rPr>
  </w:style>
  <w:style w:type="paragraph" w:styleId="Title">
    <w:name w:val="Title"/>
    <w:basedOn w:val="Normal"/>
    <w:link w:val="TitleChar"/>
    <w:qFormat/>
    <w:rsid w:val="00FA69D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A69D3"/>
    <w:rPr>
      <w:rFonts w:eastAsia="Times New Roman"/>
      <w:b/>
      <w:szCs w:val="20"/>
    </w:rPr>
  </w:style>
  <w:style w:type="paragraph" w:styleId="FootnoteText">
    <w:name w:val="footnote text"/>
    <w:basedOn w:val="Normal"/>
    <w:link w:val="FootnoteTextChar"/>
    <w:uiPriority w:val="99"/>
    <w:semiHidden/>
    <w:unhideWhenUsed/>
    <w:rsid w:val="00BD7E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E3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D7E37"/>
    <w:rPr>
      <w:vertAlign w:val="superscript"/>
    </w:rPr>
  </w:style>
  <w:style w:type="character" w:customStyle="1" w:styleId="Heading2Char">
    <w:name w:val="Heading 2 Char"/>
    <w:basedOn w:val="DefaultParagraphFont"/>
    <w:link w:val="Heading2"/>
    <w:uiPriority w:val="9"/>
    <w:rsid w:val="00D27C8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27C8F"/>
  </w:style>
  <w:style w:type="character" w:customStyle="1" w:styleId="Heading1Char">
    <w:name w:val="Heading 1 Char"/>
    <w:basedOn w:val="DefaultParagraphFont"/>
    <w:link w:val="Heading1"/>
    <w:uiPriority w:val="9"/>
    <w:rsid w:val="0086699B"/>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02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7926">
      <w:bodyDiv w:val="1"/>
      <w:marLeft w:val="0"/>
      <w:marRight w:val="0"/>
      <w:marTop w:val="0"/>
      <w:marBottom w:val="0"/>
      <w:divBdr>
        <w:top w:val="none" w:sz="0" w:space="0" w:color="auto"/>
        <w:left w:val="none" w:sz="0" w:space="0" w:color="auto"/>
        <w:bottom w:val="none" w:sz="0" w:space="0" w:color="auto"/>
        <w:right w:val="none" w:sz="0" w:space="0" w:color="auto"/>
      </w:divBdr>
    </w:div>
    <w:div w:id="690648852">
      <w:bodyDiv w:val="1"/>
      <w:marLeft w:val="0"/>
      <w:marRight w:val="0"/>
      <w:marTop w:val="0"/>
      <w:marBottom w:val="0"/>
      <w:divBdr>
        <w:top w:val="none" w:sz="0" w:space="0" w:color="auto"/>
        <w:left w:val="none" w:sz="0" w:space="0" w:color="auto"/>
        <w:bottom w:val="none" w:sz="0" w:space="0" w:color="auto"/>
        <w:right w:val="none" w:sz="0" w:space="0" w:color="auto"/>
      </w:divBdr>
    </w:div>
    <w:div w:id="694765824">
      <w:bodyDiv w:val="1"/>
      <w:marLeft w:val="0"/>
      <w:marRight w:val="0"/>
      <w:marTop w:val="0"/>
      <w:marBottom w:val="0"/>
      <w:divBdr>
        <w:top w:val="none" w:sz="0" w:space="0" w:color="auto"/>
        <w:left w:val="none" w:sz="0" w:space="0" w:color="auto"/>
        <w:bottom w:val="none" w:sz="0" w:space="0" w:color="auto"/>
        <w:right w:val="none" w:sz="0" w:space="0" w:color="auto"/>
      </w:divBdr>
    </w:div>
    <w:div w:id="990409952">
      <w:bodyDiv w:val="1"/>
      <w:marLeft w:val="0"/>
      <w:marRight w:val="0"/>
      <w:marTop w:val="0"/>
      <w:marBottom w:val="0"/>
      <w:divBdr>
        <w:top w:val="none" w:sz="0" w:space="0" w:color="auto"/>
        <w:left w:val="none" w:sz="0" w:space="0" w:color="auto"/>
        <w:bottom w:val="none" w:sz="0" w:space="0" w:color="auto"/>
        <w:right w:val="none" w:sz="0" w:space="0" w:color="auto"/>
      </w:divBdr>
    </w:div>
    <w:div w:id="1082021900">
      <w:bodyDiv w:val="1"/>
      <w:marLeft w:val="0"/>
      <w:marRight w:val="0"/>
      <w:marTop w:val="0"/>
      <w:marBottom w:val="0"/>
      <w:divBdr>
        <w:top w:val="none" w:sz="0" w:space="0" w:color="auto"/>
        <w:left w:val="none" w:sz="0" w:space="0" w:color="auto"/>
        <w:bottom w:val="none" w:sz="0" w:space="0" w:color="auto"/>
        <w:right w:val="none" w:sz="0" w:space="0" w:color="auto"/>
      </w:divBdr>
    </w:div>
    <w:div w:id="1170021641">
      <w:bodyDiv w:val="1"/>
      <w:marLeft w:val="0"/>
      <w:marRight w:val="0"/>
      <w:marTop w:val="0"/>
      <w:marBottom w:val="0"/>
      <w:divBdr>
        <w:top w:val="none" w:sz="0" w:space="0" w:color="auto"/>
        <w:left w:val="none" w:sz="0" w:space="0" w:color="auto"/>
        <w:bottom w:val="none" w:sz="0" w:space="0" w:color="auto"/>
        <w:right w:val="none" w:sz="0" w:space="0" w:color="auto"/>
      </w:divBdr>
    </w:div>
    <w:div w:id="1329594756">
      <w:bodyDiv w:val="1"/>
      <w:marLeft w:val="0"/>
      <w:marRight w:val="0"/>
      <w:marTop w:val="0"/>
      <w:marBottom w:val="0"/>
      <w:divBdr>
        <w:top w:val="none" w:sz="0" w:space="0" w:color="auto"/>
        <w:left w:val="none" w:sz="0" w:space="0" w:color="auto"/>
        <w:bottom w:val="none" w:sz="0" w:space="0" w:color="auto"/>
        <w:right w:val="none" w:sz="0" w:space="0" w:color="auto"/>
      </w:divBdr>
    </w:div>
    <w:div w:id="1333794032">
      <w:bodyDiv w:val="1"/>
      <w:marLeft w:val="0"/>
      <w:marRight w:val="0"/>
      <w:marTop w:val="0"/>
      <w:marBottom w:val="0"/>
      <w:divBdr>
        <w:top w:val="none" w:sz="0" w:space="0" w:color="auto"/>
        <w:left w:val="none" w:sz="0" w:space="0" w:color="auto"/>
        <w:bottom w:val="none" w:sz="0" w:space="0" w:color="auto"/>
        <w:right w:val="none" w:sz="0" w:space="0" w:color="auto"/>
      </w:divBdr>
    </w:div>
    <w:div w:id="1432967288">
      <w:bodyDiv w:val="1"/>
      <w:marLeft w:val="0"/>
      <w:marRight w:val="0"/>
      <w:marTop w:val="0"/>
      <w:marBottom w:val="0"/>
      <w:divBdr>
        <w:top w:val="none" w:sz="0" w:space="0" w:color="auto"/>
        <w:left w:val="none" w:sz="0" w:space="0" w:color="auto"/>
        <w:bottom w:val="none" w:sz="0" w:space="0" w:color="auto"/>
        <w:right w:val="none" w:sz="0" w:space="0" w:color="auto"/>
      </w:divBdr>
    </w:div>
    <w:div w:id="200967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mkl@bbrslaw.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lang@calfe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ricks@ohanet.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chmidt@sppgrp.com" TargetMode="External"/><Relationship Id="rId20" Type="http://schemas.openxmlformats.org/officeDocument/2006/relationships/hyperlink" Target="mailto:sfisk@earthjustic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fleisher@elpc.org" TargetMode="External"/><Relationship Id="rId5" Type="http://schemas.openxmlformats.org/officeDocument/2006/relationships/settings" Target="settings.xml"/><Relationship Id="rId15" Type="http://schemas.openxmlformats.org/officeDocument/2006/relationships/hyperlink" Target="mailto:mjsatterwhite@aep.com" TargetMode="External"/><Relationship Id="rId23" Type="http://schemas.openxmlformats.org/officeDocument/2006/relationships/hyperlink" Target="mailto:finnigan@edf.org" TargetMode="External"/><Relationship Id="rId10" Type="http://schemas.openxmlformats.org/officeDocument/2006/relationships/header" Target="header2.xml"/><Relationship Id="rId19" Type="http://schemas.openxmlformats.org/officeDocument/2006/relationships/hyperlink" Target="mailto:ojk@bbrslaw.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tdougherty@theOE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0BC95-7F53-476D-B674-8380DF59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2357</Words>
  <Characters>14738</Characters>
  <Application>Microsoft Office Word</Application>
  <DocSecurity>0</DocSecurity>
  <Lines>387</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2015-03-02T20:58:00Z</dcterms:created>
  <dcterms:modified xsi:type="dcterms:W3CDTF">2015-03-02T21:04:00Z</dcterms:modified>
</cp:coreProperties>
</file>